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06" w:type="dxa"/>
        <w:tblInd w:w="-283" w:type="dxa"/>
        <w:tblLayout w:type="fixed"/>
        <w:tblLook w:val="0000" w:firstRow="0" w:lastRow="0" w:firstColumn="0" w:lastColumn="0" w:noHBand="0" w:noVBand="0"/>
      </w:tblPr>
      <w:tblGrid>
        <w:gridCol w:w="975"/>
        <w:gridCol w:w="1558"/>
        <w:gridCol w:w="8073"/>
      </w:tblGrid>
      <w:tr w:rsidR="008A1499" w:rsidRPr="004C5362" w14:paraId="7B155D87" w14:textId="77777777" w:rsidTr="00C263FC">
        <w:trPr>
          <w:trHeight w:val="850"/>
        </w:trPr>
        <w:tc>
          <w:tcPr>
            <w:tcW w:w="975" w:type="dxa"/>
            <w:vAlign w:val="bottom"/>
          </w:tcPr>
          <w:p w14:paraId="5EF25B35" w14:textId="77777777" w:rsidR="008A1499" w:rsidRPr="004C5362" w:rsidRDefault="008A1499" w:rsidP="008A1499">
            <w:pPr>
              <w:pStyle w:val="AASmallLogo"/>
            </w:pPr>
            <w:r>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12A1D719" w14:textId="77777777" w:rsidR="008A1499" w:rsidRPr="004C5362" w:rsidRDefault="008A1499" w:rsidP="008A1499">
            <w:pPr>
              <w:pStyle w:val="AASmallLogo"/>
            </w:pPr>
          </w:p>
        </w:tc>
        <w:tc>
          <w:tcPr>
            <w:tcW w:w="1558" w:type="dxa"/>
            <w:noWrap/>
            <w:vAlign w:val="bottom"/>
          </w:tcPr>
          <w:p w14:paraId="65C5A190" w14:textId="133ADB23" w:rsidR="008A1499" w:rsidRPr="004C5362" w:rsidRDefault="00C263FC" w:rsidP="008A1499">
            <w:pPr>
              <w:pStyle w:val="AASmallLogo"/>
            </w:pPr>
            <w:r w:rsidRPr="007B0B76">
              <w:rPr>
                <w:noProof/>
                <w:lang w:val="en-GB" w:eastAsia="en-GB"/>
              </w:rPr>
              <w:drawing>
                <wp:inline distT="0" distB="0" distL="0" distR="0" wp14:anchorId="53F576B3" wp14:editId="0AD79895">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r w:rsidR="008A1499">
              <w:t xml:space="preserve"> </w:t>
            </w:r>
          </w:p>
          <w:p w14:paraId="69D3F617" w14:textId="77777777" w:rsidR="008A1499" w:rsidRPr="004C5362" w:rsidRDefault="008A1499" w:rsidP="008A1499">
            <w:pPr>
              <w:pStyle w:val="AASmallLogo"/>
            </w:pPr>
          </w:p>
        </w:tc>
        <w:tc>
          <w:tcPr>
            <w:tcW w:w="8073" w:type="dxa"/>
            <w:vAlign w:val="bottom"/>
          </w:tcPr>
          <w:p w14:paraId="0394B5F6" w14:textId="569FCA29" w:rsidR="008A1499" w:rsidRPr="004C5362" w:rsidRDefault="008A1499" w:rsidP="003F1A75">
            <w:pPr>
              <w:pStyle w:val="ABSymbol"/>
            </w:pPr>
            <w:r>
              <w:rPr>
                <w:sz w:val="40"/>
              </w:rPr>
              <w:t>CBD</w:t>
            </w:r>
            <w:r>
              <w:t>/COP/17/11</w:t>
            </w:r>
          </w:p>
        </w:tc>
      </w:tr>
    </w:tbl>
    <w:p w14:paraId="7DB208F6" w14:textId="77777777" w:rsidR="008A1499" w:rsidRPr="004C5362"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C263FC" w14:paraId="7BA4533D" w14:textId="77777777" w:rsidTr="008A1499">
        <w:trPr>
          <w:trHeight w:val="1814"/>
        </w:trPr>
        <w:tc>
          <w:tcPr>
            <w:tcW w:w="7370" w:type="dxa"/>
          </w:tcPr>
          <w:p w14:paraId="320ECE90" w14:textId="7277F6D6" w:rsidR="008A1499" w:rsidRPr="004C5362" w:rsidRDefault="00C263FC" w:rsidP="008A1499">
            <w:pPr>
              <w:pStyle w:val="ACLargeLogo"/>
            </w:pPr>
            <w:r w:rsidRPr="007B0B76">
              <w:rPr>
                <w:b/>
                <w:bCs/>
                <w:noProof/>
                <w:lang w:val="en-GB" w:eastAsia="en-GB"/>
              </w:rPr>
              <w:drawing>
                <wp:inline distT="0" distB="0" distL="0" distR="0" wp14:anchorId="7F455AA9" wp14:editId="22B40D64">
                  <wp:extent cx="2619375" cy="1085850"/>
                  <wp:effectExtent l="0" t="0" r="952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r w:rsidR="008A1499">
              <w:t xml:space="preserve"> </w:t>
            </w:r>
          </w:p>
          <w:p w14:paraId="7D173443" w14:textId="77777777" w:rsidR="008A1499" w:rsidRPr="004C5362" w:rsidRDefault="008A1499" w:rsidP="008A1499">
            <w:pPr>
              <w:pStyle w:val="ACLargeLogo"/>
            </w:pPr>
          </w:p>
        </w:tc>
        <w:tc>
          <w:tcPr>
            <w:tcW w:w="3112" w:type="dxa"/>
          </w:tcPr>
          <w:p w14:paraId="7E3CF941" w14:textId="77777777" w:rsidR="008A1499" w:rsidRPr="00C263FC" w:rsidRDefault="008A1499" w:rsidP="008A1499">
            <w:pPr>
              <w:pStyle w:val="AEDistrNormal"/>
              <w:rPr>
                <w:lang w:val="en-CA"/>
              </w:rPr>
            </w:pPr>
            <w:r w:rsidRPr="00C263FC">
              <w:rPr>
                <w:lang w:val="en-CA"/>
              </w:rPr>
              <w:t xml:space="preserve">Distr.: General </w:t>
            </w:r>
          </w:p>
          <w:p w14:paraId="79E1D230" w14:textId="77777777" w:rsidR="00C263FC" w:rsidRDefault="005B537F" w:rsidP="00C263FC">
            <w:pPr>
              <w:pStyle w:val="AEDistrNormal"/>
              <w:rPr>
                <w:lang w:val="en-CA"/>
              </w:rPr>
            </w:pPr>
            <w:r w:rsidRPr="00C263FC">
              <w:rPr>
                <w:lang w:val="en-CA"/>
              </w:rPr>
              <w:t>22 September 2026</w:t>
            </w:r>
          </w:p>
          <w:p w14:paraId="39D85D31" w14:textId="54EF42C8" w:rsidR="008A1499" w:rsidRPr="00C263FC" w:rsidRDefault="00C263FC" w:rsidP="00C263FC">
            <w:pPr>
              <w:pStyle w:val="AEDistrNormal"/>
              <w:rPr>
                <w:lang w:val="en-CA"/>
              </w:rPr>
            </w:pPr>
            <w:r w:rsidRPr="0028247D">
              <w:rPr>
                <w:lang w:val="en-GB"/>
              </w:rPr>
              <w:t>Russian</w:t>
            </w:r>
            <w:r w:rsidRPr="0028247D">
              <w:rPr>
                <w:lang w:val="en-GB"/>
              </w:rPr>
              <w:br/>
              <w:t>Original: English</w:t>
            </w:r>
            <w:r w:rsidR="008A1499" w:rsidRPr="00C263FC">
              <w:rPr>
                <w:lang w:val="en-CA"/>
              </w:rPr>
              <w:t xml:space="preserve"> </w:t>
            </w:r>
          </w:p>
          <w:p w14:paraId="3C7BFCF7" w14:textId="77777777" w:rsidR="008A1499" w:rsidRPr="00C263FC" w:rsidRDefault="008A1499" w:rsidP="008A1499">
            <w:pPr>
              <w:pStyle w:val="AEDistrNormal6pt"/>
              <w:rPr>
                <w:lang w:val="en-CA"/>
              </w:rPr>
            </w:pPr>
          </w:p>
        </w:tc>
      </w:tr>
    </w:tbl>
    <w:p w14:paraId="6A1A3E3F" w14:textId="77777777" w:rsidR="008A1499" w:rsidRPr="00C263FC" w:rsidRDefault="008A1499" w:rsidP="008A1499">
      <w:pPr>
        <w:pStyle w:val="AISpacer"/>
        <w:rPr>
          <w:lang w:val="en-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4C5362" w14:paraId="6F22D97D" w14:textId="77777777" w:rsidTr="008A1499">
        <w:trPr>
          <w:trHeight w:val="57"/>
        </w:trPr>
        <w:tc>
          <w:tcPr>
            <w:tcW w:w="6094" w:type="dxa"/>
          </w:tcPr>
          <w:p w14:paraId="18A4428E" w14:textId="77777777" w:rsidR="00C263FC" w:rsidRDefault="00240EE6" w:rsidP="0061672F">
            <w:pPr>
              <w:pStyle w:val="AFCorN12Bold"/>
              <w:rPr>
                <w:lang w:val="en-CA"/>
              </w:rPr>
            </w:pPr>
            <w:r>
              <w:t xml:space="preserve">Конференция Сторон Конвенции о </w:t>
            </w:r>
          </w:p>
          <w:p w14:paraId="0BD2F718" w14:textId="68AB8F45" w:rsidR="008A1499" w:rsidRPr="00774CFF" w:rsidRDefault="00240EE6" w:rsidP="0061672F">
            <w:pPr>
              <w:pStyle w:val="AFCorN12Bold"/>
            </w:pPr>
            <w:r>
              <w:t xml:space="preserve">биологическом разнообразии </w:t>
            </w:r>
          </w:p>
          <w:p w14:paraId="375DFF07" w14:textId="46FC536E" w:rsidR="008A1499" w:rsidRPr="00774CFF" w:rsidRDefault="00240EE6" w:rsidP="008A1499">
            <w:pPr>
              <w:pStyle w:val="AFCorNBold"/>
            </w:pPr>
            <w:r>
              <w:t xml:space="preserve">Семнадцатое совещание </w:t>
            </w:r>
          </w:p>
          <w:p w14:paraId="2C0D88EF" w14:textId="399E84D6" w:rsidR="008A1499" w:rsidRPr="00774CFF" w:rsidRDefault="00240EE6" w:rsidP="008A1499">
            <w:pPr>
              <w:pStyle w:val="AFCorNNormal"/>
            </w:pPr>
            <w:r>
              <w:t xml:space="preserve">Ереван, </w:t>
            </w:r>
            <w:r>
              <w:rPr>
                <w:snapToGrid w:val="0"/>
              </w:rPr>
              <w:t>19-30 октября 2026 года</w:t>
            </w:r>
          </w:p>
          <w:p w14:paraId="1E4B070D" w14:textId="2C3C9D53" w:rsidR="008A1499" w:rsidRPr="00774CFF" w:rsidRDefault="008A1499" w:rsidP="008A1499">
            <w:pPr>
              <w:pStyle w:val="AFCorNNormal"/>
            </w:pPr>
            <w:r>
              <w:t>Пункт 18 a) предварительной повестки дня</w:t>
            </w:r>
            <w:r>
              <w:rPr>
                <w:rStyle w:val="FootnoteReference"/>
              </w:rPr>
              <w:footnoteReference w:customMarkFollows="1" w:id="1"/>
              <w:t>*</w:t>
            </w:r>
            <w:r>
              <w:t xml:space="preserve"> </w:t>
            </w:r>
          </w:p>
          <w:p w14:paraId="3F5A497A" w14:textId="744F5E7C" w:rsidR="008A1499" w:rsidRPr="00774CFF" w:rsidRDefault="00484214" w:rsidP="008A1499">
            <w:pPr>
              <w:pStyle w:val="AFCorNBold"/>
            </w:pPr>
            <w:r>
              <w:t>Другие научно-технические вопросы, связанные с осуществлением Куньминско-Монреальской глобальной рамочной программы в области биоразнообразия: биоразнообразие и изменение климата</w:t>
            </w:r>
          </w:p>
        </w:tc>
        <w:tc>
          <w:tcPr>
            <w:tcW w:w="4388" w:type="dxa"/>
          </w:tcPr>
          <w:p w14:paraId="05C1994D" w14:textId="77777777" w:rsidR="008A1499" w:rsidRPr="004C5362" w:rsidRDefault="008A1499" w:rsidP="008A1499">
            <w:pPr>
              <w:pStyle w:val="CBDNormal"/>
              <w:jc w:val="left"/>
            </w:pPr>
          </w:p>
        </w:tc>
      </w:tr>
    </w:tbl>
    <w:p w14:paraId="26FE8B4B" w14:textId="565D9F31" w:rsidR="00C9161D" w:rsidRPr="00C263FC" w:rsidRDefault="00C263FC" w:rsidP="00A111D1">
      <w:pPr>
        <w:pStyle w:val="CBDTitle"/>
        <w:rPr>
          <w:caps/>
        </w:rPr>
      </w:pPr>
      <w:sdt>
        <w:sdtPr>
          <w:alias w:val="Название"/>
          <w:tag w:val=""/>
          <w:id w:val="772832786"/>
          <w:placeholder>
            <w:docPart w:val="C689300CA2444A60B12385EE98E4F90F"/>
          </w:placeholder>
          <w:dataBinding w:prefixMappings="xmlns:ns0='http://purl.org/dc/elements/1.1/' xmlns:ns1='http://schemas.openxmlformats.org/package/2006/metadata/core-properties' " w:xpath="/ns1:coreProperties[1]/ns0:title[1]" w:storeItemID="{6C3C8BC8-F283-45AE-878A-BAB7291924A1}"/>
          <w:text/>
        </w:sdtPr>
        <w:sdtContent>
          <w:r w:rsidRPr="00C263FC">
            <w:t xml:space="preserve">Доклад о ходе осуществления мер </w:t>
          </w:r>
          <w:r>
            <w:t>в области</w:t>
          </w:r>
          <w:r w:rsidRPr="00C263FC">
            <w:t xml:space="preserve"> биоразнообрази</w:t>
          </w:r>
          <w:r>
            <w:t>я</w:t>
          </w:r>
          <w:r w:rsidRPr="00C263FC">
            <w:t xml:space="preserve"> и изменени</w:t>
          </w:r>
          <w:r>
            <w:t>я</w:t>
          </w:r>
          <w:r w:rsidRPr="00C263FC">
            <w:t xml:space="preserve"> климата</w:t>
          </w:r>
        </w:sdtContent>
      </w:sdt>
      <w:r w:rsidR="009F790D" w:rsidRPr="00C263FC">
        <w:rPr>
          <w:rStyle w:val="FootnoteReference"/>
        </w:rPr>
        <w:footnoteReference w:customMarkFollows="1" w:id="2"/>
        <w:t>**</w:t>
      </w:r>
    </w:p>
    <w:p w14:paraId="0E3291E4" w14:textId="5DCE334F" w:rsidR="00F6586C" w:rsidRPr="004C5362" w:rsidRDefault="0030169D" w:rsidP="00A111D1">
      <w:pPr>
        <w:pStyle w:val="CBDSubTitle"/>
      </w:pPr>
      <w:r>
        <w:t xml:space="preserve">Записка </w:t>
      </w:r>
      <w:r w:rsidR="00C263FC">
        <w:t>с</w:t>
      </w:r>
      <w:r>
        <w:t>екретариата</w:t>
      </w:r>
    </w:p>
    <w:p w14:paraId="4513A2E8" w14:textId="0E5E5DF1" w:rsidR="00C9161D" w:rsidRPr="004C5362" w:rsidRDefault="00A111D1" w:rsidP="00A111D1">
      <w:pPr>
        <w:pStyle w:val="CBDH1"/>
      </w:pPr>
      <w:r>
        <w:t>I.</w:t>
      </w:r>
      <w:r>
        <w:tab/>
        <w:t>Введение</w:t>
      </w:r>
    </w:p>
    <w:p w14:paraId="20DC0941" w14:textId="72E62BFD" w:rsidR="008D5385" w:rsidRPr="004C5362" w:rsidRDefault="000E783A" w:rsidP="00F56ED1">
      <w:pPr>
        <w:pStyle w:val="CBDNormalNumber"/>
      </w:pPr>
      <w:r>
        <w:t xml:space="preserve">В пункте 6 своей рекомендации </w:t>
      </w:r>
      <w:hyperlink r:id="rId15" w:history="1">
        <w:r>
          <w:rPr>
            <w:rStyle w:val="Hyperlink"/>
          </w:rPr>
          <w:t>27/3</w:t>
        </w:r>
      </w:hyperlink>
      <w:r w:rsidR="00C263FC">
        <w:t xml:space="preserve"> </w:t>
      </w:r>
      <w:r>
        <w:t xml:space="preserve">Вспомогательный орган по научным, техническим и технологическим консультациям поручил Исполнительному секретарю предложить исполнительным секретарям других Рио-де-Жанейрских конвенций, а также нынешним и будущим председателям Конференций Сторон трех Рио-де-Жанейрских конвенций принимать участие в организации обменов технической информацией с целью дальнейшего обсуждения вариантов укрепления сотрудничества, повышения согласованности политики и расширения синергетического взаимодействия между Рио-де-Жанейрскими конвенциями. Вспомогательный орган далее поручил разработать многоуровневый план действий с указанием краткосрочных, среднесрочных и долгосрочных мер, в частности провести аналитическое исследование для содействия определению конкретных мер по представленным в документе </w:t>
      </w:r>
      <w:hyperlink r:id="rId16" w:history="1">
        <w:r>
          <w:rPr>
            <w:rStyle w:val="Hyperlink"/>
          </w:rPr>
          <w:t>CBD/SBS</w:t>
        </w:r>
        <w:r>
          <w:rPr>
            <w:rStyle w:val="Hyperlink"/>
          </w:rPr>
          <w:t>T</w:t>
        </w:r>
        <w:r>
          <w:rPr>
            <w:rStyle w:val="Hyperlink"/>
          </w:rPr>
          <w:t>TA/27/4</w:t>
        </w:r>
      </w:hyperlink>
      <w:r w:rsidR="00C263FC">
        <w:t xml:space="preserve"> </w:t>
      </w:r>
      <w:r>
        <w:t>основным вариантам повышения согласованности мер политики, а также возможных пробелов и случаев дублирования усилий в существующих национальных и международных стратегиях и работе действующих координационных органов, занимающихся вопросами осуществления Рио-де-Жанейрских конвенций.</w:t>
      </w:r>
    </w:p>
    <w:p w14:paraId="04D8F853" w14:textId="0035B517" w:rsidR="00BD5C4A" w:rsidRPr="004C5362" w:rsidRDefault="00BD5C4A" w:rsidP="00BD5C4A">
      <w:pPr>
        <w:pStyle w:val="CBDNormalNumber"/>
      </w:pPr>
      <w:r>
        <w:t xml:space="preserve">Кроме того, в пункте 2 той же рекомендации Вспомогательный орган поручил Исполнительному секретарю предложить Сторонам, правительствам других стран, соответствующим организациям, коренным народам и местным общинам, женским и молодежным организациям, представителям гражданского общества и другим наблюдателям принять участие в коллегиальном обзоре обновленного расширенного дополнения к добровольным руководящим указаниям для разработки и эффективного внедрения экосистемных подходов к адаптации к изменению климата и уменьшению опасности бедствий и представить дополнительно пересмотренный справочный документ для лиц, </w:t>
      </w:r>
      <w:r>
        <w:lastRenderedPageBreak/>
        <w:t>ответственных за разработку политики, для рассмотрения Конференцией Сторон на ее 17-м совещании.</w:t>
      </w:r>
    </w:p>
    <w:p w14:paraId="261948AC" w14:textId="4C44014D" w:rsidR="00F56ED1" w:rsidRPr="004C5362" w:rsidRDefault="00F56ED1" w:rsidP="00D66F92">
      <w:pPr>
        <w:pStyle w:val="CBDNormalNumber"/>
      </w:pPr>
      <w:r>
        <w:t xml:space="preserve">Во исполнение пункта 6 рекомендации </w:t>
      </w:r>
      <w:hyperlink r:id="rId17" w:history="1">
        <w:r>
          <w:rPr>
            <w:rStyle w:val="Hyperlink"/>
          </w:rPr>
          <w:t>27/3</w:t>
        </w:r>
      </w:hyperlink>
      <w:r w:rsidR="00F23245">
        <w:t xml:space="preserve"> с</w:t>
      </w:r>
      <w:r>
        <w:t>екретариат организовал четыре мероприятия по обмену технической информацией, подготовил аналитическое исследование для определения конкретных мер по повышению согласованности мер политики и разработал многоуровневый план действий с указанием краткосрочных, среднесрочных и долгосрочных мер. Аналитическое исследование отражает вклады и предложения, высказанные участниками всех четырех мероприятий по обмену информацией, а также в ходе дополнительных опросов, и послужило основой для плана действий. Многоуровневый план действий состоит из трех таблиц, в которых изложены сводные краткосрочные, среднесрочные и долгосрочные меры, определенные на основе аналитического исследования, которое будет представлено в виде информационного документа</w:t>
      </w:r>
      <w:r w:rsidR="001C6FC4" w:rsidRPr="004C5362">
        <w:rPr>
          <w:rStyle w:val="FootnoteReference"/>
        </w:rPr>
        <w:footnoteReference w:id="3"/>
      </w:r>
      <w:r w:rsidR="00CC3A1D">
        <w:t>.</w:t>
      </w:r>
      <w:r>
        <w:t xml:space="preserve"> Оба документа прошли краткий период рассмотрения, открытый для всех участников и лиц, внесших вклад в вышеуказанный процесс.</w:t>
      </w:r>
    </w:p>
    <w:p w14:paraId="3DA98622" w14:textId="581E6ED9" w:rsidR="00A03997" w:rsidRPr="004C5362" w:rsidRDefault="002A74BA" w:rsidP="00D66F92">
      <w:pPr>
        <w:pStyle w:val="CBDNormalNumber"/>
      </w:pPr>
      <w:r>
        <w:t xml:space="preserve">В соответствии с пунктом 2 рекомендации 27/3 </w:t>
      </w:r>
      <w:r w:rsidR="00F23245">
        <w:t>с</w:t>
      </w:r>
      <w:r>
        <w:t xml:space="preserve">екретариат 22 июля 2026 года посредством </w:t>
      </w:r>
      <w:hyperlink r:id="rId18" w:history="1">
        <w:r>
          <w:rPr>
            <w:rStyle w:val="Hyperlink"/>
          </w:rPr>
          <w:t>уведомления № 2026-058</w:t>
        </w:r>
      </w:hyperlink>
      <w:r>
        <w:t xml:space="preserve"> представил для коллегиального обзора пересмотренный справочный документ для лиц, ответственных за разработку политики, и обновленное расширенное дополнение, установив крайний срок для представления замечаний — 2 сентября 2026 года. В настоящей записке предлагаются изменения в таблицу дополнительных принципов и гарантий, ориентированных на использование решений, основанных на природных факторах, и/или экосистемных подходов, обеспечивающих сопутствующие выгоды в области смягчения последствий изменения климата, содержащиеся в справочном документе для лиц, ответственных за разработку политики. Дополнительно пересмотренный справочный документ </w:t>
      </w:r>
      <w:r w:rsidR="00CC3A1D">
        <w:t>для лиц, ответственных за разработку политики,</w:t>
      </w:r>
      <w:r>
        <w:t xml:space="preserve"> и расширенное дополнение к добровольным руководящим </w:t>
      </w:r>
      <w:r w:rsidR="00260622">
        <w:t>указаниям</w:t>
      </w:r>
      <w:r>
        <w:t xml:space="preserve"> будут представлены в информационном документе.</w:t>
      </w:r>
    </w:p>
    <w:p w14:paraId="5D05E005" w14:textId="050D0513" w:rsidR="0024651A" w:rsidRPr="004C5362" w:rsidRDefault="003521E4" w:rsidP="00D66F92">
      <w:pPr>
        <w:pStyle w:val="CBDNormalNumber"/>
      </w:pPr>
      <w:r>
        <w:t>Многоуровневый план действий, упомянутый в пункте 3 выше, представлен в разделе II ниже. Раздел III ниже содержит доклад о процессе коллегиального обзора, а также пересмотренную таблицу дополнительных принципов и гарантий, ориентированных на использование решений, основанных на природных факторах, и/или экосистемных подходов, обеспечивающих сопутствующие выгоды в области смягчения последствий изменения климата, упомянутую в пункте 4 выше. Рекомендации для Конференции Сторон представлены в разделе IV ниже.</w:t>
      </w:r>
    </w:p>
    <w:p w14:paraId="764EEA3A" w14:textId="77777777" w:rsidR="007A0523" w:rsidRPr="004C5362" w:rsidRDefault="00A111D1" w:rsidP="00A111D1">
      <w:pPr>
        <w:pStyle w:val="CBDH1"/>
      </w:pPr>
      <w:r>
        <w:t>II.</w:t>
      </w:r>
      <w:r>
        <w:tab/>
        <w:t>Многоуровневый план действий по укреплению сотрудничества, повышению согласованности мер политики и расширению синергетического взаимодействия между Рио-де-Жанейрскими конвенциями</w:t>
      </w:r>
    </w:p>
    <w:p w14:paraId="0319EB8E" w14:textId="4682C51C" w:rsidR="0030079F" w:rsidRPr="004C5362" w:rsidRDefault="00C263FC" w:rsidP="00395412">
      <w:pPr>
        <w:pStyle w:val="CBDH2"/>
        <w:tabs>
          <w:tab w:val="clear" w:pos="567"/>
        </w:tabs>
      </w:pPr>
      <w:r w:rsidRPr="004C5362">
        <w:t>A</w:t>
      </w:r>
      <w:r w:rsidR="0030079F">
        <w:t>.</w:t>
      </w:r>
      <w:r w:rsidR="0030079F">
        <w:tab/>
        <w:t>Общая информация</w:t>
      </w:r>
    </w:p>
    <w:p w14:paraId="02435316" w14:textId="43540B47" w:rsidR="00251ED1" w:rsidRPr="004C5362" w:rsidRDefault="00251ED1" w:rsidP="00251ED1">
      <w:pPr>
        <w:pStyle w:val="CBDNormalNumber"/>
      </w:pPr>
      <w:r>
        <w:t>Меры, изложенные в приведенных ниже таблицах, направлены на расширение синергетического взаимодействия между Рио-де-Жанейрскими конвенциями в соответствии с мандатами этих конвенций и их секретариатов.</w:t>
      </w:r>
    </w:p>
    <w:p w14:paraId="6BD71468" w14:textId="7C334226" w:rsidR="00251ED1" w:rsidRPr="004C5362" w:rsidRDefault="00251ED1" w:rsidP="00251ED1">
      <w:pPr>
        <w:pStyle w:val="CBDNormalNumber"/>
      </w:pPr>
      <w:r>
        <w:t>В период с 22 апреля по 13 июня 2026 года была организована серия из четырех мероприятий по обмену технической информацией – два из которых прошли в онлайн-формате, а два – в гибридном формате</w:t>
      </w:r>
      <w:r w:rsidRPr="004C5362">
        <w:rPr>
          <w:rStyle w:val="FootnoteReference"/>
        </w:rPr>
        <w:footnoteReference w:id="4"/>
      </w:r>
      <w:r>
        <w:t xml:space="preserve"> – с широким участием экспертов от Сторон, </w:t>
      </w:r>
      <w:r>
        <w:lastRenderedPageBreak/>
        <w:t>наблюдателей и других субъектов деятельности с целью обсуждения выявленных составных элементов для повышения согласованности мер политики и развития сотрудничества, а также внесения вклада в аналитическое исследование и многоуровневый план действий. Эти составные элементы сгруппированы по восьми тематическим областям:</w:t>
      </w:r>
    </w:p>
    <w:p w14:paraId="47D2AC39" w14:textId="0C36F224" w:rsidR="00251ED1" w:rsidRPr="004C5362" w:rsidRDefault="00251ED1" w:rsidP="00251ED1">
      <w:pPr>
        <w:pStyle w:val="CBDNormalNumber"/>
        <w:numPr>
          <w:ilvl w:val="1"/>
          <w:numId w:val="7"/>
        </w:numPr>
      </w:pPr>
      <w:r>
        <w:t>согласование национальных стратегий: национальных стратегий и планов действий по сохранению биоразнообразия, определяемых на национальном уровне вкладов, национальных планов по адаптации и целевых показателей по достижению нейтрального баланса деградации земель;</w:t>
      </w:r>
    </w:p>
    <w:p w14:paraId="7825E5DD" w14:textId="77777777" w:rsidR="00251ED1" w:rsidRPr="004C5362" w:rsidRDefault="00251ED1" w:rsidP="00251ED1">
      <w:pPr>
        <w:pStyle w:val="CBDNormalNumber"/>
        <w:numPr>
          <w:ilvl w:val="1"/>
          <w:numId w:val="7"/>
        </w:numPr>
      </w:pPr>
      <w:r>
        <w:t>решения, основанные на природных факторах, и/или экосистемные подходы;</w:t>
      </w:r>
    </w:p>
    <w:p w14:paraId="60F04359" w14:textId="77777777" w:rsidR="00251ED1" w:rsidRPr="004C5362" w:rsidRDefault="00251ED1" w:rsidP="00251ED1">
      <w:pPr>
        <w:pStyle w:val="CBDNormalNumber"/>
        <w:numPr>
          <w:ilvl w:val="1"/>
          <w:numId w:val="7"/>
        </w:numPr>
      </w:pPr>
      <w:r>
        <w:t>мониторинг, отчетность и обзор;</w:t>
      </w:r>
    </w:p>
    <w:p w14:paraId="7C54951B" w14:textId="77777777" w:rsidR="00251ED1" w:rsidRPr="004C5362" w:rsidRDefault="00251ED1" w:rsidP="00251ED1">
      <w:pPr>
        <w:pStyle w:val="CBDNormalNumber"/>
        <w:numPr>
          <w:ilvl w:val="1"/>
          <w:numId w:val="7"/>
        </w:numPr>
      </w:pPr>
      <w:r>
        <w:t xml:space="preserve">роль научных оценок и фактологически обоснованная политика; </w:t>
      </w:r>
    </w:p>
    <w:p w14:paraId="53E91C9A" w14:textId="77777777" w:rsidR="00251ED1" w:rsidRPr="004C5362" w:rsidRDefault="00251ED1" w:rsidP="00251ED1">
      <w:pPr>
        <w:pStyle w:val="CBDNormalNumber"/>
        <w:numPr>
          <w:ilvl w:val="1"/>
          <w:numId w:val="7"/>
        </w:numPr>
      </w:pPr>
      <w:r>
        <w:t>управление знаниями и создание потенциала;</w:t>
      </w:r>
    </w:p>
    <w:p w14:paraId="30FB1A16" w14:textId="77777777" w:rsidR="00251ED1" w:rsidRPr="004C5362" w:rsidRDefault="00251ED1" w:rsidP="00251ED1">
      <w:pPr>
        <w:pStyle w:val="CBDNormalNumber"/>
        <w:numPr>
          <w:ilvl w:val="1"/>
          <w:numId w:val="7"/>
        </w:numPr>
      </w:pPr>
      <w:r>
        <w:t>мобилизация ресурсов;</w:t>
      </w:r>
    </w:p>
    <w:p w14:paraId="2C24852D" w14:textId="77777777" w:rsidR="00251ED1" w:rsidRPr="004C5362" w:rsidRDefault="00251ED1" w:rsidP="00251ED1">
      <w:pPr>
        <w:pStyle w:val="CBDNormalNumber"/>
        <w:numPr>
          <w:ilvl w:val="1"/>
          <w:numId w:val="7"/>
        </w:numPr>
      </w:pPr>
      <w:r>
        <w:t>коренные народы и местные общины;</w:t>
      </w:r>
    </w:p>
    <w:p w14:paraId="1015D842" w14:textId="77777777" w:rsidR="00251ED1" w:rsidRPr="004C5362" w:rsidRDefault="00251ED1" w:rsidP="00251ED1">
      <w:pPr>
        <w:pStyle w:val="CBDNormalNumber"/>
        <w:numPr>
          <w:ilvl w:val="1"/>
          <w:numId w:val="7"/>
        </w:numPr>
      </w:pPr>
      <w:r>
        <w:t>подход с участием всего общества.</w:t>
      </w:r>
    </w:p>
    <w:p w14:paraId="4A794D7F" w14:textId="4E98257C" w:rsidR="00251ED1" w:rsidRPr="004C5362" w:rsidRDefault="00251ED1" w:rsidP="00251ED1">
      <w:pPr>
        <w:pStyle w:val="CBDNormalNumber"/>
      </w:pPr>
      <w:r>
        <w:t>Мероприятия по обмену информацией осуществлялись в соответствии со следующими принципами:</w:t>
      </w:r>
    </w:p>
    <w:p w14:paraId="2A9ED5E2" w14:textId="77777777" w:rsidR="00251ED1" w:rsidRPr="004C5362" w:rsidRDefault="00251ED1" w:rsidP="00251ED1">
      <w:pPr>
        <w:pStyle w:val="CBDNormalNumber"/>
        <w:numPr>
          <w:ilvl w:val="1"/>
          <w:numId w:val="7"/>
        </w:numPr>
      </w:pPr>
      <w:r>
        <w:t>ориентация на интересы Сторон и соблюдение соответствующих мандатов трех конвенций;</w:t>
      </w:r>
    </w:p>
    <w:p w14:paraId="2A80034A" w14:textId="77777777" w:rsidR="00251ED1" w:rsidRPr="004C5362" w:rsidRDefault="00251ED1" w:rsidP="00251ED1">
      <w:pPr>
        <w:pStyle w:val="CBDNormalNumber"/>
        <w:numPr>
          <w:ilvl w:val="1"/>
          <w:numId w:val="7"/>
        </w:numPr>
      </w:pPr>
      <w:r>
        <w:t>научная обоснованность и учет существующих оценок, в том числе оценок Межправительственной научно-политической платформы по биоразнообразию и экосистемным услугам, Межправительственной группы экспертов по изменению климата и других;</w:t>
      </w:r>
    </w:p>
    <w:p w14:paraId="0C0AEC9A" w14:textId="77777777" w:rsidR="00251ED1" w:rsidRPr="004C5362" w:rsidRDefault="00251ED1" w:rsidP="00251ED1">
      <w:pPr>
        <w:pStyle w:val="CBDNormalNumber"/>
        <w:numPr>
          <w:ilvl w:val="1"/>
          <w:numId w:val="7"/>
        </w:numPr>
      </w:pPr>
      <w:r>
        <w:t>открытость к различным точкам зрения и мировоззрениям и их уважение;</w:t>
      </w:r>
    </w:p>
    <w:p w14:paraId="1A2384B3" w14:textId="77777777" w:rsidR="00251ED1" w:rsidRPr="004C5362" w:rsidRDefault="00251ED1" w:rsidP="00251ED1">
      <w:pPr>
        <w:pStyle w:val="CBDNormalNumber"/>
        <w:numPr>
          <w:ilvl w:val="1"/>
          <w:numId w:val="7"/>
        </w:numPr>
      </w:pPr>
      <w:r>
        <w:t>сосредоточенность на осуществлении, согласованности и результативности, а не на согласовании процедур;</w:t>
      </w:r>
    </w:p>
    <w:p w14:paraId="5FA675B5" w14:textId="77777777" w:rsidR="00251ED1" w:rsidRPr="004C5362" w:rsidRDefault="00251ED1" w:rsidP="00251ED1">
      <w:pPr>
        <w:pStyle w:val="CBDNormalNumber"/>
        <w:numPr>
          <w:ilvl w:val="1"/>
          <w:numId w:val="7"/>
        </w:numPr>
      </w:pPr>
      <w:r>
        <w:t>постепенный и прагматичный подход, опирающийся на существующие механизмы и решения;</w:t>
      </w:r>
    </w:p>
    <w:p w14:paraId="0FFE80D1" w14:textId="77777777" w:rsidR="00251ED1" w:rsidRPr="004C5362" w:rsidRDefault="00251ED1" w:rsidP="00251ED1">
      <w:pPr>
        <w:pStyle w:val="CBDNormalNumber"/>
        <w:numPr>
          <w:ilvl w:val="1"/>
          <w:numId w:val="7"/>
        </w:numPr>
      </w:pPr>
      <w:r>
        <w:t>учет реалий осуществления на национальном, региональном и местном уровнях, включая возможности и национальные условия.</w:t>
      </w:r>
    </w:p>
    <w:p w14:paraId="55AA531D" w14:textId="32F3FB10" w:rsidR="00251ED1" w:rsidRPr="004C5362" w:rsidRDefault="00251ED1" w:rsidP="00D66F92">
      <w:pPr>
        <w:pStyle w:val="CBDNormalNumber"/>
      </w:pPr>
      <w:r>
        <w:t>Многоуровневый план действий был разработан на основе аналитического исследования, упомянутого в пункте 3 выше. В то время как в рамках аналитического исследования было выявлено более 400 возможных действий в рамках восьми составных элементов, в ходе обзора было подчеркнуто, что набор такого масштаба нецелесообразен для рассмотрения Конференцией Сторон.  Соответственно, меры были сгруппированы и ранжированы по приоритетности с учетом следующих критериев – а именно их потенциального воздействия, эффективности, осуществимости и стратегической важности для расширения синергетического взаимодействия – при этом стремясь сохранить суть и сбалансированность вариантов, выявленных в ходе мероприятий по обмену технической информацией. Сторонам, желающим ознакомиться с полным перечнем мер, а также с лежащим в их основе анализом и подтверждающими данными, предлагается ознакомиться с аналитическим исследованием, представленным в документе CBD/COP/17/INF/11.</w:t>
      </w:r>
    </w:p>
    <w:p w14:paraId="22F4E350" w14:textId="54F36030" w:rsidR="0030079F" w:rsidRPr="004C5362" w:rsidRDefault="00EE4DF9" w:rsidP="00395412">
      <w:pPr>
        <w:pStyle w:val="CBDH2"/>
        <w:tabs>
          <w:tab w:val="clear" w:pos="567"/>
          <w:tab w:val="left" w:pos="0"/>
        </w:tabs>
      </w:pPr>
      <w:r>
        <w:lastRenderedPageBreak/>
        <w:t>B.</w:t>
      </w:r>
      <w:r>
        <w:tab/>
        <w:t>Цель и сфера охвата</w:t>
      </w:r>
    </w:p>
    <w:p w14:paraId="4C6440DF" w14:textId="17BE074D" w:rsidR="00316E14" w:rsidRPr="004C5362" w:rsidRDefault="00316E14" w:rsidP="00316E14">
      <w:pPr>
        <w:pStyle w:val="CBDNormalNumber"/>
      </w:pPr>
      <w:r>
        <w:t>Реализация многоуровневого плана действий и предусмотренных в нем мер должна приносить взаимную выгоду соответствующим конвенциям и соответствовать их положениям, обязательствам, мандатам и целям, при этом уважая их независимый характер. Кроме того, она должна учитывать текущие усилия по расширению синергетического взаимодействия, необходимость эффективного использования ресурсов и приводить к более качественному осуществлению соответствующих конвенций, а также к повышению эффективности и оптимизации процессов.</w:t>
      </w:r>
    </w:p>
    <w:p w14:paraId="3D19878C" w14:textId="702AE418" w:rsidR="00316E14" w:rsidRPr="004C5362" w:rsidRDefault="00316E14" w:rsidP="00316E14">
      <w:pPr>
        <w:pStyle w:val="CBDNormalNumber"/>
      </w:pPr>
      <w:r>
        <w:t>Многоуровневый план действий и связанные с ним меры призваны служить гибким руководством для укрепления сотрудничества, повышения согласованности мер политики и расширения синергетического взаимодействия в деле осуществления Рио-де-Жанейрских конвенций, Куньминско-Монреальской глобальной рамочной программы в области биоразнообразия, Парижского соглашения и Рамочной стратегии Конвенции Организации Объединенных Наций по борьбе с опустыниванием (КБОООН) на 2018–2030 годы, а также их последующих процессов.</w:t>
      </w:r>
    </w:p>
    <w:p w14:paraId="1771EC37" w14:textId="387D65BB" w:rsidR="00316E14" w:rsidRPr="004C5362" w:rsidRDefault="00316E14" w:rsidP="00316E14">
      <w:pPr>
        <w:pStyle w:val="CBDNormalNumber"/>
      </w:pPr>
      <w:r>
        <w:t>Меры были разделены на краткосрочные (для реализации до конца 2028 года), среднесрочные (2029–2030 годы) и долгосрочные (с 2030 года и далее). Следует отметить, что их успешная реализация может зависеть от того, будут ли стимулирующие мероприятия начаты раньше, чем предполагают указанные временные рамки.</w:t>
      </w:r>
    </w:p>
    <w:p w14:paraId="3D60FA04" w14:textId="228F5918" w:rsidR="00316E14" w:rsidRPr="004C5362" w:rsidRDefault="00316E14" w:rsidP="00D66F92">
      <w:pPr>
        <w:pStyle w:val="CBDNormalNumber"/>
      </w:pPr>
      <w:r>
        <w:t>Меры должны быть адаптированы к национальным условиям. Не все меры будут применимы ко всем странам, и страны могут также предпринимать дополнительные меры, не включенные в план действий. Некоторые меры могут быть актуальны для расширения синергетического взаимодействия лишь между двумя из Рио-де-Жанейрских конвенций или между их подгруппой, а не между всеми ними. Сторонам предложено выбирать из числа различных мер те, которые наилучшим образом подходят для расширения синергетического взаимодействия, с учетом их национальных условий.</w:t>
      </w:r>
    </w:p>
    <w:p w14:paraId="62CBA340" w14:textId="3DB477E6" w:rsidR="00395412" w:rsidRPr="004C5362" w:rsidRDefault="00395412" w:rsidP="00F23245">
      <w:pPr>
        <w:pStyle w:val="CBDH2"/>
      </w:pPr>
      <w:r>
        <w:t>C.</w:t>
      </w:r>
      <w:r>
        <w:tab/>
        <w:t>Многоуровневый план действий по укреплению сотрудничества, повышению согласованности мер политики и расширению синергетического взаимодействия между Рио-де-Жанейрскими конвенциями</w:t>
      </w:r>
    </w:p>
    <w:p w14:paraId="09E8AE5C" w14:textId="0DA14478" w:rsidR="00C43C8B" w:rsidRPr="004C5362" w:rsidRDefault="00C43C8B" w:rsidP="00C43C8B">
      <w:pPr>
        <w:pStyle w:val="CBDNormalNumber"/>
      </w:pPr>
      <w:r>
        <w:t>Многоуровневый план действий основан на общем долгосрочном видении, в рамках которого цели трех Рио-де-Жанейрских конвенций реализуются взаимодополняющим образом, с тем чтобы к 2030 году и в последующий период сохранение и устойчивое использование биоразнообразия, реагирование на изменение климата и достижение нейтрального баланса деградации земель планировались, финансировались, осуществлялись и контролировались согласованно на всех уровнях в интересах конвенций и в поддержку устойчивого развития.</w:t>
      </w:r>
    </w:p>
    <w:p w14:paraId="3E75A3EA" w14:textId="4F687889" w:rsidR="00C43C8B" w:rsidRPr="004C5362" w:rsidRDefault="00C43C8B" w:rsidP="00C43C8B">
      <w:pPr>
        <w:pStyle w:val="CBDNormalNumber"/>
      </w:pPr>
      <w:r>
        <w:t>Для реализации этой концепции меры организованы в рамках трех временных горизонтов, которые служат стратегическими вехами: к концу 2028 года (краткосрочный период) — когда будут заложены основы для согласованного планирования, мониторинга и координации; к 2030 году (среднесрочный период) — когда начнут функционировать согласованные национальные стратегии, система отчетности и механизмы финансирования; и с 2030 года и далее (долгосрочный период) — когда будет обеспечено последовательное осуществление и оказана поддержка взаимодополняющей международной архитектуре. Для достижения того или иного этапа могут потребоваться стимулирующие мероприятия еще до указанного срока.</w:t>
      </w:r>
    </w:p>
    <w:p w14:paraId="26C111EE" w14:textId="5B7CE5FD" w:rsidR="00F31C0A" w:rsidRPr="004C5362" w:rsidRDefault="00F31C0A" w:rsidP="00C43C8B">
      <w:pPr>
        <w:pStyle w:val="CBDNormalNumber"/>
      </w:pPr>
      <w:r>
        <w:t xml:space="preserve">В рамках каждого периода, представленного в таблицах ниже, меры сгруппированы таким образом, чтобы обеспечить логику реализации. Во-первых, по масштабу: глобальные меры предшествуют мерам на региональном, национальном и субнациональном уровнях. Во-вторых, в рамках каждого географического масштаба сначала перечислены меры, связанные </w:t>
      </w:r>
      <w:r>
        <w:lastRenderedPageBreak/>
        <w:t>с оценками, анализом и сбором информации, затем — меры по реализации, мониторингу и, наконец, отчетности. Наконец, перечислены меры, связанные со средствами осуществления, такими как создание потенциала, финансовые и технологические потребности, которые не вписываются в вышеуказанную структуру.</w:t>
      </w:r>
    </w:p>
    <w:p w14:paraId="637B8DD1" w14:textId="03ABB41C" w:rsidR="00D35459" w:rsidRPr="004C5362" w:rsidRDefault="00D35459" w:rsidP="00C43C8B">
      <w:pPr>
        <w:pStyle w:val="CBDNormalNumber"/>
      </w:pPr>
      <w:r>
        <w:t>В приведенных ниже таблицах в столбце «Ответственные» указаны субъекты, которые, как ожидается, будут возглавлять или вносить вклад в реализацию каждого действия. Стороны являются основными субъектами, ответственными за осуществление, действуя через свои национальные координационные центры (НКЦ) и соответствующие профильные министерства; секретариаты Рио-де-Жанейрских конвенций и совместная группа по связи (СГС) играют роль посредников и координаторов; доноры и финансовые механизмы предоставляют ресурсы; а другие соответствующие субъекты — включая коренные народы и местные общины, организации гражданского общества, научное сообщество и систему Организации Объединенных Наций — вносят вклад, выполняя вспомогательные функции.</w:t>
      </w:r>
    </w:p>
    <w:p w14:paraId="40589476" w14:textId="75E512A2" w:rsidR="00D66F92" w:rsidRPr="00774CFF" w:rsidRDefault="00551608" w:rsidP="00774CFF">
      <w:pPr>
        <w:pStyle w:val="CBDTableTitle"/>
      </w:pPr>
      <w:r>
        <w:rPr>
          <w:b w:val="0"/>
          <w:bCs/>
        </w:rPr>
        <w:t>Таблица 1</w:t>
      </w:r>
      <w:r>
        <w:br/>
        <w:t>Краткосрочный период (с настоящего момента до конца 2028 года)</w:t>
      </w:r>
    </w:p>
    <w:tbl>
      <w:tblPr>
        <w:tblW w:w="9214" w:type="dxa"/>
        <w:tblInd w:w="564" w:type="dxa"/>
        <w:tblBorders>
          <w:top w:val="single" w:sz="2" w:space="0" w:color="999999"/>
          <w:left w:val="single" w:sz="2" w:space="0" w:color="999999"/>
          <w:bottom w:val="single" w:sz="2" w:space="0" w:color="999999"/>
          <w:right w:val="single" w:sz="2" w:space="0" w:color="999999"/>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357"/>
        <w:gridCol w:w="2898"/>
        <w:gridCol w:w="1552"/>
        <w:gridCol w:w="1464"/>
        <w:gridCol w:w="2943"/>
      </w:tblGrid>
      <w:tr w:rsidR="00D66F92" w:rsidRPr="004C5362" w14:paraId="5ECDAAAD" w14:textId="77777777" w:rsidTr="00F23245">
        <w:trPr>
          <w:tblHeader/>
        </w:trPr>
        <w:tc>
          <w:tcPr>
            <w:tcW w:w="359" w:type="dxa"/>
          </w:tcPr>
          <w:p w14:paraId="2144449E" w14:textId="77777777" w:rsidR="00D66F92" w:rsidRPr="00774CFF" w:rsidRDefault="00D66F92" w:rsidP="00D56E59">
            <w:pPr>
              <w:rPr>
                <w:i/>
                <w:iCs/>
                <w:sz w:val="20"/>
                <w:szCs w:val="20"/>
              </w:rPr>
            </w:pPr>
          </w:p>
        </w:tc>
        <w:tc>
          <w:tcPr>
            <w:tcW w:w="2916" w:type="dxa"/>
          </w:tcPr>
          <w:p w14:paraId="53091B64" w14:textId="77777777" w:rsidR="00D66F92" w:rsidRPr="004C5362" w:rsidRDefault="00D66F92" w:rsidP="00551608">
            <w:pPr>
              <w:rPr>
                <w:i/>
                <w:iCs/>
                <w:sz w:val="20"/>
                <w:szCs w:val="20"/>
              </w:rPr>
            </w:pPr>
            <w:r>
              <w:rPr>
                <w:i/>
                <w:iCs/>
                <w:sz w:val="20"/>
                <w:szCs w:val="20"/>
              </w:rPr>
              <w:t>Меры</w:t>
            </w:r>
          </w:p>
        </w:tc>
        <w:tc>
          <w:tcPr>
            <w:tcW w:w="1558" w:type="dxa"/>
          </w:tcPr>
          <w:p w14:paraId="1F6CBBCC" w14:textId="77777777" w:rsidR="00D66F92" w:rsidRPr="004C5362" w:rsidRDefault="00D66F92" w:rsidP="00551608">
            <w:pPr>
              <w:rPr>
                <w:i/>
                <w:iCs/>
                <w:sz w:val="20"/>
                <w:szCs w:val="20"/>
              </w:rPr>
            </w:pPr>
            <w:r>
              <w:rPr>
                <w:i/>
                <w:iCs/>
                <w:sz w:val="20"/>
                <w:szCs w:val="20"/>
              </w:rPr>
              <w:t>Масштаб</w:t>
            </w:r>
          </w:p>
        </w:tc>
        <w:tc>
          <w:tcPr>
            <w:tcW w:w="1438" w:type="dxa"/>
          </w:tcPr>
          <w:p w14:paraId="296D4D3D" w14:textId="77777777" w:rsidR="00D66F92" w:rsidRPr="004C5362" w:rsidRDefault="00D66F92" w:rsidP="00551608">
            <w:pPr>
              <w:rPr>
                <w:i/>
                <w:iCs/>
                <w:sz w:val="20"/>
                <w:szCs w:val="20"/>
              </w:rPr>
            </w:pPr>
            <w:r>
              <w:rPr>
                <w:i/>
                <w:iCs/>
                <w:sz w:val="20"/>
                <w:szCs w:val="20"/>
              </w:rPr>
              <w:t>Составной элемент</w:t>
            </w:r>
          </w:p>
        </w:tc>
        <w:tc>
          <w:tcPr>
            <w:tcW w:w="2943" w:type="dxa"/>
          </w:tcPr>
          <w:p w14:paraId="6138E59D" w14:textId="77777777" w:rsidR="00D66F92" w:rsidRPr="004C5362" w:rsidRDefault="00D66F92" w:rsidP="00551608">
            <w:pPr>
              <w:rPr>
                <w:i/>
                <w:iCs/>
                <w:sz w:val="20"/>
                <w:szCs w:val="20"/>
              </w:rPr>
            </w:pPr>
            <w:r>
              <w:rPr>
                <w:i/>
                <w:iCs/>
                <w:sz w:val="20"/>
                <w:szCs w:val="20"/>
              </w:rPr>
              <w:t>Ответственные</w:t>
            </w:r>
          </w:p>
        </w:tc>
      </w:tr>
      <w:tr w:rsidR="00D66F92" w:rsidRPr="004C5362" w14:paraId="6370F104" w14:textId="77777777" w:rsidTr="00F23245">
        <w:tc>
          <w:tcPr>
            <w:tcW w:w="359" w:type="dxa"/>
          </w:tcPr>
          <w:p w14:paraId="51900C7D" w14:textId="77777777" w:rsidR="00D66F92" w:rsidRPr="00774CFF" w:rsidRDefault="00D66F92" w:rsidP="00774CFF">
            <w:pPr>
              <w:jc w:val="left"/>
              <w:rPr>
                <w:sz w:val="20"/>
                <w:szCs w:val="20"/>
              </w:rPr>
            </w:pPr>
            <w:r>
              <w:rPr>
                <w:sz w:val="20"/>
                <w:szCs w:val="20"/>
              </w:rPr>
              <w:t>i.1</w:t>
            </w:r>
          </w:p>
        </w:tc>
        <w:tc>
          <w:tcPr>
            <w:tcW w:w="2916" w:type="dxa"/>
          </w:tcPr>
          <w:p w14:paraId="1E3C0495" w14:textId="77777777" w:rsidR="00D66F92" w:rsidRPr="00774CFF" w:rsidRDefault="00D66F92" w:rsidP="00774CFF">
            <w:pPr>
              <w:jc w:val="left"/>
              <w:rPr>
                <w:sz w:val="20"/>
                <w:szCs w:val="20"/>
              </w:rPr>
            </w:pPr>
            <w:r>
              <w:rPr>
                <w:sz w:val="20"/>
                <w:szCs w:val="20"/>
              </w:rPr>
              <w:t>Проведение перекрестного анализа задач Рио-де-Жанейрских конвенций и ЦУР с целью выявления областей согласованности и подготовки рекомендаций для разработки или пересмотра согласованных национальных стратегий</w:t>
            </w:r>
          </w:p>
        </w:tc>
        <w:tc>
          <w:tcPr>
            <w:tcW w:w="1558" w:type="dxa"/>
          </w:tcPr>
          <w:p w14:paraId="7F88948D" w14:textId="77777777" w:rsidR="00D66F92" w:rsidRPr="004C5362" w:rsidRDefault="00D66F92" w:rsidP="00774CFF">
            <w:pPr>
              <w:jc w:val="left"/>
              <w:rPr>
                <w:sz w:val="20"/>
                <w:szCs w:val="20"/>
              </w:rPr>
            </w:pPr>
            <w:r>
              <w:rPr>
                <w:sz w:val="20"/>
                <w:szCs w:val="20"/>
              </w:rPr>
              <w:t>Международный</w:t>
            </w:r>
          </w:p>
        </w:tc>
        <w:tc>
          <w:tcPr>
            <w:tcW w:w="1438" w:type="dxa"/>
          </w:tcPr>
          <w:p w14:paraId="35B7EFEA" w14:textId="77777777" w:rsidR="00D66F92" w:rsidRPr="00774CFF" w:rsidRDefault="00D66F92" w:rsidP="00774CFF">
            <w:pPr>
              <w:jc w:val="left"/>
              <w:rPr>
                <w:sz w:val="20"/>
                <w:szCs w:val="20"/>
              </w:rPr>
            </w:pPr>
            <w:r>
              <w:rPr>
                <w:sz w:val="20"/>
                <w:szCs w:val="20"/>
              </w:rPr>
              <w:t>Согласование национальных стратегий и планов</w:t>
            </w:r>
          </w:p>
        </w:tc>
        <w:tc>
          <w:tcPr>
            <w:tcW w:w="2943" w:type="dxa"/>
          </w:tcPr>
          <w:p w14:paraId="6C7BC63D" w14:textId="7008BC25" w:rsidR="00D66F92" w:rsidRPr="004C5362" w:rsidRDefault="00D66F92" w:rsidP="00774CFF">
            <w:pPr>
              <w:jc w:val="left"/>
              <w:rPr>
                <w:sz w:val="20"/>
                <w:szCs w:val="20"/>
              </w:rPr>
            </w:pPr>
            <w:r>
              <w:rPr>
                <w:sz w:val="20"/>
                <w:szCs w:val="20"/>
              </w:rPr>
              <w:t>Стороны, секретариаты Рио-де-Жанейрских конвенций, учреждения Организации Объединенных Наций</w:t>
            </w:r>
          </w:p>
        </w:tc>
      </w:tr>
      <w:tr w:rsidR="00D66F92" w:rsidRPr="004C5362" w14:paraId="5E47F352" w14:textId="77777777" w:rsidTr="00F23245">
        <w:tc>
          <w:tcPr>
            <w:tcW w:w="359" w:type="dxa"/>
          </w:tcPr>
          <w:p w14:paraId="038D05CE" w14:textId="77777777" w:rsidR="00D66F92" w:rsidRPr="004C5362" w:rsidRDefault="00D66F92" w:rsidP="00774CFF">
            <w:pPr>
              <w:spacing w:before="40" w:after="40"/>
              <w:jc w:val="left"/>
              <w:rPr>
                <w:sz w:val="20"/>
                <w:szCs w:val="20"/>
              </w:rPr>
            </w:pPr>
            <w:r>
              <w:rPr>
                <w:sz w:val="20"/>
                <w:szCs w:val="20"/>
              </w:rPr>
              <w:t>i.2</w:t>
            </w:r>
          </w:p>
        </w:tc>
        <w:tc>
          <w:tcPr>
            <w:tcW w:w="2916" w:type="dxa"/>
          </w:tcPr>
          <w:p w14:paraId="542470AF" w14:textId="77777777" w:rsidR="00D66F92" w:rsidRPr="00774CFF" w:rsidRDefault="00D66F92" w:rsidP="00774CFF">
            <w:pPr>
              <w:spacing w:before="40" w:after="40"/>
              <w:jc w:val="left"/>
              <w:rPr>
                <w:sz w:val="20"/>
                <w:szCs w:val="20"/>
              </w:rPr>
            </w:pPr>
            <w:r>
              <w:rPr>
                <w:sz w:val="20"/>
                <w:szCs w:val="20"/>
              </w:rPr>
              <w:t xml:space="preserve">Проведение оценки обязательств по отчетности, выявление общих проблем и пробелов в области мониторинга и отчетности, подготовка соответствующих рекомендаций, а также поручение МПБЭУ/МГЭИК/МНПВ предоставить рекомендации по подходам к внедрению общих показателей, стандартов и оценке экономической эффективности синергетических мер по мониторингу, отчетности и оценке (МОО) </w:t>
            </w:r>
          </w:p>
        </w:tc>
        <w:tc>
          <w:tcPr>
            <w:tcW w:w="1558" w:type="dxa"/>
          </w:tcPr>
          <w:p w14:paraId="1503DEA7" w14:textId="77777777" w:rsidR="00D66F92" w:rsidRPr="004C5362" w:rsidRDefault="00D66F92" w:rsidP="00774CFF">
            <w:pPr>
              <w:spacing w:before="40" w:after="40"/>
              <w:jc w:val="left"/>
              <w:rPr>
                <w:sz w:val="20"/>
                <w:szCs w:val="20"/>
              </w:rPr>
            </w:pPr>
            <w:r>
              <w:rPr>
                <w:sz w:val="20"/>
                <w:szCs w:val="20"/>
              </w:rPr>
              <w:t>Международный</w:t>
            </w:r>
          </w:p>
        </w:tc>
        <w:tc>
          <w:tcPr>
            <w:tcW w:w="1438" w:type="dxa"/>
          </w:tcPr>
          <w:p w14:paraId="50816C35" w14:textId="77777777" w:rsidR="00D66F92" w:rsidRPr="00774CFF" w:rsidRDefault="00D66F92" w:rsidP="00774CFF">
            <w:pPr>
              <w:spacing w:before="40" w:after="40"/>
              <w:jc w:val="left"/>
              <w:rPr>
                <w:sz w:val="20"/>
                <w:szCs w:val="20"/>
              </w:rPr>
            </w:pPr>
            <w:r>
              <w:rPr>
                <w:sz w:val="20"/>
                <w:szCs w:val="20"/>
              </w:rPr>
              <w:t>Планирование, мониторинг, отчетность и обзор</w:t>
            </w:r>
          </w:p>
        </w:tc>
        <w:tc>
          <w:tcPr>
            <w:tcW w:w="2943" w:type="dxa"/>
          </w:tcPr>
          <w:p w14:paraId="1021084C" w14:textId="77777777" w:rsidR="00D66F92" w:rsidRPr="00774CFF" w:rsidRDefault="00D66F92" w:rsidP="00774CFF">
            <w:pPr>
              <w:spacing w:before="40" w:after="40"/>
              <w:jc w:val="left"/>
              <w:rPr>
                <w:sz w:val="20"/>
                <w:szCs w:val="20"/>
              </w:rPr>
            </w:pPr>
            <w:r>
              <w:rPr>
                <w:sz w:val="20"/>
                <w:szCs w:val="20"/>
              </w:rPr>
              <w:t>Стороны, секретариаты Рио-де-Жанейрских конвенций, Межправительственная научно-политическая платформа по биоразнообразию и экосистемным услугам (МПБЭУ)/Межправительственная группа экспертов по изменению климата (МГЭИК)/Механизм научно-политического взаимодействия КБОООН (МНПВ)</w:t>
            </w:r>
          </w:p>
        </w:tc>
      </w:tr>
      <w:tr w:rsidR="00D66F92" w:rsidRPr="004C5362" w14:paraId="72D0F937" w14:textId="77777777" w:rsidTr="00F23245">
        <w:tc>
          <w:tcPr>
            <w:tcW w:w="359" w:type="dxa"/>
          </w:tcPr>
          <w:p w14:paraId="094E74F9" w14:textId="77777777" w:rsidR="00D66F92" w:rsidRPr="004C5362" w:rsidRDefault="00D66F92" w:rsidP="00774CFF">
            <w:pPr>
              <w:spacing w:before="40" w:after="40"/>
              <w:jc w:val="left"/>
              <w:rPr>
                <w:sz w:val="20"/>
                <w:szCs w:val="20"/>
              </w:rPr>
            </w:pPr>
            <w:r>
              <w:rPr>
                <w:sz w:val="20"/>
                <w:szCs w:val="20"/>
              </w:rPr>
              <w:t>i.3</w:t>
            </w:r>
          </w:p>
        </w:tc>
        <w:tc>
          <w:tcPr>
            <w:tcW w:w="2916" w:type="dxa"/>
          </w:tcPr>
          <w:p w14:paraId="21EA2251" w14:textId="77777777" w:rsidR="00D66F92" w:rsidRPr="00774CFF" w:rsidRDefault="00D66F92" w:rsidP="00774CFF">
            <w:pPr>
              <w:spacing w:before="40" w:after="40"/>
              <w:jc w:val="left"/>
              <w:rPr>
                <w:sz w:val="20"/>
                <w:szCs w:val="20"/>
              </w:rPr>
            </w:pPr>
            <w:r>
              <w:rPr>
                <w:sz w:val="20"/>
                <w:szCs w:val="20"/>
              </w:rPr>
              <w:t xml:space="preserve">Создание фактологической базы и обоснование экономической целесообразности для РОПФ и/или ЭП, включая показатели экономической эффективности, сборники показателей рентабельности и тематических исследований, пилотные проекты по оценке пользы для здоровья, а также определение способов выявления и управления компромиссами </w:t>
            </w:r>
          </w:p>
        </w:tc>
        <w:tc>
          <w:tcPr>
            <w:tcW w:w="1558" w:type="dxa"/>
          </w:tcPr>
          <w:p w14:paraId="2E333732" w14:textId="77777777" w:rsidR="00D66F92" w:rsidRPr="004C5362" w:rsidRDefault="00D66F92" w:rsidP="00774CFF">
            <w:pPr>
              <w:spacing w:before="40" w:after="40"/>
              <w:jc w:val="left"/>
              <w:rPr>
                <w:sz w:val="20"/>
                <w:szCs w:val="20"/>
              </w:rPr>
            </w:pPr>
            <w:r>
              <w:rPr>
                <w:sz w:val="20"/>
                <w:szCs w:val="20"/>
              </w:rPr>
              <w:t>Международный</w:t>
            </w:r>
          </w:p>
        </w:tc>
        <w:tc>
          <w:tcPr>
            <w:tcW w:w="1438" w:type="dxa"/>
          </w:tcPr>
          <w:p w14:paraId="7DD954B9" w14:textId="77777777" w:rsidR="00D66F92" w:rsidRPr="00774CFF" w:rsidRDefault="00D66F92" w:rsidP="00774CFF">
            <w:pPr>
              <w:spacing w:before="40" w:after="40"/>
              <w:jc w:val="left"/>
              <w:rPr>
                <w:sz w:val="20"/>
                <w:szCs w:val="20"/>
              </w:rPr>
            </w:pPr>
            <w:r>
              <w:rPr>
                <w:sz w:val="20"/>
                <w:szCs w:val="20"/>
              </w:rPr>
              <w:t>Решения, основанные на природных факторах, и/или экосистемные подходы</w:t>
            </w:r>
          </w:p>
        </w:tc>
        <w:tc>
          <w:tcPr>
            <w:tcW w:w="2943" w:type="dxa"/>
          </w:tcPr>
          <w:p w14:paraId="15943C10" w14:textId="1A26DBD8" w:rsidR="00D66F92" w:rsidRPr="00774CFF" w:rsidRDefault="00D66F92" w:rsidP="00774CFF">
            <w:pPr>
              <w:spacing w:before="40" w:after="40"/>
              <w:jc w:val="left"/>
              <w:rPr>
                <w:sz w:val="20"/>
                <w:szCs w:val="20"/>
              </w:rPr>
            </w:pPr>
            <w:r>
              <w:rPr>
                <w:sz w:val="20"/>
                <w:szCs w:val="20"/>
              </w:rPr>
              <w:t>Секретариаты Рио-де-Жанейрских конвенций, МПБЭУ/МГЭИК/МНПВ, исследователи, спонсорские организации</w:t>
            </w:r>
          </w:p>
        </w:tc>
      </w:tr>
      <w:tr w:rsidR="00D66F92" w:rsidRPr="004C5362" w14:paraId="1787358F" w14:textId="77777777" w:rsidTr="00F23245">
        <w:tc>
          <w:tcPr>
            <w:tcW w:w="359" w:type="dxa"/>
          </w:tcPr>
          <w:p w14:paraId="55F5B727" w14:textId="77777777" w:rsidR="00D66F92" w:rsidRPr="004C5362" w:rsidRDefault="00D66F92" w:rsidP="00774CFF">
            <w:pPr>
              <w:spacing w:before="40" w:after="40"/>
              <w:jc w:val="left"/>
              <w:rPr>
                <w:sz w:val="20"/>
                <w:szCs w:val="20"/>
              </w:rPr>
            </w:pPr>
            <w:r>
              <w:rPr>
                <w:sz w:val="20"/>
                <w:szCs w:val="20"/>
              </w:rPr>
              <w:t>i.4</w:t>
            </w:r>
          </w:p>
        </w:tc>
        <w:tc>
          <w:tcPr>
            <w:tcW w:w="2916" w:type="dxa"/>
          </w:tcPr>
          <w:p w14:paraId="4E803CE4" w14:textId="0D06796C" w:rsidR="00D66F92" w:rsidRPr="00774CFF" w:rsidRDefault="00D66F92" w:rsidP="00774CFF">
            <w:pPr>
              <w:spacing w:before="40" w:after="40"/>
              <w:jc w:val="left"/>
              <w:rPr>
                <w:sz w:val="20"/>
                <w:szCs w:val="20"/>
              </w:rPr>
            </w:pPr>
            <w:r>
              <w:rPr>
                <w:sz w:val="20"/>
                <w:szCs w:val="20"/>
              </w:rPr>
              <w:t xml:space="preserve">Содействие внедрению добровольных руководящих </w:t>
            </w:r>
            <w:r>
              <w:rPr>
                <w:sz w:val="20"/>
                <w:szCs w:val="20"/>
              </w:rPr>
              <w:lastRenderedPageBreak/>
              <w:t xml:space="preserve">указаний КБР по РОПФ и/или ЭП и дополнения к ним в рамках РКИКООН и КБООН — закрепляя их в решениях КС и преобразовывая дополнение в доступную серию технических публикаций </w:t>
            </w:r>
          </w:p>
        </w:tc>
        <w:tc>
          <w:tcPr>
            <w:tcW w:w="1558" w:type="dxa"/>
          </w:tcPr>
          <w:p w14:paraId="28ACDBFC" w14:textId="77777777" w:rsidR="00D66F92" w:rsidRPr="004C5362" w:rsidRDefault="00D66F92" w:rsidP="00774CFF">
            <w:pPr>
              <w:spacing w:before="40" w:after="40"/>
              <w:jc w:val="left"/>
              <w:rPr>
                <w:sz w:val="20"/>
                <w:szCs w:val="20"/>
              </w:rPr>
            </w:pPr>
            <w:r>
              <w:rPr>
                <w:sz w:val="20"/>
                <w:szCs w:val="20"/>
              </w:rPr>
              <w:lastRenderedPageBreak/>
              <w:t>Международный</w:t>
            </w:r>
          </w:p>
        </w:tc>
        <w:tc>
          <w:tcPr>
            <w:tcW w:w="1438" w:type="dxa"/>
          </w:tcPr>
          <w:p w14:paraId="0A800E45" w14:textId="77777777" w:rsidR="00D66F92" w:rsidRPr="00774CFF" w:rsidRDefault="00D66F92" w:rsidP="00774CFF">
            <w:pPr>
              <w:spacing w:before="40" w:after="40"/>
              <w:jc w:val="left"/>
              <w:rPr>
                <w:sz w:val="20"/>
                <w:szCs w:val="20"/>
              </w:rPr>
            </w:pPr>
            <w:r>
              <w:rPr>
                <w:sz w:val="20"/>
                <w:szCs w:val="20"/>
              </w:rPr>
              <w:t xml:space="preserve">Решения, основанные на </w:t>
            </w:r>
            <w:r>
              <w:rPr>
                <w:sz w:val="20"/>
                <w:szCs w:val="20"/>
              </w:rPr>
              <w:lastRenderedPageBreak/>
              <w:t>природных факторах, и/или экосистемные подходы</w:t>
            </w:r>
          </w:p>
        </w:tc>
        <w:tc>
          <w:tcPr>
            <w:tcW w:w="2943" w:type="dxa"/>
          </w:tcPr>
          <w:p w14:paraId="6DB017A0" w14:textId="77777777" w:rsidR="00D66F92" w:rsidRPr="004C5362" w:rsidRDefault="00D66F92" w:rsidP="00774CFF">
            <w:pPr>
              <w:spacing w:before="40" w:after="40"/>
              <w:jc w:val="left"/>
              <w:rPr>
                <w:sz w:val="20"/>
                <w:szCs w:val="20"/>
              </w:rPr>
            </w:pPr>
            <w:r>
              <w:rPr>
                <w:sz w:val="20"/>
                <w:szCs w:val="20"/>
              </w:rPr>
              <w:lastRenderedPageBreak/>
              <w:t>Стороны, секретариаты Рио-де-Жанейрских конвенций, СГС</w:t>
            </w:r>
          </w:p>
        </w:tc>
      </w:tr>
      <w:tr w:rsidR="00D66F92" w:rsidRPr="004C5362" w14:paraId="200A9EDE" w14:textId="77777777" w:rsidTr="00F23245">
        <w:tc>
          <w:tcPr>
            <w:tcW w:w="359" w:type="dxa"/>
          </w:tcPr>
          <w:p w14:paraId="391E8019" w14:textId="77777777" w:rsidR="00D66F92" w:rsidRPr="004C5362" w:rsidRDefault="00D66F92" w:rsidP="00774CFF">
            <w:pPr>
              <w:spacing w:before="40" w:after="40"/>
              <w:jc w:val="left"/>
              <w:rPr>
                <w:sz w:val="20"/>
                <w:szCs w:val="20"/>
              </w:rPr>
            </w:pPr>
            <w:r>
              <w:rPr>
                <w:sz w:val="20"/>
                <w:szCs w:val="20"/>
              </w:rPr>
              <w:t>i.5</w:t>
            </w:r>
          </w:p>
        </w:tc>
        <w:tc>
          <w:tcPr>
            <w:tcW w:w="2916" w:type="dxa"/>
          </w:tcPr>
          <w:p w14:paraId="62250E0E" w14:textId="77777777" w:rsidR="00D66F92" w:rsidRPr="00774CFF" w:rsidRDefault="00D66F92" w:rsidP="00774CFF">
            <w:pPr>
              <w:spacing w:before="40" w:after="40"/>
              <w:jc w:val="left"/>
              <w:rPr>
                <w:sz w:val="20"/>
                <w:szCs w:val="20"/>
              </w:rPr>
            </w:pPr>
            <w:r>
              <w:rPr>
                <w:sz w:val="20"/>
                <w:szCs w:val="20"/>
              </w:rPr>
              <w:t xml:space="preserve">Предложение к сотрудничеству между МГЭИК, МПБЭУ и МНПВ КБОООН (а также привлечение новой МНП-ХОЗ) посредством совместной работы, диалогов и оценок, укрепляя работу над общей терминологией, а также налаживая связи между их национальными координационными центрами и оказывая поддержку группам технических специалистов/экспертов с области существующих определений и терминологии, используемой в рамках конвенций, МНПВ и фракций коренных народов и местных общин  </w:t>
            </w:r>
          </w:p>
        </w:tc>
        <w:tc>
          <w:tcPr>
            <w:tcW w:w="1558" w:type="dxa"/>
          </w:tcPr>
          <w:p w14:paraId="42991A29" w14:textId="77777777" w:rsidR="00D66F92" w:rsidRPr="004C5362" w:rsidRDefault="00D66F92" w:rsidP="00774CFF">
            <w:pPr>
              <w:spacing w:before="40" w:after="40"/>
              <w:jc w:val="left"/>
              <w:rPr>
                <w:sz w:val="20"/>
                <w:szCs w:val="20"/>
              </w:rPr>
            </w:pPr>
            <w:r>
              <w:rPr>
                <w:sz w:val="20"/>
                <w:szCs w:val="20"/>
              </w:rPr>
              <w:t>Международный</w:t>
            </w:r>
          </w:p>
        </w:tc>
        <w:tc>
          <w:tcPr>
            <w:tcW w:w="1438" w:type="dxa"/>
          </w:tcPr>
          <w:p w14:paraId="068D6007" w14:textId="77777777" w:rsidR="00D66F92" w:rsidRPr="00774CFF" w:rsidRDefault="00D66F92" w:rsidP="00774CFF">
            <w:pPr>
              <w:spacing w:before="40" w:after="40"/>
              <w:jc w:val="left"/>
              <w:rPr>
                <w:sz w:val="20"/>
                <w:szCs w:val="20"/>
              </w:rPr>
            </w:pPr>
            <w:r>
              <w:rPr>
                <w:sz w:val="20"/>
                <w:szCs w:val="20"/>
              </w:rPr>
              <w:t>Научно-политическое взаимодействие и фактологически обоснованное принятие решений</w:t>
            </w:r>
          </w:p>
        </w:tc>
        <w:tc>
          <w:tcPr>
            <w:tcW w:w="2943" w:type="dxa"/>
          </w:tcPr>
          <w:p w14:paraId="78A9AACE" w14:textId="77777777" w:rsidR="00D66F92" w:rsidRPr="00774CFF" w:rsidRDefault="00D66F92" w:rsidP="00774CFF">
            <w:pPr>
              <w:spacing w:before="40" w:after="40"/>
              <w:jc w:val="left"/>
              <w:rPr>
                <w:sz w:val="20"/>
                <w:szCs w:val="20"/>
              </w:rPr>
            </w:pPr>
            <w:r>
              <w:rPr>
                <w:sz w:val="20"/>
                <w:szCs w:val="20"/>
              </w:rPr>
              <w:t>Стороны, МПБЭУ/МГЭИК/МНПВ, вспомогательные органы/КС, фракции коренных народов и местных общин</w:t>
            </w:r>
          </w:p>
        </w:tc>
      </w:tr>
      <w:tr w:rsidR="00D66F92" w:rsidRPr="00774CFF" w14:paraId="2821AD0D" w14:textId="77777777" w:rsidTr="00F23245">
        <w:tc>
          <w:tcPr>
            <w:tcW w:w="359" w:type="dxa"/>
          </w:tcPr>
          <w:p w14:paraId="38E7F8C6" w14:textId="77777777" w:rsidR="00D66F92" w:rsidRPr="004C5362" w:rsidRDefault="00D66F92" w:rsidP="00774CFF">
            <w:pPr>
              <w:spacing w:before="40" w:after="40"/>
              <w:jc w:val="left"/>
              <w:rPr>
                <w:sz w:val="20"/>
                <w:szCs w:val="20"/>
              </w:rPr>
            </w:pPr>
            <w:r>
              <w:rPr>
                <w:sz w:val="20"/>
                <w:szCs w:val="20"/>
              </w:rPr>
              <w:t>i.6</w:t>
            </w:r>
          </w:p>
        </w:tc>
        <w:tc>
          <w:tcPr>
            <w:tcW w:w="2916" w:type="dxa"/>
          </w:tcPr>
          <w:p w14:paraId="363FA3C4" w14:textId="77777777" w:rsidR="00D66F92" w:rsidRPr="00774CFF" w:rsidRDefault="00D66F92" w:rsidP="00774CFF">
            <w:pPr>
              <w:spacing w:before="40" w:after="40"/>
              <w:jc w:val="left"/>
              <w:rPr>
                <w:sz w:val="20"/>
                <w:szCs w:val="20"/>
              </w:rPr>
            </w:pPr>
            <w:r>
              <w:rPr>
                <w:sz w:val="20"/>
                <w:szCs w:val="20"/>
              </w:rPr>
              <w:t>Укрепление сотрудничества между механизмами задействования наблюдателей (заинтересованных групп /фракций) в рамках Рио-де-Жанейрских конвенций</w:t>
            </w:r>
          </w:p>
        </w:tc>
        <w:tc>
          <w:tcPr>
            <w:tcW w:w="1558" w:type="dxa"/>
          </w:tcPr>
          <w:p w14:paraId="427A55E4" w14:textId="77777777" w:rsidR="00D66F92" w:rsidRPr="004C5362" w:rsidRDefault="00D66F92" w:rsidP="00774CFF">
            <w:pPr>
              <w:spacing w:before="40" w:after="40"/>
              <w:jc w:val="left"/>
              <w:rPr>
                <w:sz w:val="20"/>
                <w:szCs w:val="20"/>
              </w:rPr>
            </w:pPr>
            <w:r>
              <w:rPr>
                <w:sz w:val="20"/>
                <w:szCs w:val="20"/>
              </w:rPr>
              <w:t>Международный</w:t>
            </w:r>
          </w:p>
        </w:tc>
        <w:tc>
          <w:tcPr>
            <w:tcW w:w="1438" w:type="dxa"/>
          </w:tcPr>
          <w:p w14:paraId="6A3DF4CD" w14:textId="77777777" w:rsidR="00D66F92" w:rsidRPr="004C5362" w:rsidRDefault="00D66F92" w:rsidP="00774CFF">
            <w:pPr>
              <w:spacing w:before="40" w:after="40"/>
              <w:jc w:val="left"/>
              <w:rPr>
                <w:sz w:val="20"/>
                <w:szCs w:val="20"/>
              </w:rPr>
            </w:pPr>
            <w:r>
              <w:rPr>
                <w:sz w:val="20"/>
                <w:szCs w:val="20"/>
              </w:rPr>
              <w:t>Подход с участием всего общества</w:t>
            </w:r>
          </w:p>
        </w:tc>
        <w:tc>
          <w:tcPr>
            <w:tcW w:w="2943" w:type="dxa"/>
          </w:tcPr>
          <w:p w14:paraId="65E548AB" w14:textId="77777777" w:rsidR="00D66F92" w:rsidRPr="00774CFF" w:rsidRDefault="00D66F92" w:rsidP="00774CFF">
            <w:pPr>
              <w:spacing w:before="40" w:after="40"/>
              <w:jc w:val="left"/>
              <w:rPr>
                <w:sz w:val="20"/>
                <w:szCs w:val="20"/>
              </w:rPr>
            </w:pPr>
            <w:r>
              <w:rPr>
                <w:sz w:val="20"/>
                <w:szCs w:val="20"/>
              </w:rPr>
              <w:t>Стороны; НКЦ; секретариаты Рио-де-Жанейрских конвенций, заинтересованные группы/фракции</w:t>
            </w:r>
          </w:p>
        </w:tc>
      </w:tr>
      <w:tr w:rsidR="00D66F92" w:rsidRPr="004C5362" w14:paraId="0B6D84D1" w14:textId="77777777" w:rsidTr="00F23245">
        <w:tc>
          <w:tcPr>
            <w:tcW w:w="359" w:type="dxa"/>
          </w:tcPr>
          <w:p w14:paraId="7EDB2527" w14:textId="77777777" w:rsidR="00D66F92" w:rsidRPr="004C5362" w:rsidRDefault="00D66F92" w:rsidP="00774CFF">
            <w:pPr>
              <w:spacing w:before="40" w:after="40"/>
              <w:jc w:val="left"/>
              <w:rPr>
                <w:sz w:val="20"/>
                <w:szCs w:val="20"/>
              </w:rPr>
            </w:pPr>
            <w:r>
              <w:rPr>
                <w:sz w:val="20"/>
                <w:szCs w:val="20"/>
              </w:rPr>
              <w:t>i.7</w:t>
            </w:r>
          </w:p>
        </w:tc>
        <w:tc>
          <w:tcPr>
            <w:tcW w:w="2916" w:type="dxa"/>
          </w:tcPr>
          <w:p w14:paraId="382D4F4A" w14:textId="72075D34" w:rsidR="00D66F92" w:rsidRPr="00774CFF" w:rsidRDefault="00D66F92" w:rsidP="00774CFF">
            <w:pPr>
              <w:spacing w:before="40" w:after="40"/>
              <w:jc w:val="left"/>
              <w:rPr>
                <w:sz w:val="20"/>
                <w:szCs w:val="20"/>
              </w:rPr>
            </w:pPr>
            <w:r>
              <w:rPr>
                <w:sz w:val="20"/>
                <w:szCs w:val="20"/>
              </w:rPr>
              <w:t xml:space="preserve">Создание общих, функционально совместимых систем данных, мониторинга и отчетности в рамках Рио-де-Жанейрских конвенций, опираясь на успешные примеры сотрудничества, такие как Механизм мониторинга восстановления экосистем (FERM) </w:t>
            </w:r>
          </w:p>
        </w:tc>
        <w:tc>
          <w:tcPr>
            <w:tcW w:w="1558" w:type="dxa"/>
          </w:tcPr>
          <w:p w14:paraId="3D47A91E" w14:textId="77777777" w:rsidR="00D66F92" w:rsidRPr="004C5362" w:rsidRDefault="00D66F92" w:rsidP="00774CFF">
            <w:pPr>
              <w:spacing w:before="40" w:after="40"/>
              <w:jc w:val="left"/>
              <w:rPr>
                <w:sz w:val="20"/>
                <w:szCs w:val="20"/>
              </w:rPr>
            </w:pPr>
            <w:r>
              <w:rPr>
                <w:sz w:val="20"/>
                <w:szCs w:val="20"/>
              </w:rPr>
              <w:t>Международный</w:t>
            </w:r>
          </w:p>
        </w:tc>
        <w:tc>
          <w:tcPr>
            <w:tcW w:w="1438" w:type="dxa"/>
          </w:tcPr>
          <w:p w14:paraId="012FB892" w14:textId="77777777" w:rsidR="00D66F92" w:rsidRPr="00774CFF" w:rsidRDefault="00D66F92" w:rsidP="00774CFF">
            <w:pPr>
              <w:spacing w:before="40" w:after="40"/>
              <w:jc w:val="left"/>
              <w:rPr>
                <w:sz w:val="20"/>
                <w:szCs w:val="20"/>
              </w:rPr>
            </w:pPr>
            <w:r>
              <w:rPr>
                <w:sz w:val="20"/>
                <w:szCs w:val="20"/>
              </w:rPr>
              <w:t>Планирование, мониторинг, отчетность и обзор</w:t>
            </w:r>
          </w:p>
        </w:tc>
        <w:tc>
          <w:tcPr>
            <w:tcW w:w="2943" w:type="dxa"/>
          </w:tcPr>
          <w:p w14:paraId="1EC87642" w14:textId="77777777" w:rsidR="00D66F92" w:rsidRPr="00774CFF" w:rsidRDefault="00D66F92" w:rsidP="00774CFF">
            <w:pPr>
              <w:spacing w:before="40" w:after="40"/>
              <w:jc w:val="left"/>
              <w:rPr>
                <w:sz w:val="20"/>
                <w:szCs w:val="20"/>
              </w:rPr>
            </w:pPr>
            <w:r>
              <w:rPr>
                <w:sz w:val="20"/>
                <w:szCs w:val="20"/>
              </w:rPr>
              <w:t xml:space="preserve">Стороны, соответствующие министерства, подразделения по работе с ИТ/данными секретариатов Рио-де-Жанейрских конвенций </w:t>
            </w:r>
          </w:p>
        </w:tc>
      </w:tr>
      <w:tr w:rsidR="00D66F92" w:rsidRPr="004C5362" w14:paraId="155AC379" w14:textId="77777777" w:rsidTr="00F23245">
        <w:tc>
          <w:tcPr>
            <w:tcW w:w="359" w:type="dxa"/>
          </w:tcPr>
          <w:p w14:paraId="7485A9BE" w14:textId="77777777" w:rsidR="00D66F92" w:rsidRPr="004C5362" w:rsidRDefault="00D66F92" w:rsidP="00774CFF">
            <w:pPr>
              <w:spacing w:before="40" w:after="40"/>
              <w:jc w:val="left"/>
              <w:rPr>
                <w:sz w:val="20"/>
                <w:szCs w:val="20"/>
              </w:rPr>
            </w:pPr>
            <w:r>
              <w:rPr>
                <w:sz w:val="20"/>
                <w:szCs w:val="20"/>
              </w:rPr>
              <w:t>i.8</w:t>
            </w:r>
          </w:p>
        </w:tc>
        <w:tc>
          <w:tcPr>
            <w:tcW w:w="2916" w:type="dxa"/>
          </w:tcPr>
          <w:p w14:paraId="46CDD862" w14:textId="54D7E81E" w:rsidR="00D66F92" w:rsidRPr="00774CFF" w:rsidRDefault="00D66F92" w:rsidP="00774CFF">
            <w:pPr>
              <w:spacing w:before="40" w:after="40"/>
              <w:jc w:val="left"/>
              <w:rPr>
                <w:sz w:val="20"/>
                <w:szCs w:val="20"/>
              </w:rPr>
            </w:pPr>
            <w:r>
              <w:rPr>
                <w:sz w:val="20"/>
                <w:szCs w:val="20"/>
              </w:rPr>
              <w:t xml:space="preserve">Сбор и анализ тематических исследований, передового опыта на низовом уровне и примеров успешных партнерских отношений с участием всего общества/платформ в целях содействия укреплению сотрудничества, повышения согласованности мер политики и расширения синергетического </w:t>
            </w:r>
            <w:r>
              <w:rPr>
                <w:sz w:val="20"/>
                <w:szCs w:val="20"/>
              </w:rPr>
              <w:lastRenderedPageBreak/>
              <w:t>взаимодействия между конвенциями</w:t>
            </w:r>
          </w:p>
        </w:tc>
        <w:tc>
          <w:tcPr>
            <w:tcW w:w="1558" w:type="dxa"/>
          </w:tcPr>
          <w:p w14:paraId="61F2F2E7" w14:textId="77777777" w:rsidR="00D66F92" w:rsidRPr="004C5362" w:rsidRDefault="00D66F92" w:rsidP="00774CFF">
            <w:pPr>
              <w:spacing w:before="40" w:after="40"/>
              <w:jc w:val="left"/>
              <w:rPr>
                <w:sz w:val="20"/>
                <w:szCs w:val="20"/>
              </w:rPr>
            </w:pPr>
            <w:r>
              <w:rPr>
                <w:sz w:val="20"/>
                <w:szCs w:val="20"/>
              </w:rPr>
              <w:lastRenderedPageBreak/>
              <w:t>Национальный</w:t>
            </w:r>
          </w:p>
        </w:tc>
        <w:tc>
          <w:tcPr>
            <w:tcW w:w="1438" w:type="dxa"/>
          </w:tcPr>
          <w:p w14:paraId="405D76D0" w14:textId="77777777" w:rsidR="00D66F92" w:rsidRPr="004C5362" w:rsidRDefault="00D66F92" w:rsidP="00774CFF">
            <w:pPr>
              <w:spacing w:before="40" w:after="40"/>
              <w:jc w:val="left"/>
              <w:rPr>
                <w:sz w:val="20"/>
                <w:szCs w:val="20"/>
              </w:rPr>
            </w:pPr>
            <w:r>
              <w:rPr>
                <w:sz w:val="20"/>
                <w:szCs w:val="20"/>
              </w:rPr>
              <w:t>Подход с участием всего общества</w:t>
            </w:r>
          </w:p>
        </w:tc>
        <w:tc>
          <w:tcPr>
            <w:tcW w:w="2943" w:type="dxa"/>
          </w:tcPr>
          <w:p w14:paraId="5CA3DCCE" w14:textId="5FCC9F72" w:rsidR="00D66F92" w:rsidRPr="004C5362" w:rsidRDefault="00D66F92" w:rsidP="00774CFF">
            <w:pPr>
              <w:spacing w:before="40" w:after="40"/>
              <w:jc w:val="left"/>
              <w:rPr>
                <w:sz w:val="20"/>
                <w:szCs w:val="20"/>
              </w:rPr>
            </w:pPr>
            <w:r>
              <w:rPr>
                <w:sz w:val="20"/>
                <w:szCs w:val="20"/>
              </w:rPr>
              <w:t>Стороны, НКЦ, учреждения Организации Объединенных Наций, ОГО</w:t>
            </w:r>
          </w:p>
        </w:tc>
      </w:tr>
      <w:tr w:rsidR="00D66F92" w:rsidRPr="004C5362" w14:paraId="6BAB2C9F" w14:textId="77777777" w:rsidTr="00F23245">
        <w:tc>
          <w:tcPr>
            <w:tcW w:w="359" w:type="dxa"/>
          </w:tcPr>
          <w:p w14:paraId="5609BD5E" w14:textId="77777777" w:rsidR="00D66F92" w:rsidRPr="004C5362" w:rsidRDefault="00D66F92" w:rsidP="00774CFF">
            <w:pPr>
              <w:spacing w:before="40" w:after="40"/>
              <w:jc w:val="left"/>
              <w:rPr>
                <w:sz w:val="20"/>
                <w:szCs w:val="20"/>
              </w:rPr>
            </w:pPr>
            <w:r>
              <w:rPr>
                <w:sz w:val="20"/>
                <w:szCs w:val="20"/>
              </w:rPr>
              <w:t>i.9</w:t>
            </w:r>
          </w:p>
        </w:tc>
        <w:tc>
          <w:tcPr>
            <w:tcW w:w="2916" w:type="dxa"/>
          </w:tcPr>
          <w:p w14:paraId="4EB292C5" w14:textId="605DE426" w:rsidR="00D66F92" w:rsidRPr="00774CFF" w:rsidRDefault="00D66F92" w:rsidP="00774CFF">
            <w:pPr>
              <w:spacing w:before="40" w:after="40"/>
              <w:jc w:val="left"/>
              <w:rPr>
                <w:sz w:val="20"/>
                <w:szCs w:val="20"/>
              </w:rPr>
            </w:pPr>
            <w:r>
              <w:rPr>
                <w:sz w:val="20"/>
                <w:szCs w:val="20"/>
              </w:rPr>
              <w:t xml:space="preserve">Проведение диалогов и консультаций с учетом всех конвенций и с участием широкого круга субъектов деятельности для оценки принимаемых мер, пробелов и синергетического взаимодействия, включая брифинги представителей для организаций гражданского общества (ОГО) на совещаниях Конференции Сторон (КС) </w:t>
            </w:r>
          </w:p>
        </w:tc>
        <w:tc>
          <w:tcPr>
            <w:tcW w:w="1558" w:type="dxa"/>
          </w:tcPr>
          <w:p w14:paraId="33B55E51" w14:textId="77777777" w:rsidR="00D66F92" w:rsidRPr="004C5362" w:rsidRDefault="00D66F92" w:rsidP="00774CFF">
            <w:pPr>
              <w:spacing w:before="40" w:after="40"/>
              <w:jc w:val="left"/>
              <w:rPr>
                <w:sz w:val="20"/>
                <w:szCs w:val="20"/>
              </w:rPr>
            </w:pPr>
            <w:r>
              <w:rPr>
                <w:sz w:val="20"/>
                <w:szCs w:val="20"/>
              </w:rPr>
              <w:t>Национальный</w:t>
            </w:r>
          </w:p>
        </w:tc>
        <w:tc>
          <w:tcPr>
            <w:tcW w:w="1438" w:type="dxa"/>
          </w:tcPr>
          <w:p w14:paraId="4FF01F98" w14:textId="77777777" w:rsidR="00D66F92" w:rsidRPr="004C5362" w:rsidRDefault="00D66F92" w:rsidP="00774CFF">
            <w:pPr>
              <w:spacing w:before="40" w:after="40"/>
              <w:jc w:val="left"/>
              <w:rPr>
                <w:sz w:val="20"/>
                <w:szCs w:val="20"/>
              </w:rPr>
            </w:pPr>
            <w:r>
              <w:rPr>
                <w:sz w:val="20"/>
                <w:szCs w:val="20"/>
              </w:rPr>
              <w:t>Подход с участием всего общества</w:t>
            </w:r>
          </w:p>
        </w:tc>
        <w:tc>
          <w:tcPr>
            <w:tcW w:w="2943" w:type="dxa"/>
          </w:tcPr>
          <w:p w14:paraId="49F8DFB6" w14:textId="77777777" w:rsidR="00D66F92" w:rsidRPr="00774CFF" w:rsidRDefault="00D66F92" w:rsidP="00774CFF">
            <w:pPr>
              <w:spacing w:before="40" w:after="40"/>
              <w:jc w:val="left"/>
              <w:rPr>
                <w:sz w:val="20"/>
                <w:szCs w:val="20"/>
              </w:rPr>
            </w:pPr>
            <w:r>
              <w:rPr>
                <w:sz w:val="20"/>
                <w:szCs w:val="20"/>
              </w:rPr>
              <w:t>Стороны, НКЦ, сети ОГО/женщин/коренных народов и местных общин</w:t>
            </w:r>
          </w:p>
        </w:tc>
      </w:tr>
      <w:tr w:rsidR="00D66F92" w:rsidRPr="004C5362" w14:paraId="61A0BA52" w14:textId="77777777" w:rsidTr="00F23245">
        <w:tc>
          <w:tcPr>
            <w:tcW w:w="359" w:type="dxa"/>
          </w:tcPr>
          <w:p w14:paraId="1319853E" w14:textId="77777777" w:rsidR="00D66F92" w:rsidRPr="004C5362" w:rsidRDefault="00D66F92" w:rsidP="00774CFF">
            <w:pPr>
              <w:spacing w:before="40" w:after="40"/>
              <w:jc w:val="left"/>
              <w:rPr>
                <w:sz w:val="20"/>
                <w:szCs w:val="20"/>
              </w:rPr>
            </w:pPr>
            <w:r>
              <w:rPr>
                <w:sz w:val="20"/>
                <w:szCs w:val="20"/>
              </w:rPr>
              <w:t>i.10</w:t>
            </w:r>
          </w:p>
        </w:tc>
        <w:tc>
          <w:tcPr>
            <w:tcW w:w="2916" w:type="dxa"/>
          </w:tcPr>
          <w:p w14:paraId="55195F8F" w14:textId="5FA608D0" w:rsidR="00D66F92" w:rsidRPr="00774CFF" w:rsidRDefault="00423C28" w:rsidP="00774CFF">
            <w:pPr>
              <w:spacing w:before="40" w:after="40"/>
              <w:jc w:val="left"/>
              <w:rPr>
                <w:sz w:val="20"/>
                <w:szCs w:val="20"/>
              </w:rPr>
            </w:pPr>
            <w:r>
              <w:rPr>
                <w:sz w:val="20"/>
                <w:szCs w:val="20"/>
              </w:rPr>
              <w:t>Разработка согласованных национальных планов, которые в совокупности будут способствовать достижению целей КМГРПБ, Парижского соглашения и целевых показателей нейтрального баланса деградации земель (НБДЗ), с использованием интегрированных, инклюзивных и консультативных подходов, опирающихся на самую актуальную информацию, при этом уважая разнообразные системы знаний</w:t>
            </w:r>
          </w:p>
        </w:tc>
        <w:tc>
          <w:tcPr>
            <w:tcW w:w="1558" w:type="dxa"/>
          </w:tcPr>
          <w:p w14:paraId="4973C817" w14:textId="77777777" w:rsidR="00D66F92" w:rsidRPr="004C5362" w:rsidRDefault="00D66F92" w:rsidP="00774CFF">
            <w:pPr>
              <w:spacing w:before="40" w:after="40"/>
              <w:jc w:val="left"/>
              <w:rPr>
                <w:sz w:val="20"/>
                <w:szCs w:val="20"/>
              </w:rPr>
            </w:pPr>
            <w:r>
              <w:rPr>
                <w:sz w:val="20"/>
                <w:szCs w:val="20"/>
              </w:rPr>
              <w:t>Национальный</w:t>
            </w:r>
          </w:p>
        </w:tc>
        <w:tc>
          <w:tcPr>
            <w:tcW w:w="1438" w:type="dxa"/>
          </w:tcPr>
          <w:p w14:paraId="79CFFDB5" w14:textId="77777777" w:rsidR="00D66F92" w:rsidRPr="00774CFF" w:rsidRDefault="00D66F92" w:rsidP="00774CFF">
            <w:pPr>
              <w:spacing w:before="40" w:after="40"/>
              <w:jc w:val="left"/>
              <w:rPr>
                <w:sz w:val="20"/>
                <w:szCs w:val="20"/>
              </w:rPr>
            </w:pPr>
            <w:r>
              <w:rPr>
                <w:sz w:val="20"/>
                <w:szCs w:val="20"/>
              </w:rPr>
              <w:t>Согласование национальных стратегий и планов</w:t>
            </w:r>
          </w:p>
        </w:tc>
        <w:tc>
          <w:tcPr>
            <w:tcW w:w="2943" w:type="dxa"/>
          </w:tcPr>
          <w:p w14:paraId="3B45036A" w14:textId="7FACF4E4" w:rsidR="00D66F92" w:rsidRPr="004C5362" w:rsidRDefault="00D66F92" w:rsidP="00774CFF">
            <w:pPr>
              <w:spacing w:before="40" w:after="40"/>
              <w:jc w:val="left"/>
              <w:rPr>
                <w:sz w:val="20"/>
                <w:szCs w:val="20"/>
              </w:rPr>
            </w:pPr>
            <w:r>
              <w:rPr>
                <w:sz w:val="20"/>
                <w:szCs w:val="20"/>
              </w:rPr>
              <w:t>Стороны через соответствующие министерства в сотрудничестве с коренными народами и местными общинами, организациями гражданского общества (ОГО) и академическими кругами. Секретариаты Рио-де-Жанейрских конвенций и вспомогательные учреждения для руководства</w:t>
            </w:r>
          </w:p>
        </w:tc>
      </w:tr>
      <w:tr w:rsidR="00D66F92" w:rsidRPr="004C5362" w14:paraId="07BC584C" w14:textId="77777777" w:rsidTr="00F23245">
        <w:tc>
          <w:tcPr>
            <w:tcW w:w="359" w:type="dxa"/>
          </w:tcPr>
          <w:p w14:paraId="6E18BA32" w14:textId="77777777" w:rsidR="00D66F92" w:rsidRPr="004C5362" w:rsidRDefault="00D66F92" w:rsidP="00774CFF">
            <w:pPr>
              <w:spacing w:before="40" w:after="40"/>
              <w:jc w:val="left"/>
              <w:rPr>
                <w:sz w:val="20"/>
                <w:szCs w:val="20"/>
              </w:rPr>
            </w:pPr>
            <w:r>
              <w:rPr>
                <w:sz w:val="20"/>
                <w:szCs w:val="20"/>
              </w:rPr>
              <w:t>i.11</w:t>
            </w:r>
          </w:p>
        </w:tc>
        <w:tc>
          <w:tcPr>
            <w:tcW w:w="2916" w:type="dxa"/>
          </w:tcPr>
          <w:p w14:paraId="45AC0B45" w14:textId="293BCD29" w:rsidR="00D66F92" w:rsidRPr="00774CFF" w:rsidRDefault="00D66F92" w:rsidP="00774CFF">
            <w:pPr>
              <w:spacing w:before="40" w:after="40"/>
              <w:jc w:val="left"/>
              <w:rPr>
                <w:sz w:val="20"/>
                <w:szCs w:val="20"/>
              </w:rPr>
            </w:pPr>
            <w:r>
              <w:rPr>
                <w:sz w:val="20"/>
                <w:szCs w:val="20"/>
              </w:rPr>
              <w:t xml:space="preserve">Создание национальных координационных механизмов/платформ с регулярным вовлечением координационных центров, профильных министерств и субъектов деятельности, на которых возложена задача выявления и управления компромиссными решениями между конвенциями в рамках национального планирования и обеспечения единой национальной архитектуры отчетности </w:t>
            </w:r>
          </w:p>
        </w:tc>
        <w:tc>
          <w:tcPr>
            <w:tcW w:w="1558" w:type="dxa"/>
          </w:tcPr>
          <w:p w14:paraId="743940B0" w14:textId="77777777" w:rsidR="00D66F92" w:rsidRPr="004C5362" w:rsidRDefault="00D66F92" w:rsidP="00774CFF">
            <w:pPr>
              <w:spacing w:before="40" w:after="40"/>
              <w:jc w:val="left"/>
              <w:rPr>
                <w:sz w:val="20"/>
                <w:szCs w:val="20"/>
              </w:rPr>
            </w:pPr>
            <w:r>
              <w:rPr>
                <w:sz w:val="20"/>
                <w:szCs w:val="20"/>
              </w:rPr>
              <w:t>Национальный</w:t>
            </w:r>
          </w:p>
        </w:tc>
        <w:tc>
          <w:tcPr>
            <w:tcW w:w="1438" w:type="dxa"/>
          </w:tcPr>
          <w:p w14:paraId="53738BFC" w14:textId="77777777" w:rsidR="00D66F92" w:rsidRPr="00774CFF" w:rsidRDefault="00D66F92" w:rsidP="00774CFF">
            <w:pPr>
              <w:spacing w:before="40" w:after="40"/>
              <w:jc w:val="left"/>
              <w:rPr>
                <w:sz w:val="20"/>
                <w:szCs w:val="20"/>
              </w:rPr>
            </w:pPr>
            <w:r>
              <w:rPr>
                <w:sz w:val="20"/>
                <w:szCs w:val="20"/>
              </w:rPr>
              <w:t>Согласование национальных стратегий и планов</w:t>
            </w:r>
          </w:p>
        </w:tc>
        <w:tc>
          <w:tcPr>
            <w:tcW w:w="2943" w:type="dxa"/>
          </w:tcPr>
          <w:p w14:paraId="12CE19B1" w14:textId="77777777" w:rsidR="00D66F92" w:rsidRPr="004C5362" w:rsidRDefault="00D66F92" w:rsidP="00774CFF">
            <w:pPr>
              <w:spacing w:before="40" w:after="40"/>
              <w:jc w:val="left"/>
              <w:rPr>
                <w:sz w:val="20"/>
                <w:szCs w:val="20"/>
              </w:rPr>
            </w:pPr>
            <w:r>
              <w:rPr>
                <w:sz w:val="20"/>
                <w:szCs w:val="20"/>
              </w:rPr>
              <w:t>Стороны, НКЦ, соответствующие министерства</w:t>
            </w:r>
          </w:p>
        </w:tc>
      </w:tr>
      <w:tr w:rsidR="00D66F92" w:rsidRPr="004C5362" w14:paraId="7DEC7D08" w14:textId="77777777" w:rsidTr="00F23245">
        <w:tc>
          <w:tcPr>
            <w:tcW w:w="359" w:type="dxa"/>
          </w:tcPr>
          <w:p w14:paraId="5F94098A" w14:textId="77777777" w:rsidR="00D66F92" w:rsidRPr="004C5362" w:rsidRDefault="00D66F92" w:rsidP="00774CFF">
            <w:pPr>
              <w:spacing w:before="40" w:after="40"/>
              <w:jc w:val="left"/>
              <w:rPr>
                <w:sz w:val="20"/>
                <w:szCs w:val="20"/>
              </w:rPr>
            </w:pPr>
            <w:r>
              <w:rPr>
                <w:sz w:val="20"/>
                <w:szCs w:val="20"/>
              </w:rPr>
              <w:t>i.12</w:t>
            </w:r>
          </w:p>
        </w:tc>
        <w:tc>
          <w:tcPr>
            <w:tcW w:w="2916" w:type="dxa"/>
          </w:tcPr>
          <w:p w14:paraId="4D3EDA3C" w14:textId="77777777" w:rsidR="00D66F92" w:rsidRPr="00774CFF" w:rsidRDefault="00D66F92" w:rsidP="00774CFF">
            <w:pPr>
              <w:spacing w:before="40" w:after="40"/>
              <w:jc w:val="left"/>
              <w:rPr>
                <w:sz w:val="20"/>
                <w:szCs w:val="20"/>
              </w:rPr>
            </w:pPr>
            <w:r>
              <w:rPr>
                <w:sz w:val="20"/>
                <w:szCs w:val="20"/>
              </w:rPr>
              <w:t xml:space="preserve">Совместное создание потенциала в области интегрированного планирования и согласованного мониторинга, включая методологии для обоснования индикаторов, системы управления данными и расширенную поддержку обеспечения транспарентности (такую как Инициатива в </w:t>
            </w:r>
            <w:r>
              <w:rPr>
                <w:sz w:val="20"/>
                <w:szCs w:val="20"/>
              </w:rPr>
              <w:lastRenderedPageBreak/>
              <w:t>области укрепления потенциала в интересах транспарентности)</w:t>
            </w:r>
          </w:p>
        </w:tc>
        <w:tc>
          <w:tcPr>
            <w:tcW w:w="1558" w:type="dxa"/>
          </w:tcPr>
          <w:p w14:paraId="7F47073C" w14:textId="77777777" w:rsidR="00D66F92" w:rsidRPr="004C5362" w:rsidRDefault="00D66F92" w:rsidP="00774CFF">
            <w:pPr>
              <w:spacing w:before="40" w:after="40"/>
              <w:jc w:val="left"/>
              <w:rPr>
                <w:sz w:val="20"/>
                <w:szCs w:val="20"/>
              </w:rPr>
            </w:pPr>
            <w:r>
              <w:rPr>
                <w:sz w:val="20"/>
                <w:szCs w:val="20"/>
              </w:rPr>
              <w:lastRenderedPageBreak/>
              <w:t>Международный</w:t>
            </w:r>
          </w:p>
        </w:tc>
        <w:tc>
          <w:tcPr>
            <w:tcW w:w="1438" w:type="dxa"/>
          </w:tcPr>
          <w:p w14:paraId="62ED8806" w14:textId="77777777" w:rsidR="00D66F92" w:rsidRPr="00774CFF" w:rsidRDefault="00D66F92" w:rsidP="00774CFF">
            <w:pPr>
              <w:spacing w:before="40" w:after="40"/>
              <w:jc w:val="left"/>
              <w:rPr>
                <w:sz w:val="20"/>
                <w:szCs w:val="20"/>
              </w:rPr>
            </w:pPr>
            <w:r>
              <w:rPr>
                <w:sz w:val="20"/>
                <w:szCs w:val="20"/>
              </w:rPr>
              <w:t>Управление знаниями и создание потенциала</w:t>
            </w:r>
          </w:p>
        </w:tc>
        <w:tc>
          <w:tcPr>
            <w:tcW w:w="2943" w:type="dxa"/>
          </w:tcPr>
          <w:p w14:paraId="4D883881" w14:textId="763A5AF5" w:rsidR="00D66F92" w:rsidRPr="00774CFF" w:rsidRDefault="00D66F92" w:rsidP="00774CFF">
            <w:pPr>
              <w:spacing w:before="40" w:after="40"/>
              <w:jc w:val="left"/>
              <w:rPr>
                <w:sz w:val="20"/>
                <w:szCs w:val="20"/>
              </w:rPr>
            </w:pPr>
            <w:r>
              <w:rPr>
                <w:sz w:val="20"/>
                <w:szCs w:val="20"/>
              </w:rPr>
              <w:t>Стороны, доноры, (суб)региональные центры по созданию потенциала, секретариаты Рио-де-Жанейрских конвенций</w:t>
            </w:r>
          </w:p>
        </w:tc>
      </w:tr>
      <w:tr w:rsidR="00D66F92" w:rsidRPr="004C5362" w14:paraId="2D4F2D77" w14:textId="77777777" w:rsidTr="00F23245">
        <w:tc>
          <w:tcPr>
            <w:tcW w:w="359" w:type="dxa"/>
          </w:tcPr>
          <w:p w14:paraId="20DBB1FF" w14:textId="77777777" w:rsidR="00D66F92" w:rsidRPr="004C5362" w:rsidRDefault="00D66F92" w:rsidP="00774CFF">
            <w:pPr>
              <w:spacing w:before="40" w:after="40"/>
              <w:jc w:val="left"/>
              <w:rPr>
                <w:sz w:val="20"/>
                <w:szCs w:val="20"/>
              </w:rPr>
            </w:pPr>
            <w:r>
              <w:rPr>
                <w:sz w:val="20"/>
                <w:szCs w:val="20"/>
              </w:rPr>
              <w:t>i.13</w:t>
            </w:r>
          </w:p>
        </w:tc>
        <w:tc>
          <w:tcPr>
            <w:tcW w:w="2916" w:type="dxa"/>
          </w:tcPr>
          <w:p w14:paraId="27483C36" w14:textId="6FC0091B" w:rsidR="00D66F92" w:rsidRPr="00774CFF" w:rsidRDefault="00D66F92" w:rsidP="00774CFF">
            <w:pPr>
              <w:spacing w:before="40" w:after="40"/>
              <w:jc w:val="left"/>
              <w:rPr>
                <w:sz w:val="20"/>
                <w:szCs w:val="20"/>
              </w:rPr>
            </w:pPr>
            <w:r>
              <w:rPr>
                <w:sz w:val="20"/>
                <w:szCs w:val="20"/>
              </w:rPr>
              <w:t>Содействие регулярному техническому обмену и информационно-просветительской работе между национальными координационными центрами Рио-де-Жанейрских конвенций в отношении преимуществ согласованности, а также укрепление потенциала посредством обучения у коллег и профессиональной подготовки</w:t>
            </w:r>
          </w:p>
        </w:tc>
        <w:tc>
          <w:tcPr>
            <w:tcW w:w="1558" w:type="dxa"/>
          </w:tcPr>
          <w:p w14:paraId="193A9C6A" w14:textId="77777777" w:rsidR="00D66F92" w:rsidRPr="004C5362" w:rsidRDefault="00D66F92" w:rsidP="00774CFF">
            <w:pPr>
              <w:spacing w:before="40" w:after="40"/>
              <w:jc w:val="left"/>
              <w:rPr>
                <w:sz w:val="20"/>
                <w:szCs w:val="20"/>
              </w:rPr>
            </w:pPr>
            <w:r>
              <w:rPr>
                <w:sz w:val="20"/>
                <w:szCs w:val="20"/>
              </w:rPr>
              <w:t>Региональный</w:t>
            </w:r>
          </w:p>
        </w:tc>
        <w:tc>
          <w:tcPr>
            <w:tcW w:w="1438" w:type="dxa"/>
          </w:tcPr>
          <w:p w14:paraId="788F5C35" w14:textId="77777777" w:rsidR="00D66F92" w:rsidRPr="004C5362" w:rsidRDefault="00D66F92" w:rsidP="00774CFF">
            <w:pPr>
              <w:spacing w:before="40" w:after="40"/>
              <w:jc w:val="left"/>
              <w:rPr>
                <w:sz w:val="20"/>
                <w:szCs w:val="20"/>
              </w:rPr>
            </w:pPr>
            <w:r>
              <w:rPr>
                <w:sz w:val="20"/>
                <w:szCs w:val="20"/>
              </w:rPr>
              <w:t>Сквозной/общий</w:t>
            </w:r>
          </w:p>
        </w:tc>
        <w:tc>
          <w:tcPr>
            <w:tcW w:w="2943" w:type="dxa"/>
          </w:tcPr>
          <w:p w14:paraId="2ED144F5" w14:textId="480DB82C" w:rsidR="00D66F92" w:rsidRPr="00774CFF" w:rsidRDefault="00D66F92" w:rsidP="00774CFF">
            <w:pPr>
              <w:spacing w:before="40" w:after="40"/>
              <w:jc w:val="left"/>
              <w:rPr>
                <w:sz w:val="20"/>
                <w:szCs w:val="20"/>
              </w:rPr>
            </w:pPr>
            <w:r>
              <w:rPr>
                <w:sz w:val="20"/>
                <w:szCs w:val="20"/>
              </w:rPr>
              <w:t>Секретариаты Рио-де-Жанейрских конвенций, учреждения Организации Объединенных Наций, (суб)региональные центры по созданию потенциала</w:t>
            </w:r>
          </w:p>
        </w:tc>
      </w:tr>
      <w:tr w:rsidR="00D66F92" w:rsidRPr="004C5362" w14:paraId="3159A3A2" w14:textId="77777777" w:rsidTr="00F23245">
        <w:tc>
          <w:tcPr>
            <w:tcW w:w="359" w:type="dxa"/>
          </w:tcPr>
          <w:p w14:paraId="527D7234" w14:textId="77777777" w:rsidR="00D66F92" w:rsidRPr="004C5362" w:rsidRDefault="00D66F92" w:rsidP="00774CFF">
            <w:pPr>
              <w:spacing w:before="40" w:after="40"/>
              <w:jc w:val="left"/>
              <w:rPr>
                <w:sz w:val="20"/>
                <w:szCs w:val="20"/>
              </w:rPr>
            </w:pPr>
            <w:r>
              <w:rPr>
                <w:sz w:val="20"/>
                <w:szCs w:val="20"/>
              </w:rPr>
              <w:t>i.14</w:t>
            </w:r>
          </w:p>
        </w:tc>
        <w:tc>
          <w:tcPr>
            <w:tcW w:w="2916" w:type="dxa"/>
          </w:tcPr>
          <w:p w14:paraId="319320A4" w14:textId="77777777" w:rsidR="00D66F92" w:rsidRPr="00774CFF" w:rsidRDefault="00D66F92" w:rsidP="00774CFF">
            <w:pPr>
              <w:spacing w:before="40" w:after="40"/>
              <w:jc w:val="left"/>
              <w:rPr>
                <w:sz w:val="20"/>
                <w:szCs w:val="20"/>
              </w:rPr>
            </w:pPr>
            <w:r>
              <w:rPr>
                <w:sz w:val="20"/>
                <w:szCs w:val="20"/>
              </w:rPr>
              <w:t>Разработка совместных руководящих указаний и инструментов для согласованного национального планирования (НСПДСБ/ОНУВ/НПА/НБДЗ), чтобы обеспечить определение приоритетов мер в отношении экосистем с высоким содержанием углерода/богатым биоразнообразием — с использованием соответствующих оценок и руководящих указаний всех конвенций, включая применение вариантов мер, предложенных в «Оценке взаимосвязей» МПБЭУ, а также оценку полезности и внедрения руководящих указаний</w:t>
            </w:r>
          </w:p>
        </w:tc>
        <w:tc>
          <w:tcPr>
            <w:tcW w:w="1558" w:type="dxa"/>
          </w:tcPr>
          <w:p w14:paraId="7457EEB2" w14:textId="77777777" w:rsidR="00D66F92" w:rsidRPr="004C5362" w:rsidRDefault="00D66F92" w:rsidP="00774CFF">
            <w:pPr>
              <w:spacing w:before="40" w:after="40"/>
              <w:jc w:val="left"/>
              <w:rPr>
                <w:sz w:val="20"/>
                <w:szCs w:val="20"/>
              </w:rPr>
            </w:pPr>
            <w:r>
              <w:rPr>
                <w:sz w:val="20"/>
                <w:szCs w:val="20"/>
              </w:rPr>
              <w:t>Международный</w:t>
            </w:r>
          </w:p>
        </w:tc>
        <w:tc>
          <w:tcPr>
            <w:tcW w:w="1438" w:type="dxa"/>
          </w:tcPr>
          <w:p w14:paraId="6C6D0890" w14:textId="77777777" w:rsidR="00D66F92" w:rsidRPr="00774CFF" w:rsidRDefault="00D66F92" w:rsidP="00774CFF">
            <w:pPr>
              <w:spacing w:before="40" w:after="40"/>
              <w:jc w:val="left"/>
              <w:rPr>
                <w:sz w:val="20"/>
                <w:szCs w:val="20"/>
              </w:rPr>
            </w:pPr>
            <w:r>
              <w:rPr>
                <w:sz w:val="20"/>
                <w:szCs w:val="20"/>
              </w:rPr>
              <w:t>Управление знаниями и создание потенциала</w:t>
            </w:r>
          </w:p>
        </w:tc>
        <w:tc>
          <w:tcPr>
            <w:tcW w:w="2943" w:type="dxa"/>
          </w:tcPr>
          <w:p w14:paraId="2DEE7DB7" w14:textId="77777777" w:rsidR="00D66F92" w:rsidRPr="004C5362" w:rsidRDefault="00D66F92" w:rsidP="00774CFF">
            <w:pPr>
              <w:spacing w:before="40" w:after="40"/>
              <w:jc w:val="left"/>
              <w:rPr>
                <w:sz w:val="20"/>
                <w:szCs w:val="20"/>
              </w:rPr>
            </w:pPr>
            <w:r>
              <w:rPr>
                <w:sz w:val="20"/>
                <w:szCs w:val="20"/>
              </w:rPr>
              <w:t>Секретариаты Рио-де-Жанейрских конвенций, СГС</w:t>
            </w:r>
          </w:p>
        </w:tc>
      </w:tr>
      <w:tr w:rsidR="00D66F92" w:rsidRPr="004C5362" w14:paraId="4AB5EB45" w14:textId="77777777" w:rsidTr="00F23245">
        <w:tc>
          <w:tcPr>
            <w:tcW w:w="359" w:type="dxa"/>
          </w:tcPr>
          <w:p w14:paraId="56E742A2" w14:textId="77777777" w:rsidR="00D66F92" w:rsidRPr="004C5362" w:rsidRDefault="00D66F92" w:rsidP="00774CFF">
            <w:pPr>
              <w:spacing w:before="40" w:after="40"/>
              <w:jc w:val="left"/>
              <w:rPr>
                <w:sz w:val="20"/>
                <w:szCs w:val="20"/>
              </w:rPr>
            </w:pPr>
            <w:r>
              <w:rPr>
                <w:sz w:val="20"/>
                <w:szCs w:val="20"/>
              </w:rPr>
              <w:t>i.15</w:t>
            </w:r>
          </w:p>
        </w:tc>
        <w:tc>
          <w:tcPr>
            <w:tcW w:w="2916" w:type="dxa"/>
          </w:tcPr>
          <w:p w14:paraId="00F43751" w14:textId="50692C45" w:rsidR="00D66F92" w:rsidRPr="00774CFF" w:rsidRDefault="00D66F92" w:rsidP="00774CFF">
            <w:pPr>
              <w:spacing w:before="40" w:after="40"/>
              <w:jc w:val="left"/>
              <w:rPr>
                <w:sz w:val="20"/>
                <w:szCs w:val="20"/>
              </w:rPr>
            </w:pPr>
            <w:r>
              <w:rPr>
                <w:sz w:val="20"/>
                <w:szCs w:val="20"/>
              </w:rPr>
              <w:t xml:space="preserve">Укрепление функций СГС и обеспечение ее достаточными ресурсами (кадровое обеспечение, поддержка проведения совещаний, создание потенциала в рамках Совместной программы по созданию потенциала) в соответствии с мандатом и обязанностями, возложенными на нее Сторонами </w:t>
            </w:r>
          </w:p>
        </w:tc>
        <w:tc>
          <w:tcPr>
            <w:tcW w:w="1558" w:type="dxa"/>
          </w:tcPr>
          <w:p w14:paraId="33FAD892" w14:textId="77777777" w:rsidR="00D66F92" w:rsidRPr="004C5362" w:rsidRDefault="00D66F92" w:rsidP="00774CFF">
            <w:pPr>
              <w:spacing w:before="40" w:after="40"/>
              <w:jc w:val="left"/>
              <w:rPr>
                <w:sz w:val="20"/>
                <w:szCs w:val="20"/>
              </w:rPr>
            </w:pPr>
            <w:r>
              <w:rPr>
                <w:sz w:val="20"/>
                <w:szCs w:val="20"/>
              </w:rPr>
              <w:t>Международный</w:t>
            </w:r>
          </w:p>
        </w:tc>
        <w:tc>
          <w:tcPr>
            <w:tcW w:w="1438" w:type="dxa"/>
          </w:tcPr>
          <w:p w14:paraId="39533115" w14:textId="77777777" w:rsidR="00D66F92" w:rsidRPr="00774CFF" w:rsidRDefault="00D66F92" w:rsidP="00774CFF">
            <w:pPr>
              <w:spacing w:before="40" w:after="40"/>
              <w:jc w:val="left"/>
              <w:rPr>
                <w:sz w:val="20"/>
                <w:szCs w:val="20"/>
              </w:rPr>
            </w:pPr>
            <w:r>
              <w:rPr>
                <w:sz w:val="20"/>
                <w:szCs w:val="20"/>
              </w:rPr>
              <w:t>Управление знаниями и создание потенциала</w:t>
            </w:r>
          </w:p>
        </w:tc>
        <w:tc>
          <w:tcPr>
            <w:tcW w:w="2943" w:type="dxa"/>
          </w:tcPr>
          <w:p w14:paraId="478EC204" w14:textId="77777777" w:rsidR="00D66F92" w:rsidRPr="004C5362" w:rsidRDefault="00D66F92" w:rsidP="00774CFF">
            <w:pPr>
              <w:spacing w:before="40" w:after="40"/>
              <w:jc w:val="left"/>
              <w:rPr>
                <w:sz w:val="20"/>
                <w:szCs w:val="20"/>
              </w:rPr>
            </w:pPr>
            <w:r>
              <w:rPr>
                <w:sz w:val="20"/>
                <w:szCs w:val="20"/>
              </w:rPr>
              <w:t>Стороны, доноры, секретариаты Рио-де-Жанейрских конвенций, СГС</w:t>
            </w:r>
          </w:p>
        </w:tc>
      </w:tr>
      <w:tr w:rsidR="00D66F92" w:rsidRPr="004C5362" w14:paraId="592AE079" w14:textId="77777777" w:rsidTr="00F23245">
        <w:tc>
          <w:tcPr>
            <w:tcW w:w="359" w:type="dxa"/>
          </w:tcPr>
          <w:p w14:paraId="400F8B69" w14:textId="77777777" w:rsidR="00D66F92" w:rsidRPr="004C5362" w:rsidRDefault="00D66F92" w:rsidP="00774CFF">
            <w:pPr>
              <w:spacing w:before="40" w:after="40"/>
              <w:jc w:val="left"/>
              <w:rPr>
                <w:sz w:val="20"/>
                <w:szCs w:val="20"/>
              </w:rPr>
            </w:pPr>
            <w:r>
              <w:rPr>
                <w:sz w:val="20"/>
                <w:szCs w:val="20"/>
              </w:rPr>
              <w:t>i.16</w:t>
            </w:r>
          </w:p>
        </w:tc>
        <w:tc>
          <w:tcPr>
            <w:tcW w:w="2916" w:type="dxa"/>
          </w:tcPr>
          <w:p w14:paraId="2F6410B7" w14:textId="6DD43EE3" w:rsidR="00D66F92" w:rsidRPr="00774CFF" w:rsidRDefault="00D66F92" w:rsidP="00774CFF">
            <w:pPr>
              <w:spacing w:before="40" w:after="40"/>
              <w:jc w:val="left"/>
              <w:rPr>
                <w:sz w:val="20"/>
                <w:szCs w:val="20"/>
              </w:rPr>
            </w:pPr>
            <w:r>
              <w:rPr>
                <w:sz w:val="20"/>
                <w:szCs w:val="20"/>
              </w:rPr>
              <w:t xml:space="preserve">Укрепление межконвенционных механизмов обучения у коллег и обмена знаниями для поддержки создания потенциала, координации и обмена передовым опытом между Сторонами и субъектами деятельности </w:t>
            </w:r>
          </w:p>
        </w:tc>
        <w:tc>
          <w:tcPr>
            <w:tcW w:w="1558" w:type="dxa"/>
          </w:tcPr>
          <w:p w14:paraId="2CE20097" w14:textId="77777777" w:rsidR="00D66F92" w:rsidRPr="004C5362" w:rsidRDefault="00D66F92" w:rsidP="00774CFF">
            <w:pPr>
              <w:spacing w:before="40" w:after="40"/>
              <w:jc w:val="left"/>
              <w:rPr>
                <w:sz w:val="20"/>
                <w:szCs w:val="20"/>
              </w:rPr>
            </w:pPr>
            <w:r>
              <w:rPr>
                <w:sz w:val="20"/>
                <w:szCs w:val="20"/>
              </w:rPr>
              <w:t>Международный</w:t>
            </w:r>
          </w:p>
        </w:tc>
        <w:tc>
          <w:tcPr>
            <w:tcW w:w="1438" w:type="dxa"/>
          </w:tcPr>
          <w:p w14:paraId="753D7EF6" w14:textId="77777777" w:rsidR="00D66F92" w:rsidRPr="00774CFF" w:rsidRDefault="00D66F92" w:rsidP="00774CFF">
            <w:pPr>
              <w:spacing w:before="40" w:after="40"/>
              <w:jc w:val="left"/>
              <w:rPr>
                <w:sz w:val="20"/>
                <w:szCs w:val="20"/>
              </w:rPr>
            </w:pPr>
            <w:r>
              <w:rPr>
                <w:sz w:val="20"/>
                <w:szCs w:val="20"/>
              </w:rPr>
              <w:t>Управление знаниями и создание потенциала</w:t>
            </w:r>
          </w:p>
        </w:tc>
        <w:tc>
          <w:tcPr>
            <w:tcW w:w="2943" w:type="dxa"/>
          </w:tcPr>
          <w:p w14:paraId="533CA8F7" w14:textId="77777777" w:rsidR="00D66F92" w:rsidRPr="00774CFF" w:rsidRDefault="00D66F92" w:rsidP="00774CFF">
            <w:pPr>
              <w:spacing w:before="40" w:after="40"/>
              <w:jc w:val="left"/>
              <w:rPr>
                <w:sz w:val="20"/>
                <w:szCs w:val="20"/>
              </w:rPr>
            </w:pPr>
            <w:r>
              <w:rPr>
                <w:sz w:val="20"/>
                <w:szCs w:val="20"/>
              </w:rPr>
              <w:t>Стороны, доноры, секретариаты Рио-де-Жанейрских конвенций, СГС, наблюдатели из академических и научно-исследовательских кругов</w:t>
            </w:r>
          </w:p>
        </w:tc>
      </w:tr>
      <w:tr w:rsidR="00D66F92" w:rsidRPr="004C5362" w14:paraId="26E10901" w14:textId="77777777" w:rsidTr="00F23245">
        <w:tc>
          <w:tcPr>
            <w:tcW w:w="359" w:type="dxa"/>
          </w:tcPr>
          <w:p w14:paraId="5CF26C81" w14:textId="77777777" w:rsidR="00D66F92" w:rsidRPr="004C5362" w:rsidRDefault="00D66F92" w:rsidP="00774CFF">
            <w:pPr>
              <w:spacing w:before="40" w:after="40"/>
              <w:jc w:val="left"/>
              <w:rPr>
                <w:sz w:val="20"/>
                <w:szCs w:val="20"/>
              </w:rPr>
            </w:pPr>
            <w:r>
              <w:rPr>
                <w:sz w:val="20"/>
                <w:szCs w:val="20"/>
              </w:rPr>
              <w:t>i.17</w:t>
            </w:r>
          </w:p>
        </w:tc>
        <w:tc>
          <w:tcPr>
            <w:tcW w:w="2916" w:type="dxa"/>
          </w:tcPr>
          <w:p w14:paraId="5B3975F1" w14:textId="778C5AA1" w:rsidR="00D66F92" w:rsidRPr="00774CFF" w:rsidRDefault="00D66F92" w:rsidP="00774CFF">
            <w:pPr>
              <w:spacing w:before="40" w:after="40"/>
              <w:jc w:val="left"/>
              <w:rPr>
                <w:sz w:val="20"/>
                <w:szCs w:val="20"/>
              </w:rPr>
            </w:pPr>
            <w:r>
              <w:rPr>
                <w:sz w:val="20"/>
                <w:szCs w:val="20"/>
              </w:rPr>
              <w:t xml:space="preserve">Содействие синергическому взаимодействию посредством </w:t>
            </w:r>
            <w:r>
              <w:rPr>
                <w:sz w:val="20"/>
                <w:szCs w:val="20"/>
              </w:rPr>
              <w:lastRenderedPageBreak/>
              <w:t>механизмов финансирования и разработки проектов, в том числе путем использования согласованных критериев в рамках основных фондов, мер стимулирования для комплексных проектов, приносящих сопутствующие выгоды, и дальнейшей поддержки со стороны ГЭФ (комплексные программы, механизм в области согласованности мер политики)</w:t>
            </w:r>
          </w:p>
        </w:tc>
        <w:tc>
          <w:tcPr>
            <w:tcW w:w="1558" w:type="dxa"/>
          </w:tcPr>
          <w:p w14:paraId="466E79AA" w14:textId="77777777" w:rsidR="00D66F92" w:rsidRPr="004C5362" w:rsidRDefault="00D66F92" w:rsidP="00774CFF">
            <w:pPr>
              <w:spacing w:before="40" w:after="40"/>
              <w:jc w:val="left"/>
              <w:rPr>
                <w:sz w:val="20"/>
                <w:szCs w:val="20"/>
              </w:rPr>
            </w:pPr>
            <w:r>
              <w:rPr>
                <w:sz w:val="20"/>
                <w:szCs w:val="20"/>
              </w:rPr>
              <w:lastRenderedPageBreak/>
              <w:t>Международный</w:t>
            </w:r>
          </w:p>
        </w:tc>
        <w:tc>
          <w:tcPr>
            <w:tcW w:w="1438" w:type="dxa"/>
          </w:tcPr>
          <w:p w14:paraId="173E43CE" w14:textId="77777777" w:rsidR="00D66F92" w:rsidRPr="004C5362" w:rsidRDefault="00D66F92" w:rsidP="00774CFF">
            <w:pPr>
              <w:spacing w:before="40" w:after="40"/>
              <w:jc w:val="left"/>
              <w:rPr>
                <w:sz w:val="20"/>
                <w:szCs w:val="20"/>
              </w:rPr>
            </w:pPr>
            <w:r>
              <w:rPr>
                <w:sz w:val="20"/>
                <w:szCs w:val="20"/>
              </w:rPr>
              <w:t>Мобилизация ресурсов</w:t>
            </w:r>
          </w:p>
        </w:tc>
        <w:tc>
          <w:tcPr>
            <w:tcW w:w="2943" w:type="dxa"/>
          </w:tcPr>
          <w:p w14:paraId="4ABBEF88" w14:textId="77777777" w:rsidR="00D66F92" w:rsidRPr="004C5362" w:rsidRDefault="00D66F92" w:rsidP="00774CFF">
            <w:pPr>
              <w:spacing w:before="40" w:after="40"/>
              <w:jc w:val="left"/>
              <w:rPr>
                <w:sz w:val="20"/>
                <w:szCs w:val="20"/>
              </w:rPr>
            </w:pPr>
            <w:r>
              <w:rPr>
                <w:sz w:val="20"/>
                <w:szCs w:val="20"/>
              </w:rPr>
              <w:t>Стороны, доноры, учреждения-исполнители</w:t>
            </w:r>
          </w:p>
        </w:tc>
      </w:tr>
      <w:tr w:rsidR="00D66F92" w:rsidRPr="004C5362" w14:paraId="466F1196" w14:textId="77777777" w:rsidTr="00F23245">
        <w:tc>
          <w:tcPr>
            <w:tcW w:w="359" w:type="dxa"/>
          </w:tcPr>
          <w:p w14:paraId="2223219D" w14:textId="77777777" w:rsidR="00D66F92" w:rsidRPr="004C5362" w:rsidRDefault="00D66F92" w:rsidP="00774CFF">
            <w:pPr>
              <w:spacing w:before="40" w:after="40"/>
              <w:jc w:val="left"/>
              <w:rPr>
                <w:sz w:val="20"/>
                <w:szCs w:val="20"/>
              </w:rPr>
            </w:pPr>
            <w:r>
              <w:rPr>
                <w:sz w:val="20"/>
                <w:szCs w:val="20"/>
              </w:rPr>
              <w:t>i.18</w:t>
            </w:r>
          </w:p>
        </w:tc>
        <w:tc>
          <w:tcPr>
            <w:tcW w:w="2916" w:type="dxa"/>
          </w:tcPr>
          <w:p w14:paraId="38CD4AFE" w14:textId="77777777" w:rsidR="00D66F92" w:rsidRPr="00774CFF" w:rsidRDefault="00D66F92" w:rsidP="00774CFF">
            <w:pPr>
              <w:spacing w:before="40" w:after="40"/>
              <w:jc w:val="left"/>
              <w:rPr>
                <w:sz w:val="20"/>
                <w:szCs w:val="20"/>
              </w:rPr>
            </w:pPr>
            <w:r>
              <w:rPr>
                <w:sz w:val="20"/>
                <w:szCs w:val="20"/>
              </w:rPr>
              <w:t xml:space="preserve">Принятие согласованных механизмов, включая круг ведения и порядок работы, по мере необходимости, среди фракций коренных народов/местных общин в рамках КБОООН, Вспомогательного органа по осуществлению статьи 8 j) КБР, и Платформы для местных общин и коренных народов в рамках РКИКООН </w:t>
            </w:r>
          </w:p>
        </w:tc>
        <w:tc>
          <w:tcPr>
            <w:tcW w:w="1558" w:type="dxa"/>
          </w:tcPr>
          <w:p w14:paraId="36C2CCA3" w14:textId="77777777" w:rsidR="00D66F92" w:rsidRPr="004C5362" w:rsidRDefault="00D66F92" w:rsidP="00774CFF">
            <w:pPr>
              <w:spacing w:before="40" w:after="40"/>
              <w:jc w:val="left"/>
              <w:rPr>
                <w:sz w:val="20"/>
                <w:szCs w:val="20"/>
              </w:rPr>
            </w:pPr>
            <w:r>
              <w:rPr>
                <w:sz w:val="20"/>
                <w:szCs w:val="20"/>
              </w:rPr>
              <w:t>Международный</w:t>
            </w:r>
          </w:p>
        </w:tc>
        <w:tc>
          <w:tcPr>
            <w:tcW w:w="1438" w:type="dxa"/>
          </w:tcPr>
          <w:p w14:paraId="6A31654D" w14:textId="77777777" w:rsidR="00D66F92" w:rsidRPr="00774CFF" w:rsidRDefault="00D66F92" w:rsidP="00774CFF">
            <w:pPr>
              <w:spacing w:before="40" w:after="40"/>
              <w:jc w:val="left"/>
              <w:rPr>
                <w:sz w:val="20"/>
                <w:szCs w:val="20"/>
              </w:rPr>
            </w:pPr>
            <w:r>
              <w:rPr>
                <w:sz w:val="20"/>
                <w:szCs w:val="20"/>
              </w:rPr>
              <w:t>Вклад и права коренных народов и местных общин</w:t>
            </w:r>
          </w:p>
        </w:tc>
        <w:tc>
          <w:tcPr>
            <w:tcW w:w="2943" w:type="dxa"/>
          </w:tcPr>
          <w:p w14:paraId="04081DE2" w14:textId="77777777" w:rsidR="00D66F92" w:rsidRPr="004C5362" w:rsidRDefault="00D66F92" w:rsidP="00774CFF">
            <w:pPr>
              <w:spacing w:before="40" w:after="40"/>
              <w:jc w:val="left"/>
              <w:rPr>
                <w:sz w:val="20"/>
                <w:szCs w:val="20"/>
              </w:rPr>
            </w:pPr>
            <w:r>
              <w:rPr>
                <w:sz w:val="20"/>
                <w:szCs w:val="20"/>
              </w:rPr>
              <w:t>Стороны</w:t>
            </w:r>
          </w:p>
        </w:tc>
      </w:tr>
      <w:tr w:rsidR="00D66F92" w:rsidRPr="004C5362" w14:paraId="5F6ECE2A" w14:textId="77777777" w:rsidTr="00F23245">
        <w:tc>
          <w:tcPr>
            <w:tcW w:w="359" w:type="dxa"/>
          </w:tcPr>
          <w:p w14:paraId="2E0280F5" w14:textId="77777777" w:rsidR="00D66F92" w:rsidRPr="004C5362" w:rsidRDefault="00D66F92" w:rsidP="00774CFF">
            <w:pPr>
              <w:spacing w:before="40" w:after="40"/>
              <w:jc w:val="left"/>
              <w:rPr>
                <w:sz w:val="20"/>
                <w:szCs w:val="20"/>
              </w:rPr>
            </w:pPr>
            <w:r>
              <w:rPr>
                <w:sz w:val="20"/>
                <w:szCs w:val="20"/>
              </w:rPr>
              <w:t>i.19</w:t>
            </w:r>
          </w:p>
        </w:tc>
        <w:tc>
          <w:tcPr>
            <w:tcW w:w="2916" w:type="dxa"/>
          </w:tcPr>
          <w:p w14:paraId="311A0C33" w14:textId="4C6CE220" w:rsidR="00D66F92" w:rsidRPr="00774CFF" w:rsidRDefault="00423C28" w:rsidP="00774CFF">
            <w:pPr>
              <w:spacing w:before="40" w:after="40"/>
              <w:jc w:val="left"/>
              <w:rPr>
                <w:sz w:val="20"/>
                <w:szCs w:val="20"/>
              </w:rPr>
            </w:pPr>
            <w:r>
              <w:rPr>
                <w:sz w:val="20"/>
                <w:szCs w:val="20"/>
              </w:rPr>
              <w:t>Расширение участия коренных народов и местных общин на уровне конвенций в составе национальных делегаций и при формировании позиций посредством проведения неофициальных совместных совещаний коренных народов и местных общин в рамках конвенций, а также сотрудничества между Платформой для местных общин и коренных народов, Вспомогательным органом по осуществлению статьи 8 j) и фракциями КБОООН с целью обеспечения синергии позиций между конвенциями</w:t>
            </w:r>
          </w:p>
        </w:tc>
        <w:tc>
          <w:tcPr>
            <w:tcW w:w="1558" w:type="dxa"/>
          </w:tcPr>
          <w:p w14:paraId="4F52C828" w14:textId="77777777" w:rsidR="00D66F92" w:rsidRPr="004C5362" w:rsidRDefault="00D66F92" w:rsidP="00774CFF">
            <w:pPr>
              <w:spacing w:before="40" w:after="40"/>
              <w:jc w:val="left"/>
              <w:rPr>
                <w:sz w:val="20"/>
                <w:szCs w:val="20"/>
              </w:rPr>
            </w:pPr>
            <w:r>
              <w:rPr>
                <w:sz w:val="20"/>
                <w:szCs w:val="20"/>
              </w:rPr>
              <w:t>Международный</w:t>
            </w:r>
          </w:p>
        </w:tc>
        <w:tc>
          <w:tcPr>
            <w:tcW w:w="1438" w:type="dxa"/>
          </w:tcPr>
          <w:p w14:paraId="35D5993F" w14:textId="77777777" w:rsidR="00D66F92" w:rsidRPr="00774CFF" w:rsidRDefault="00D66F92" w:rsidP="00774CFF">
            <w:pPr>
              <w:spacing w:before="40" w:after="40"/>
              <w:jc w:val="left"/>
              <w:rPr>
                <w:sz w:val="20"/>
                <w:szCs w:val="20"/>
              </w:rPr>
            </w:pPr>
            <w:r>
              <w:rPr>
                <w:sz w:val="20"/>
                <w:szCs w:val="20"/>
              </w:rPr>
              <w:t>Вклад и права коренных народов и местных общин</w:t>
            </w:r>
          </w:p>
        </w:tc>
        <w:tc>
          <w:tcPr>
            <w:tcW w:w="2943" w:type="dxa"/>
          </w:tcPr>
          <w:p w14:paraId="5E64E33F" w14:textId="77777777" w:rsidR="00D66F92" w:rsidRPr="004C5362" w:rsidRDefault="00D66F92" w:rsidP="00774CFF">
            <w:pPr>
              <w:spacing w:before="40" w:after="40"/>
              <w:jc w:val="left"/>
              <w:rPr>
                <w:sz w:val="20"/>
                <w:szCs w:val="20"/>
              </w:rPr>
            </w:pPr>
            <w:r>
              <w:rPr>
                <w:sz w:val="20"/>
                <w:szCs w:val="20"/>
              </w:rPr>
              <w:t>Стороны, секретариаты Рио-де-Жанейрских конвенций, фракции коренных народов и местных общин</w:t>
            </w:r>
          </w:p>
        </w:tc>
      </w:tr>
    </w:tbl>
    <w:p w14:paraId="2EF898E6" w14:textId="21AE5CF1" w:rsidR="00D66F92" w:rsidRPr="004C5362" w:rsidRDefault="00551608" w:rsidP="00774CFF">
      <w:pPr>
        <w:pStyle w:val="CBDTableTitle"/>
      </w:pPr>
      <w:r>
        <w:rPr>
          <w:b w:val="0"/>
          <w:bCs/>
        </w:rPr>
        <w:t>Таблица 2</w:t>
      </w:r>
      <w:r>
        <w:br/>
        <w:t>Среднесрочный период (2029–2030 гг.)</w:t>
      </w:r>
    </w:p>
    <w:tbl>
      <w:tblPr>
        <w:tblW w:w="9072" w:type="dxa"/>
        <w:tblInd w:w="564" w:type="dxa"/>
        <w:tblBorders>
          <w:top w:val="single" w:sz="2" w:space="0" w:color="999999"/>
          <w:left w:val="single" w:sz="2" w:space="0" w:color="999999"/>
          <w:bottom w:val="single" w:sz="2" w:space="0" w:color="999999"/>
          <w:right w:val="single" w:sz="2" w:space="0" w:color="999999"/>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401"/>
        <w:gridCol w:w="2912"/>
        <w:gridCol w:w="1601"/>
        <w:gridCol w:w="1535"/>
        <w:gridCol w:w="2623"/>
      </w:tblGrid>
      <w:tr w:rsidR="00D66F92" w:rsidRPr="004C5362" w14:paraId="4BBD5934" w14:textId="77777777" w:rsidTr="00774CFF">
        <w:trPr>
          <w:tblHeader/>
        </w:trPr>
        <w:tc>
          <w:tcPr>
            <w:tcW w:w="423" w:type="dxa"/>
          </w:tcPr>
          <w:p w14:paraId="120E8CD8" w14:textId="77777777" w:rsidR="00D66F92" w:rsidRPr="004C5362" w:rsidRDefault="00D66F92" w:rsidP="00774CFF">
            <w:pPr>
              <w:jc w:val="left"/>
              <w:rPr>
                <w:i/>
                <w:iCs/>
                <w:sz w:val="20"/>
                <w:szCs w:val="20"/>
              </w:rPr>
            </w:pPr>
          </w:p>
        </w:tc>
        <w:tc>
          <w:tcPr>
            <w:tcW w:w="3402" w:type="dxa"/>
          </w:tcPr>
          <w:p w14:paraId="533DF36A" w14:textId="77777777" w:rsidR="00D66F92" w:rsidRPr="004C5362" w:rsidRDefault="00D66F92" w:rsidP="00774CFF">
            <w:pPr>
              <w:spacing w:before="40" w:after="40"/>
              <w:jc w:val="left"/>
              <w:rPr>
                <w:i/>
                <w:iCs/>
                <w:sz w:val="20"/>
                <w:szCs w:val="20"/>
              </w:rPr>
            </w:pPr>
            <w:r>
              <w:rPr>
                <w:i/>
                <w:iCs/>
                <w:sz w:val="20"/>
                <w:szCs w:val="20"/>
              </w:rPr>
              <w:t>Меры</w:t>
            </w:r>
          </w:p>
        </w:tc>
        <w:tc>
          <w:tcPr>
            <w:tcW w:w="1500" w:type="dxa"/>
          </w:tcPr>
          <w:p w14:paraId="0AB00526" w14:textId="77777777" w:rsidR="00D66F92" w:rsidRPr="004C5362" w:rsidRDefault="00D66F92" w:rsidP="00774CFF">
            <w:pPr>
              <w:spacing w:before="40" w:after="40"/>
              <w:jc w:val="left"/>
              <w:rPr>
                <w:i/>
                <w:iCs/>
                <w:sz w:val="20"/>
                <w:szCs w:val="20"/>
              </w:rPr>
            </w:pPr>
            <w:r>
              <w:rPr>
                <w:i/>
                <w:iCs/>
                <w:sz w:val="20"/>
                <w:szCs w:val="20"/>
              </w:rPr>
              <w:t>Масштаб</w:t>
            </w:r>
          </w:p>
        </w:tc>
        <w:tc>
          <w:tcPr>
            <w:tcW w:w="1618" w:type="dxa"/>
          </w:tcPr>
          <w:p w14:paraId="1DC23BE7" w14:textId="77777777" w:rsidR="00D66F92" w:rsidRPr="004C5362" w:rsidRDefault="00D66F92" w:rsidP="00774CFF">
            <w:pPr>
              <w:spacing w:before="40" w:after="40"/>
              <w:jc w:val="left"/>
              <w:rPr>
                <w:i/>
                <w:iCs/>
                <w:sz w:val="20"/>
                <w:szCs w:val="20"/>
              </w:rPr>
            </w:pPr>
            <w:r>
              <w:rPr>
                <w:i/>
                <w:iCs/>
                <w:sz w:val="20"/>
                <w:szCs w:val="20"/>
              </w:rPr>
              <w:t>Составной элемент</w:t>
            </w:r>
          </w:p>
        </w:tc>
        <w:tc>
          <w:tcPr>
            <w:tcW w:w="2129" w:type="dxa"/>
          </w:tcPr>
          <w:p w14:paraId="3F80D021" w14:textId="77777777" w:rsidR="00D66F92" w:rsidRPr="004C5362" w:rsidRDefault="00D66F92" w:rsidP="00774CFF">
            <w:pPr>
              <w:spacing w:before="40" w:after="40"/>
              <w:jc w:val="left"/>
              <w:rPr>
                <w:i/>
                <w:iCs/>
                <w:sz w:val="20"/>
                <w:szCs w:val="20"/>
              </w:rPr>
            </w:pPr>
            <w:r>
              <w:rPr>
                <w:i/>
                <w:iCs/>
                <w:sz w:val="20"/>
                <w:szCs w:val="20"/>
              </w:rPr>
              <w:t>Ответственные</w:t>
            </w:r>
          </w:p>
        </w:tc>
      </w:tr>
      <w:tr w:rsidR="00D66F92" w:rsidRPr="004C5362" w14:paraId="354E2D6C" w14:textId="77777777" w:rsidTr="00774CFF">
        <w:tc>
          <w:tcPr>
            <w:tcW w:w="423" w:type="dxa"/>
          </w:tcPr>
          <w:p w14:paraId="2C76F155" w14:textId="77777777" w:rsidR="00D66F92" w:rsidRPr="004C5362" w:rsidRDefault="00D66F92" w:rsidP="00774CFF">
            <w:pPr>
              <w:jc w:val="left"/>
              <w:rPr>
                <w:sz w:val="20"/>
                <w:szCs w:val="20"/>
              </w:rPr>
            </w:pPr>
            <w:r>
              <w:rPr>
                <w:sz w:val="20"/>
                <w:szCs w:val="20"/>
              </w:rPr>
              <w:t>ii.1</w:t>
            </w:r>
          </w:p>
        </w:tc>
        <w:tc>
          <w:tcPr>
            <w:tcW w:w="3402" w:type="dxa"/>
          </w:tcPr>
          <w:p w14:paraId="6A150C43" w14:textId="77777777" w:rsidR="00D66F92" w:rsidRPr="00774CFF" w:rsidRDefault="00D66F92" w:rsidP="00774CFF">
            <w:pPr>
              <w:spacing w:before="40" w:after="40"/>
              <w:jc w:val="left"/>
              <w:rPr>
                <w:sz w:val="20"/>
                <w:szCs w:val="20"/>
              </w:rPr>
            </w:pPr>
            <w:r>
              <w:rPr>
                <w:sz w:val="20"/>
                <w:szCs w:val="20"/>
              </w:rPr>
              <w:t xml:space="preserve">Изучение возможности скоординированной и согласованной реализации задач и механизмов на период после 2030 года в рамках Рио-де-Жанейрских конвенций и </w:t>
            </w:r>
            <w:r>
              <w:rPr>
                <w:sz w:val="20"/>
                <w:szCs w:val="20"/>
              </w:rPr>
              <w:lastRenderedPageBreak/>
              <w:t>повестки дня в области развития на период после 2030 года</w:t>
            </w:r>
          </w:p>
        </w:tc>
        <w:tc>
          <w:tcPr>
            <w:tcW w:w="1500" w:type="dxa"/>
          </w:tcPr>
          <w:p w14:paraId="448463FF" w14:textId="77777777" w:rsidR="00D66F92" w:rsidRPr="004C5362" w:rsidRDefault="00D66F92" w:rsidP="00774CFF">
            <w:pPr>
              <w:spacing w:before="40" w:after="40"/>
              <w:jc w:val="left"/>
              <w:rPr>
                <w:sz w:val="20"/>
                <w:szCs w:val="20"/>
              </w:rPr>
            </w:pPr>
            <w:r>
              <w:rPr>
                <w:sz w:val="20"/>
                <w:szCs w:val="20"/>
              </w:rPr>
              <w:lastRenderedPageBreak/>
              <w:t>Международный</w:t>
            </w:r>
          </w:p>
        </w:tc>
        <w:tc>
          <w:tcPr>
            <w:tcW w:w="1618" w:type="dxa"/>
          </w:tcPr>
          <w:p w14:paraId="25FCF891" w14:textId="77777777" w:rsidR="00D66F92" w:rsidRPr="00774CFF" w:rsidRDefault="00D66F92" w:rsidP="00774CFF">
            <w:pPr>
              <w:spacing w:before="40" w:after="40"/>
              <w:jc w:val="left"/>
              <w:rPr>
                <w:sz w:val="20"/>
                <w:szCs w:val="20"/>
              </w:rPr>
            </w:pPr>
            <w:r>
              <w:rPr>
                <w:sz w:val="20"/>
                <w:szCs w:val="20"/>
              </w:rPr>
              <w:t>Согласование национальных стратегий и планов</w:t>
            </w:r>
          </w:p>
        </w:tc>
        <w:tc>
          <w:tcPr>
            <w:tcW w:w="2129" w:type="dxa"/>
          </w:tcPr>
          <w:p w14:paraId="74D89EBA" w14:textId="77777777" w:rsidR="00D66F92" w:rsidRPr="004C5362" w:rsidRDefault="00D66F92" w:rsidP="00774CFF">
            <w:pPr>
              <w:spacing w:before="40" w:after="40"/>
              <w:jc w:val="left"/>
              <w:rPr>
                <w:sz w:val="20"/>
                <w:szCs w:val="20"/>
              </w:rPr>
            </w:pPr>
            <w:r>
              <w:rPr>
                <w:sz w:val="20"/>
                <w:szCs w:val="20"/>
              </w:rPr>
              <w:t>Стороны, секретариаты Рио-де-Жанейрских конвенций, МПО, негосударственные субъекты</w:t>
            </w:r>
          </w:p>
        </w:tc>
      </w:tr>
      <w:tr w:rsidR="00D66F92" w:rsidRPr="004C5362" w14:paraId="1CBC95EA" w14:textId="77777777" w:rsidTr="00774CFF">
        <w:tc>
          <w:tcPr>
            <w:tcW w:w="423" w:type="dxa"/>
          </w:tcPr>
          <w:p w14:paraId="2529D8D2" w14:textId="77777777" w:rsidR="00D66F92" w:rsidRPr="004C5362" w:rsidRDefault="00D66F92" w:rsidP="00774CFF">
            <w:pPr>
              <w:jc w:val="left"/>
              <w:rPr>
                <w:sz w:val="20"/>
                <w:szCs w:val="20"/>
              </w:rPr>
            </w:pPr>
            <w:r>
              <w:rPr>
                <w:sz w:val="20"/>
                <w:szCs w:val="20"/>
              </w:rPr>
              <w:t>ii.2</w:t>
            </w:r>
          </w:p>
        </w:tc>
        <w:tc>
          <w:tcPr>
            <w:tcW w:w="3402" w:type="dxa"/>
          </w:tcPr>
          <w:p w14:paraId="516FBD64" w14:textId="1B5C8923" w:rsidR="00D66F92" w:rsidRPr="00774CFF" w:rsidRDefault="00423C28" w:rsidP="00774CFF">
            <w:pPr>
              <w:spacing w:before="40" w:after="40"/>
              <w:jc w:val="left"/>
              <w:rPr>
                <w:sz w:val="20"/>
                <w:szCs w:val="20"/>
              </w:rPr>
            </w:pPr>
            <w:r>
              <w:rPr>
                <w:sz w:val="20"/>
                <w:szCs w:val="20"/>
              </w:rPr>
              <w:t>Усиление интеграции научных и традиционных знаний в процессы оценок и принятия решений, анализ их влияния в сообщениях МНПВ и создание общей базы знаний для консультативных органов, МНПВ и органов КНМО в целях проведения совместных оценок</w:t>
            </w:r>
          </w:p>
        </w:tc>
        <w:tc>
          <w:tcPr>
            <w:tcW w:w="1500" w:type="dxa"/>
          </w:tcPr>
          <w:p w14:paraId="46C17BA5" w14:textId="77777777" w:rsidR="00D66F92" w:rsidRPr="004C5362" w:rsidRDefault="00D66F92" w:rsidP="00774CFF">
            <w:pPr>
              <w:spacing w:before="40" w:after="40"/>
              <w:jc w:val="left"/>
              <w:rPr>
                <w:sz w:val="20"/>
                <w:szCs w:val="20"/>
              </w:rPr>
            </w:pPr>
            <w:r>
              <w:rPr>
                <w:sz w:val="20"/>
                <w:szCs w:val="20"/>
              </w:rPr>
              <w:t>Международный</w:t>
            </w:r>
          </w:p>
        </w:tc>
        <w:tc>
          <w:tcPr>
            <w:tcW w:w="1618" w:type="dxa"/>
          </w:tcPr>
          <w:p w14:paraId="07B14C60" w14:textId="77777777" w:rsidR="00D66F92" w:rsidRPr="00774CFF" w:rsidRDefault="00D66F92" w:rsidP="00774CFF">
            <w:pPr>
              <w:spacing w:before="40" w:after="40"/>
              <w:jc w:val="left"/>
              <w:rPr>
                <w:sz w:val="20"/>
                <w:szCs w:val="20"/>
              </w:rPr>
            </w:pPr>
            <w:r>
              <w:rPr>
                <w:sz w:val="20"/>
                <w:szCs w:val="20"/>
              </w:rPr>
              <w:t>Научно-политическое взаимодействие и фактологически обоснованное принятие решений</w:t>
            </w:r>
          </w:p>
        </w:tc>
        <w:tc>
          <w:tcPr>
            <w:tcW w:w="2129" w:type="dxa"/>
          </w:tcPr>
          <w:p w14:paraId="37CBB3C6" w14:textId="77777777" w:rsidR="00D66F92" w:rsidRPr="00774CFF" w:rsidRDefault="00D66F92" w:rsidP="00774CFF">
            <w:pPr>
              <w:spacing w:before="40" w:after="40"/>
              <w:jc w:val="left"/>
              <w:rPr>
                <w:sz w:val="20"/>
                <w:szCs w:val="20"/>
              </w:rPr>
            </w:pPr>
            <w:r>
              <w:rPr>
                <w:sz w:val="20"/>
                <w:szCs w:val="20"/>
              </w:rPr>
              <w:t>Секретариаты Рио-де-Жанейрских конвенций, МПБЭУ/МГЭИК/МНПВ, ВО8J/Платформа для местных общин и коренных народов (ПМОКН), академические круги</w:t>
            </w:r>
          </w:p>
        </w:tc>
      </w:tr>
      <w:tr w:rsidR="00D66F92" w:rsidRPr="004C5362" w14:paraId="6117AC99" w14:textId="77777777" w:rsidTr="00774CFF">
        <w:tc>
          <w:tcPr>
            <w:tcW w:w="423" w:type="dxa"/>
          </w:tcPr>
          <w:p w14:paraId="517F6B68" w14:textId="77777777" w:rsidR="00D66F92" w:rsidRPr="004C5362" w:rsidRDefault="00D66F92" w:rsidP="00774CFF">
            <w:pPr>
              <w:jc w:val="left"/>
              <w:rPr>
                <w:sz w:val="20"/>
                <w:szCs w:val="20"/>
              </w:rPr>
            </w:pPr>
            <w:r>
              <w:rPr>
                <w:sz w:val="20"/>
                <w:szCs w:val="20"/>
              </w:rPr>
              <w:t>ii.3</w:t>
            </w:r>
          </w:p>
        </w:tc>
        <w:tc>
          <w:tcPr>
            <w:tcW w:w="3402" w:type="dxa"/>
          </w:tcPr>
          <w:p w14:paraId="204853B8" w14:textId="77777777" w:rsidR="00D66F92" w:rsidRPr="00774CFF" w:rsidRDefault="00D66F92" w:rsidP="00774CFF">
            <w:pPr>
              <w:spacing w:before="40" w:after="40"/>
              <w:jc w:val="left"/>
              <w:rPr>
                <w:sz w:val="20"/>
                <w:szCs w:val="20"/>
              </w:rPr>
            </w:pPr>
            <w:r>
              <w:rPr>
                <w:sz w:val="20"/>
                <w:szCs w:val="20"/>
              </w:rPr>
              <w:t>Гармонизация реализации планов действий по обеспечению гендерного равенства трех конвенций, последовательное вовлечение женских групп во все процессы, а также повышение уровня цифровой грамотности и технических возможностей сельских женщин и общин для продвижения учета гендерных факторов</w:t>
            </w:r>
          </w:p>
        </w:tc>
        <w:tc>
          <w:tcPr>
            <w:tcW w:w="1500" w:type="dxa"/>
          </w:tcPr>
          <w:p w14:paraId="11C072A4" w14:textId="77777777" w:rsidR="00D66F92" w:rsidRPr="004C5362" w:rsidRDefault="00D66F92" w:rsidP="00774CFF">
            <w:pPr>
              <w:spacing w:before="40" w:after="40"/>
              <w:jc w:val="left"/>
              <w:rPr>
                <w:sz w:val="20"/>
                <w:szCs w:val="20"/>
              </w:rPr>
            </w:pPr>
            <w:r>
              <w:rPr>
                <w:sz w:val="20"/>
                <w:szCs w:val="20"/>
              </w:rPr>
              <w:t>Международный</w:t>
            </w:r>
          </w:p>
        </w:tc>
        <w:tc>
          <w:tcPr>
            <w:tcW w:w="1618" w:type="dxa"/>
          </w:tcPr>
          <w:p w14:paraId="1EFACB48" w14:textId="77777777" w:rsidR="00D66F92" w:rsidRPr="004C5362" w:rsidRDefault="00D66F92" w:rsidP="00774CFF">
            <w:pPr>
              <w:spacing w:before="40" w:after="40"/>
              <w:jc w:val="left"/>
              <w:rPr>
                <w:sz w:val="20"/>
                <w:szCs w:val="20"/>
              </w:rPr>
            </w:pPr>
            <w:r>
              <w:rPr>
                <w:sz w:val="20"/>
                <w:szCs w:val="20"/>
              </w:rPr>
              <w:t>Сквозной/общий</w:t>
            </w:r>
          </w:p>
        </w:tc>
        <w:tc>
          <w:tcPr>
            <w:tcW w:w="2129" w:type="dxa"/>
          </w:tcPr>
          <w:p w14:paraId="16554A7F" w14:textId="77777777" w:rsidR="00D66F92" w:rsidRPr="004C5362" w:rsidRDefault="00D66F92" w:rsidP="00774CFF">
            <w:pPr>
              <w:spacing w:before="40" w:after="40"/>
              <w:jc w:val="left"/>
              <w:rPr>
                <w:sz w:val="20"/>
                <w:szCs w:val="20"/>
              </w:rPr>
            </w:pPr>
            <w:r>
              <w:rPr>
                <w:sz w:val="20"/>
                <w:szCs w:val="20"/>
              </w:rPr>
              <w:t>Стороны, НКЦ, заинтересованные группы</w:t>
            </w:r>
          </w:p>
        </w:tc>
      </w:tr>
      <w:tr w:rsidR="00D66F92" w:rsidRPr="004C5362" w14:paraId="675F1A53" w14:textId="77777777" w:rsidTr="00774CFF">
        <w:tc>
          <w:tcPr>
            <w:tcW w:w="423" w:type="dxa"/>
          </w:tcPr>
          <w:p w14:paraId="1AAA947E" w14:textId="77777777" w:rsidR="00D66F92" w:rsidRPr="004C5362" w:rsidRDefault="00D66F92" w:rsidP="00774CFF">
            <w:pPr>
              <w:jc w:val="left"/>
              <w:rPr>
                <w:sz w:val="20"/>
                <w:szCs w:val="20"/>
              </w:rPr>
            </w:pPr>
            <w:r>
              <w:rPr>
                <w:sz w:val="20"/>
                <w:szCs w:val="20"/>
              </w:rPr>
              <w:t>ii.4</w:t>
            </w:r>
          </w:p>
        </w:tc>
        <w:tc>
          <w:tcPr>
            <w:tcW w:w="3402" w:type="dxa"/>
          </w:tcPr>
          <w:p w14:paraId="1D0F7221" w14:textId="77777777" w:rsidR="00D66F92" w:rsidRPr="00774CFF" w:rsidRDefault="00D66F92" w:rsidP="00774CFF">
            <w:pPr>
              <w:spacing w:before="40" w:after="40"/>
              <w:jc w:val="left"/>
              <w:rPr>
                <w:sz w:val="20"/>
                <w:szCs w:val="20"/>
              </w:rPr>
            </w:pPr>
            <w:r>
              <w:rPr>
                <w:sz w:val="20"/>
                <w:szCs w:val="20"/>
              </w:rPr>
              <w:t xml:space="preserve">Координация подходов в общих секторах/тематических областях (например, лесное хозяйство, океан, дикая природа, загрязнение, водные ресурсы, продовольственные системы) </w:t>
            </w:r>
          </w:p>
        </w:tc>
        <w:tc>
          <w:tcPr>
            <w:tcW w:w="1500" w:type="dxa"/>
          </w:tcPr>
          <w:p w14:paraId="749A12FC" w14:textId="77777777" w:rsidR="00D66F92" w:rsidRPr="004C5362" w:rsidRDefault="00D66F92" w:rsidP="00774CFF">
            <w:pPr>
              <w:spacing w:before="40" w:after="40"/>
              <w:jc w:val="left"/>
              <w:rPr>
                <w:sz w:val="20"/>
                <w:szCs w:val="20"/>
              </w:rPr>
            </w:pPr>
            <w:r>
              <w:rPr>
                <w:sz w:val="20"/>
                <w:szCs w:val="20"/>
              </w:rPr>
              <w:t>Национальный</w:t>
            </w:r>
          </w:p>
        </w:tc>
        <w:tc>
          <w:tcPr>
            <w:tcW w:w="1618" w:type="dxa"/>
          </w:tcPr>
          <w:p w14:paraId="55D733D3" w14:textId="77777777" w:rsidR="00D66F92" w:rsidRPr="00774CFF" w:rsidRDefault="00D66F92" w:rsidP="00774CFF">
            <w:pPr>
              <w:spacing w:before="40" w:after="40"/>
              <w:jc w:val="left"/>
              <w:rPr>
                <w:sz w:val="20"/>
                <w:szCs w:val="20"/>
              </w:rPr>
            </w:pPr>
            <w:r>
              <w:rPr>
                <w:sz w:val="20"/>
                <w:szCs w:val="20"/>
              </w:rPr>
              <w:t>Согласование национальных стратегий и планов</w:t>
            </w:r>
          </w:p>
        </w:tc>
        <w:tc>
          <w:tcPr>
            <w:tcW w:w="2129" w:type="dxa"/>
          </w:tcPr>
          <w:p w14:paraId="3BEBFD3E" w14:textId="77777777" w:rsidR="00D66F92" w:rsidRPr="004C5362" w:rsidRDefault="00D66F92" w:rsidP="00774CFF">
            <w:pPr>
              <w:spacing w:before="40" w:after="40"/>
              <w:jc w:val="left"/>
              <w:rPr>
                <w:sz w:val="20"/>
                <w:szCs w:val="20"/>
              </w:rPr>
            </w:pPr>
            <w:r>
              <w:rPr>
                <w:sz w:val="20"/>
                <w:szCs w:val="20"/>
              </w:rPr>
              <w:t>НКЦ, соответствующие министерства</w:t>
            </w:r>
          </w:p>
        </w:tc>
      </w:tr>
      <w:tr w:rsidR="00D66F92" w:rsidRPr="004C5362" w14:paraId="27942AF1" w14:textId="77777777" w:rsidTr="00774CFF">
        <w:tc>
          <w:tcPr>
            <w:tcW w:w="423" w:type="dxa"/>
          </w:tcPr>
          <w:p w14:paraId="4681C415" w14:textId="77777777" w:rsidR="00D66F92" w:rsidRPr="004C5362" w:rsidRDefault="00D66F92" w:rsidP="00774CFF">
            <w:pPr>
              <w:jc w:val="left"/>
              <w:rPr>
                <w:sz w:val="20"/>
                <w:szCs w:val="20"/>
              </w:rPr>
            </w:pPr>
            <w:r>
              <w:rPr>
                <w:sz w:val="20"/>
                <w:szCs w:val="20"/>
              </w:rPr>
              <w:t>ii.5</w:t>
            </w:r>
          </w:p>
        </w:tc>
        <w:tc>
          <w:tcPr>
            <w:tcW w:w="3402" w:type="dxa"/>
          </w:tcPr>
          <w:p w14:paraId="7B4C42FA" w14:textId="77777777" w:rsidR="00D66F92" w:rsidRPr="00774CFF" w:rsidRDefault="00D66F92" w:rsidP="00774CFF">
            <w:pPr>
              <w:spacing w:before="40" w:after="40"/>
              <w:jc w:val="left"/>
              <w:rPr>
                <w:sz w:val="20"/>
                <w:szCs w:val="20"/>
              </w:rPr>
            </w:pPr>
            <w:r>
              <w:rPr>
                <w:sz w:val="20"/>
                <w:szCs w:val="20"/>
              </w:rPr>
              <w:t xml:space="preserve">Использование экологической устойчивости, в том числе в пресноводных экосистемах, в качестве призмы для пересмотра и согласования национальных стратегий и планов (НСПДСБ, ОНУВ, НПА, целевые показатели НБДЗ и национальные планы по борьбе с засухой) </w:t>
            </w:r>
          </w:p>
        </w:tc>
        <w:tc>
          <w:tcPr>
            <w:tcW w:w="1500" w:type="dxa"/>
          </w:tcPr>
          <w:p w14:paraId="37B2597F" w14:textId="77777777" w:rsidR="00D66F92" w:rsidRPr="004C5362" w:rsidRDefault="00D66F92" w:rsidP="00774CFF">
            <w:pPr>
              <w:spacing w:before="40" w:after="40"/>
              <w:jc w:val="left"/>
              <w:rPr>
                <w:sz w:val="20"/>
                <w:szCs w:val="20"/>
              </w:rPr>
            </w:pPr>
            <w:r>
              <w:rPr>
                <w:sz w:val="20"/>
                <w:szCs w:val="20"/>
              </w:rPr>
              <w:t>Национальный</w:t>
            </w:r>
          </w:p>
        </w:tc>
        <w:tc>
          <w:tcPr>
            <w:tcW w:w="1618" w:type="dxa"/>
          </w:tcPr>
          <w:p w14:paraId="50202D89" w14:textId="77777777" w:rsidR="00D66F92" w:rsidRPr="00774CFF" w:rsidRDefault="00D66F92" w:rsidP="00774CFF">
            <w:pPr>
              <w:spacing w:before="40" w:after="40"/>
              <w:jc w:val="left"/>
              <w:rPr>
                <w:sz w:val="20"/>
                <w:szCs w:val="20"/>
              </w:rPr>
            </w:pPr>
            <w:r>
              <w:rPr>
                <w:sz w:val="20"/>
                <w:szCs w:val="20"/>
              </w:rPr>
              <w:t>Согласование национальных стратегий и планов</w:t>
            </w:r>
          </w:p>
        </w:tc>
        <w:tc>
          <w:tcPr>
            <w:tcW w:w="2129" w:type="dxa"/>
          </w:tcPr>
          <w:p w14:paraId="7D7FB6C9" w14:textId="77777777" w:rsidR="00D66F92" w:rsidRPr="004C5362" w:rsidRDefault="00D66F92" w:rsidP="00774CFF">
            <w:pPr>
              <w:spacing w:before="40" w:after="40"/>
              <w:jc w:val="left"/>
              <w:rPr>
                <w:sz w:val="20"/>
                <w:szCs w:val="20"/>
              </w:rPr>
            </w:pPr>
            <w:r>
              <w:rPr>
                <w:sz w:val="20"/>
                <w:szCs w:val="20"/>
              </w:rPr>
              <w:t>Стороны, НКЦ, соответствующие национальные органы</w:t>
            </w:r>
          </w:p>
        </w:tc>
      </w:tr>
      <w:tr w:rsidR="00D66F92" w:rsidRPr="004C5362" w14:paraId="18B0750C" w14:textId="77777777" w:rsidTr="00774CFF">
        <w:tc>
          <w:tcPr>
            <w:tcW w:w="423" w:type="dxa"/>
          </w:tcPr>
          <w:p w14:paraId="46D65C30" w14:textId="77777777" w:rsidR="00D66F92" w:rsidRPr="004C5362" w:rsidRDefault="00D66F92" w:rsidP="00774CFF">
            <w:pPr>
              <w:jc w:val="left"/>
              <w:rPr>
                <w:sz w:val="20"/>
                <w:szCs w:val="20"/>
              </w:rPr>
            </w:pPr>
            <w:r>
              <w:rPr>
                <w:sz w:val="20"/>
                <w:szCs w:val="20"/>
              </w:rPr>
              <w:t>ii.6</w:t>
            </w:r>
          </w:p>
        </w:tc>
        <w:tc>
          <w:tcPr>
            <w:tcW w:w="3402" w:type="dxa"/>
          </w:tcPr>
          <w:p w14:paraId="289B678B" w14:textId="77777777" w:rsidR="00D66F92" w:rsidRPr="00774CFF" w:rsidRDefault="00D66F92" w:rsidP="00774CFF">
            <w:pPr>
              <w:spacing w:before="40" w:after="40"/>
              <w:jc w:val="left"/>
              <w:rPr>
                <w:sz w:val="20"/>
                <w:szCs w:val="20"/>
              </w:rPr>
            </w:pPr>
            <w:r>
              <w:rPr>
                <w:sz w:val="20"/>
                <w:szCs w:val="20"/>
              </w:rPr>
              <w:t xml:space="preserve">Учет проблематики РОПФ и/или ЭП в национальном развитии, отраслевом и пространственном планировании, а также в НСПДСБ/ОНУВ/НПА/НБДЗ в качестве основного механизма реализации, опираясь на стандартизированные шаблоны и показатели для содействия сохранению, восстановлению и устойчивому управлению экосистемами, уделяя приоритетное внимание сохранению и восстановлению экосистем с высоким </w:t>
            </w:r>
            <w:r>
              <w:rPr>
                <w:sz w:val="20"/>
                <w:szCs w:val="20"/>
              </w:rPr>
              <w:lastRenderedPageBreak/>
              <w:t>содержанием углерода и богатым биоразнообразием</w:t>
            </w:r>
          </w:p>
        </w:tc>
        <w:tc>
          <w:tcPr>
            <w:tcW w:w="1500" w:type="dxa"/>
          </w:tcPr>
          <w:p w14:paraId="6CE00B9F" w14:textId="77777777" w:rsidR="00D66F92" w:rsidRPr="004C5362" w:rsidRDefault="00D66F92" w:rsidP="00774CFF">
            <w:pPr>
              <w:spacing w:before="40" w:after="40"/>
              <w:jc w:val="left"/>
              <w:rPr>
                <w:sz w:val="20"/>
                <w:szCs w:val="20"/>
              </w:rPr>
            </w:pPr>
            <w:r>
              <w:rPr>
                <w:sz w:val="20"/>
                <w:szCs w:val="20"/>
              </w:rPr>
              <w:lastRenderedPageBreak/>
              <w:t>Национальный</w:t>
            </w:r>
          </w:p>
        </w:tc>
        <w:tc>
          <w:tcPr>
            <w:tcW w:w="1618" w:type="dxa"/>
          </w:tcPr>
          <w:p w14:paraId="6A2AC194" w14:textId="77777777" w:rsidR="00D66F92" w:rsidRPr="00774CFF" w:rsidRDefault="00D66F92" w:rsidP="00774CFF">
            <w:pPr>
              <w:spacing w:before="40" w:after="40"/>
              <w:jc w:val="left"/>
              <w:rPr>
                <w:sz w:val="20"/>
                <w:szCs w:val="20"/>
              </w:rPr>
            </w:pPr>
            <w:r>
              <w:rPr>
                <w:sz w:val="20"/>
                <w:szCs w:val="20"/>
              </w:rPr>
              <w:t>Решения, основанные на природных факторах, и/или экосистемные подходы</w:t>
            </w:r>
          </w:p>
        </w:tc>
        <w:tc>
          <w:tcPr>
            <w:tcW w:w="2129" w:type="dxa"/>
          </w:tcPr>
          <w:p w14:paraId="05513D7C" w14:textId="77777777" w:rsidR="00D66F92" w:rsidRPr="004C5362" w:rsidRDefault="00D66F92" w:rsidP="00774CFF">
            <w:pPr>
              <w:spacing w:before="40" w:after="40"/>
              <w:jc w:val="left"/>
              <w:rPr>
                <w:sz w:val="20"/>
                <w:szCs w:val="20"/>
              </w:rPr>
            </w:pPr>
            <w:r>
              <w:rPr>
                <w:sz w:val="20"/>
                <w:szCs w:val="20"/>
              </w:rPr>
              <w:t>Стороны, регулирующие органы</w:t>
            </w:r>
          </w:p>
        </w:tc>
      </w:tr>
      <w:tr w:rsidR="00D66F92" w:rsidRPr="004C5362" w14:paraId="4CB84597" w14:textId="77777777" w:rsidTr="00774CFF">
        <w:tc>
          <w:tcPr>
            <w:tcW w:w="423" w:type="dxa"/>
          </w:tcPr>
          <w:p w14:paraId="44870D46" w14:textId="77777777" w:rsidR="00D66F92" w:rsidRPr="004C5362" w:rsidRDefault="00D66F92" w:rsidP="00774CFF">
            <w:pPr>
              <w:jc w:val="left"/>
              <w:rPr>
                <w:sz w:val="20"/>
                <w:szCs w:val="20"/>
              </w:rPr>
            </w:pPr>
            <w:r>
              <w:rPr>
                <w:sz w:val="20"/>
                <w:szCs w:val="20"/>
              </w:rPr>
              <w:t>ii.7</w:t>
            </w:r>
          </w:p>
        </w:tc>
        <w:tc>
          <w:tcPr>
            <w:tcW w:w="3402" w:type="dxa"/>
          </w:tcPr>
          <w:p w14:paraId="0C150DF3" w14:textId="77777777" w:rsidR="00D66F92" w:rsidRPr="00774CFF" w:rsidRDefault="00D66F92" w:rsidP="00774CFF">
            <w:pPr>
              <w:spacing w:before="40" w:after="40"/>
              <w:jc w:val="left"/>
              <w:rPr>
                <w:sz w:val="20"/>
                <w:szCs w:val="20"/>
              </w:rPr>
            </w:pPr>
            <w:r>
              <w:rPr>
                <w:sz w:val="20"/>
                <w:szCs w:val="20"/>
              </w:rPr>
              <w:t>Уделение приоритетного внимания и выделение ресурсов на РОПФ и/или ЭП, реализуемые под руководством общин, женщин и коренных народов и местных общин, и заложенные с учетом принципов инклюзивности</w:t>
            </w:r>
          </w:p>
        </w:tc>
        <w:tc>
          <w:tcPr>
            <w:tcW w:w="1500" w:type="dxa"/>
          </w:tcPr>
          <w:p w14:paraId="1EC4DCC0" w14:textId="77777777" w:rsidR="00D66F92" w:rsidRPr="004C5362" w:rsidRDefault="00D66F92" w:rsidP="00774CFF">
            <w:pPr>
              <w:spacing w:before="40" w:after="40"/>
              <w:jc w:val="left"/>
              <w:rPr>
                <w:sz w:val="20"/>
                <w:szCs w:val="20"/>
              </w:rPr>
            </w:pPr>
            <w:r>
              <w:rPr>
                <w:sz w:val="20"/>
                <w:szCs w:val="20"/>
              </w:rPr>
              <w:t>Национальный</w:t>
            </w:r>
          </w:p>
        </w:tc>
        <w:tc>
          <w:tcPr>
            <w:tcW w:w="1618" w:type="dxa"/>
          </w:tcPr>
          <w:p w14:paraId="01557171" w14:textId="77777777" w:rsidR="00D66F92" w:rsidRPr="00774CFF" w:rsidRDefault="00D66F92" w:rsidP="00774CFF">
            <w:pPr>
              <w:spacing w:before="40" w:after="40"/>
              <w:jc w:val="left"/>
              <w:rPr>
                <w:sz w:val="20"/>
                <w:szCs w:val="20"/>
              </w:rPr>
            </w:pPr>
            <w:r>
              <w:rPr>
                <w:sz w:val="20"/>
                <w:szCs w:val="20"/>
              </w:rPr>
              <w:t>Решения, основанные на природных факторах, и/или экосистемные подходы</w:t>
            </w:r>
          </w:p>
        </w:tc>
        <w:tc>
          <w:tcPr>
            <w:tcW w:w="2129" w:type="dxa"/>
          </w:tcPr>
          <w:p w14:paraId="45EDBEA9" w14:textId="77777777" w:rsidR="00D66F92" w:rsidRPr="00774CFF" w:rsidRDefault="00D66F92" w:rsidP="00774CFF">
            <w:pPr>
              <w:spacing w:before="40" w:after="40"/>
              <w:jc w:val="left"/>
              <w:rPr>
                <w:sz w:val="20"/>
                <w:szCs w:val="20"/>
              </w:rPr>
            </w:pPr>
            <w:r>
              <w:rPr>
                <w:sz w:val="20"/>
                <w:szCs w:val="20"/>
              </w:rPr>
              <w:t>Стороны, доноры, сети женщин и коренных народов и местных общин</w:t>
            </w:r>
          </w:p>
        </w:tc>
      </w:tr>
      <w:tr w:rsidR="00D66F92" w:rsidRPr="004C5362" w14:paraId="00C2C1E1" w14:textId="77777777" w:rsidTr="00774CFF">
        <w:tc>
          <w:tcPr>
            <w:tcW w:w="423" w:type="dxa"/>
          </w:tcPr>
          <w:p w14:paraId="2EEDC171" w14:textId="77777777" w:rsidR="00D66F92" w:rsidRPr="004C5362" w:rsidRDefault="00D66F92" w:rsidP="00774CFF">
            <w:pPr>
              <w:jc w:val="left"/>
              <w:rPr>
                <w:sz w:val="20"/>
                <w:szCs w:val="20"/>
              </w:rPr>
            </w:pPr>
            <w:r>
              <w:rPr>
                <w:sz w:val="20"/>
                <w:szCs w:val="20"/>
              </w:rPr>
              <w:t>ii.8</w:t>
            </w:r>
          </w:p>
        </w:tc>
        <w:tc>
          <w:tcPr>
            <w:tcW w:w="3402" w:type="dxa"/>
          </w:tcPr>
          <w:p w14:paraId="7222D81A" w14:textId="77777777" w:rsidR="00D66F92" w:rsidRPr="00774CFF" w:rsidRDefault="00D66F92" w:rsidP="00774CFF">
            <w:pPr>
              <w:spacing w:before="40" w:after="40"/>
              <w:jc w:val="left"/>
              <w:rPr>
                <w:sz w:val="20"/>
                <w:szCs w:val="20"/>
              </w:rPr>
            </w:pPr>
            <w:r>
              <w:rPr>
                <w:sz w:val="20"/>
                <w:szCs w:val="20"/>
              </w:rPr>
              <w:t>Разработка практических инструментов, руководящих указаний и тематических отправных точек, охватывающих все общество (например, сообщества специалистов-практиков в сфере продовольственных систем), а также платформ для налаживания контактов, связывающих правительства с участниками всего общества и донорами</w:t>
            </w:r>
          </w:p>
        </w:tc>
        <w:tc>
          <w:tcPr>
            <w:tcW w:w="1500" w:type="dxa"/>
          </w:tcPr>
          <w:p w14:paraId="3DC9454C" w14:textId="77777777" w:rsidR="00D66F92" w:rsidRPr="004C5362" w:rsidRDefault="00D66F92" w:rsidP="00774CFF">
            <w:pPr>
              <w:spacing w:before="40" w:after="40"/>
              <w:jc w:val="left"/>
              <w:rPr>
                <w:sz w:val="20"/>
                <w:szCs w:val="20"/>
              </w:rPr>
            </w:pPr>
            <w:r>
              <w:rPr>
                <w:sz w:val="20"/>
                <w:szCs w:val="20"/>
              </w:rPr>
              <w:t>Национальный</w:t>
            </w:r>
          </w:p>
        </w:tc>
        <w:tc>
          <w:tcPr>
            <w:tcW w:w="1618" w:type="dxa"/>
          </w:tcPr>
          <w:p w14:paraId="6D744528" w14:textId="77777777" w:rsidR="00D66F92" w:rsidRPr="004C5362" w:rsidRDefault="00D66F92" w:rsidP="00774CFF">
            <w:pPr>
              <w:spacing w:before="40" w:after="40"/>
              <w:jc w:val="left"/>
              <w:rPr>
                <w:sz w:val="20"/>
                <w:szCs w:val="20"/>
              </w:rPr>
            </w:pPr>
            <w:r>
              <w:rPr>
                <w:sz w:val="20"/>
                <w:szCs w:val="20"/>
              </w:rPr>
              <w:t>Подход с участием всего общества</w:t>
            </w:r>
          </w:p>
        </w:tc>
        <w:tc>
          <w:tcPr>
            <w:tcW w:w="2129" w:type="dxa"/>
          </w:tcPr>
          <w:p w14:paraId="208DF37D" w14:textId="39304C8A" w:rsidR="00D66F92" w:rsidRPr="004C5362" w:rsidRDefault="00D66F92" w:rsidP="00774CFF">
            <w:pPr>
              <w:spacing w:before="40" w:after="40"/>
              <w:jc w:val="left"/>
              <w:rPr>
                <w:sz w:val="20"/>
                <w:szCs w:val="20"/>
              </w:rPr>
            </w:pPr>
            <w:r>
              <w:rPr>
                <w:sz w:val="20"/>
                <w:szCs w:val="20"/>
              </w:rPr>
              <w:t>Стороны, СГС, учреждения Организации Объединенных Наций</w:t>
            </w:r>
          </w:p>
        </w:tc>
      </w:tr>
      <w:tr w:rsidR="00D66F92" w:rsidRPr="004C5362" w14:paraId="34E01070" w14:textId="77777777" w:rsidTr="00774CFF">
        <w:tc>
          <w:tcPr>
            <w:tcW w:w="423" w:type="dxa"/>
          </w:tcPr>
          <w:p w14:paraId="7A402502" w14:textId="77777777" w:rsidR="00D66F92" w:rsidRPr="004C5362" w:rsidRDefault="00D66F92" w:rsidP="00774CFF">
            <w:pPr>
              <w:jc w:val="left"/>
              <w:rPr>
                <w:sz w:val="20"/>
                <w:szCs w:val="20"/>
              </w:rPr>
            </w:pPr>
            <w:r>
              <w:rPr>
                <w:sz w:val="20"/>
                <w:szCs w:val="20"/>
              </w:rPr>
              <w:t>ii.9</w:t>
            </w:r>
          </w:p>
        </w:tc>
        <w:tc>
          <w:tcPr>
            <w:tcW w:w="3402" w:type="dxa"/>
          </w:tcPr>
          <w:p w14:paraId="09D8A62E" w14:textId="77777777" w:rsidR="00D66F92" w:rsidRPr="00774CFF" w:rsidRDefault="00D66F92" w:rsidP="00774CFF">
            <w:pPr>
              <w:spacing w:before="40" w:after="40"/>
              <w:jc w:val="left"/>
              <w:rPr>
                <w:sz w:val="20"/>
                <w:szCs w:val="20"/>
              </w:rPr>
            </w:pPr>
            <w:r>
              <w:rPr>
                <w:sz w:val="20"/>
                <w:szCs w:val="20"/>
              </w:rPr>
              <w:t>Создание национальных комплексных систем экологической информации, которые, по возможности, объединяют сбор и использование данных в рамках трех конвенций, и обеспечение национальных субъектов деятельности возможностями для ее генерации, доступа к ней и использования</w:t>
            </w:r>
          </w:p>
        </w:tc>
        <w:tc>
          <w:tcPr>
            <w:tcW w:w="1500" w:type="dxa"/>
          </w:tcPr>
          <w:p w14:paraId="576BEE47" w14:textId="77777777" w:rsidR="00D66F92" w:rsidRPr="004C5362" w:rsidRDefault="00D66F92" w:rsidP="00774CFF">
            <w:pPr>
              <w:spacing w:before="40" w:after="40"/>
              <w:jc w:val="left"/>
              <w:rPr>
                <w:sz w:val="20"/>
                <w:szCs w:val="20"/>
              </w:rPr>
            </w:pPr>
            <w:r>
              <w:rPr>
                <w:sz w:val="20"/>
                <w:szCs w:val="20"/>
              </w:rPr>
              <w:t>Национальный</w:t>
            </w:r>
          </w:p>
        </w:tc>
        <w:tc>
          <w:tcPr>
            <w:tcW w:w="1618" w:type="dxa"/>
          </w:tcPr>
          <w:p w14:paraId="62A10324" w14:textId="77777777" w:rsidR="00D66F92" w:rsidRPr="00774CFF" w:rsidRDefault="00D66F92" w:rsidP="00774CFF">
            <w:pPr>
              <w:spacing w:before="40" w:after="40"/>
              <w:jc w:val="left"/>
              <w:rPr>
                <w:sz w:val="20"/>
                <w:szCs w:val="20"/>
              </w:rPr>
            </w:pPr>
            <w:r>
              <w:rPr>
                <w:sz w:val="20"/>
                <w:szCs w:val="20"/>
              </w:rPr>
              <w:t>Планирование, мониторинг, отчетность и обзор</w:t>
            </w:r>
          </w:p>
        </w:tc>
        <w:tc>
          <w:tcPr>
            <w:tcW w:w="2129" w:type="dxa"/>
          </w:tcPr>
          <w:p w14:paraId="560264C0" w14:textId="77777777" w:rsidR="00D66F92" w:rsidRPr="004C5362" w:rsidRDefault="00D66F92" w:rsidP="00774CFF">
            <w:pPr>
              <w:spacing w:before="40" w:after="40"/>
              <w:jc w:val="left"/>
              <w:rPr>
                <w:sz w:val="20"/>
                <w:szCs w:val="20"/>
              </w:rPr>
            </w:pPr>
            <w:r>
              <w:rPr>
                <w:sz w:val="20"/>
                <w:szCs w:val="20"/>
              </w:rPr>
              <w:t>Стороны, соответствующие министерства</w:t>
            </w:r>
          </w:p>
        </w:tc>
      </w:tr>
      <w:tr w:rsidR="00D66F92" w:rsidRPr="004C5362" w14:paraId="47447D75" w14:textId="77777777" w:rsidTr="00774CFF">
        <w:tc>
          <w:tcPr>
            <w:tcW w:w="423" w:type="dxa"/>
          </w:tcPr>
          <w:p w14:paraId="12E367BD" w14:textId="77777777" w:rsidR="00D66F92" w:rsidRPr="004C5362" w:rsidRDefault="00D66F92" w:rsidP="00774CFF">
            <w:pPr>
              <w:jc w:val="left"/>
              <w:rPr>
                <w:sz w:val="20"/>
                <w:szCs w:val="20"/>
              </w:rPr>
            </w:pPr>
            <w:r>
              <w:rPr>
                <w:sz w:val="20"/>
                <w:szCs w:val="20"/>
              </w:rPr>
              <w:t>ii.10</w:t>
            </w:r>
          </w:p>
        </w:tc>
        <w:tc>
          <w:tcPr>
            <w:tcW w:w="3402" w:type="dxa"/>
          </w:tcPr>
          <w:p w14:paraId="390F8957" w14:textId="77777777" w:rsidR="00D66F92" w:rsidRPr="00774CFF" w:rsidRDefault="00D66F92" w:rsidP="00774CFF">
            <w:pPr>
              <w:spacing w:before="40" w:after="40"/>
              <w:jc w:val="left"/>
              <w:rPr>
                <w:sz w:val="20"/>
                <w:szCs w:val="20"/>
              </w:rPr>
            </w:pPr>
            <w:r>
              <w:rPr>
                <w:sz w:val="20"/>
                <w:szCs w:val="20"/>
              </w:rPr>
              <w:t>Разработка систем мониторинга, отчетности и обзора (МОО), которые, по возможности, способствуют функциональной совместимости между Рио-де-Жанейрскими конвенциями и опираются на официальные национальные механизмы координации</w:t>
            </w:r>
          </w:p>
        </w:tc>
        <w:tc>
          <w:tcPr>
            <w:tcW w:w="1500" w:type="dxa"/>
          </w:tcPr>
          <w:p w14:paraId="2414939E" w14:textId="77777777" w:rsidR="00D66F92" w:rsidRPr="004C5362" w:rsidRDefault="00D66F92" w:rsidP="00774CFF">
            <w:pPr>
              <w:spacing w:before="40" w:after="40"/>
              <w:jc w:val="left"/>
              <w:rPr>
                <w:sz w:val="20"/>
                <w:szCs w:val="20"/>
              </w:rPr>
            </w:pPr>
            <w:r>
              <w:rPr>
                <w:sz w:val="20"/>
                <w:szCs w:val="20"/>
              </w:rPr>
              <w:t>Национальный</w:t>
            </w:r>
          </w:p>
        </w:tc>
        <w:tc>
          <w:tcPr>
            <w:tcW w:w="1618" w:type="dxa"/>
          </w:tcPr>
          <w:p w14:paraId="446FD30A" w14:textId="77777777" w:rsidR="00D66F92" w:rsidRPr="00774CFF" w:rsidRDefault="00D66F92" w:rsidP="00774CFF">
            <w:pPr>
              <w:spacing w:before="40" w:after="40"/>
              <w:jc w:val="left"/>
              <w:rPr>
                <w:sz w:val="20"/>
                <w:szCs w:val="20"/>
              </w:rPr>
            </w:pPr>
            <w:r>
              <w:rPr>
                <w:sz w:val="20"/>
                <w:szCs w:val="20"/>
              </w:rPr>
              <w:t>Планирование, мониторинг, отчетность и обзор</w:t>
            </w:r>
          </w:p>
        </w:tc>
        <w:tc>
          <w:tcPr>
            <w:tcW w:w="2129" w:type="dxa"/>
          </w:tcPr>
          <w:p w14:paraId="10FFFAC8" w14:textId="77777777" w:rsidR="00D66F92" w:rsidRPr="004C5362" w:rsidRDefault="00D66F92" w:rsidP="00774CFF">
            <w:pPr>
              <w:spacing w:before="40" w:after="40"/>
              <w:jc w:val="left"/>
              <w:rPr>
                <w:sz w:val="20"/>
                <w:szCs w:val="20"/>
              </w:rPr>
            </w:pPr>
            <w:r>
              <w:rPr>
                <w:sz w:val="20"/>
                <w:szCs w:val="20"/>
              </w:rPr>
              <w:t>Стороны, секретариаты Рио-де-Жанейрских конвенций</w:t>
            </w:r>
          </w:p>
        </w:tc>
      </w:tr>
      <w:tr w:rsidR="00D66F92" w:rsidRPr="004C5362" w14:paraId="13EE382E" w14:textId="77777777" w:rsidTr="00774CFF">
        <w:tc>
          <w:tcPr>
            <w:tcW w:w="423" w:type="dxa"/>
          </w:tcPr>
          <w:p w14:paraId="298DD130" w14:textId="77777777" w:rsidR="00D66F92" w:rsidRPr="004C5362" w:rsidRDefault="00D66F92" w:rsidP="00774CFF">
            <w:pPr>
              <w:jc w:val="left"/>
              <w:rPr>
                <w:sz w:val="20"/>
                <w:szCs w:val="20"/>
              </w:rPr>
            </w:pPr>
            <w:r>
              <w:rPr>
                <w:sz w:val="20"/>
                <w:szCs w:val="20"/>
              </w:rPr>
              <w:t>ii.11</w:t>
            </w:r>
          </w:p>
        </w:tc>
        <w:tc>
          <w:tcPr>
            <w:tcW w:w="3402" w:type="dxa"/>
          </w:tcPr>
          <w:p w14:paraId="409EF68E" w14:textId="335DBA09" w:rsidR="00D66F92" w:rsidRPr="00774CFF" w:rsidRDefault="00D66F92" w:rsidP="00774CFF">
            <w:pPr>
              <w:spacing w:before="40" w:after="40"/>
              <w:jc w:val="left"/>
              <w:rPr>
                <w:sz w:val="20"/>
                <w:szCs w:val="20"/>
              </w:rPr>
            </w:pPr>
            <w:r>
              <w:rPr>
                <w:sz w:val="20"/>
                <w:szCs w:val="20"/>
              </w:rPr>
              <w:t xml:space="preserve">Разработка показателей для оценки согласованности мер политики и взаимоусиливающего осуществления («Подведение итогов в области синергического взаимодействия на национальном уровне»), эффективности сотрудничества, осуществления гарантий на местах и многостороннего участия в </w:t>
            </w:r>
            <w:r>
              <w:rPr>
                <w:sz w:val="20"/>
                <w:szCs w:val="20"/>
              </w:rPr>
              <w:lastRenderedPageBreak/>
              <w:t>рамках Рио-де-Жанейрских конвенций</w:t>
            </w:r>
          </w:p>
        </w:tc>
        <w:tc>
          <w:tcPr>
            <w:tcW w:w="1500" w:type="dxa"/>
          </w:tcPr>
          <w:p w14:paraId="2D657071" w14:textId="77777777" w:rsidR="00D66F92" w:rsidRPr="004C5362" w:rsidRDefault="00D66F92" w:rsidP="00774CFF">
            <w:pPr>
              <w:spacing w:before="40" w:after="40"/>
              <w:jc w:val="left"/>
              <w:rPr>
                <w:sz w:val="20"/>
                <w:szCs w:val="20"/>
              </w:rPr>
            </w:pPr>
            <w:r>
              <w:rPr>
                <w:sz w:val="20"/>
                <w:szCs w:val="20"/>
              </w:rPr>
              <w:lastRenderedPageBreak/>
              <w:t>Национальный</w:t>
            </w:r>
          </w:p>
        </w:tc>
        <w:tc>
          <w:tcPr>
            <w:tcW w:w="1618" w:type="dxa"/>
          </w:tcPr>
          <w:p w14:paraId="27976423" w14:textId="77777777" w:rsidR="00D66F92" w:rsidRPr="00774CFF" w:rsidRDefault="00D66F92" w:rsidP="00774CFF">
            <w:pPr>
              <w:spacing w:before="40" w:after="40"/>
              <w:jc w:val="left"/>
              <w:rPr>
                <w:sz w:val="20"/>
                <w:szCs w:val="20"/>
              </w:rPr>
            </w:pPr>
            <w:r>
              <w:rPr>
                <w:sz w:val="20"/>
                <w:szCs w:val="20"/>
              </w:rPr>
              <w:t>Планирование, мониторинг, отчетность и обзор</w:t>
            </w:r>
          </w:p>
        </w:tc>
        <w:tc>
          <w:tcPr>
            <w:tcW w:w="2129" w:type="dxa"/>
          </w:tcPr>
          <w:p w14:paraId="75E95852" w14:textId="77777777" w:rsidR="00D66F92" w:rsidRPr="004C5362" w:rsidRDefault="00D66F92" w:rsidP="00774CFF">
            <w:pPr>
              <w:spacing w:before="40" w:after="40"/>
              <w:jc w:val="left"/>
              <w:rPr>
                <w:sz w:val="20"/>
                <w:szCs w:val="20"/>
              </w:rPr>
            </w:pPr>
            <w:r>
              <w:rPr>
                <w:sz w:val="20"/>
                <w:szCs w:val="20"/>
              </w:rPr>
              <w:t>Стороны</w:t>
            </w:r>
          </w:p>
        </w:tc>
      </w:tr>
      <w:tr w:rsidR="00D66F92" w:rsidRPr="004C5362" w14:paraId="690D85E4" w14:textId="77777777" w:rsidTr="00774CFF">
        <w:tc>
          <w:tcPr>
            <w:tcW w:w="423" w:type="dxa"/>
          </w:tcPr>
          <w:p w14:paraId="34EDEFE3" w14:textId="77777777" w:rsidR="00D66F92" w:rsidRPr="004C5362" w:rsidRDefault="00D66F92" w:rsidP="00774CFF">
            <w:pPr>
              <w:jc w:val="left"/>
              <w:rPr>
                <w:sz w:val="20"/>
                <w:szCs w:val="20"/>
              </w:rPr>
            </w:pPr>
            <w:r>
              <w:rPr>
                <w:sz w:val="20"/>
                <w:szCs w:val="20"/>
              </w:rPr>
              <w:t>ii.12</w:t>
            </w:r>
          </w:p>
        </w:tc>
        <w:tc>
          <w:tcPr>
            <w:tcW w:w="3402" w:type="dxa"/>
          </w:tcPr>
          <w:p w14:paraId="2718B3A1" w14:textId="77777777" w:rsidR="00D66F92" w:rsidRPr="00774CFF" w:rsidRDefault="00D66F92" w:rsidP="00774CFF">
            <w:pPr>
              <w:spacing w:before="40" w:after="40"/>
              <w:jc w:val="left"/>
              <w:rPr>
                <w:sz w:val="20"/>
                <w:szCs w:val="20"/>
              </w:rPr>
            </w:pPr>
            <w:r>
              <w:rPr>
                <w:sz w:val="20"/>
                <w:szCs w:val="20"/>
              </w:rPr>
              <w:t>Постепенное согласование и сопоставление национальных стратегий, задач и индикаторов в рамках Рио-де-Жанейрских конвенций и ЦУР в качестве основы для обмена данными и оптимизации отчетности</w:t>
            </w:r>
          </w:p>
        </w:tc>
        <w:tc>
          <w:tcPr>
            <w:tcW w:w="1500" w:type="dxa"/>
          </w:tcPr>
          <w:p w14:paraId="79AFEAFF" w14:textId="77777777" w:rsidR="00D66F92" w:rsidRPr="004C5362" w:rsidRDefault="00D66F92" w:rsidP="00774CFF">
            <w:pPr>
              <w:spacing w:before="40" w:after="40"/>
              <w:jc w:val="left"/>
              <w:rPr>
                <w:sz w:val="20"/>
                <w:szCs w:val="20"/>
              </w:rPr>
            </w:pPr>
            <w:r>
              <w:rPr>
                <w:sz w:val="20"/>
                <w:szCs w:val="20"/>
              </w:rPr>
              <w:t>Национальный</w:t>
            </w:r>
          </w:p>
        </w:tc>
        <w:tc>
          <w:tcPr>
            <w:tcW w:w="1618" w:type="dxa"/>
          </w:tcPr>
          <w:p w14:paraId="6CD72BB9" w14:textId="77777777" w:rsidR="00D66F92" w:rsidRPr="00774CFF" w:rsidRDefault="00D66F92" w:rsidP="00774CFF">
            <w:pPr>
              <w:spacing w:before="40" w:after="40"/>
              <w:jc w:val="left"/>
              <w:rPr>
                <w:sz w:val="20"/>
                <w:szCs w:val="20"/>
              </w:rPr>
            </w:pPr>
            <w:r>
              <w:rPr>
                <w:sz w:val="20"/>
                <w:szCs w:val="20"/>
              </w:rPr>
              <w:t>Планирование, мониторинг, отчетность и обзор</w:t>
            </w:r>
          </w:p>
        </w:tc>
        <w:tc>
          <w:tcPr>
            <w:tcW w:w="2129" w:type="dxa"/>
          </w:tcPr>
          <w:p w14:paraId="15B5586A" w14:textId="692A804E" w:rsidR="00D66F92" w:rsidRPr="004C5362" w:rsidRDefault="00D66F92" w:rsidP="00774CFF">
            <w:pPr>
              <w:spacing w:before="40" w:after="40"/>
              <w:jc w:val="left"/>
              <w:rPr>
                <w:sz w:val="20"/>
                <w:szCs w:val="20"/>
              </w:rPr>
            </w:pPr>
            <w:r>
              <w:rPr>
                <w:sz w:val="20"/>
                <w:szCs w:val="20"/>
              </w:rPr>
              <w:t>Стороны, НКЦ, поддержка со стороны технических партнеров</w:t>
            </w:r>
          </w:p>
        </w:tc>
      </w:tr>
      <w:tr w:rsidR="00D66F92" w:rsidRPr="004C5362" w14:paraId="3D3AFA8C" w14:textId="77777777" w:rsidTr="00774CFF">
        <w:tc>
          <w:tcPr>
            <w:tcW w:w="423" w:type="dxa"/>
          </w:tcPr>
          <w:p w14:paraId="3A140A37" w14:textId="77777777" w:rsidR="00D66F92" w:rsidRPr="004C5362" w:rsidRDefault="00D66F92" w:rsidP="00774CFF">
            <w:pPr>
              <w:jc w:val="left"/>
              <w:rPr>
                <w:sz w:val="20"/>
                <w:szCs w:val="20"/>
              </w:rPr>
            </w:pPr>
            <w:r>
              <w:rPr>
                <w:sz w:val="20"/>
                <w:szCs w:val="20"/>
              </w:rPr>
              <w:t>ii.13</w:t>
            </w:r>
          </w:p>
        </w:tc>
        <w:tc>
          <w:tcPr>
            <w:tcW w:w="3402" w:type="dxa"/>
          </w:tcPr>
          <w:p w14:paraId="2DD8B028" w14:textId="082BC0D1" w:rsidR="00D66F92" w:rsidRPr="00774CFF" w:rsidRDefault="00423C28" w:rsidP="00774CFF">
            <w:pPr>
              <w:spacing w:before="40" w:after="40"/>
              <w:jc w:val="left"/>
              <w:rPr>
                <w:sz w:val="20"/>
                <w:szCs w:val="20"/>
              </w:rPr>
            </w:pPr>
            <w:r>
              <w:rPr>
                <w:sz w:val="20"/>
                <w:szCs w:val="20"/>
              </w:rPr>
              <w:t>Расширение взаимоусиливающего мониторинга на уровне общин, под руководством молодежи и женщин, интегрируя традиционные знания в национальную отчетность с помощью специальных каналов поддержки и участия, которые способствуют согласованному мониторингу в рамках Рио-де-Жанейрских конвенций</w:t>
            </w:r>
          </w:p>
        </w:tc>
        <w:tc>
          <w:tcPr>
            <w:tcW w:w="1500" w:type="dxa"/>
          </w:tcPr>
          <w:p w14:paraId="6CEAAFA4" w14:textId="77777777" w:rsidR="00D66F92" w:rsidRPr="004C5362" w:rsidRDefault="00D66F92" w:rsidP="00774CFF">
            <w:pPr>
              <w:spacing w:before="40" w:after="40"/>
              <w:jc w:val="left"/>
              <w:rPr>
                <w:sz w:val="20"/>
                <w:szCs w:val="20"/>
              </w:rPr>
            </w:pPr>
            <w:r>
              <w:rPr>
                <w:sz w:val="20"/>
                <w:szCs w:val="20"/>
              </w:rPr>
              <w:t>Субнациональный</w:t>
            </w:r>
          </w:p>
        </w:tc>
        <w:tc>
          <w:tcPr>
            <w:tcW w:w="1618" w:type="dxa"/>
          </w:tcPr>
          <w:p w14:paraId="026120DD" w14:textId="77777777" w:rsidR="00D66F92" w:rsidRPr="00774CFF" w:rsidRDefault="00D66F92" w:rsidP="00774CFF">
            <w:pPr>
              <w:spacing w:before="40" w:after="40"/>
              <w:jc w:val="left"/>
              <w:rPr>
                <w:sz w:val="20"/>
                <w:szCs w:val="20"/>
              </w:rPr>
            </w:pPr>
            <w:r>
              <w:rPr>
                <w:sz w:val="20"/>
                <w:szCs w:val="20"/>
              </w:rPr>
              <w:t>Планирование, мониторинг, отчетность и обзор</w:t>
            </w:r>
          </w:p>
        </w:tc>
        <w:tc>
          <w:tcPr>
            <w:tcW w:w="2129" w:type="dxa"/>
          </w:tcPr>
          <w:p w14:paraId="6336828B" w14:textId="77777777" w:rsidR="00D66F92" w:rsidRPr="00774CFF" w:rsidRDefault="00D66F92" w:rsidP="00774CFF">
            <w:pPr>
              <w:spacing w:before="40" w:after="40"/>
              <w:jc w:val="left"/>
              <w:rPr>
                <w:sz w:val="20"/>
                <w:szCs w:val="20"/>
              </w:rPr>
            </w:pPr>
            <w:r>
              <w:rPr>
                <w:sz w:val="20"/>
                <w:szCs w:val="20"/>
              </w:rPr>
              <w:t>Стороны, секретариаты Рио-де-Жанейрских конвенций, коренные народы и местные общины, женские и молодежные группы</w:t>
            </w:r>
          </w:p>
        </w:tc>
      </w:tr>
      <w:tr w:rsidR="00D66F92" w:rsidRPr="004C5362" w14:paraId="534E77D8" w14:textId="77777777" w:rsidTr="00774CFF">
        <w:tc>
          <w:tcPr>
            <w:tcW w:w="423" w:type="dxa"/>
          </w:tcPr>
          <w:p w14:paraId="5452A23F" w14:textId="77777777" w:rsidR="00D66F92" w:rsidRPr="004C5362" w:rsidRDefault="00D66F92" w:rsidP="00774CFF">
            <w:pPr>
              <w:jc w:val="left"/>
              <w:rPr>
                <w:sz w:val="20"/>
                <w:szCs w:val="20"/>
              </w:rPr>
            </w:pPr>
            <w:r>
              <w:rPr>
                <w:sz w:val="20"/>
                <w:szCs w:val="20"/>
              </w:rPr>
              <w:t>ii.14</w:t>
            </w:r>
          </w:p>
        </w:tc>
        <w:tc>
          <w:tcPr>
            <w:tcW w:w="3402" w:type="dxa"/>
          </w:tcPr>
          <w:p w14:paraId="0127366A" w14:textId="77777777" w:rsidR="00D66F92" w:rsidRPr="00774CFF" w:rsidRDefault="00D66F92" w:rsidP="00774CFF">
            <w:pPr>
              <w:spacing w:before="40" w:after="40"/>
              <w:jc w:val="left"/>
              <w:rPr>
                <w:sz w:val="20"/>
                <w:szCs w:val="20"/>
              </w:rPr>
            </w:pPr>
            <w:r>
              <w:rPr>
                <w:sz w:val="20"/>
                <w:szCs w:val="20"/>
              </w:rPr>
              <w:t>Разработка комплексных национальных планов финансирования на основе обзоров национальных расходов (например, путем распространения методологии БИОФИН на все три конвенции)</w:t>
            </w:r>
          </w:p>
        </w:tc>
        <w:tc>
          <w:tcPr>
            <w:tcW w:w="1500" w:type="dxa"/>
          </w:tcPr>
          <w:p w14:paraId="585F26B8" w14:textId="77777777" w:rsidR="00D66F92" w:rsidRPr="004C5362" w:rsidRDefault="00D66F92" w:rsidP="00774CFF">
            <w:pPr>
              <w:spacing w:before="40" w:after="40"/>
              <w:jc w:val="left"/>
              <w:rPr>
                <w:sz w:val="20"/>
                <w:szCs w:val="20"/>
              </w:rPr>
            </w:pPr>
            <w:r>
              <w:rPr>
                <w:sz w:val="20"/>
                <w:szCs w:val="20"/>
              </w:rPr>
              <w:t>Национальный</w:t>
            </w:r>
          </w:p>
        </w:tc>
        <w:tc>
          <w:tcPr>
            <w:tcW w:w="1618" w:type="dxa"/>
          </w:tcPr>
          <w:p w14:paraId="555D531C" w14:textId="77777777" w:rsidR="00D66F92" w:rsidRPr="004C5362" w:rsidRDefault="00D66F92" w:rsidP="00774CFF">
            <w:pPr>
              <w:spacing w:before="40" w:after="40"/>
              <w:jc w:val="left"/>
              <w:rPr>
                <w:sz w:val="20"/>
                <w:szCs w:val="20"/>
              </w:rPr>
            </w:pPr>
            <w:r>
              <w:rPr>
                <w:sz w:val="20"/>
                <w:szCs w:val="20"/>
              </w:rPr>
              <w:t>Мобилизация ресурсов</w:t>
            </w:r>
          </w:p>
        </w:tc>
        <w:tc>
          <w:tcPr>
            <w:tcW w:w="2129" w:type="dxa"/>
          </w:tcPr>
          <w:p w14:paraId="784A3E8C" w14:textId="2DB6BB25" w:rsidR="00D66F92" w:rsidRPr="004C5362" w:rsidRDefault="00D66F92" w:rsidP="00774CFF">
            <w:pPr>
              <w:spacing w:before="40" w:after="40"/>
              <w:jc w:val="left"/>
              <w:rPr>
                <w:sz w:val="20"/>
                <w:szCs w:val="20"/>
              </w:rPr>
            </w:pPr>
            <w:r>
              <w:rPr>
                <w:sz w:val="20"/>
                <w:szCs w:val="20"/>
              </w:rPr>
              <w:t>Стороны, учреждения Организации Объединенных Наций</w:t>
            </w:r>
          </w:p>
        </w:tc>
      </w:tr>
      <w:tr w:rsidR="00D66F92" w:rsidRPr="004C5362" w14:paraId="41B24FCF" w14:textId="77777777" w:rsidTr="00774CFF">
        <w:tc>
          <w:tcPr>
            <w:tcW w:w="423" w:type="dxa"/>
          </w:tcPr>
          <w:p w14:paraId="04588465" w14:textId="77777777" w:rsidR="00D66F92" w:rsidRPr="004C5362" w:rsidRDefault="00D66F92" w:rsidP="00774CFF">
            <w:pPr>
              <w:jc w:val="left"/>
              <w:rPr>
                <w:sz w:val="20"/>
                <w:szCs w:val="20"/>
              </w:rPr>
            </w:pPr>
            <w:r>
              <w:rPr>
                <w:sz w:val="20"/>
                <w:szCs w:val="20"/>
              </w:rPr>
              <w:t>ii.15</w:t>
            </w:r>
          </w:p>
        </w:tc>
        <w:tc>
          <w:tcPr>
            <w:tcW w:w="3402" w:type="dxa"/>
          </w:tcPr>
          <w:p w14:paraId="52DBD1E2" w14:textId="77777777" w:rsidR="00D66F92" w:rsidRPr="00774CFF" w:rsidRDefault="00D66F92" w:rsidP="00774CFF">
            <w:pPr>
              <w:spacing w:before="40" w:after="40"/>
              <w:jc w:val="left"/>
              <w:rPr>
                <w:sz w:val="20"/>
                <w:szCs w:val="20"/>
              </w:rPr>
            </w:pPr>
            <w:r>
              <w:rPr>
                <w:sz w:val="20"/>
                <w:szCs w:val="20"/>
              </w:rPr>
              <w:t>Координация усилий в рамках Рио-де-Жанейрских конвенций с целью выявления мер стимулирования, в том числе вредных для биоразнообразия субсидий, и их ликвидация, ограничение или реформирование, чтобы привести государственные расходы в соответствие с Рио-де-Жанейрскими конвенциями к 2030 году (в соответствии с задачей 18 КМГРПБ)</w:t>
            </w:r>
          </w:p>
        </w:tc>
        <w:tc>
          <w:tcPr>
            <w:tcW w:w="1500" w:type="dxa"/>
          </w:tcPr>
          <w:p w14:paraId="560FB7F9" w14:textId="77777777" w:rsidR="00D66F92" w:rsidRPr="004C5362" w:rsidRDefault="00D66F92" w:rsidP="00774CFF">
            <w:pPr>
              <w:spacing w:before="40" w:after="40"/>
              <w:jc w:val="left"/>
              <w:rPr>
                <w:sz w:val="20"/>
                <w:szCs w:val="20"/>
              </w:rPr>
            </w:pPr>
            <w:r>
              <w:rPr>
                <w:sz w:val="20"/>
                <w:szCs w:val="20"/>
              </w:rPr>
              <w:t>Национальный</w:t>
            </w:r>
          </w:p>
        </w:tc>
        <w:tc>
          <w:tcPr>
            <w:tcW w:w="1618" w:type="dxa"/>
          </w:tcPr>
          <w:p w14:paraId="3411A260" w14:textId="77777777" w:rsidR="00D66F92" w:rsidRPr="004C5362" w:rsidRDefault="00D66F92" w:rsidP="00774CFF">
            <w:pPr>
              <w:spacing w:before="40" w:after="40"/>
              <w:jc w:val="left"/>
              <w:rPr>
                <w:sz w:val="20"/>
                <w:szCs w:val="20"/>
              </w:rPr>
            </w:pPr>
            <w:r>
              <w:rPr>
                <w:sz w:val="20"/>
                <w:szCs w:val="20"/>
              </w:rPr>
              <w:t>Мобилизация ресурсов</w:t>
            </w:r>
          </w:p>
        </w:tc>
        <w:tc>
          <w:tcPr>
            <w:tcW w:w="2129" w:type="dxa"/>
          </w:tcPr>
          <w:p w14:paraId="238F0B54" w14:textId="77777777" w:rsidR="00D66F92" w:rsidRPr="00774CFF" w:rsidRDefault="00D66F92" w:rsidP="00774CFF">
            <w:pPr>
              <w:spacing w:before="40" w:after="40"/>
              <w:jc w:val="left"/>
              <w:rPr>
                <w:sz w:val="20"/>
                <w:szCs w:val="20"/>
              </w:rPr>
            </w:pPr>
            <w:r>
              <w:rPr>
                <w:sz w:val="20"/>
                <w:szCs w:val="20"/>
              </w:rPr>
              <w:t>Стороны, соответствующие министерства, (суб)региональные центры по созданию потенциала</w:t>
            </w:r>
          </w:p>
        </w:tc>
      </w:tr>
      <w:tr w:rsidR="00D66F92" w:rsidRPr="004C5362" w14:paraId="05E0D71C" w14:textId="77777777" w:rsidTr="00774CFF">
        <w:tc>
          <w:tcPr>
            <w:tcW w:w="423" w:type="dxa"/>
          </w:tcPr>
          <w:p w14:paraId="70AC9E2D" w14:textId="77777777" w:rsidR="00D66F92" w:rsidRPr="004C5362" w:rsidRDefault="00D66F92" w:rsidP="00774CFF">
            <w:pPr>
              <w:jc w:val="left"/>
              <w:rPr>
                <w:sz w:val="20"/>
                <w:szCs w:val="20"/>
              </w:rPr>
            </w:pPr>
            <w:r>
              <w:rPr>
                <w:sz w:val="20"/>
                <w:szCs w:val="20"/>
              </w:rPr>
              <w:t>ii.16</w:t>
            </w:r>
          </w:p>
        </w:tc>
        <w:tc>
          <w:tcPr>
            <w:tcW w:w="3402" w:type="dxa"/>
          </w:tcPr>
          <w:p w14:paraId="293D065B" w14:textId="77777777" w:rsidR="00D66F92" w:rsidRPr="00774CFF" w:rsidRDefault="00D66F92" w:rsidP="00774CFF">
            <w:pPr>
              <w:spacing w:before="40" w:after="40"/>
              <w:jc w:val="left"/>
              <w:rPr>
                <w:sz w:val="20"/>
                <w:szCs w:val="20"/>
              </w:rPr>
            </w:pPr>
            <w:r>
              <w:rPr>
                <w:sz w:val="20"/>
                <w:szCs w:val="20"/>
              </w:rPr>
              <w:t xml:space="preserve">Увеличение финансирования РОПФ и/или ЭП посредством национальных и международных программ и механизмов финансирования, привлекая министерства финансов, создавая совместные платформы финансирования и объявляя совместные конкурсы, обеспечивая более детальную проработку проектов и проводя обучение национальных агентств </w:t>
            </w:r>
            <w:r>
              <w:rPr>
                <w:sz w:val="20"/>
                <w:szCs w:val="20"/>
              </w:rPr>
              <w:lastRenderedPageBreak/>
              <w:t>по соответствующим механизмам финансирования</w:t>
            </w:r>
          </w:p>
        </w:tc>
        <w:tc>
          <w:tcPr>
            <w:tcW w:w="1500" w:type="dxa"/>
          </w:tcPr>
          <w:p w14:paraId="25299B04" w14:textId="77777777" w:rsidR="00D66F92" w:rsidRPr="004C5362" w:rsidRDefault="00D66F92" w:rsidP="00774CFF">
            <w:pPr>
              <w:spacing w:before="40" w:after="40"/>
              <w:jc w:val="left"/>
              <w:rPr>
                <w:sz w:val="20"/>
                <w:szCs w:val="20"/>
              </w:rPr>
            </w:pPr>
            <w:r>
              <w:rPr>
                <w:sz w:val="20"/>
                <w:szCs w:val="20"/>
              </w:rPr>
              <w:lastRenderedPageBreak/>
              <w:t>Национальный</w:t>
            </w:r>
          </w:p>
        </w:tc>
        <w:tc>
          <w:tcPr>
            <w:tcW w:w="1618" w:type="dxa"/>
          </w:tcPr>
          <w:p w14:paraId="482CA6A5" w14:textId="77777777" w:rsidR="00D66F92" w:rsidRPr="004C5362" w:rsidRDefault="00D66F92" w:rsidP="00774CFF">
            <w:pPr>
              <w:spacing w:before="40" w:after="40"/>
              <w:jc w:val="left"/>
              <w:rPr>
                <w:sz w:val="20"/>
                <w:szCs w:val="20"/>
              </w:rPr>
            </w:pPr>
            <w:r>
              <w:rPr>
                <w:sz w:val="20"/>
                <w:szCs w:val="20"/>
              </w:rPr>
              <w:t>Мобилизация ресурсов</w:t>
            </w:r>
          </w:p>
        </w:tc>
        <w:tc>
          <w:tcPr>
            <w:tcW w:w="2129" w:type="dxa"/>
          </w:tcPr>
          <w:p w14:paraId="7401D8A3" w14:textId="77777777" w:rsidR="00D66F92" w:rsidRPr="004C5362" w:rsidRDefault="00D66F92" w:rsidP="00774CFF">
            <w:pPr>
              <w:spacing w:before="40" w:after="40"/>
              <w:jc w:val="left"/>
              <w:rPr>
                <w:sz w:val="20"/>
                <w:szCs w:val="20"/>
              </w:rPr>
            </w:pPr>
            <w:r>
              <w:rPr>
                <w:sz w:val="20"/>
                <w:szCs w:val="20"/>
              </w:rPr>
              <w:t>Соответствующие министерства, доноры</w:t>
            </w:r>
          </w:p>
        </w:tc>
      </w:tr>
      <w:tr w:rsidR="00D66F92" w:rsidRPr="004C5362" w14:paraId="07926C17" w14:textId="77777777" w:rsidTr="00774CFF">
        <w:tc>
          <w:tcPr>
            <w:tcW w:w="423" w:type="dxa"/>
          </w:tcPr>
          <w:p w14:paraId="1DA9043F" w14:textId="77777777" w:rsidR="00D66F92" w:rsidRPr="004C5362" w:rsidRDefault="00D66F92" w:rsidP="00774CFF">
            <w:pPr>
              <w:jc w:val="left"/>
              <w:rPr>
                <w:sz w:val="20"/>
                <w:szCs w:val="20"/>
              </w:rPr>
            </w:pPr>
            <w:r>
              <w:rPr>
                <w:sz w:val="20"/>
                <w:szCs w:val="20"/>
              </w:rPr>
              <w:t>ii.17</w:t>
            </w:r>
          </w:p>
        </w:tc>
        <w:tc>
          <w:tcPr>
            <w:tcW w:w="3402" w:type="dxa"/>
          </w:tcPr>
          <w:p w14:paraId="7814ABC4" w14:textId="0CFF2112" w:rsidR="00D66F92" w:rsidRPr="00774CFF" w:rsidRDefault="00D66F92" w:rsidP="00774CFF">
            <w:pPr>
              <w:spacing w:before="40" w:after="40"/>
              <w:jc w:val="left"/>
              <w:rPr>
                <w:sz w:val="20"/>
                <w:szCs w:val="20"/>
              </w:rPr>
            </w:pPr>
            <w:r>
              <w:rPr>
                <w:sz w:val="20"/>
                <w:szCs w:val="20"/>
              </w:rPr>
              <w:t xml:space="preserve">Укрепление партнерских отношений между частным сектором и местными сообществами и уделение приоритетного внимания финансированию проектов, обеспечивающих достижение целей конвенций </w:t>
            </w:r>
          </w:p>
        </w:tc>
        <w:tc>
          <w:tcPr>
            <w:tcW w:w="1500" w:type="dxa"/>
          </w:tcPr>
          <w:p w14:paraId="4C0E77F6" w14:textId="77777777" w:rsidR="00D66F92" w:rsidRPr="004C5362" w:rsidRDefault="00D66F92" w:rsidP="00774CFF">
            <w:pPr>
              <w:spacing w:before="40" w:after="40"/>
              <w:jc w:val="left"/>
              <w:rPr>
                <w:sz w:val="20"/>
                <w:szCs w:val="20"/>
              </w:rPr>
            </w:pPr>
            <w:r>
              <w:rPr>
                <w:sz w:val="20"/>
                <w:szCs w:val="20"/>
              </w:rPr>
              <w:t>Национальный</w:t>
            </w:r>
          </w:p>
        </w:tc>
        <w:tc>
          <w:tcPr>
            <w:tcW w:w="1618" w:type="dxa"/>
          </w:tcPr>
          <w:p w14:paraId="621CF8A6" w14:textId="77777777" w:rsidR="00D66F92" w:rsidRPr="004C5362" w:rsidRDefault="00D66F92" w:rsidP="00774CFF">
            <w:pPr>
              <w:spacing w:before="40" w:after="40"/>
              <w:jc w:val="left"/>
              <w:rPr>
                <w:sz w:val="20"/>
                <w:szCs w:val="20"/>
              </w:rPr>
            </w:pPr>
            <w:r>
              <w:rPr>
                <w:sz w:val="20"/>
                <w:szCs w:val="20"/>
              </w:rPr>
              <w:t>Мобилизация ресурсов</w:t>
            </w:r>
          </w:p>
        </w:tc>
        <w:tc>
          <w:tcPr>
            <w:tcW w:w="2129" w:type="dxa"/>
          </w:tcPr>
          <w:p w14:paraId="0C7BE1CF" w14:textId="77777777" w:rsidR="00D66F92" w:rsidRPr="004C5362" w:rsidRDefault="00D66F92" w:rsidP="00774CFF">
            <w:pPr>
              <w:spacing w:before="40" w:after="40"/>
              <w:jc w:val="left"/>
              <w:rPr>
                <w:sz w:val="20"/>
                <w:szCs w:val="20"/>
              </w:rPr>
            </w:pPr>
            <w:r>
              <w:rPr>
                <w:sz w:val="20"/>
                <w:szCs w:val="20"/>
              </w:rPr>
              <w:t>Стороны, соответствующие министерства, доноры, частный сектор, организации коренных народов и местных общин/женские организации</w:t>
            </w:r>
          </w:p>
        </w:tc>
      </w:tr>
      <w:tr w:rsidR="00D66F92" w:rsidRPr="004C5362" w14:paraId="5D3E025E" w14:textId="77777777" w:rsidTr="00774CFF">
        <w:tc>
          <w:tcPr>
            <w:tcW w:w="423" w:type="dxa"/>
          </w:tcPr>
          <w:p w14:paraId="17495013" w14:textId="77777777" w:rsidR="00D66F92" w:rsidRPr="004C5362" w:rsidRDefault="00D66F92" w:rsidP="00774CFF">
            <w:pPr>
              <w:jc w:val="left"/>
              <w:rPr>
                <w:sz w:val="20"/>
                <w:szCs w:val="20"/>
              </w:rPr>
            </w:pPr>
            <w:r>
              <w:rPr>
                <w:sz w:val="20"/>
                <w:szCs w:val="20"/>
              </w:rPr>
              <w:t>ii.18</w:t>
            </w:r>
          </w:p>
        </w:tc>
        <w:tc>
          <w:tcPr>
            <w:tcW w:w="3402" w:type="dxa"/>
          </w:tcPr>
          <w:p w14:paraId="7291B8B3" w14:textId="1190C794" w:rsidR="00D66F92" w:rsidRPr="00774CFF" w:rsidRDefault="00423C28" w:rsidP="00774CFF">
            <w:pPr>
              <w:spacing w:before="40" w:after="40"/>
              <w:jc w:val="left"/>
              <w:rPr>
                <w:sz w:val="20"/>
                <w:szCs w:val="20"/>
              </w:rPr>
            </w:pPr>
            <w:r>
              <w:rPr>
                <w:sz w:val="20"/>
                <w:szCs w:val="20"/>
              </w:rPr>
              <w:t>Расширение участия коренных народов и местных общин в национальной координации — постоянные консультативные советы/платформы с четкими мандатами и ресурсами — и учет знаний и вовлечение представителей коренных народов и местных общин в НСПДСБ, ОНУВ, НПА, мониторинг и осуществление, признавая традиционные знания наряду с научными данными</w:t>
            </w:r>
          </w:p>
        </w:tc>
        <w:tc>
          <w:tcPr>
            <w:tcW w:w="1500" w:type="dxa"/>
          </w:tcPr>
          <w:p w14:paraId="5B679606" w14:textId="77777777" w:rsidR="00D66F92" w:rsidRPr="004C5362" w:rsidRDefault="00D66F92" w:rsidP="00774CFF">
            <w:pPr>
              <w:spacing w:before="40" w:after="40"/>
              <w:jc w:val="left"/>
              <w:rPr>
                <w:sz w:val="20"/>
                <w:szCs w:val="20"/>
              </w:rPr>
            </w:pPr>
            <w:r>
              <w:rPr>
                <w:sz w:val="20"/>
                <w:szCs w:val="20"/>
              </w:rPr>
              <w:t>Национальный</w:t>
            </w:r>
          </w:p>
        </w:tc>
        <w:tc>
          <w:tcPr>
            <w:tcW w:w="1618" w:type="dxa"/>
          </w:tcPr>
          <w:p w14:paraId="2FF34CB5" w14:textId="77777777" w:rsidR="00D66F92" w:rsidRPr="00774CFF" w:rsidRDefault="00D66F92" w:rsidP="00774CFF">
            <w:pPr>
              <w:spacing w:before="40" w:after="40"/>
              <w:jc w:val="left"/>
              <w:rPr>
                <w:sz w:val="20"/>
                <w:szCs w:val="20"/>
              </w:rPr>
            </w:pPr>
            <w:r>
              <w:rPr>
                <w:sz w:val="20"/>
                <w:szCs w:val="20"/>
              </w:rPr>
              <w:t>Вклад и права коренных народов и местных общин</w:t>
            </w:r>
          </w:p>
        </w:tc>
        <w:tc>
          <w:tcPr>
            <w:tcW w:w="2129" w:type="dxa"/>
          </w:tcPr>
          <w:p w14:paraId="23D27E24" w14:textId="77777777" w:rsidR="00D66F92" w:rsidRPr="00774CFF" w:rsidRDefault="00D66F92" w:rsidP="00774CFF">
            <w:pPr>
              <w:spacing w:before="40" w:after="40"/>
              <w:jc w:val="left"/>
              <w:rPr>
                <w:sz w:val="20"/>
                <w:szCs w:val="20"/>
              </w:rPr>
            </w:pPr>
            <w:r>
              <w:rPr>
                <w:sz w:val="20"/>
                <w:szCs w:val="20"/>
              </w:rPr>
              <w:t>Стороны, НКЦ, секретариаты Рио-де-Жанейрских конвенций, организации коренных народов и местных общин</w:t>
            </w:r>
          </w:p>
        </w:tc>
      </w:tr>
      <w:tr w:rsidR="00D66F92" w:rsidRPr="004C5362" w14:paraId="3B224327" w14:textId="77777777" w:rsidTr="00774CFF">
        <w:tc>
          <w:tcPr>
            <w:tcW w:w="423" w:type="dxa"/>
          </w:tcPr>
          <w:p w14:paraId="4A948272" w14:textId="77777777" w:rsidR="00D66F92" w:rsidRPr="004C5362" w:rsidRDefault="00D66F92" w:rsidP="00774CFF">
            <w:pPr>
              <w:jc w:val="left"/>
              <w:rPr>
                <w:sz w:val="20"/>
                <w:szCs w:val="20"/>
              </w:rPr>
            </w:pPr>
            <w:r>
              <w:rPr>
                <w:sz w:val="20"/>
                <w:szCs w:val="20"/>
              </w:rPr>
              <w:t>ii.19</w:t>
            </w:r>
          </w:p>
        </w:tc>
        <w:tc>
          <w:tcPr>
            <w:tcW w:w="3402" w:type="dxa"/>
          </w:tcPr>
          <w:p w14:paraId="3E5D219D" w14:textId="312588A3" w:rsidR="00D66F92" w:rsidRPr="00774CFF" w:rsidRDefault="00D66F92" w:rsidP="00774CFF">
            <w:pPr>
              <w:spacing w:before="40" w:after="40"/>
              <w:jc w:val="left"/>
              <w:rPr>
                <w:sz w:val="20"/>
                <w:szCs w:val="20"/>
              </w:rPr>
            </w:pPr>
            <w:r>
              <w:rPr>
                <w:sz w:val="20"/>
                <w:szCs w:val="20"/>
              </w:rPr>
              <w:t>Расширение и финансирование участия коренных народов и местных общин, женщин, молодежи и субъектов низовых уровней, включая многосторонние партнерские отношения, посредством целевого финансирования участия, подходов, основанных на правах человека, программ финансирования на уровне общин и мер стимулирования</w:t>
            </w:r>
          </w:p>
        </w:tc>
        <w:tc>
          <w:tcPr>
            <w:tcW w:w="1500" w:type="dxa"/>
          </w:tcPr>
          <w:p w14:paraId="15DF4CF1" w14:textId="77777777" w:rsidR="00D66F92" w:rsidRPr="004C5362" w:rsidRDefault="00D66F92" w:rsidP="00774CFF">
            <w:pPr>
              <w:spacing w:before="40" w:after="40"/>
              <w:jc w:val="left"/>
              <w:rPr>
                <w:sz w:val="20"/>
                <w:szCs w:val="20"/>
              </w:rPr>
            </w:pPr>
            <w:r>
              <w:rPr>
                <w:sz w:val="20"/>
                <w:szCs w:val="20"/>
              </w:rPr>
              <w:t>Национальный</w:t>
            </w:r>
          </w:p>
        </w:tc>
        <w:tc>
          <w:tcPr>
            <w:tcW w:w="1618" w:type="dxa"/>
          </w:tcPr>
          <w:p w14:paraId="32978947" w14:textId="77777777" w:rsidR="00D66F92" w:rsidRPr="004C5362" w:rsidRDefault="00D66F92" w:rsidP="00774CFF">
            <w:pPr>
              <w:spacing w:before="40" w:after="40"/>
              <w:jc w:val="left"/>
              <w:rPr>
                <w:sz w:val="20"/>
                <w:szCs w:val="20"/>
              </w:rPr>
            </w:pPr>
            <w:r>
              <w:rPr>
                <w:sz w:val="20"/>
                <w:szCs w:val="20"/>
              </w:rPr>
              <w:t>Подход с участием всего общества</w:t>
            </w:r>
          </w:p>
        </w:tc>
        <w:tc>
          <w:tcPr>
            <w:tcW w:w="2129" w:type="dxa"/>
          </w:tcPr>
          <w:p w14:paraId="7A7A2675" w14:textId="77777777" w:rsidR="00D66F92" w:rsidRPr="00774CFF" w:rsidRDefault="00D66F92" w:rsidP="00774CFF">
            <w:pPr>
              <w:spacing w:before="40" w:after="40"/>
              <w:jc w:val="left"/>
              <w:rPr>
                <w:sz w:val="20"/>
                <w:szCs w:val="20"/>
              </w:rPr>
            </w:pPr>
            <w:r>
              <w:rPr>
                <w:sz w:val="20"/>
                <w:szCs w:val="20"/>
              </w:rPr>
              <w:t>Стороны, многостороннее/двустороннее сотрудничество, доноры</w:t>
            </w:r>
          </w:p>
        </w:tc>
      </w:tr>
      <w:tr w:rsidR="00D66F92" w:rsidRPr="004C5362" w14:paraId="507B4C45" w14:textId="77777777" w:rsidTr="00774CFF">
        <w:tc>
          <w:tcPr>
            <w:tcW w:w="423" w:type="dxa"/>
          </w:tcPr>
          <w:p w14:paraId="133158C9" w14:textId="77777777" w:rsidR="00D66F92" w:rsidRPr="004C5362" w:rsidRDefault="00D66F92" w:rsidP="00774CFF">
            <w:pPr>
              <w:jc w:val="left"/>
              <w:rPr>
                <w:sz w:val="20"/>
                <w:szCs w:val="20"/>
              </w:rPr>
            </w:pPr>
            <w:r>
              <w:rPr>
                <w:sz w:val="20"/>
                <w:szCs w:val="20"/>
              </w:rPr>
              <w:t>ii.20</w:t>
            </w:r>
          </w:p>
        </w:tc>
        <w:tc>
          <w:tcPr>
            <w:tcW w:w="3402" w:type="dxa"/>
          </w:tcPr>
          <w:p w14:paraId="6727D49C" w14:textId="77777777" w:rsidR="00D66F92" w:rsidRPr="00774CFF" w:rsidRDefault="00D66F92" w:rsidP="00774CFF">
            <w:pPr>
              <w:spacing w:before="40" w:after="40"/>
              <w:jc w:val="left"/>
              <w:rPr>
                <w:sz w:val="20"/>
                <w:szCs w:val="20"/>
              </w:rPr>
            </w:pPr>
            <w:r>
              <w:rPr>
                <w:sz w:val="20"/>
                <w:szCs w:val="20"/>
              </w:rPr>
              <w:t>Содействие производству и внедрению научных знаний в развивающихся странах, а также создание источников финансирования и пространства для трансформационных, совместно создаваемых знаний в рамках МНПВ</w:t>
            </w:r>
          </w:p>
        </w:tc>
        <w:tc>
          <w:tcPr>
            <w:tcW w:w="1500" w:type="dxa"/>
          </w:tcPr>
          <w:p w14:paraId="7E144A59" w14:textId="77777777" w:rsidR="00D66F92" w:rsidRPr="004C5362" w:rsidRDefault="00D66F92" w:rsidP="00774CFF">
            <w:pPr>
              <w:spacing w:before="40" w:after="40"/>
              <w:jc w:val="left"/>
              <w:rPr>
                <w:sz w:val="20"/>
                <w:szCs w:val="20"/>
              </w:rPr>
            </w:pPr>
            <w:r>
              <w:rPr>
                <w:sz w:val="20"/>
                <w:szCs w:val="20"/>
              </w:rPr>
              <w:t>Международный</w:t>
            </w:r>
          </w:p>
        </w:tc>
        <w:tc>
          <w:tcPr>
            <w:tcW w:w="1618" w:type="dxa"/>
          </w:tcPr>
          <w:p w14:paraId="6B7524D3" w14:textId="77777777" w:rsidR="00D66F92" w:rsidRPr="00774CFF" w:rsidRDefault="00D66F92" w:rsidP="00774CFF">
            <w:pPr>
              <w:spacing w:before="40" w:after="40"/>
              <w:jc w:val="left"/>
              <w:rPr>
                <w:sz w:val="20"/>
                <w:szCs w:val="20"/>
              </w:rPr>
            </w:pPr>
            <w:r>
              <w:rPr>
                <w:sz w:val="20"/>
                <w:szCs w:val="20"/>
              </w:rPr>
              <w:t>Научно-политическое взаимодействие и фактологически обоснованное принятие решений</w:t>
            </w:r>
          </w:p>
        </w:tc>
        <w:tc>
          <w:tcPr>
            <w:tcW w:w="2129" w:type="dxa"/>
          </w:tcPr>
          <w:p w14:paraId="0812B375" w14:textId="77777777" w:rsidR="00D66F92" w:rsidRPr="004C5362" w:rsidRDefault="00D66F92" w:rsidP="00774CFF">
            <w:pPr>
              <w:spacing w:before="40" w:after="40"/>
              <w:jc w:val="left"/>
              <w:rPr>
                <w:sz w:val="20"/>
                <w:szCs w:val="20"/>
              </w:rPr>
            </w:pPr>
            <w:r>
              <w:rPr>
                <w:sz w:val="20"/>
                <w:szCs w:val="20"/>
              </w:rPr>
              <w:t>Стороны, МПБЭУ/МГЭИК/МНПВ</w:t>
            </w:r>
          </w:p>
        </w:tc>
      </w:tr>
      <w:tr w:rsidR="00D66F92" w:rsidRPr="004C5362" w14:paraId="72D96A53" w14:textId="77777777" w:rsidTr="00774CFF">
        <w:tc>
          <w:tcPr>
            <w:tcW w:w="423" w:type="dxa"/>
          </w:tcPr>
          <w:p w14:paraId="09CFE377" w14:textId="77777777" w:rsidR="00D66F92" w:rsidRPr="004C5362" w:rsidRDefault="00D66F92" w:rsidP="00774CFF">
            <w:pPr>
              <w:jc w:val="left"/>
              <w:rPr>
                <w:sz w:val="20"/>
                <w:szCs w:val="20"/>
              </w:rPr>
            </w:pPr>
            <w:r>
              <w:rPr>
                <w:sz w:val="20"/>
                <w:szCs w:val="20"/>
              </w:rPr>
              <w:t>ii.21</w:t>
            </w:r>
          </w:p>
        </w:tc>
        <w:tc>
          <w:tcPr>
            <w:tcW w:w="3402" w:type="dxa"/>
          </w:tcPr>
          <w:p w14:paraId="0755FB37" w14:textId="77777777" w:rsidR="00D66F92" w:rsidRPr="00774CFF" w:rsidRDefault="00D66F92" w:rsidP="00774CFF">
            <w:pPr>
              <w:spacing w:before="40" w:after="40"/>
              <w:jc w:val="left"/>
              <w:rPr>
                <w:sz w:val="20"/>
                <w:szCs w:val="20"/>
              </w:rPr>
            </w:pPr>
            <w:r>
              <w:rPr>
                <w:sz w:val="20"/>
                <w:szCs w:val="20"/>
              </w:rPr>
              <w:t>Разработка руководящих указаний для повышения уровня согласованности отчетности — с учетом связей с другими Рио-де-Жанейрскими механизмами и определением точек соприкосновения общих данных</w:t>
            </w:r>
          </w:p>
        </w:tc>
        <w:tc>
          <w:tcPr>
            <w:tcW w:w="1500" w:type="dxa"/>
          </w:tcPr>
          <w:p w14:paraId="08931C30" w14:textId="77777777" w:rsidR="00D66F92" w:rsidRPr="004C5362" w:rsidRDefault="00D66F92" w:rsidP="00774CFF">
            <w:pPr>
              <w:spacing w:before="40" w:after="40"/>
              <w:jc w:val="left"/>
              <w:rPr>
                <w:sz w:val="20"/>
                <w:szCs w:val="20"/>
              </w:rPr>
            </w:pPr>
            <w:r>
              <w:rPr>
                <w:sz w:val="20"/>
                <w:szCs w:val="20"/>
              </w:rPr>
              <w:t>Международный</w:t>
            </w:r>
          </w:p>
        </w:tc>
        <w:tc>
          <w:tcPr>
            <w:tcW w:w="1618" w:type="dxa"/>
          </w:tcPr>
          <w:p w14:paraId="0EAD218D" w14:textId="77777777" w:rsidR="00D66F92" w:rsidRPr="00774CFF" w:rsidRDefault="00D66F92" w:rsidP="00774CFF">
            <w:pPr>
              <w:spacing w:before="40" w:after="40"/>
              <w:jc w:val="left"/>
              <w:rPr>
                <w:sz w:val="20"/>
                <w:szCs w:val="20"/>
              </w:rPr>
            </w:pPr>
            <w:r>
              <w:rPr>
                <w:sz w:val="20"/>
                <w:szCs w:val="20"/>
              </w:rPr>
              <w:t>Управление знаниями и создание потенциала</w:t>
            </w:r>
          </w:p>
        </w:tc>
        <w:tc>
          <w:tcPr>
            <w:tcW w:w="2129" w:type="dxa"/>
          </w:tcPr>
          <w:p w14:paraId="22ECD5F9" w14:textId="77777777" w:rsidR="00D66F92" w:rsidRPr="004C5362" w:rsidRDefault="00D66F92" w:rsidP="00774CFF">
            <w:pPr>
              <w:spacing w:before="40" w:after="40"/>
              <w:jc w:val="left"/>
              <w:rPr>
                <w:sz w:val="20"/>
                <w:szCs w:val="20"/>
              </w:rPr>
            </w:pPr>
            <w:r>
              <w:rPr>
                <w:sz w:val="20"/>
                <w:szCs w:val="20"/>
              </w:rPr>
              <w:t>Стороны, секретариаты Рио-де-Жанейрских конвенций</w:t>
            </w:r>
          </w:p>
        </w:tc>
      </w:tr>
      <w:tr w:rsidR="00D66F92" w:rsidRPr="004C5362" w14:paraId="70DFA139" w14:textId="77777777" w:rsidTr="00774CFF">
        <w:tc>
          <w:tcPr>
            <w:tcW w:w="423" w:type="dxa"/>
          </w:tcPr>
          <w:p w14:paraId="19D0ED30" w14:textId="77777777" w:rsidR="00D66F92" w:rsidRPr="004C5362" w:rsidRDefault="00D66F92" w:rsidP="00774CFF">
            <w:pPr>
              <w:jc w:val="left"/>
              <w:rPr>
                <w:sz w:val="20"/>
                <w:szCs w:val="20"/>
              </w:rPr>
            </w:pPr>
            <w:r>
              <w:rPr>
                <w:sz w:val="20"/>
                <w:szCs w:val="20"/>
              </w:rPr>
              <w:t>ii.22</w:t>
            </w:r>
          </w:p>
        </w:tc>
        <w:tc>
          <w:tcPr>
            <w:tcW w:w="3402" w:type="dxa"/>
          </w:tcPr>
          <w:p w14:paraId="7F2807CD" w14:textId="5636460B" w:rsidR="00D66F92" w:rsidRPr="00774CFF" w:rsidRDefault="00D66F92" w:rsidP="00774CFF">
            <w:pPr>
              <w:spacing w:before="40" w:after="40"/>
              <w:jc w:val="left"/>
              <w:rPr>
                <w:sz w:val="20"/>
                <w:szCs w:val="20"/>
              </w:rPr>
            </w:pPr>
            <w:r>
              <w:rPr>
                <w:sz w:val="20"/>
                <w:szCs w:val="20"/>
              </w:rPr>
              <w:t xml:space="preserve">Разработка общей, открытой и функционально совместимой инфраструктуры данных в области политики и совместных </w:t>
            </w:r>
            <w:r>
              <w:rPr>
                <w:sz w:val="20"/>
                <w:szCs w:val="20"/>
              </w:rPr>
              <w:lastRenderedPageBreak/>
              <w:t>баз данных для использования между конвенциями (единый подход на уровне Организации Объединенных Наций) в сочетании с необходимым созданием потенциала</w:t>
            </w:r>
          </w:p>
        </w:tc>
        <w:tc>
          <w:tcPr>
            <w:tcW w:w="1500" w:type="dxa"/>
          </w:tcPr>
          <w:p w14:paraId="3DC03A9C" w14:textId="77777777" w:rsidR="00D66F92" w:rsidRPr="004C5362" w:rsidRDefault="00D66F92" w:rsidP="00774CFF">
            <w:pPr>
              <w:spacing w:before="40" w:after="40"/>
              <w:jc w:val="left"/>
              <w:rPr>
                <w:sz w:val="20"/>
                <w:szCs w:val="20"/>
              </w:rPr>
            </w:pPr>
            <w:r>
              <w:rPr>
                <w:sz w:val="20"/>
                <w:szCs w:val="20"/>
              </w:rPr>
              <w:lastRenderedPageBreak/>
              <w:t>Международный</w:t>
            </w:r>
          </w:p>
        </w:tc>
        <w:tc>
          <w:tcPr>
            <w:tcW w:w="1618" w:type="dxa"/>
          </w:tcPr>
          <w:p w14:paraId="12954552" w14:textId="77777777" w:rsidR="00D66F92" w:rsidRPr="00774CFF" w:rsidRDefault="00D66F92" w:rsidP="00774CFF">
            <w:pPr>
              <w:spacing w:before="40" w:after="40"/>
              <w:jc w:val="left"/>
              <w:rPr>
                <w:sz w:val="20"/>
                <w:szCs w:val="20"/>
              </w:rPr>
            </w:pPr>
            <w:r>
              <w:rPr>
                <w:sz w:val="20"/>
                <w:szCs w:val="20"/>
              </w:rPr>
              <w:t xml:space="preserve">Управление знаниями и </w:t>
            </w:r>
            <w:r>
              <w:rPr>
                <w:sz w:val="20"/>
                <w:szCs w:val="20"/>
              </w:rPr>
              <w:lastRenderedPageBreak/>
              <w:t>создание потенциала</w:t>
            </w:r>
          </w:p>
        </w:tc>
        <w:tc>
          <w:tcPr>
            <w:tcW w:w="2129" w:type="dxa"/>
          </w:tcPr>
          <w:p w14:paraId="03911BAE" w14:textId="142B4A2F" w:rsidR="00D66F92" w:rsidRPr="004C5362" w:rsidRDefault="00D66F92" w:rsidP="00774CFF">
            <w:pPr>
              <w:spacing w:before="40" w:after="40"/>
              <w:jc w:val="left"/>
              <w:rPr>
                <w:sz w:val="20"/>
                <w:szCs w:val="20"/>
              </w:rPr>
            </w:pPr>
            <w:r>
              <w:rPr>
                <w:sz w:val="20"/>
                <w:szCs w:val="20"/>
              </w:rPr>
              <w:lastRenderedPageBreak/>
              <w:t xml:space="preserve">Стороны, секретариаты Рио-де-Жанейрских конвенций, учреждения Организации </w:t>
            </w:r>
            <w:r>
              <w:rPr>
                <w:sz w:val="20"/>
                <w:szCs w:val="20"/>
              </w:rPr>
              <w:lastRenderedPageBreak/>
              <w:t>Объединенных Наций, организации по сбору данных</w:t>
            </w:r>
          </w:p>
        </w:tc>
      </w:tr>
      <w:tr w:rsidR="00D66F92" w:rsidRPr="004C5362" w14:paraId="46C01200" w14:textId="77777777" w:rsidTr="00774CFF">
        <w:tc>
          <w:tcPr>
            <w:tcW w:w="423" w:type="dxa"/>
          </w:tcPr>
          <w:p w14:paraId="4E38FEB1" w14:textId="77777777" w:rsidR="00D66F92" w:rsidRPr="004C5362" w:rsidRDefault="00D66F92" w:rsidP="00774CFF">
            <w:pPr>
              <w:jc w:val="left"/>
              <w:rPr>
                <w:sz w:val="20"/>
                <w:szCs w:val="20"/>
              </w:rPr>
            </w:pPr>
            <w:r>
              <w:rPr>
                <w:sz w:val="20"/>
                <w:szCs w:val="20"/>
              </w:rPr>
              <w:lastRenderedPageBreak/>
              <w:t>ii.23</w:t>
            </w:r>
          </w:p>
        </w:tc>
        <w:tc>
          <w:tcPr>
            <w:tcW w:w="3402" w:type="dxa"/>
          </w:tcPr>
          <w:p w14:paraId="7B8FB738" w14:textId="6ADF6CDE" w:rsidR="00D66F92" w:rsidRPr="00774CFF" w:rsidRDefault="00D66F92" w:rsidP="00774CFF">
            <w:pPr>
              <w:spacing w:before="40" w:after="40"/>
              <w:jc w:val="left"/>
              <w:rPr>
                <w:sz w:val="20"/>
                <w:szCs w:val="20"/>
              </w:rPr>
            </w:pPr>
            <w:r>
              <w:rPr>
                <w:sz w:val="20"/>
                <w:szCs w:val="20"/>
              </w:rPr>
              <w:t>Интеграция индикаторов традиционных знаний в конвенции — включая эффективное участие коренных народов и местных общин в соответствующих органах и процессах, а также, по возможности, согласовывая индикаторы, связанные с коренными народами и местными общинами</w:t>
            </w:r>
          </w:p>
        </w:tc>
        <w:tc>
          <w:tcPr>
            <w:tcW w:w="1500" w:type="dxa"/>
          </w:tcPr>
          <w:p w14:paraId="5374E743" w14:textId="77777777" w:rsidR="00D66F92" w:rsidRPr="004C5362" w:rsidRDefault="00D66F92" w:rsidP="00774CFF">
            <w:pPr>
              <w:spacing w:before="40" w:after="40"/>
              <w:jc w:val="left"/>
              <w:rPr>
                <w:sz w:val="20"/>
                <w:szCs w:val="20"/>
              </w:rPr>
            </w:pPr>
            <w:r>
              <w:rPr>
                <w:sz w:val="20"/>
                <w:szCs w:val="20"/>
              </w:rPr>
              <w:t>Международный</w:t>
            </w:r>
          </w:p>
        </w:tc>
        <w:tc>
          <w:tcPr>
            <w:tcW w:w="1618" w:type="dxa"/>
          </w:tcPr>
          <w:p w14:paraId="46D8E25C" w14:textId="77777777" w:rsidR="00D66F92" w:rsidRPr="00774CFF" w:rsidRDefault="00D66F92" w:rsidP="00774CFF">
            <w:pPr>
              <w:spacing w:before="40" w:after="40"/>
              <w:jc w:val="left"/>
              <w:rPr>
                <w:sz w:val="20"/>
                <w:szCs w:val="20"/>
              </w:rPr>
            </w:pPr>
            <w:r>
              <w:rPr>
                <w:sz w:val="20"/>
                <w:szCs w:val="20"/>
              </w:rPr>
              <w:t>Вклад и права коренных народов и местных общин</w:t>
            </w:r>
          </w:p>
        </w:tc>
        <w:tc>
          <w:tcPr>
            <w:tcW w:w="2129" w:type="dxa"/>
          </w:tcPr>
          <w:p w14:paraId="0970C847" w14:textId="77777777" w:rsidR="00D66F92" w:rsidRPr="004C5362" w:rsidRDefault="00D66F92" w:rsidP="00774CFF">
            <w:pPr>
              <w:spacing w:before="40" w:after="40"/>
              <w:jc w:val="left"/>
              <w:rPr>
                <w:sz w:val="20"/>
                <w:szCs w:val="20"/>
              </w:rPr>
            </w:pPr>
            <w:r>
              <w:rPr>
                <w:sz w:val="20"/>
                <w:szCs w:val="20"/>
              </w:rPr>
              <w:t>Стороны, секретариаты Рио-де-Жанейрских конвенций, СГС, МПБЭУ/МГЭИК/МНПВ, ВО8J/ПМОКН</w:t>
            </w:r>
          </w:p>
        </w:tc>
      </w:tr>
    </w:tbl>
    <w:p w14:paraId="46F520F9" w14:textId="0EE97623" w:rsidR="00D66F92" w:rsidRPr="00774CFF" w:rsidRDefault="00551608" w:rsidP="00774CFF">
      <w:pPr>
        <w:pStyle w:val="CBDTableTitle"/>
        <w:rPr>
          <w:bCs/>
          <w:i/>
          <w:iCs/>
        </w:rPr>
      </w:pPr>
      <w:r>
        <w:rPr>
          <w:b w:val="0"/>
          <w:bCs/>
        </w:rPr>
        <w:t>Таблица 3</w:t>
      </w:r>
      <w:r>
        <w:rPr>
          <w:b w:val="0"/>
          <w:bCs/>
        </w:rPr>
        <w:br/>
      </w:r>
      <w:r>
        <w:t>Долгосрочный период (с конца 2030 года и далее)</w:t>
      </w:r>
    </w:p>
    <w:tbl>
      <w:tblPr>
        <w:tblW w:w="9072" w:type="dxa"/>
        <w:tblInd w:w="564" w:type="dxa"/>
        <w:tblBorders>
          <w:top w:val="single" w:sz="2" w:space="0" w:color="999999"/>
          <w:left w:val="single" w:sz="2" w:space="0" w:color="999999"/>
          <w:bottom w:val="single" w:sz="2" w:space="0" w:color="999999"/>
          <w:right w:val="single" w:sz="2" w:space="0" w:color="999999"/>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423"/>
        <w:gridCol w:w="3402"/>
        <w:gridCol w:w="1500"/>
        <w:gridCol w:w="1618"/>
        <w:gridCol w:w="2129"/>
      </w:tblGrid>
      <w:tr w:rsidR="00D66F92" w:rsidRPr="004C5362" w14:paraId="3242A6E8" w14:textId="77777777" w:rsidTr="00774CFF">
        <w:trPr>
          <w:tblHeader/>
        </w:trPr>
        <w:tc>
          <w:tcPr>
            <w:tcW w:w="423" w:type="dxa"/>
          </w:tcPr>
          <w:p w14:paraId="50E1F046" w14:textId="77777777" w:rsidR="00D66F92" w:rsidRPr="00774CFF" w:rsidRDefault="00D66F92" w:rsidP="00774CFF">
            <w:pPr>
              <w:spacing w:before="40" w:after="40"/>
              <w:rPr>
                <w:i/>
                <w:iCs/>
                <w:sz w:val="20"/>
                <w:szCs w:val="20"/>
              </w:rPr>
            </w:pPr>
          </w:p>
        </w:tc>
        <w:tc>
          <w:tcPr>
            <w:tcW w:w="3402" w:type="dxa"/>
          </w:tcPr>
          <w:p w14:paraId="06CBA039" w14:textId="77777777" w:rsidR="00D66F92" w:rsidRPr="004C5362" w:rsidRDefault="00D66F92" w:rsidP="00774CFF">
            <w:pPr>
              <w:spacing w:before="40" w:after="40"/>
              <w:jc w:val="left"/>
              <w:rPr>
                <w:i/>
                <w:iCs/>
                <w:sz w:val="20"/>
                <w:szCs w:val="20"/>
              </w:rPr>
            </w:pPr>
            <w:r>
              <w:rPr>
                <w:i/>
                <w:iCs/>
                <w:sz w:val="20"/>
                <w:szCs w:val="20"/>
              </w:rPr>
              <w:t>Меры</w:t>
            </w:r>
          </w:p>
        </w:tc>
        <w:tc>
          <w:tcPr>
            <w:tcW w:w="1500" w:type="dxa"/>
          </w:tcPr>
          <w:p w14:paraId="4CCE68AC" w14:textId="77777777" w:rsidR="00D66F92" w:rsidRPr="004C5362" w:rsidRDefault="00D66F92" w:rsidP="00774CFF">
            <w:pPr>
              <w:spacing w:before="40" w:after="40"/>
              <w:rPr>
                <w:i/>
                <w:iCs/>
                <w:sz w:val="20"/>
                <w:szCs w:val="20"/>
              </w:rPr>
            </w:pPr>
            <w:r>
              <w:rPr>
                <w:i/>
                <w:iCs/>
                <w:sz w:val="20"/>
                <w:szCs w:val="20"/>
              </w:rPr>
              <w:t>Масштаб</w:t>
            </w:r>
          </w:p>
        </w:tc>
        <w:tc>
          <w:tcPr>
            <w:tcW w:w="1618" w:type="dxa"/>
          </w:tcPr>
          <w:p w14:paraId="259270A4" w14:textId="77777777" w:rsidR="00D66F92" w:rsidRPr="004C5362" w:rsidRDefault="00D66F92" w:rsidP="00774CFF">
            <w:pPr>
              <w:spacing w:before="40" w:after="40"/>
              <w:rPr>
                <w:i/>
                <w:iCs/>
                <w:sz w:val="20"/>
                <w:szCs w:val="20"/>
              </w:rPr>
            </w:pPr>
            <w:r>
              <w:rPr>
                <w:i/>
                <w:iCs/>
                <w:sz w:val="20"/>
                <w:szCs w:val="20"/>
              </w:rPr>
              <w:t>Составной элемент</w:t>
            </w:r>
          </w:p>
        </w:tc>
        <w:tc>
          <w:tcPr>
            <w:tcW w:w="2129" w:type="dxa"/>
          </w:tcPr>
          <w:p w14:paraId="7DF81B77" w14:textId="77777777" w:rsidR="00D66F92" w:rsidRPr="004C5362" w:rsidRDefault="00D66F92" w:rsidP="00774CFF">
            <w:pPr>
              <w:spacing w:before="40" w:after="40"/>
              <w:rPr>
                <w:i/>
                <w:iCs/>
                <w:sz w:val="20"/>
                <w:szCs w:val="20"/>
              </w:rPr>
            </w:pPr>
            <w:r>
              <w:rPr>
                <w:i/>
                <w:iCs/>
                <w:sz w:val="20"/>
                <w:szCs w:val="20"/>
              </w:rPr>
              <w:t>Ответственные</w:t>
            </w:r>
          </w:p>
        </w:tc>
      </w:tr>
      <w:tr w:rsidR="00D66F92" w:rsidRPr="004C5362" w14:paraId="057FF81B" w14:textId="77777777" w:rsidTr="00774CFF">
        <w:tc>
          <w:tcPr>
            <w:tcW w:w="423" w:type="dxa"/>
          </w:tcPr>
          <w:p w14:paraId="71702B15" w14:textId="77777777" w:rsidR="00D66F92" w:rsidRPr="004C5362" w:rsidRDefault="00D66F92" w:rsidP="00774CFF">
            <w:pPr>
              <w:spacing w:before="40" w:after="40"/>
              <w:rPr>
                <w:sz w:val="20"/>
                <w:szCs w:val="20"/>
              </w:rPr>
            </w:pPr>
            <w:r>
              <w:rPr>
                <w:sz w:val="20"/>
                <w:szCs w:val="20"/>
              </w:rPr>
              <w:t>iii.1</w:t>
            </w:r>
          </w:p>
        </w:tc>
        <w:tc>
          <w:tcPr>
            <w:tcW w:w="3402" w:type="dxa"/>
          </w:tcPr>
          <w:p w14:paraId="7731B551" w14:textId="77777777" w:rsidR="00D66F92" w:rsidRPr="00774CFF" w:rsidRDefault="00D66F92" w:rsidP="00774CFF">
            <w:pPr>
              <w:spacing w:before="40" w:after="40"/>
              <w:jc w:val="left"/>
              <w:rPr>
                <w:sz w:val="20"/>
                <w:szCs w:val="20"/>
              </w:rPr>
            </w:pPr>
            <w:r>
              <w:rPr>
                <w:sz w:val="20"/>
                <w:szCs w:val="20"/>
              </w:rPr>
              <w:t>Синхронизация сроков представления материалов и отчетности между конвенциями (ОНУВ, НСПДСБ, НПА, целевые показатели НБДЗ, планы по борьбе с засухой, национальные доклады и ДДВП)</w:t>
            </w:r>
          </w:p>
        </w:tc>
        <w:tc>
          <w:tcPr>
            <w:tcW w:w="1500" w:type="dxa"/>
          </w:tcPr>
          <w:p w14:paraId="4905EBD2" w14:textId="77777777" w:rsidR="00D66F92" w:rsidRPr="004C5362" w:rsidRDefault="00D66F92" w:rsidP="00774CFF">
            <w:pPr>
              <w:spacing w:before="40" w:after="40"/>
              <w:jc w:val="left"/>
              <w:rPr>
                <w:sz w:val="20"/>
                <w:szCs w:val="20"/>
              </w:rPr>
            </w:pPr>
            <w:r>
              <w:rPr>
                <w:sz w:val="20"/>
                <w:szCs w:val="20"/>
              </w:rPr>
              <w:t>Международный</w:t>
            </w:r>
          </w:p>
        </w:tc>
        <w:tc>
          <w:tcPr>
            <w:tcW w:w="1618" w:type="dxa"/>
          </w:tcPr>
          <w:p w14:paraId="0334B9D3" w14:textId="77777777" w:rsidR="00D66F92" w:rsidRPr="004C5362" w:rsidRDefault="00D66F92" w:rsidP="00774CFF">
            <w:pPr>
              <w:spacing w:before="40" w:after="40"/>
              <w:jc w:val="left"/>
              <w:rPr>
                <w:sz w:val="20"/>
                <w:szCs w:val="20"/>
              </w:rPr>
            </w:pPr>
            <w:r>
              <w:rPr>
                <w:sz w:val="20"/>
                <w:szCs w:val="20"/>
              </w:rPr>
              <w:t>Сквозной/общий</w:t>
            </w:r>
          </w:p>
        </w:tc>
        <w:tc>
          <w:tcPr>
            <w:tcW w:w="2129" w:type="dxa"/>
          </w:tcPr>
          <w:p w14:paraId="18C981A9" w14:textId="77777777" w:rsidR="00D66F92" w:rsidRPr="004C5362" w:rsidRDefault="00D66F92" w:rsidP="00774CFF">
            <w:pPr>
              <w:spacing w:before="40" w:after="40"/>
              <w:jc w:val="left"/>
              <w:rPr>
                <w:sz w:val="20"/>
                <w:szCs w:val="20"/>
              </w:rPr>
            </w:pPr>
            <w:r>
              <w:rPr>
                <w:sz w:val="20"/>
                <w:szCs w:val="20"/>
              </w:rPr>
              <w:t>Стороны</w:t>
            </w:r>
          </w:p>
        </w:tc>
      </w:tr>
      <w:tr w:rsidR="00D66F92" w:rsidRPr="004C5362" w14:paraId="79470C2E" w14:textId="77777777" w:rsidTr="00774CFF">
        <w:tc>
          <w:tcPr>
            <w:tcW w:w="423" w:type="dxa"/>
          </w:tcPr>
          <w:p w14:paraId="4209E3BA" w14:textId="77777777" w:rsidR="00D66F92" w:rsidRPr="004C5362" w:rsidRDefault="00D66F92" w:rsidP="00774CFF">
            <w:pPr>
              <w:spacing w:before="40" w:after="40"/>
              <w:rPr>
                <w:sz w:val="20"/>
                <w:szCs w:val="20"/>
              </w:rPr>
            </w:pPr>
            <w:r>
              <w:rPr>
                <w:sz w:val="20"/>
                <w:szCs w:val="20"/>
              </w:rPr>
              <w:t>iii.2</w:t>
            </w:r>
          </w:p>
        </w:tc>
        <w:tc>
          <w:tcPr>
            <w:tcW w:w="3402" w:type="dxa"/>
          </w:tcPr>
          <w:p w14:paraId="1072416C" w14:textId="39C7058C" w:rsidR="00D66F92" w:rsidRPr="00774CFF" w:rsidRDefault="00D66F92" w:rsidP="00774CFF">
            <w:pPr>
              <w:spacing w:before="40" w:after="40"/>
              <w:jc w:val="left"/>
              <w:rPr>
                <w:sz w:val="20"/>
                <w:szCs w:val="20"/>
              </w:rPr>
            </w:pPr>
            <w:r>
              <w:rPr>
                <w:sz w:val="20"/>
                <w:szCs w:val="20"/>
              </w:rPr>
              <w:t>Посыл политических сигналов, настоятельно призывающих страны признать и укрепить права коренных народов и местных общин и женщин, в том числе в отношении землевладения, в законодательстве, пространственном планировании и механизмах мониторинга, отчетности и проверки, в том числе путем внедрения в практику варианта мер F16 в рамках «Оценки взаимосвязей» МПБЭУ и индикатора 22.1 КМГРПБ</w:t>
            </w:r>
          </w:p>
        </w:tc>
        <w:tc>
          <w:tcPr>
            <w:tcW w:w="1500" w:type="dxa"/>
          </w:tcPr>
          <w:p w14:paraId="0A448077" w14:textId="6AF1C2B4" w:rsidR="00D66F92" w:rsidRPr="004C5362" w:rsidRDefault="005D09AA" w:rsidP="00774CFF">
            <w:pPr>
              <w:spacing w:before="40" w:after="40"/>
              <w:jc w:val="left"/>
              <w:rPr>
                <w:sz w:val="20"/>
                <w:szCs w:val="20"/>
              </w:rPr>
            </w:pPr>
            <w:r>
              <w:rPr>
                <w:sz w:val="20"/>
                <w:szCs w:val="20"/>
              </w:rPr>
              <w:t>Национальный</w:t>
            </w:r>
          </w:p>
        </w:tc>
        <w:tc>
          <w:tcPr>
            <w:tcW w:w="1618" w:type="dxa"/>
          </w:tcPr>
          <w:p w14:paraId="0100F980" w14:textId="77777777" w:rsidR="00D66F92" w:rsidRPr="00774CFF" w:rsidRDefault="00D66F92" w:rsidP="00774CFF">
            <w:pPr>
              <w:spacing w:before="40" w:after="40"/>
              <w:jc w:val="left"/>
              <w:rPr>
                <w:sz w:val="20"/>
                <w:szCs w:val="20"/>
              </w:rPr>
            </w:pPr>
            <w:r>
              <w:rPr>
                <w:sz w:val="20"/>
                <w:szCs w:val="20"/>
              </w:rPr>
              <w:t>Вклад и права коренных народов и местных общин</w:t>
            </w:r>
          </w:p>
        </w:tc>
        <w:tc>
          <w:tcPr>
            <w:tcW w:w="2129" w:type="dxa"/>
          </w:tcPr>
          <w:p w14:paraId="1D7053AE" w14:textId="77777777" w:rsidR="00D66F92" w:rsidRPr="00774CFF" w:rsidRDefault="00D66F92" w:rsidP="00774CFF">
            <w:pPr>
              <w:spacing w:before="40" w:after="40"/>
              <w:jc w:val="left"/>
              <w:rPr>
                <w:sz w:val="20"/>
                <w:szCs w:val="20"/>
              </w:rPr>
            </w:pPr>
            <w:r>
              <w:rPr>
                <w:sz w:val="20"/>
                <w:szCs w:val="20"/>
              </w:rPr>
              <w:t>Стороны, коренные народы и местные общины</w:t>
            </w:r>
          </w:p>
        </w:tc>
      </w:tr>
      <w:tr w:rsidR="00D66F92" w:rsidRPr="004C5362" w14:paraId="028F1E7E" w14:textId="77777777" w:rsidTr="00774CFF">
        <w:tc>
          <w:tcPr>
            <w:tcW w:w="423" w:type="dxa"/>
          </w:tcPr>
          <w:p w14:paraId="35AB417A" w14:textId="77777777" w:rsidR="00D66F92" w:rsidRPr="004C5362" w:rsidRDefault="00D66F92" w:rsidP="00774CFF">
            <w:pPr>
              <w:spacing w:before="40" w:after="40"/>
              <w:rPr>
                <w:sz w:val="20"/>
                <w:szCs w:val="20"/>
              </w:rPr>
            </w:pPr>
            <w:r>
              <w:rPr>
                <w:sz w:val="20"/>
                <w:szCs w:val="20"/>
              </w:rPr>
              <w:t>iii.3</w:t>
            </w:r>
          </w:p>
        </w:tc>
        <w:tc>
          <w:tcPr>
            <w:tcW w:w="3402" w:type="dxa"/>
          </w:tcPr>
          <w:p w14:paraId="05FBB1D3" w14:textId="77777777" w:rsidR="00D66F92" w:rsidRPr="00774CFF" w:rsidRDefault="00D66F92" w:rsidP="00774CFF">
            <w:pPr>
              <w:spacing w:before="40" w:after="40"/>
              <w:jc w:val="left"/>
              <w:rPr>
                <w:sz w:val="20"/>
                <w:szCs w:val="20"/>
              </w:rPr>
            </w:pPr>
            <w:r>
              <w:rPr>
                <w:sz w:val="20"/>
                <w:szCs w:val="20"/>
              </w:rPr>
              <w:t>Разработка согласованной таксономии устойчивого финансирования, охватывающей биоразнообразие, климат и земельные ресурсы</w:t>
            </w:r>
          </w:p>
        </w:tc>
        <w:tc>
          <w:tcPr>
            <w:tcW w:w="1500" w:type="dxa"/>
          </w:tcPr>
          <w:p w14:paraId="23E1B097" w14:textId="77777777" w:rsidR="00D66F92" w:rsidRPr="004C5362" w:rsidRDefault="00D66F92" w:rsidP="00774CFF">
            <w:pPr>
              <w:spacing w:before="40" w:after="40"/>
              <w:jc w:val="left"/>
              <w:rPr>
                <w:sz w:val="20"/>
                <w:szCs w:val="20"/>
              </w:rPr>
            </w:pPr>
            <w:r>
              <w:rPr>
                <w:sz w:val="20"/>
                <w:szCs w:val="20"/>
              </w:rPr>
              <w:t>Международный</w:t>
            </w:r>
          </w:p>
        </w:tc>
        <w:tc>
          <w:tcPr>
            <w:tcW w:w="1618" w:type="dxa"/>
          </w:tcPr>
          <w:p w14:paraId="24404887" w14:textId="77777777" w:rsidR="00D66F92" w:rsidRPr="004C5362" w:rsidRDefault="00D66F92" w:rsidP="00774CFF">
            <w:pPr>
              <w:spacing w:before="40" w:after="40"/>
              <w:jc w:val="left"/>
              <w:rPr>
                <w:sz w:val="20"/>
                <w:szCs w:val="20"/>
              </w:rPr>
            </w:pPr>
            <w:r>
              <w:rPr>
                <w:sz w:val="20"/>
                <w:szCs w:val="20"/>
              </w:rPr>
              <w:t>Мобилизация ресурсов</w:t>
            </w:r>
          </w:p>
        </w:tc>
        <w:tc>
          <w:tcPr>
            <w:tcW w:w="2129" w:type="dxa"/>
          </w:tcPr>
          <w:p w14:paraId="512B3B4F" w14:textId="2D65CF4B" w:rsidR="00D66F92" w:rsidRPr="00774CFF" w:rsidRDefault="00D66F92" w:rsidP="00774CFF">
            <w:pPr>
              <w:spacing w:before="40" w:after="40"/>
              <w:jc w:val="left"/>
              <w:rPr>
                <w:sz w:val="20"/>
                <w:szCs w:val="20"/>
              </w:rPr>
            </w:pPr>
            <w:r>
              <w:rPr>
                <w:sz w:val="20"/>
                <w:szCs w:val="20"/>
              </w:rPr>
              <w:t>Стороны, учреждения Организации Объединенных Наций, доноры, многосторонние банки развития и фонды</w:t>
            </w:r>
          </w:p>
        </w:tc>
      </w:tr>
      <w:tr w:rsidR="00D66F92" w:rsidRPr="004C5362" w14:paraId="4980E8CF" w14:textId="77777777" w:rsidTr="00774CFF">
        <w:tc>
          <w:tcPr>
            <w:tcW w:w="423" w:type="dxa"/>
          </w:tcPr>
          <w:p w14:paraId="4791849D" w14:textId="77777777" w:rsidR="00D66F92" w:rsidRPr="004C5362" w:rsidRDefault="00D66F92" w:rsidP="00774CFF">
            <w:pPr>
              <w:spacing w:before="40" w:after="40"/>
              <w:rPr>
                <w:sz w:val="20"/>
                <w:szCs w:val="20"/>
              </w:rPr>
            </w:pPr>
            <w:r>
              <w:rPr>
                <w:sz w:val="20"/>
                <w:szCs w:val="20"/>
              </w:rPr>
              <w:t>iii.4</w:t>
            </w:r>
          </w:p>
        </w:tc>
        <w:tc>
          <w:tcPr>
            <w:tcW w:w="3402" w:type="dxa"/>
          </w:tcPr>
          <w:p w14:paraId="349967C2" w14:textId="1DCF6444" w:rsidR="00D66F92" w:rsidRPr="00774CFF" w:rsidRDefault="00D66F92" w:rsidP="00774CFF">
            <w:pPr>
              <w:spacing w:before="40" w:after="40"/>
              <w:jc w:val="left"/>
              <w:rPr>
                <w:sz w:val="20"/>
                <w:szCs w:val="20"/>
              </w:rPr>
            </w:pPr>
            <w:r>
              <w:rPr>
                <w:sz w:val="20"/>
                <w:szCs w:val="20"/>
              </w:rPr>
              <w:t>Согласование международной финансовой архитектуры (МБР, многосторонние фонды) в целях поощрения синергического взаимодействия</w:t>
            </w:r>
          </w:p>
        </w:tc>
        <w:tc>
          <w:tcPr>
            <w:tcW w:w="1500" w:type="dxa"/>
          </w:tcPr>
          <w:p w14:paraId="7C2E5D75" w14:textId="77777777" w:rsidR="00D66F92" w:rsidRPr="004C5362" w:rsidRDefault="00D66F92" w:rsidP="00774CFF">
            <w:pPr>
              <w:spacing w:before="40" w:after="40"/>
              <w:jc w:val="left"/>
              <w:rPr>
                <w:sz w:val="20"/>
                <w:szCs w:val="20"/>
              </w:rPr>
            </w:pPr>
            <w:r>
              <w:rPr>
                <w:sz w:val="20"/>
                <w:szCs w:val="20"/>
              </w:rPr>
              <w:t>Международный</w:t>
            </w:r>
          </w:p>
        </w:tc>
        <w:tc>
          <w:tcPr>
            <w:tcW w:w="1618" w:type="dxa"/>
          </w:tcPr>
          <w:p w14:paraId="19C4457F" w14:textId="77777777" w:rsidR="00D66F92" w:rsidRPr="004C5362" w:rsidRDefault="00D66F92" w:rsidP="00774CFF">
            <w:pPr>
              <w:spacing w:before="40" w:after="40"/>
              <w:jc w:val="left"/>
              <w:rPr>
                <w:sz w:val="20"/>
                <w:szCs w:val="20"/>
              </w:rPr>
            </w:pPr>
            <w:r>
              <w:rPr>
                <w:sz w:val="20"/>
                <w:szCs w:val="20"/>
              </w:rPr>
              <w:t>мобилизация ресурсов</w:t>
            </w:r>
          </w:p>
        </w:tc>
        <w:tc>
          <w:tcPr>
            <w:tcW w:w="2129" w:type="dxa"/>
          </w:tcPr>
          <w:p w14:paraId="19AAD382" w14:textId="35CE3B07" w:rsidR="00D66F92" w:rsidRPr="00774CFF" w:rsidRDefault="00D66F92" w:rsidP="00774CFF">
            <w:pPr>
              <w:spacing w:before="40" w:after="40"/>
              <w:jc w:val="left"/>
              <w:rPr>
                <w:sz w:val="20"/>
                <w:szCs w:val="20"/>
              </w:rPr>
            </w:pPr>
            <w:r>
              <w:rPr>
                <w:sz w:val="20"/>
                <w:szCs w:val="20"/>
              </w:rPr>
              <w:t>Стороны, учреждения Организации Объединенных Наций, доноры, многосторонние банки развития и фонды</w:t>
            </w:r>
          </w:p>
        </w:tc>
      </w:tr>
    </w:tbl>
    <w:p w14:paraId="34BD7D41" w14:textId="70C7F5FC" w:rsidR="00400D2C" w:rsidRPr="004C5362" w:rsidRDefault="00400D2C" w:rsidP="00400D2C">
      <w:pPr>
        <w:pStyle w:val="CBDH1"/>
        <w:rPr>
          <w:bCs/>
        </w:rPr>
      </w:pPr>
      <w:r>
        <w:lastRenderedPageBreak/>
        <w:t>III.</w:t>
      </w:r>
      <w:r>
        <w:tab/>
        <w:t>Дополнение к добровольным руководящим указаниям для разработки и эффективного внедрения экосистемных подходов к адаптации к изменению климата и уменьшению опасности бедствий</w:t>
      </w:r>
    </w:p>
    <w:p w14:paraId="4BFF9EB8" w14:textId="489E629A" w:rsidR="00824809" w:rsidRPr="004C5362" w:rsidRDefault="00824809" w:rsidP="00824809">
      <w:pPr>
        <w:pStyle w:val="CBDNormalNumber"/>
      </w:pPr>
      <w:r>
        <w:t>Материалы для коллегиальной оценки были получены от 14 Сторон и 8 — от наблюдателей</w:t>
      </w:r>
      <w:r w:rsidR="00435224" w:rsidRPr="004C5362">
        <w:rPr>
          <w:rStyle w:val="FootnoteReference"/>
        </w:rPr>
        <w:footnoteReference w:id="5"/>
      </w:r>
      <w:r w:rsidR="00EA0841">
        <w:t>.</w:t>
      </w:r>
      <w:r>
        <w:t xml:space="preserve"> Комментарии охватывали широкий спектр вопросов, включая редакционные уточнения, замечания по структуре и охвату документа, конкретные технические моменты, предложения о включении дополнительных ссылок и инструментов, а также наблюдения общего характера.</w:t>
      </w:r>
    </w:p>
    <w:p w14:paraId="2878E185" w14:textId="589BA9EF" w:rsidR="00824809" w:rsidRPr="004C5362" w:rsidRDefault="00824809" w:rsidP="00824809">
      <w:pPr>
        <w:pStyle w:val="CBDNormalNumber"/>
      </w:pPr>
      <w:r>
        <w:t>Во многих представленных материалах в целом выражалась поддержка данному дополнению и его двойной структуре, состоящей из справочного документа для лиц, ответственных за разработку политики, и расширенного технического дополнения, при этом предлагались рекомендации по повышению ясности, согласованности и научной строгости.  Значительное число комментариев касалось терминологии и сферы применения, а также необходимости последовательного использования выбранных терминов в справочном документе, дополнении и приложениях. Во многих комментариях также содержались просьбы более четко сформулировать, как дополнение соотносится с первоначальными добровольными руководящими указаниями и обновляет их, а также обеспечить более тесную согласованность текста с Конвенцией и Куньминско-Монреальской глобальной рамочной программой в области биоразнообразия.</w:t>
      </w:r>
    </w:p>
    <w:p w14:paraId="40707BA4" w14:textId="4DD738A9" w:rsidR="00824809" w:rsidRPr="004C5362" w:rsidRDefault="00824809" w:rsidP="00824809">
      <w:pPr>
        <w:pStyle w:val="CBDNormalNumber"/>
      </w:pPr>
      <w:r>
        <w:t>Наибольшее внимание в тематическом плане было уделено аспектам прав и гарантий, в том числе правам и роли коренных народов и местных общин. Во многих комментариях также затрагивались иерархия действий по смягчению последствий, взаимодополняемость, а также риски компенсации и утечки.</w:t>
      </w:r>
    </w:p>
    <w:p w14:paraId="2E632261" w14:textId="1B8083DF" w:rsidR="00E8228E" w:rsidRPr="004C5362" w:rsidRDefault="006F175E" w:rsidP="00572069">
      <w:pPr>
        <w:pStyle w:val="CBDNormalNumber"/>
      </w:pPr>
      <w:r>
        <w:t xml:space="preserve">Замечания, полученные в отношении пересмотренного справочного документа для лиц, ответственных за разработку политики, в значительной степени повторялись в таблице, содержащей дополнительные принципы и гарантии, ориентированные на использование решений, основанных на природных факторах, и/или экосистемных подходов, обеспечивающих сопутствующие выгоды в области смягчения последствий изменения климата. Таким образом, единственной частью справочного документа, которая была пересмотрена, является таблица, содержащая дополнительные принципы и гарантии, ориентированные на использование решений, основанных на природных факторах, и/или экосистемных подходов, обеспечивающих сопутствующие выгоды в области смягчения последствий изменения климата. Остальная часть справочного документа, содержащаяся в приложении к рекомендации </w:t>
      </w:r>
      <w:hyperlink r:id="rId19" w:history="1">
        <w:r>
          <w:rPr>
            <w:rStyle w:val="Hyperlink"/>
          </w:rPr>
          <w:t>27/3</w:t>
        </w:r>
      </w:hyperlink>
      <w:r>
        <w:t>, осталась без изменений. Пересмотренная таблица представлена ниже.</w:t>
      </w:r>
    </w:p>
    <w:p w14:paraId="72ABAAE7" w14:textId="6D068188" w:rsidR="00E8228E" w:rsidRPr="00774CFF" w:rsidRDefault="00E8228E" w:rsidP="00774CFF">
      <w:pPr>
        <w:pStyle w:val="CBDTableTitle"/>
      </w:pPr>
      <w:r>
        <w:rPr>
          <w:b w:val="0"/>
          <w:bCs/>
        </w:rPr>
        <w:t>Таблица 4</w:t>
      </w:r>
      <w:r>
        <w:t xml:space="preserve"> </w:t>
      </w:r>
      <w:r>
        <w:br/>
        <w:t>Дополнительных принципы и гарантии, ориентированные на использование решений, основанных на природных факторах, и/или экосистемных подходов, обеспечивающих сопутствующие выгоды в области смягчения последствий изменения климата</w:t>
      </w:r>
    </w:p>
    <w:tbl>
      <w:tblPr>
        <w:tblStyle w:val="TableGrid"/>
        <w:tblW w:w="9351" w:type="dxa"/>
        <w:tblBorders>
          <w:top w:val="single" w:sz="4" w:space="0" w:color="948A54" w:themeColor="background2" w:themeShade="80"/>
          <w:left w:val="single" w:sz="4" w:space="0" w:color="948A54" w:themeColor="background2" w:themeShade="80"/>
          <w:bottom w:val="single" w:sz="4" w:space="0" w:color="948A54" w:themeColor="background2" w:themeShade="80"/>
          <w:right w:val="single" w:sz="4" w:space="0" w:color="948A54" w:themeColor="background2" w:themeShade="80"/>
          <w:insideH w:val="single" w:sz="4" w:space="0" w:color="948A54" w:themeColor="background2" w:themeShade="80"/>
          <w:insideV w:val="single" w:sz="4" w:space="0" w:color="948A54" w:themeColor="background2" w:themeShade="80"/>
        </w:tblBorders>
        <w:tblLook w:val="04A0" w:firstRow="1" w:lastRow="0" w:firstColumn="1" w:lastColumn="0" w:noHBand="0" w:noVBand="1"/>
      </w:tblPr>
      <w:tblGrid>
        <w:gridCol w:w="2142"/>
        <w:gridCol w:w="3168"/>
        <w:gridCol w:w="4041"/>
      </w:tblGrid>
      <w:tr w:rsidR="00E8228E" w:rsidRPr="004C5362" w14:paraId="3B45B789" w14:textId="77777777" w:rsidTr="00774CFF">
        <w:trPr>
          <w:tblHeader/>
        </w:trPr>
        <w:tc>
          <w:tcPr>
            <w:tcW w:w="1359" w:type="dxa"/>
            <w:shd w:val="clear" w:color="auto" w:fill="FFFFFF" w:themeFill="background1"/>
          </w:tcPr>
          <w:p w14:paraId="3EC8460C" w14:textId="77777777" w:rsidR="00E8228E" w:rsidRPr="004C5362" w:rsidRDefault="00E8228E" w:rsidP="00702702">
            <w:pPr>
              <w:keepNext/>
              <w:keepLines/>
              <w:spacing w:before="60" w:after="60"/>
              <w:rPr>
                <w:i/>
                <w:iCs/>
                <w:sz w:val="20"/>
                <w:szCs w:val="20"/>
              </w:rPr>
            </w:pPr>
            <w:r>
              <w:rPr>
                <w:i/>
                <w:iCs/>
                <w:sz w:val="20"/>
                <w:szCs w:val="20"/>
              </w:rPr>
              <w:t>Аспект</w:t>
            </w:r>
          </w:p>
        </w:tc>
        <w:tc>
          <w:tcPr>
            <w:tcW w:w="3456" w:type="dxa"/>
            <w:shd w:val="clear" w:color="auto" w:fill="FFFFFF" w:themeFill="background1"/>
          </w:tcPr>
          <w:p w14:paraId="24340404" w14:textId="77777777" w:rsidR="00E8228E" w:rsidRPr="004C5362" w:rsidRDefault="00E8228E" w:rsidP="00702702">
            <w:pPr>
              <w:keepNext/>
              <w:keepLines/>
              <w:spacing w:before="60" w:after="60"/>
              <w:rPr>
                <w:i/>
                <w:iCs/>
                <w:sz w:val="20"/>
                <w:szCs w:val="20"/>
              </w:rPr>
            </w:pPr>
            <w:r>
              <w:rPr>
                <w:i/>
                <w:iCs/>
                <w:sz w:val="20"/>
                <w:szCs w:val="20"/>
              </w:rPr>
              <w:t>Принцип</w:t>
            </w:r>
          </w:p>
        </w:tc>
        <w:tc>
          <w:tcPr>
            <w:tcW w:w="4536" w:type="dxa"/>
            <w:shd w:val="clear" w:color="auto" w:fill="FFFFFF" w:themeFill="background1"/>
          </w:tcPr>
          <w:p w14:paraId="7A8AD621" w14:textId="77777777" w:rsidR="00E8228E" w:rsidRPr="004C5362" w:rsidRDefault="00E8228E" w:rsidP="00702702">
            <w:pPr>
              <w:keepNext/>
              <w:keepLines/>
              <w:spacing w:before="60" w:after="60"/>
              <w:rPr>
                <w:i/>
                <w:iCs/>
                <w:sz w:val="20"/>
                <w:szCs w:val="20"/>
              </w:rPr>
            </w:pPr>
            <w:r>
              <w:rPr>
                <w:i/>
                <w:iCs/>
                <w:sz w:val="20"/>
                <w:szCs w:val="20"/>
              </w:rPr>
              <w:t>Возможная гарантия</w:t>
            </w:r>
          </w:p>
        </w:tc>
      </w:tr>
      <w:tr w:rsidR="00E8228E" w:rsidRPr="004C5362" w14:paraId="3A84E3E6" w14:textId="77777777" w:rsidTr="00702702">
        <w:tc>
          <w:tcPr>
            <w:tcW w:w="1359" w:type="dxa"/>
          </w:tcPr>
          <w:p w14:paraId="7C9ECCDF" w14:textId="77777777" w:rsidR="00E8228E" w:rsidRPr="004C5362" w:rsidRDefault="00E8228E" w:rsidP="00774CFF">
            <w:pPr>
              <w:spacing w:before="40" w:after="80"/>
              <w:rPr>
                <w:sz w:val="20"/>
                <w:szCs w:val="20"/>
              </w:rPr>
            </w:pPr>
            <w:r>
              <w:rPr>
                <w:sz w:val="20"/>
                <w:szCs w:val="20"/>
              </w:rPr>
              <w:t>Множественные выгоды</w:t>
            </w:r>
          </w:p>
        </w:tc>
        <w:tc>
          <w:tcPr>
            <w:tcW w:w="3456" w:type="dxa"/>
          </w:tcPr>
          <w:p w14:paraId="53AABB78" w14:textId="77777777" w:rsidR="00E8228E" w:rsidRPr="00774CFF" w:rsidRDefault="00E8228E" w:rsidP="00774CFF">
            <w:pPr>
              <w:spacing w:before="40" w:after="80"/>
              <w:jc w:val="left"/>
              <w:rPr>
                <w:sz w:val="20"/>
                <w:szCs w:val="20"/>
              </w:rPr>
            </w:pPr>
            <w:r>
              <w:rPr>
                <w:sz w:val="20"/>
                <w:szCs w:val="20"/>
              </w:rPr>
              <w:t xml:space="preserve">Отдавать приоритет подходам, которые направлены на решение нескольких социально-экономических и экологических задач, в стремлении к обеспечению выгод для биоразнообразия, безопасности водных ресурсов, экосистемных </w:t>
            </w:r>
            <w:r>
              <w:rPr>
                <w:sz w:val="20"/>
                <w:szCs w:val="20"/>
              </w:rPr>
              <w:lastRenderedPageBreak/>
              <w:t>услуг, устойчивости и благосостояния человека без ущерба качеству окружающей среды экосистем, в которых они реализуются (см. также принцип 10 добровольных руководящих указаний).</w:t>
            </w:r>
          </w:p>
          <w:p w14:paraId="73267980" w14:textId="3BA2D4BD" w:rsidR="00E8228E" w:rsidRPr="00774CFF" w:rsidRDefault="00E8228E" w:rsidP="00774CFF">
            <w:pPr>
              <w:spacing w:before="40" w:after="80"/>
              <w:jc w:val="left"/>
              <w:rPr>
                <w:sz w:val="20"/>
                <w:szCs w:val="20"/>
              </w:rPr>
            </w:pPr>
            <w:r>
              <w:rPr>
                <w:sz w:val="20"/>
                <w:szCs w:val="20"/>
              </w:rPr>
              <w:t>Отдавать приоритет защите, восстановлению экосистем и видов, имеющих важное значение для полного углеродного цикла, включая дикую фауну, и</w:t>
            </w:r>
            <w:r w:rsidR="00CC3A1D">
              <w:rPr>
                <w:sz w:val="20"/>
                <w:szCs w:val="20"/>
              </w:rPr>
              <w:t xml:space="preserve"> </w:t>
            </w:r>
            <w:r>
              <w:rPr>
                <w:sz w:val="20"/>
                <w:szCs w:val="20"/>
              </w:rPr>
              <w:t>содействующих адаптации к изменению климата, и управлению ими, уделяя при этом особое внимание сохранению биоразнообразия с упором на уязвимые и чувствительные к изменению климата виды и экосистемы. Обеспечивать сбалансированное сочетание подходов в различных общинах и экосистемах.</w:t>
            </w:r>
          </w:p>
        </w:tc>
        <w:tc>
          <w:tcPr>
            <w:tcW w:w="4536" w:type="dxa"/>
          </w:tcPr>
          <w:p w14:paraId="26101252" w14:textId="77777777" w:rsidR="00E8228E" w:rsidRPr="00774CFF" w:rsidRDefault="00E8228E" w:rsidP="00774CFF">
            <w:pPr>
              <w:spacing w:before="40" w:after="80"/>
              <w:jc w:val="left"/>
              <w:rPr>
                <w:b/>
                <w:bCs/>
                <w:sz w:val="20"/>
                <w:szCs w:val="20"/>
              </w:rPr>
            </w:pPr>
            <w:r>
              <w:rPr>
                <w:b/>
                <w:bCs/>
                <w:sz w:val="20"/>
                <w:szCs w:val="20"/>
              </w:rPr>
              <w:lastRenderedPageBreak/>
              <w:t>Планирование для получения множественных выгод</w:t>
            </w:r>
          </w:p>
          <w:p w14:paraId="519BA024" w14:textId="4D87DF17" w:rsidR="00E8228E" w:rsidRPr="00774CFF" w:rsidRDefault="00E8228E" w:rsidP="00774CFF">
            <w:pPr>
              <w:spacing w:before="40" w:after="80"/>
              <w:jc w:val="left"/>
              <w:rPr>
                <w:sz w:val="20"/>
                <w:szCs w:val="20"/>
              </w:rPr>
            </w:pPr>
            <w:r>
              <w:rPr>
                <w:sz w:val="20"/>
                <w:szCs w:val="20"/>
              </w:rPr>
              <w:t xml:space="preserve">Необходимо разрабатывать решения, основанные на природных факторах, и/или экосистемные подходы, обеспечивающие сопутствующие выгоды в области смягчения последствий изменения климата </w:t>
            </w:r>
            <w:r>
              <w:rPr>
                <w:sz w:val="20"/>
                <w:szCs w:val="20"/>
              </w:rPr>
              <w:lastRenderedPageBreak/>
              <w:t>и способствующие выполнению задач 8 и 11 Куньминско-Монреальской глобальной рамочной программы в области биоразнообразия, с учетом их потенциала обеспечивать множественные выгоды. Это может включать:</w:t>
            </w:r>
          </w:p>
          <w:p w14:paraId="5A5B6270" w14:textId="77777777" w:rsidR="00E8228E" w:rsidRPr="00774CFF" w:rsidRDefault="00E8228E" w:rsidP="00774CFF">
            <w:pPr>
              <w:spacing w:before="40" w:after="80"/>
              <w:jc w:val="left"/>
              <w:rPr>
                <w:sz w:val="20"/>
                <w:szCs w:val="20"/>
              </w:rPr>
            </w:pPr>
            <w:r>
              <w:rPr>
                <w:sz w:val="20"/>
                <w:szCs w:val="20"/>
              </w:rPr>
              <w:t>a) оценку выгод, рисков и компромиссов выбранных мер в контексте нескольких социально-экономических и экологических задач с учетом уязвимости экосистем;</w:t>
            </w:r>
          </w:p>
          <w:p w14:paraId="7EDC48F6" w14:textId="1C30EFAB" w:rsidR="00E8228E" w:rsidRPr="00774CFF" w:rsidRDefault="00E8228E" w:rsidP="00774CFF">
            <w:pPr>
              <w:spacing w:before="40" w:after="80"/>
              <w:jc w:val="left"/>
              <w:rPr>
                <w:sz w:val="20"/>
                <w:szCs w:val="20"/>
              </w:rPr>
            </w:pPr>
            <w:r>
              <w:rPr>
                <w:sz w:val="20"/>
                <w:szCs w:val="20"/>
              </w:rPr>
              <w:t>b) проведение пространственной приоритизации с учетом анализа социальных и экологических рисков и выгод предлагаемых мер, включая экологическую целостность и связность экосистем;</w:t>
            </w:r>
          </w:p>
          <w:p w14:paraId="63E8033F" w14:textId="32C2CB88" w:rsidR="00E8228E" w:rsidRPr="00774CFF" w:rsidRDefault="00E8228E" w:rsidP="00774CFF">
            <w:pPr>
              <w:spacing w:before="40" w:after="80"/>
              <w:jc w:val="left"/>
              <w:rPr>
                <w:sz w:val="20"/>
                <w:szCs w:val="20"/>
              </w:rPr>
            </w:pPr>
            <w:r>
              <w:rPr>
                <w:sz w:val="20"/>
                <w:szCs w:val="20"/>
              </w:rPr>
              <w:t>c) на более обширных территориях – стремление к обеспечению баланса между мерами, приоритетно направленными на различные выгоды, общины и экосистемы, чтобы усилия не были сосредоточены исключительно на высокоуглеродных</w:t>
            </w:r>
            <w:r w:rsidR="00CC3A1D">
              <w:rPr>
                <w:sz w:val="20"/>
                <w:szCs w:val="20"/>
              </w:rPr>
              <w:t xml:space="preserve"> </w:t>
            </w:r>
            <w:r>
              <w:rPr>
                <w:sz w:val="20"/>
                <w:szCs w:val="20"/>
              </w:rPr>
              <w:t>экосистемах;</w:t>
            </w:r>
          </w:p>
          <w:p w14:paraId="56D167B8" w14:textId="17507C44" w:rsidR="00E8228E" w:rsidRPr="00774CFF" w:rsidRDefault="00E8228E" w:rsidP="00774CFF">
            <w:pPr>
              <w:spacing w:before="40" w:after="80"/>
              <w:jc w:val="left"/>
              <w:rPr>
                <w:sz w:val="20"/>
                <w:szCs w:val="20"/>
              </w:rPr>
            </w:pPr>
            <w:r>
              <w:rPr>
                <w:sz w:val="20"/>
                <w:szCs w:val="20"/>
              </w:rPr>
              <w:t>d) проведение консультаций с соответствующими заинтересованными сторонами по вопросам компромиссов между различными выгодами и признанными рисками при сравнении предлагаемых мер в рамках процесса консультаций, ориентированного на принцип свободного, предварительного и осознанного согласия, как составной части процессов принятия решений с участием заинтересованных сторон.</w:t>
            </w:r>
          </w:p>
        </w:tc>
      </w:tr>
      <w:tr w:rsidR="00E8228E" w:rsidRPr="004C5362" w14:paraId="39CABFC4" w14:textId="77777777" w:rsidTr="00702702">
        <w:tc>
          <w:tcPr>
            <w:tcW w:w="1359" w:type="dxa"/>
          </w:tcPr>
          <w:p w14:paraId="1727B12B" w14:textId="77777777" w:rsidR="00E8228E" w:rsidRPr="004C5362" w:rsidRDefault="00E8228E" w:rsidP="00702702">
            <w:pPr>
              <w:spacing w:before="40" w:after="80"/>
              <w:rPr>
                <w:sz w:val="20"/>
                <w:szCs w:val="20"/>
              </w:rPr>
            </w:pPr>
            <w:r>
              <w:rPr>
                <w:sz w:val="20"/>
                <w:szCs w:val="20"/>
              </w:rPr>
              <w:lastRenderedPageBreak/>
              <w:t>Срочность</w:t>
            </w:r>
          </w:p>
        </w:tc>
        <w:tc>
          <w:tcPr>
            <w:tcW w:w="3456" w:type="dxa"/>
          </w:tcPr>
          <w:p w14:paraId="68C48474" w14:textId="62544AFD" w:rsidR="00E8228E" w:rsidRPr="00774CFF" w:rsidRDefault="00E8228E" w:rsidP="00774CFF">
            <w:pPr>
              <w:spacing w:before="40" w:after="80"/>
              <w:jc w:val="left"/>
              <w:rPr>
                <w:sz w:val="20"/>
                <w:szCs w:val="20"/>
              </w:rPr>
            </w:pPr>
            <w:r>
              <w:rPr>
                <w:sz w:val="20"/>
                <w:szCs w:val="20"/>
              </w:rPr>
              <w:t xml:space="preserve">Учитывать чрезвычайный характер критической ситуации в области сохранения биоразнообразия и борьбы с изменением климата, а также длительное пребывание парниковых газов в атмосфере. Меры, которые способствуют сокращению объема выбросов или усиливают поглощение и обеспечивают защиту или восстановление биоразнообразия в краткосрочной перспективе и дают немедленный, постоянный и долгосрочный эффект, представляют большую ценность, чем те, результаты которых проявятся в более отдаленной перспективе. Следует избегать ошибки, когда приоритет отдается скорости, а не </w:t>
            </w:r>
            <w:r>
              <w:rPr>
                <w:sz w:val="20"/>
                <w:szCs w:val="20"/>
              </w:rPr>
              <w:lastRenderedPageBreak/>
              <w:t>устойчивости (см. «устойчивость результатов и долгосрочные последствия» ниже).</w:t>
            </w:r>
          </w:p>
        </w:tc>
        <w:tc>
          <w:tcPr>
            <w:tcW w:w="4536" w:type="dxa"/>
          </w:tcPr>
          <w:p w14:paraId="561A3B11" w14:textId="77777777" w:rsidR="00E8228E" w:rsidRPr="00774CFF" w:rsidRDefault="00E8228E" w:rsidP="00774CFF">
            <w:pPr>
              <w:spacing w:before="40" w:after="80"/>
              <w:jc w:val="left"/>
              <w:rPr>
                <w:sz w:val="20"/>
                <w:szCs w:val="20"/>
              </w:rPr>
            </w:pPr>
            <w:r>
              <w:rPr>
                <w:b/>
                <w:bCs/>
                <w:sz w:val="20"/>
                <w:szCs w:val="20"/>
              </w:rPr>
              <w:lastRenderedPageBreak/>
              <w:t>Прогнозирование результатов в области сокращения выбросов углерода и сохранения биоразнообразия во времени</w:t>
            </w:r>
          </w:p>
          <w:p w14:paraId="4758EEB7" w14:textId="3EF20498" w:rsidR="00E8228E" w:rsidRPr="00774CFF" w:rsidRDefault="00E8228E" w:rsidP="00774CFF">
            <w:pPr>
              <w:spacing w:before="40" w:after="80"/>
              <w:jc w:val="left"/>
              <w:rPr>
                <w:sz w:val="20"/>
                <w:szCs w:val="20"/>
              </w:rPr>
            </w:pPr>
            <w:r>
              <w:rPr>
                <w:sz w:val="20"/>
                <w:szCs w:val="20"/>
              </w:rPr>
              <w:t>При выборе решений, основанных на природных факторах, и/или экосистемных подходов, обеспечивающих сопутствующие выгоды в</w:t>
            </w:r>
            <w:r w:rsidR="00CC3A1D">
              <w:rPr>
                <w:sz w:val="20"/>
                <w:szCs w:val="20"/>
              </w:rPr>
              <w:t xml:space="preserve"> </w:t>
            </w:r>
            <w:r>
              <w:rPr>
                <w:sz w:val="20"/>
                <w:szCs w:val="20"/>
              </w:rPr>
              <w:t>области смягчения последствий изменения климата, необходимо опираться на оценку ожидаемых результатов, если такая информация имеется. Следует учитывать и оценивать выгоды для биоразнообразия. Следует учитывать стоимость сокращения выбросов на тонну эквивалента диоксида углерода. Наряду с факторами устойчивости это может, например, помочь странам определить типы мероприятий по</w:t>
            </w:r>
            <w:r w:rsidR="00CC3A1D">
              <w:rPr>
                <w:sz w:val="20"/>
                <w:szCs w:val="20"/>
              </w:rPr>
              <w:t xml:space="preserve"> </w:t>
            </w:r>
            <w:r>
              <w:rPr>
                <w:sz w:val="20"/>
                <w:szCs w:val="20"/>
              </w:rPr>
              <w:t xml:space="preserve">сохранению, восстановлению или управлению, наиболее подходящих для конкретного района. Срочные меры реагирования после </w:t>
            </w:r>
            <w:r>
              <w:rPr>
                <w:sz w:val="20"/>
                <w:szCs w:val="20"/>
              </w:rPr>
              <w:lastRenderedPageBreak/>
              <w:t>бедствий также могут предоставить возможности для увеличения выгод для биоразнообразия.</w:t>
            </w:r>
          </w:p>
        </w:tc>
      </w:tr>
      <w:tr w:rsidR="00E8228E" w:rsidRPr="004C5362" w14:paraId="55F69EE5" w14:textId="77777777" w:rsidTr="00702702">
        <w:tc>
          <w:tcPr>
            <w:tcW w:w="1359" w:type="dxa"/>
          </w:tcPr>
          <w:p w14:paraId="322BA183" w14:textId="77777777" w:rsidR="00E8228E" w:rsidRPr="004C5362" w:rsidRDefault="00E8228E" w:rsidP="00702702">
            <w:pPr>
              <w:spacing w:before="40" w:after="80"/>
              <w:rPr>
                <w:sz w:val="20"/>
                <w:szCs w:val="20"/>
              </w:rPr>
            </w:pPr>
            <w:r>
              <w:rPr>
                <w:sz w:val="20"/>
                <w:szCs w:val="20"/>
              </w:rPr>
              <w:lastRenderedPageBreak/>
              <w:t>Иерархия действий по смягчению последствий</w:t>
            </w:r>
          </w:p>
        </w:tc>
        <w:tc>
          <w:tcPr>
            <w:tcW w:w="3456" w:type="dxa"/>
          </w:tcPr>
          <w:p w14:paraId="1345CDDD" w14:textId="42AA553F" w:rsidR="00F37E73" w:rsidRPr="00774CFF" w:rsidRDefault="00F37E73" w:rsidP="00774CFF">
            <w:pPr>
              <w:spacing w:before="40" w:after="80"/>
              <w:jc w:val="left"/>
              <w:rPr>
                <w:sz w:val="20"/>
                <w:szCs w:val="20"/>
              </w:rPr>
            </w:pPr>
            <w:r>
              <w:rPr>
                <w:sz w:val="20"/>
                <w:szCs w:val="20"/>
              </w:rPr>
              <w:t>Уделять первоочередное внимание предотвращению дальнейшей утраты или сокращения запасов углерода и, в дополнение к этому и одновременно с этим, если позволяют национальные условия, содействовать восстановлению деградированных экосистем и возобновлению их запасов углерода.</w:t>
            </w:r>
          </w:p>
          <w:p w14:paraId="018F6288" w14:textId="77777777" w:rsidR="00E8228E" w:rsidRPr="00774CFF" w:rsidRDefault="00E8228E" w:rsidP="00774CFF">
            <w:pPr>
              <w:spacing w:before="40" w:after="80"/>
              <w:jc w:val="left"/>
              <w:rPr>
                <w:sz w:val="20"/>
                <w:szCs w:val="20"/>
              </w:rPr>
            </w:pPr>
            <w:r>
              <w:rPr>
                <w:sz w:val="20"/>
                <w:szCs w:val="20"/>
              </w:rPr>
              <w:t xml:space="preserve">Этот принцип тесно связан с принципом срочности и принципом множественных выгод, обозначенными выше. Выбросы в результате разрушения природной экосистемы происходят практически мгновенно, в то время как поглощение углерода при полном восстановлении эквивалентной территории той же экосистемы обычно занимает многие годы. </w:t>
            </w:r>
          </w:p>
        </w:tc>
        <w:tc>
          <w:tcPr>
            <w:tcW w:w="4536" w:type="dxa"/>
          </w:tcPr>
          <w:p w14:paraId="74C3BE9D" w14:textId="77777777" w:rsidR="00E8228E" w:rsidRPr="00774CFF" w:rsidRDefault="00E8228E" w:rsidP="00774CFF">
            <w:pPr>
              <w:spacing w:before="40" w:after="80"/>
              <w:jc w:val="left"/>
              <w:rPr>
                <w:b/>
                <w:bCs/>
                <w:sz w:val="20"/>
                <w:szCs w:val="20"/>
              </w:rPr>
            </w:pPr>
            <w:r>
              <w:rPr>
                <w:b/>
                <w:bCs/>
                <w:sz w:val="20"/>
                <w:szCs w:val="20"/>
              </w:rPr>
              <w:t>Соблюдение иерархии действий по смягчению последствий</w:t>
            </w:r>
          </w:p>
          <w:p w14:paraId="14748A9E" w14:textId="288AD0B0" w:rsidR="00E8228E" w:rsidRPr="00774CFF" w:rsidRDefault="00E8228E" w:rsidP="00774CFF">
            <w:pPr>
              <w:spacing w:before="40" w:after="80"/>
              <w:jc w:val="left"/>
              <w:rPr>
                <w:sz w:val="20"/>
                <w:szCs w:val="20"/>
              </w:rPr>
            </w:pPr>
            <w:r>
              <w:rPr>
                <w:sz w:val="20"/>
                <w:szCs w:val="20"/>
              </w:rPr>
              <w:t>Иерархия действий по смягчению последствий должна учитываться в решениях, основанных на природных факторах, и/или экосистемных подходах, обеспечивающих сопутствующие выгоды в области смягчения последствий изменения климата. В случаях, когда необходимо выбрать между сокращением негативных последствий для биоразнообразия и выбросов за счет предотвращения утраты или деградации природных экосистем (например, обезлесение) и поглощением выбросов за счет восстановления природных экосистем, и каждый вариант обеспечивает аналогичные выгоды в области смягчения последствий изменения климата, следует соблюдать иерархию действий по смягчению последствий в целях недопущения дальнейшего негативного воздействия до начала восстановления деградированных экосистем. В тех случаях, когда сопоставимые выгоды можно получить либо путем предотвращения утраты или деградации, либо путем восстановления деградировавших экосистем, предпочтительным подходом является предотвращение дальнейшей утраты биоразнообразия и деградации экосистем.</w:t>
            </w:r>
          </w:p>
        </w:tc>
      </w:tr>
      <w:tr w:rsidR="00E8228E" w:rsidRPr="004C5362" w14:paraId="029EA727" w14:textId="77777777" w:rsidTr="00702702">
        <w:tc>
          <w:tcPr>
            <w:tcW w:w="1359" w:type="dxa"/>
          </w:tcPr>
          <w:p w14:paraId="713AACAD" w14:textId="77777777" w:rsidR="00E8228E" w:rsidRPr="004C5362" w:rsidRDefault="00E8228E" w:rsidP="00702702">
            <w:pPr>
              <w:spacing w:before="40" w:after="80"/>
              <w:rPr>
                <w:sz w:val="20"/>
                <w:szCs w:val="20"/>
              </w:rPr>
            </w:pPr>
            <w:r>
              <w:rPr>
                <w:sz w:val="20"/>
                <w:szCs w:val="20"/>
              </w:rPr>
              <w:t>Взаимодополняемость</w:t>
            </w:r>
          </w:p>
        </w:tc>
        <w:tc>
          <w:tcPr>
            <w:tcW w:w="3456" w:type="dxa"/>
          </w:tcPr>
          <w:p w14:paraId="72FF61DB" w14:textId="4CC9FD9D" w:rsidR="00E8228E" w:rsidRPr="00774CFF" w:rsidRDefault="00E8228E" w:rsidP="00774CFF">
            <w:pPr>
              <w:spacing w:before="40" w:after="80"/>
              <w:jc w:val="left"/>
              <w:rPr>
                <w:sz w:val="20"/>
                <w:szCs w:val="20"/>
              </w:rPr>
            </w:pPr>
            <w:r>
              <w:rPr>
                <w:sz w:val="20"/>
                <w:szCs w:val="20"/>
              </w:rPr>
              <w:t>Учитывать только те выгоды в плане сохранения биоразнообразия и обеспечения целостности экосистем или объемы сокращения или поглощения выбросов углерода, которые не имели бы места без</w:t>
            </w:r>
            <w:r w:rsidR="00CC3A1D">
              <w:rPr>
                <w:sz w:val="20"/>
                <w:szCs w:val="20"/>
              </w:rPr>
              <w:t xml:space="preserve"> </w:t>
            </w:r>
            <w:r>
              <w:rPr>
                <w:sz w:val="20"/>
                <w:szCs w:val="20"/>
              </w:rPr>
              <w:t>осуществления данной деятельности (т. е. новые</w:t>
            </w:r>
            <w:r w:rsidR="00CC3A1D">
              <w:rPr>
                <w:sz w:val="20"/>
                <w:szCs w:val="20"/>
              </w:rPr>
              <w:t xml:space="preserve"> </w:t>
            </w:r>
            <w:r>
              <w:rPr>
                <w:sz w:val="20"/>
                <w:szCs w:val="20"/>
              </w:rPr>
              <w:t xml:space="preserve">выгоды, полученные в результате конкретной деятельности). Принцип взаимодополняемости является ключевым требованием в случаях, когда осуществляется генерация, торговля или аннулирование углеродных кредитов; решения, основанные на природных факторах, и/или экосистемные подходы, обеспечивающие сопутствующие выгоды в области смягчения </w:t>
            </w:r>
            <w:r>
              <w:rPr>
                <w:sz w:val="20"/>
                <w:szCs w:val="20"/>
              </w:rPr>
              <w:lastRenderedPageBreak/>
              <w:t>последствий изменения климата, не являясь частью схемы углеродных кредитов, не обязаны рассматривать взаимодополняемость в качестве обязательного результата, при условии обеспечения других сопутствующих выгод.</w:t>
            </w:r>
          </w:p>
        </w:tc>
        <w:tc>
          <w:tcPr>
            <w:tcW w:w="4536" w:type="dxa"/>
          </w:tcPr>
          <w:p w14:paraId="4A59F5E2" w14:textId="77777777" w:rsidR="00E8228E" w:rsidRPr="00774CFF" w:rsidRDefault="00E8228E" w:rsidP="00774CFF">
            <w:pPr>
              <w:keepNext/>
              <w:spacing w:before="40" w:after="80"/>
              <w:jc w:val="left"/>
              <w:rPr>
                <w:b/>
                <w:bCs/>
                <w:sz w:val="20"/>
                <w:szCs w:val="20"/>
              </w:rPr>
            </w:pPr>
            <w:r>
              <w:rPr>
                <w:b/>
                <w:bCs/>
                <w:sz w:val="20"/>
                <w:szCs w:val="20"/>
              </w:rPr>
              <w:lastRenderedPageBreak/>
              <w:t>Обеспечение взаимодополняемости</w:t>
            </w:r>
          </w:p>
          <w:p w14:paraId="783ACB85" w14:textId="106A7BDA" w:rsidR="00E8228E" w:rsidRPr="00774CFF" w:rsidRDefault="00E8228E" w:rsidP="00774CFF">
            <w:pPr>
              <w:spacing w:before="40" w:after="80"/>
              <w:jc w:val="left"/>
              <w:rPr>
                <w:sz w:val="20"/>
                <w:szCs w:val="20"/>
              </w:rPr>
            </w:pPr>
            <w:r>
              <w:rPr>
                <w:sz w:val="20"/>
                <w:szCs w:val="20"/>
              </w:rPr>
              <w:t>При разработке решений, основанных на природных факторах, и/или экосистемных подходов, обеспечивающих сопутствующие выгоды в области смягчения последствий изменения климата, необходимо руководствоваться четкой оценкой потенциала взаимодополняемости в соответствии с принятыми углеродными стандартами, в том числе теми, которые были согласованы в рамках Парижского соглашения. Следует предотвращать чистое сокращение запасов углерода во всех природных углеродных пулах (надземных и подземных в случае наземных экосистем, а также прибрежных, пелагических и глубоководных пулах в случае морских экосистем).</w:t>
            </w:r>
          </w:p>
        </w:tc>
      </w:tr>
      <w:tr w:rsidR="00E8228E" w:rsidRPr="004C5362" w14:paraId="36646661" w14:textId="77777777" w:rsidTr="00702702">
        <w:tc>
          <w:tcPr>
            <w:tcW w:w="1359" w:type="dxa"/>
          </w:tcPr>
          <w:p w14:paraId="1B7F4422" w14:textId="77777777" w:rsidR="00E8228E" w:rsidRPr="00774CFF" w:rsidRDefault="00E8228E" w:rsidP="00702702">
            <w:pPr>
              <w:spacing w:before="40" w:after="80"/>
              <w:rPr>
                <w:sz w:val="20"/>
                <w:szCs w:val="20"/>
              </w:rPr>
            </w:pPr>
            <w:r>
              <w:rPr>
                <w:sz w:val="20"/>
                <w:szCs w:val="20"/>
              </w:rPr>
              <w:lastRenderedPageBreak/>
              <w:t>Устойчивость результатов и долгосрочные последствия</w:t>
            </w:r>
          </w:p>
        </w:tc>
        <w:tc>
          <w:tcPr>
            <w:tcW w:w="3456" w:type="dxa"/>
          </w:tcPr>
          <w:p w14:paraId="7C659255" w14:textId="77777777" w:rsidR="00E8228E" w:rsidRPr="00774CFF" w:rsidRDefault="00E8228E" w:rsidP="00774CFF">
            <w:pPr>
              <w:spacing w:before="40" w:after="80"/>
              <w:jc w:val="left"/>
              <w:rPr>
                <w:sz w:val="20"/>
                <w:szCs w:val="20"/>
              </w:rPr>
            </w:pPr>
            <w:r>
              <w:rPr>
                <w:sz w:val="20"/>
                <w:szCs w:val="20"/>
              </w:rPr>
              <w:t>Уделять приоритетное внимание мероприятиям, в рамках которых сокращение или поглощение выбросов и выгоды для биоразнообразия, вероятно, будут носить долгосрочный характер, с учетом социальных и экологических факторов.</w:t>
            </w:r>
          </w:p>
        </w:tc>
        <w:tc>
          <w:tcPr>
            <w:tcW w:w="4536" w:type="dxa"/>
          </w:tcPr>
          <w:p w14:paraId="5FABD0BF" w14:textId="77777777" w:rsidR="00E8228E" w:rsidRPr="00774CFF" w:rsidRDefault="00E8228E" w:rsidP="00774CFF">
            <w:pPr>
              <w:keepNext/>
              <w:spacing w:before="40" w:after="80"/>
              <w:jc w:val="left"/>
              <w:rPr>
                <w:b/>
                <w:bCs/>
                <w:sz w:val="20"/>
                <w:szCs w:val="20"/>
              </w:rPr>
            </w:pPr>
            <w:r>
              <w:rPr>
                <w:b/>
                <w:bCs/>
                <w:sz w:val="20"/>
                <w:szCs w:val="20"/>
              </w:rPr>
              <w:t>Обеспечение устойчивости результатов</w:t>
            </w:r>
          </w:p>
          <w:p w14:paraId="5D74119E" w14:textId="65E949E7" w:rsidR="00E8228E" w:rsidRPr="00774CFF" w:rsidRDefault="00E8228E" w:rsidP="00774CFF">
            <w:pPr>
              <w:keepNext/>
              <w:spacing w:before="40" w:after="80"/>
              <w:jc w:val="left"/>
              <w:rPr>
                <w:sz w:val="20"/>
                <w:szCs w:val="20"/>
              </w:rPr>
            </w:pPr>
            <w:r>
              <w:rPr>
                <w:sz w:val="20"/>
                <w:szCs w:val="20"/>
              </w:rPr>
              <w:t>Решения, основанные на природных факторах, и/или экосистемные подходы, обеспечивающие сопутствующие выгоды в области смягчения последствий изменения климата, должны приносить долгосрочные результаты. Они должны способствовать защите, сохранению и восстановлению биоразнообразия и экологической целостности (состояния, состава, структуры и функций экосистем).</w:t>
            </w:r>
          </w:p>
          <w:p w14:paraId="48D4B942" w14:textId="77777777" w:rsidR="00E8228E" w:rsidRPr="00774CFF" w:rsidRDefault="00E8228E" w:rsidP="00774CFF">
            <w:pPr>
              <w:spacing w:before="40" w:after="80"/>
              <w:jc w:val="left"/>
              <w:rPr>
                <w:sz w:val="20"/>
                <w:szCs w:val="20"/>
              </w:rPr>
            </w:pPr>
            <w:r>
              <w:rPr>
                <w:sz w:val="20"/>
                <w:szCs w:val="20"/>
              </w:rPr>
              <w:t>Меры должны предполагать снижение риска утраты достигнутых результатов (см. Канкунская гарантия f)</w:t>
            </w:r>
            <w:r w:rsidRPr="004C5362">
              <w:rPr>
                <w:rStyle w:val="FootnoteReference"/>
                <w:sz w:val="20"/>
                <w:szCs w:val="20"/>
              </w:rPr>
              <w:footnoteReference w:id="6"/>
            </w:r>
            <w:r>
              <w:rPr>
                <w:sz w:val="20"/>
                <w:szCs w:val="20"/>
              </w:rPr>
              <w:t xml:space="preserve"> , что как правило означает устранение основных факторов деградации экосистем и препятствий для их восстановления или устойчивого управления.</w:t>
            </w:r>
          </w:p>
          <w:p w14:paraId="23D3F12B" w14:textId="0573E7DE" w:rsidR="00E8228E" w:rsidRPr="00774CFF" w:rsidRDefault="00E8228E" w:rsidP="00774CFF">
            <w:pPr>
              <w:keepNext/>
              <w:spacing w:before="40" w:after="80"/>
              <w:jc w:val="left"/>
              <w:rPr>
                <w:sz w:val="20"/>
                <w:szCs w:val="20"/>
              </w:rPr>
            </w:pPr>
            <w:r>
              <w:rPr>
                <w:sz w:val="20"/>
                <w:szCs w:val="20"/>
              </w:rPr>
              <w:t xml:space="preserve">Меры должны быть направлены на обеспечение устойчивости к изменению климата и жизнестойкости экосистем, причем при посадке и восстановлении растений предпочтение следует отдавать местным, устойчивым к изменению климата видам, а также поддерживать восстановление местной флоры и фауны и экологических взаимодействий, обеспечивающих долгосрочную устойчивость. </w:t>
            </w:r>
          </w:p>
          <w:p w14:paraId="14D7D072" w14:textId="15E17DD5" w:rsidR="00E8228E" w:rsidRPr="00774CFF" w:rsidRDefault="00E8228E" w:rsidP="00774CFF">
            <w:pPr>
              <w:spacing w:before="40" w:after="80"/>
              <w:jc w:val="left"/>
              <w:rPr>
                <w:sz w:val="20"/>
                <w:szCs w:val="20"/>
              </w:rPr>
            </w:pPr>
            <w:r>
              <w:rPr>
                <w:sz w:val="20"/>
                <w:szCs w:val="20"/>
              </w:rPr>
              <w:t>Системы мониторинга должны быть способны отслеживать утрату достигнутых результатов, а системы учета в области сокращения выбросов углерода и сохранения биоразнообразия или углеродных кредитов должны включать резервные механизмы для покрытия остаточного риска.</w:t>
            </w:r>
          </w:p>
        </w:tc>
      </w:tr>
      <w:tr w:rsidR="00E8228E" w:rsidRPr="004C5362" w14:paraId="297543FB" w14:textId="77777777" w:rsidTr="00702702">
        <w:tc>
          <w:tcPr>
            <w:tcW w:w="1359" w:type="dxa"/>
          </w:tcPr>
          <w:p w14:paraId="44B85D39" w14:textId="77777777" w:rsidR="00E8228E" w:rsidRPr="004C5362" w:rsidRDefault="00E8228E" w:rsidP="00702702">
            <w:pPr>
              <w:spacing w:before="40" w:after="80"/>
              <w:rPr>
                <w:sz w:val="20"/>
                <w:szCs w:val="20"/>
              </w:rPr>
            </w:pPr>
            <w:r>
              <w:rPr>
                <w:sz w:val="20"/>
                <w:szCs w:val="20"/>
              </w:rPr>
              <w:t>Утечка</w:t>
            </w:r>
          </w:p>
        </w:tc>
        <w:tc>
          <w:tcPr>
            <w:tcW w:w="3456" w:type="dxa"/>
          </w:tcPr>
          <w:p w14:paraId="6FDD2035" w14:textId="77777777" w:rsidR="00E8228E" w:rsidRPr="004C5362" w:rsidRDefault="00E8228E" w:rsidP="00774CFF">
            <w:pPr>
              <w:spacing w:before="40" w:after="80"/>
              <w:jc w:val="left"/>
              <w:rPr>
                <w:i/>
                <w:iCs/>
                <w:sz w:val="20"/>
                <w:szCs w:val="20"/>
              </w:rPr>
            </w:pPr>
            <w:r>
              <w:rPr>
                <w:sz w:val="20"/>
                <w:szCs w:val="20"/>
              </w:rPr>
              <w:t xml:space="preserve">Следует избегать перемещения («утечки») выбросов в другое место и негативного воздействия на биоразнообразие в нем. Утечка может происходить на местном, </w:t>
            </w:r>
            <w:r>
              <w:rPr>
                <w:sz w:val="20"/>
                <w:szCs w:val="20"/>
              </w:rPr>
              <w:lastRenderedPageBreak/>
              <w:t xml:space="preserve">национальном и международном уровне. </w:t>
            </w:r>
          </w:p>
        </w:tc>
        <w:tc>
          <w:tcPr>
            <w:tcW w:w="4536" w:type="dxa"/>
          </w:tcPr>
          <w:p w14:paraId="11297C8E" w14:textId="77777777" w:rsidR="00E8228E" w:rsidRPr="00774CFF" w:rsidRDefault="00E8228E" w:rsidP="00774CFF">
            <w:pPr>
              <w:spacing w:before="40" w:after="80"/>
              <w:jc w:val="left"/>
              <w:rPr>
                <w:b/>
                <w:bCs/>
                <w:sz w:val="20"/>
                <w:szCs w:val="20"/>
              </w:rPr>
            </w:pPr>
            <w:r>
              <w:rPr>
                <w:b/>
                <w:bCs/>
                <w:sz w:val="20"/>
                <w:szCs w:val="20"/>
              </w:rPr>
              <w:lastRenderedPageBreak/>
              <w:t>Предотвращение утечки</w:t>
            </w:r>
          </w:p>
          <w:p w14:paraId="7F9C0B41" w14:textId="5EAE75C7" w:rsidR="00E8228E" w:rsidRPr="00774CFF" w:rsidRDefault="00E8228E" w:rsidP="00774CFF">
            <w:pPr>
              <w:spacing w:before="40" w:after="80"/>
              <w:jc w:val="left"/>
              <w:rPr>
                <w:sz w:val="20"/>
                <w:szCs w:val="20"/>
              </w:rPr>
            </w:pPr>
            <w:r>
              <w:rPr>
                <w:sz w:val="20"/>
                <w:szCs w:val="20"/>
              </w:rPr>
              <w:t xml:space="preserve">Решения, основанные на природных факторах, и/или экосистемные подходы, обеспечивающие сопутствующие выгоды в области смягчения последствий изменения климата, должны разрабатываться таким </w:t>
            </w:r>
            <w:r>
              <w:rPr>
                <w:sz w:val="20"/>
                <w:szCs w:val="20"/>
              </w:rPr>
              <w:lastRenderedPageBreak/>
              <w:t xml:space="preserve">образом, чтобы обеспечивать предотвращение утечки. При использовании международных углеродных рынков разработчики должны, по мере необходимости, следовать действующим и будущим руководящим указаниям, разработанным в соответствии с Парижским соглашением. В числе возможных решений можно отметить: </w:t>
            </w:r>
          </w:p>
          <w:p w14:paraId="2068BB3F" w14:textId="77777777" w:rsidR="00E8228E" w:rsidRPr="00774CFF" w:rsidRDefault="00E8228E" w:rsidP="00774CFF">
            <w:pPr>
              <w:spacing w:before="40" w:after="80"/>
              <w:jc w:val="left"/>
              <w:rPr>
                <w:sz w:val="20"/>
                <w:szCs w:val="20"/>
              </w:rPr>
            </w:pPr>
            <w:r>
              <w:rPr>
                <w:sz w:val="20"/>
                <w:szCs w:val="20"/>
              </w:rPr>
              <w:t>a) проведение мероприятий по смягчению последствий в хорошо управляемых ландшафтах и в рамках комплексного пространственного планирования (см. задача 1 Куньминско-Монреальской глобальной рамочной программы в области биоразнообразия);</w:t>
            </w:r>
          </w:p>
          <w:p w14:paraId="6CE41276" w14:textId="29988D1B" w:rsidR="00E8228E" w:rsidRPr="00774CFF" w:rsidRDefault="00E8228E" w:rsidP="00774CFF">
            <w:pPr>
              <w:spacing w:before="40" w:after="80"/>
              <w:jc w:val="left"/>
              <w:rPr>
                <w:sz w:val="20"/>
                <w:szCs w:val="20"/>
              </w:rPr>
            </w:pPr>
            <w:r>
              <w:rPr>
                <w:sz w:val="20"/>
                <w:szCs w:val="20"/>
              </w:rPr>
              <w:t>b) сотрудничество, на основе принципа свободного, предварительного и осознанного согласия, с субъектами, которые зависят от изменения характера землепользования, в целях совместного поиска альтернативных источников жизнеобеспечения и экономических моделей, с учетом национальных и территориальных условий, не приводящих к утечке или эффекту рикошета, в том числе путем устранения основных факторов, вызывающих деградацию экосистем;</w:t>
            </w:r>
          </w:p>
          <w:p w14:paraId="04A52A03" w14:textId="77777777" w:rsidR="00E8228E" w:rsidRPr="00774CFF" w:rsidRDefault="00E8228E" w:rsidP="00774CFF">
            <w:pPr>
              <w:spacing w:before="40" w:after="80"/>
              <w:jc w:val="left"/>
              <w:rPr>
                <w:sz w:val="20"/>
                <w:szCs w:val="20"/>
              </w:rPr>
            </w:pPr>
            <w:r>
              <w:rPr>
                <w:sz w:val="20"/>
                <w:szCs w:val="20"/>
              </w:rPr>
              <w:t>c) ведение учета в области биоразнообразия и углеродного учета на юрисдикционном уровне или в рамках вложенных схем для учета утечек на местном и национальном уровнях в совокупных результатах;</w:t>
            </w:r>
          </w:p>
          <w:p w14:paraId="4F49735B" w14:textId="77777777" w:rsidR="00E8228E" w:rsidRPr="00774CFF" w:rsidRDefault="00E8228E" w:rsidP="00774CFF">
            <w:pPr>
              <w:spacing w:before="40" w:after="80"/>
              <w:jc w:val="left"/>
              <w:rPr>
                <w:sz w:val="20"/>
                <w:szCs w:val="20"/>
              </w:rPr>
            </w:pPr>
            <w:r>
              <w:rPr>
                <w:sz w:val="20"/>
                <w:szCs w:val="20"/>
              </w:rPr>
              <w:t>d) оценку остаточного риска утечки на местном, национальном и международном уровнях;</w:t>
            </w:r>
          </w:p>
          <w:p w14:paraId="4FDB41B9" w14:textId="4B6C1201" w:rsidR="00E8228E" w:rsidRPr="00774CFF" w:rsidRDefault="00E8228E" w:rsidP="00774CFF">
            <w:pPr>
              <w:spacing w:before="40" w:after="80"/>
              <w:jc w:val="left"/>
              <w:rPr>
                <w:sz w:val="20"/>
                <w:szCs w:val="20"/>
              </w:rPr>
            </w:pPr>
            <w:r>
              <w:rPr>
                <w:sz w:val="20"/>
                <w:szCs w:val="20"/>
              </w:rPr>
              <w:t>e) вычитание предполагаемой остаточной</w:t>
            </w:r>
            <w:r w:rsidR="00CC3A1D">
              <w:rPr>
                <w:sz w:val="20"/>
                <w:szCs w:val="20"/>
              </w:rPr>
              <w:t xml:space="preserve"> </w:t>
            </w:r>
            <w:r>
              <w:rPr>
                <w:sz w:val="20"/>
                <w:szCs w:val="20"/>
              </w:rPr>
              <w:t>утечки из результатов учета в области биоразнообразия и углеродного учета или</w:t>
            </w:r>
            <w:r w:rsidR="00CC3A1D">
              <w:rPr>
                <w:sz w:val="20"/>
                <w:szCs w:val="20"/>
              </w:rPr>
              <w:t xml:space="preserve"> </w:t>
            </w:r>
            <w:r>
              <w:rPr>
                <w:sz w:val="20"/>
                <w:szCs w:val="20"/>
              </w:rPr>
              <w:t>углеродных кредитов, при этом признавая, что утрата биоразнообразия, вызванная утечкой, не может быть напрямую компенсирована в других местах.</w:t>
            </w:r>
          </w:p>
        </w:tc>
      </w:tr>
      <w:tr w:rsidR="00E8228E" w:rsidRPr="004C5362" w14:paraId="29F524A6" w14:textId="77777777" w:rsidTr="00702702">
        <w:tc>
          <w:tcPr>
            <w:tcW w:w="1359" w:type="dxa"/>
          </w:tcPr>
          <w:p w14:paraId="12BDABA2" w14:textId="77777777" w:rsidR="00E8228E" w:rsidRPr="00774CFF" w:rsidRDefault="00E8228E" w:rsidP="00774CFF">
            <w:pPr>
              <w:spacing w:before="40" w:after="80"/>
              <w:jc w:val="left"/>
              <w:rPr>
                <w:sz w:val="20"/>
                <w:szCs w:val="20"/>
              </w:rPr>
            </w:pPr>
            <w:r>
              <w:rPr>
                <w:sz w:val="20"/>
                <w:szCs w:val="20"/>
              </w:rPr>
              <w:lastRenderedPageBreak/>
              <w:t>Справедливость, гендерное равенство и права человека</w:t>
            </w:r>
          </w:p>
        </w:tc>
        <w:tc>
          <w:tcPr>
            <w:tcW w:w="3456" w:type="dxa"/>
          </w:tcPr>
          <w:p w14:paraId="116E2937" w14:textId="3A499C7C" w:rsidR="00E8228E" w:rsidRPr="00774CFF" w:rsidRDefault="00E8228E" w:rsidP="00774CFF">
            <w:pPr>
              <w:spacing w:before="40" w:after="80"/>
              <w:jc w:val="left"/>
              <w:rPr>
                <w:sz w:val="20"/>
                <w:szCs w:val="20"/>
              </w:rPr>
            </w:pPr>
            <w:r>
              <w:rPr>
                <w:sz w:val="20"/>
                <w:szCs w:val="20"/>
              </w:rPr>
              <w:t>Следует применять правозащитный подход, в том</w:t>
            </w:r>
            <w:r w:rsidR="00CC3A1D">
              <w:rPr>
                <w:sz w:val="20"/>
                <w:szCs w:val="20"/>
              </w:rPr>
              <w:t xml:space="preserve"> </w:t>
            </w:r>
            <w:r>
              <w:rPr>
                <w:sz w:val="20"/>
                <w:szCs w:val="20"/>
              </w:rPr>
              <w:t xml:space="preserve">числе соблюдать и защищать права и роль коренных народов и местных общин, женщин и молодежи, которые являются ключевыми участниками как в деле охраны и восстановления биоразнообразия, так и в реализации мер по борьбе с изменением климата. Необходимо </w:t>
            </w:r>
            <w:r>
              <w:rPr>
                <w:sz w:val="20"/>
                <w:szCs w:val="20"/>
              </w:rPr>
              <w:lastRenderedPageBreak/>
              <w:t>учитывать их традиционные знания, приоритеты и потребности, с тем чтобы меры в области сохранения биоразнообразия и борьбы с изменением климата были справедливыми, инклюзивными, эффективными и основанными на правах человека.</w:t>
            </w:r>
          </w:p>
        </w:tc>
        <w:tc>
          <w:tcPr>
            <w:tcW w:w="4536" w:type="dxa"/>
          </w:tcPr>
          <w:p w14:paraId="3B63F73E" w14:textId="261C2DC2" w:rsidR="000002D2" w:rsidRPr="00774CFF" w:rsidRDefault="00E8228E" w:rsidP="00774CFF">
            <w:pPr>
              <w:spacing w:before="40" w:after="80"/>
              <w:jc w:val="left"/>
              <w:rPr>
                <w:sz w:val="20"/>
                <w:szCs w:val="20"/>
              </w:rPr>
            </w:pPr>
            <w:r>
              <w:rPr>
                <w:sz w:val="20"/>
                <w:szCs w:val="20"/>
              </w:rPr>
              <w:lastRenderedPageBreak/>
              <w:t>Основанные на правах человека и учитывающие гендерные аспекты подходы при использовании решений, основанных на природных факторах, и/или экосистемных подходов, обеспечивающих сопутствующие выгоды в области смягчения последствий изменения климата, должны</w:t>
            </w:r>
            <w:r w:rsidR="00CC3A1D">
              <w:rPr>
                <w:sz w:val="20"/>
                <w:szCs w:val="20"/>
              </w:rPr>
              <w:t xml:space="preserve"> </w:t>
            </w:r>
            <w:r>
              <w:rPr>
                <w:sz w:val="20"/>
                <w:szCs w:val="20"/>
              </w:rPr>
              <w:t xml:space="preserve">разрабатываться и осуществляться при полноценном, эффективном, инклюзивном, и учитывающем гендерные аспекты участии и представительстве коренных народов и </w:t>
            </w:r>
            <w:r>
              <w:rPr>
                <w:sz w:val="20"/>
                <w:szCs w:val="20"/>
              </w:rPr>
              <w:lastRenderedPageBreak/>
              <w:t>местных общин, женщин и молодежи. Следует избегать мер, которые представляют риск или предполагают потенциальный риск лишения</w:t>
            </w:r>
            <w:r w:rsidR="00CC3A1D">
              <w:rPr>
                <w:sz w:val="20"/>
                <w:szCs w:val="20"/>
              </w:rPr>
              <w:t xml:space="preserve"> </w:t>
            </w:r>
            <w:r>
              <w:rPr>
                <w:sz w:val="20"/>
                <w:szCs w:val="20"/>
              </w:rPr>
              <w:t>собственности, подрыв прав, несоблюдение принципа добровольного, предварительного и обоснованного согласия или совместного использования выгод, среди прочего.</w:t>
            </w:r>
          </w:p>
          <w:p w14:paraId="4A2FE1C5" w14:textId="7CBCFCBA" w:rsidR="00E8228E" w:rsidRPr="00774CFF" w:rsidRDefault="00E8228E" w:rsidP="00774CFF">
            <w:pPr>
              <w:spacing w:before="40" w:after="80"/>
              <w:jc w:val="left"/>
              <w:rPr>
                <w:sz w:val="20"/>
                <w:szCs w:val="20"/>
              </w:rPr>
            </w:pPr>
            <w:r>
              <w:rPr>
                <w:sz w:val="20"/>
                <w:szCs w:val="20"/>
              </w:rPr>
              <w:t>В тех случаях, когда невозможно полностью предотвратить риски для коренных народов и местных общин, женщин или молодежи, следует создать и поддерживать доступный и учитывающий культурные особенности механизм рассмотрения жалоб и</w:t>
            </w:r>
            <w:r w:rsidR="00CC3A1D">
              <w:rPr>
                <w:sz w:val="20"/>
                <w:szCs w:val="20"/>
              </w:rPr>
              <w:t xml:space="preserve"> </w:t>
            </w:r>
            <w:r>
              <w:rPr>
                <w:sz w:val="20"/>
                <w:szCs w:val="20"/>
              </w:rPr>
              <w:t>возмещения ущерба, чтобы те, чьи права были затронуты, могли выражать свои опасения и добиваться возмещения ущерба на протяжении всего цикла реализации проекта.</w:t>
            </w:r>
          </w:p>
        </w:tc>
      </w:tr>
    </w:tbl>
    <w:p w14:paraId="5FC5809B" w14:textId="0F64CB0B" w:rsidR="00143C07" w:rsidRPr="004C5362" w:rsidRDefault="00143C07" w:rsidP="00143C07">
      <w:pPr>
        <w:pStyle w:val="CBDH1"/>
      </w:pPr>
      <w:r>
        <w:lastRenderedPageBreak/>
        <w:t>IV.</w:t>
      </w:r>
      <w:r>
        <w:tab/>
        <w:t xml:space="preserve">Рекомендация </w:t>
      </w:r>
    </w:p>
    <w:p w14:paraId="4655AC73" w14:textId="3DD00478" w:rsidR="00143C07" w:rsidRPr="004C5362" w:rsidRDefault="00143C07" w:rsidP="00774CFF">
      <w:pPr>
        <w:pStyle w:val="CBDNormalNumber"/>
      </w:pPr>
      <w:r>
        <w:t xml:space="preserve">При рассмотрении проекта решения, содержащегося в рекомендации </w:t>
      </w:r>
      <w:hyperlink r:id="rId20" w:history="1">
        <w:r>
          <w:rPr>
            <w:rStyle w:val="Hyperlink"/>
          </w:rPr>
          <w:t>2</w:t>
        </w:r>
        <w:r>
          <w:rPr>
            <w:rStyle w:val="Hyperlink"/>
          </w:rPr>
          <w:t>7</w:t>
        </w:r>
        <w:r>
          <w:rPr>
            <w:rStyle w:val="Hyperlink"/>
          </w:rPr>
          <w:t>/3</w:t>
        </w:r>
      </w:hyperlink>
      <w:r w:rsidR="00F23245">
        <w:t xml:space="preserve"> </w:t>
      </w:r>
      <w:r>
        <w:t>Вспомогательного органа по научным, техническим и технологическим консультациям, воспроизведенного в подборке проектов решений, Конференция Сторон, возможно, пожелает принять во внимание многоуровневый план действий, изложенный в разделе II выше, а также пересмотренную таблицу дополнительных принципов и гарантий, ориентированных на использование решений, основанных на природных факторах, и/или экосистемных подходов, обеспечивающих сопутствующие выгоды в области смягчения последствий изменения климата, содержащуюся в таблице 4 выше.</w:t>
      </w:r>
    </w:p>
    <w:p w14:paraId="1087654E" w14:textId="44492D25" w:rsidR="00632C66" w:rsidRPr="00C5159B" w:rsidRDefault="00632C66" w:rsidP="00632C66">
      <w:pPr>
        <w:pStyle w:val="Para1"/>
        <w:numPr>
          <w:ilvl w:val="0"/>
          <w:numId w:val="0"/>
        </w:numPr>
        <w:ind w:left="567"/>
        <w:jc w:val="center"/>
      </w:pPr>
      <w:r>
        <w:t>__________</w:t>
      </w:r>
    </w:p>
    <w:sectPr w:rsidR="00632C66" w:rsidRPr="00C5159B" w:rsidSect="00774CFF">
      <w:headerReference w:type="even" r:id="rId21"/>
      <w:headerReference w:type="default" r:id="rId22"/>
      <w:footerReference w:type="even" r:id="rId23"/>
      <w:footerReference w:type="default" r:id="rId2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3121F" w14:textId="77777777" w:rsidR="00F908D6" w:rsidRPr="0061672F" w:rsidRDefault="00F908D6" w:rsidP="00CF1848">
      <w:r w:rsidRPr="0061672F">
        <w:separator/>
      </w:r>
    </w:p>
  </w:endnote>
  <w:endnote w:type="continuationSeparator" w:id="0">
    <w:p w14:paraId="4B78CC5B" w14:textId="77777777" w:rsidR="00F908D6" w:rsidRPr="0061672F" w:rsidRDefault="00F908D6" w:rsidP="00CF1848">
      <w:r w:rsidRPr="006167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rPr>
            <w:b/>
            <w:bCs/>
          </w:rPr>
          <w:id w:val="-1705238520"/>
          <w:docPartObj>
            <w:docPartGallery w:val="Page Numbers (Top of Page)"/>
            <w:docPartUnique/>
          </w:docPartObj>
        </w:sdtPr>
        <w:sdtEndPr>
          <w:rPr>
            <w:b w:val="0"/>
            <w:bCs w:val="0"/>
          </w:rPr>
        </w:sdtEndPr>
        <w:sdtContent>
          <w:p w14:paraId="5C244D6A" w14:textId="77777777" w:rsidR="00D75CA6" w:rsidRPr="0061672F" w:rsidRDefault="00D75CA6" w:rsidP="00774CFF">
            <w:pPr>
              <w:pStyle w:val="Footer"/>
              <w:jc w:val="left"/>
            </w:pPr>
            <w:r w:rsidRPr="00774CFF">
              <w:rPr>
                <w:szCs w:val="20"/>
              </w:rPr>
              <w:fldChar w:fldCharType="begin"/>
            </w:r>
            <w:r w:rsidRPr="00774CFF">
              <w:rPr>
                <w:szCs w:val="20"/>
              </w:rPr>
              <w:instrText xml:space="preserve"> PAGE </w:instrText>
            </w:r>
            <w:r w:rsidRPr="00774CFF">
              <w:rPr>
                <w:szCs w:val="20"/>
              </w:rPr>
              <w:fldChar w:fldCharType="separate"/>
            </w:r>
            <w:r w:rsidRPr="00774CFF">
              <w:rPr>
                <w:szCs w:val="20"/>
              </w:rPr>
              <w:t>2</w:t>
            </w:r>
            <w:r w:rsidRPr="00774CFF">
              <w:rPr>
                <w:szCs w:val="20"/>
              </w:rPr>
              <w:fldChar w:fldCharType="end"/>
            </w:r>
            <w:r>
              <w:t>/</w:t>
            </w:r>
            <w:r w:rsidRPr="00774CFF">
              <w:rPr>
                <w:szCs w:val="20"/>
              </w:rPr>
              <w:fldChar w:fldCharType="begin"/>
            </w:r>
            <w:r w:rsidRPr="00774CFF">
              <w:rPr>
                <w:szCs w:val="20"/>
              </w:rPr>
              <w:instrText xml:space="preserve"> NUMPAGES  </w:instrText>
            </w:r>
            <w:r w:rsidRPr="00774CFF">
              <w:rPr>
                <w:szCs w:val="20"/>
              </w:rPr>
              <w:fldChar w:fldCharType="separate"/>
            </w:r>
            <w:r w:rsidRPr="00774CFF">
              <w:rPr>
                <w:szCs w:val="20"/>
              </w:rPr>
              <w:t>2</w:t>
            </w:r>
            <w:r w:rsidRPr="00774CFF">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52E290F3" w14:textId="77777777" w:rsidR="00D75CA6" w:rsidRPr="004753EF" w:rsidRDefault="00D75CA6" w:rsidP="00774CFF">
        <w:pPr>
          <w:pStyle w:val="Footer"/>
          <w:jc w:val="right"/>
        </w:pPr>
        <w:r w:rsidRPr="00774CFF">
          <w:rPr>
            <w:szCs w:val="20"/>
          </w:rPr>
          <w:fldChar w:fldCharType="begin"/>
        </w:r>
        <w:r w:rsidRPr="00774CFF">
          <w:rPr>
            <w:szCs w:val="20"/>
          </w:rPr>
          <w:instrText xml:space="preserve"> PAGE </w:instrText>
        </w:r>
        <w:r w:rsidRPr="00774CFF">
          <w:rPr>
            <w:szCs w:val="20"/>
          </w:rPr>
          <w:fldChar w:fldCharType="separate"/>
        </w:r>
        <w:r w:rsidRPr="00774CFF">
          <w:rPr>
            <w:szCs w:val="20"/>
          </w:rPr>
          <w:t>2</w:t>
        </w:r>
        <w:r w:rsidRPr="00774CFF">
          <w:rPr>
            <w:szCs w:val="20"/>
          </w:rPr>
          <w:fldChar w:fldCharType="end"/>
        </w:r>
        <w:r>
          <w:t>/</w:t>
        </w:r>
        <w:r w:rsidRPr="00774CFF">
          <w:rPr>
            <w:szCs w:val="20"/>
          </w:rPr>
          <w:fldChar w:fldCharType="begin"/>
        </w:r>
        <w:r w:rsidRPr="00774CFF">
          <w:rPr>
            <w:szCs w:val="20"/>
          </w:rPr>
          <w:instrText xml:space="preserve"> NUMPAGES  </w:instrText>
        </w:r>
        <w:r w:rsidRPr="00774CFF">
          <w:rPr>
            <w:szCs w:val="20"/>
          </w:rPr>
          <w:fldChar w:fldCharType="separate"/>
        </w:r>
        <w:r w:rsidRPr="00774CFF">
          <w:rPr>
            <w:szCs w:val="20"/>
          </w:rPr>
          <w:t>3</w:t>
        </w:r>
        <w:r w:rsidRPr="00774CFF">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F3AFA" w14:textId="77777777" w:rsidR="00F908D6" w:rsidRPr="0061672F" w:rsidRDefault="00F908D6" w:rsidP="00CF1848">
      <w:r w:rsidRPr="0061672F">
        <w:separator/>
      </w:r>
    </w:p>
  </w:footnote>
  <w:footnote w:type="continuationSeparator" w:id="0">
    <w:p w14:paraId="7EF8A727" w14:textId="77777777" w:rsidR="00F908D6" w:rsidRPr="0061672F" w:rsidRDefault="00F908D6" w:rsidP="00CF1848">
      <w:r w:rsidRPr="0061672F">
        <w:continuationSeparator/>
      </w:r>
    </w:p>
  </w:footnote>
  <w:footnote w:id="1">
    <w:p w14:paraId="7F35A5FD" w14:textId="05181B68" w:rsidR="008A1499" w:rsidRPr="00774CFF" w:rsidRDefault="008A1499">
      <w:pPr>
        <w:pStyle w:val="FootnoteText"/>
      </w:pPr>
      <w:r>
        <w:rPr>
          <w:rStyle w:val="FootnoteReference"/>
        </w:rPr>
        <w:t>*</w:t>
      </w:r>
      <w:r>
        <w:t xml:space="preserve"> </w:t>
      </w:r>
      <w:hyperlink r:id="rId1" w:history="1">
        <w:r>
          <w:rPr>
            <w:rStyle w:val="Hyperlink"/>
          </w:rPr>
          <w:t>CBD/COP/17/1/</w:t>
        </w:r>
        <w:r>
          <w:rPr>
            <w:rStyle w:val="Hyperlink"/>
          </w:rPr>
          <w:t>R</w:t>
        </w:r>
        <w:r>
          <w:rPr>
            <w:rStyle w:val="Hyperlink"/>
          </w:rPr>
          <w:t>ev.1</w:t>
        </w:r>
      </w:hyperlink>
      <w:r>
        <w:t>.</w:t>
      </w:r>
    </w:p>
  </w:footnote>
  <w:footnote w:id="2">
    <w:p w14:paraId="3CC4C779" w14:textId="778A43B3" w:rsidR="00777A8A" w:rsidRPr="00774CFF" w:rsidRDefault="00777A8A">
      <w:pPr>
        <w:pStyle w:val="FootnoteText"/>
      </w:pPr>
      <w:r>
        <w:rPr>
          <w:rStyle w:val="FootnoteReference"/>
        </w:rPr>
        <w:t>**</w:t>
      </w:r>
      <w:r>
        <w:t xml:space="preserve"> Настоящий документ издается без официального редактирования.</w:t>
      </w:r>
    </w:p>
  </w:footnote>
  <w:footnote w:id="3">
    <w:p w14:paraId="3F3B80F0" w14:textId="2E32911A" w:rsidR="001C6FC4" w:rsidRPr="00774CFF" w:rsidRDefault="001C6FC4">
      <w:pPr>
        <w:pStyle w:val="FootnoteText"/>
      </w:pPr>
      <w:r>
        <w:rPr>
          <w:rStyle w:val="FootnoteReference"/>
        </w:rPr>
        <w:footnoteRef/>
      </w:r>
      <w:r>
        <w:t xml:space="preserve"> CBD/COP/17/INF/11.</w:t>
      </w:r>
    </w:p>
  </w:footnote>
  <w:footnote w:id="4">
    <w:p w14:paraId="557D94A1" w14:textId="3C1EEF6A" w:rsidR="00820585" w:rsidRPr="00774CFF" w:rsidRDefault="00820585">
      <w:pPr>
        <w:pStyle w:val="FootnoteText"/>
      </w:pPr>
      <w:r>
        <w:rPr>
          <w:rStyle w:val="FootnoteReference"/>
        </w:rPr>
        <w:footnoteRef/>
      </w:r>
      <w:r>
        <w:t xml:space="preserve"> 1. 22 апреля 2026 года (онлайн): </w:t>
      </w:r>
      <w:hyperlink r:id="rId2" w:history="1">
        <w:r>
          <w:rPr>
            <w:rStyle w:val="Hyperlink"/>
          </w:rPr>
          <w:t>https://www.cbd.int/meetings/CCB-OM-2026-01</w:t>
        </w:r>
      </w:hyperlink>
      <w:r>
        <w:t xml:space="preserve">; 2. 6 мая 2026 года (онлайн) </w:t>
      </w:r>
      <w:hyperlink r:id="rId3" w:history="1">
        <w:r>
          <w:rPr>
            <w:rStyle w:val="Hyperlink"/>
          </w:rPr>
          <w:t>https://www.cbd.int/meetings/CCB-OM-2026-02</w:t>
        </w:r>
      </w:hyperlink>
      <w:r>
        <w:t xml:space="preserve">; 3. 2-5 июня 2026 года (онлайн и в Вильме (Германия)): </w:t>
      </w:r>
      <w:hyperlink r:id="rId4" w:history="1">
        <w:r>
          <w:rPr>
            <w:rStyle w:val="Hyperlink"/>
          </w:rPr>
          <w:t>https://www.cbd.int/meetings/CCB-OM-2026-03</w:t>
        </w:r>
      </w:hyperlink>
      <w:r>
        <w:t xml:space="preserve">; 4. 13 июня 2026 года (онлайн и в Бонне (Германия)): </w:t>
      </w:r>
      <w:hyperlink r:id="rId5" w:history="1">
        <w:r>
          <w:rPr>
            <w:rStyle w:val="Hyperlink"/>
          </w:rPr>
          <w:t>https://www.cbd.int/meetings/CCB-OM-2026-04</w:t>
        </w:r>
      </w:hyperlink>
      <w:r>
        <w:t>.</w:t>
      </w:r>
    </w:p>
  </w:footnote>
  <w:footnote w:id="5">
    <w:p w14:paraId="4CBF3911" w14:textId="14827742" w:rsidR="00435224" w:rsidRPr="004C5362" w:rsidRDefault="00435224" w:rsidP="00435224">
      <w:pPr>
        <w:pStyle w:val="FootnoteText"/>
      </w:pPr>
      <w:r>
        <w:rPr>
          <w:rStyle w:val="FootnoteReference"/>
        </w:rPr>
        <w:footnoteRef/>
      </w:r>
      <w:r>
        <w:t xml:space="preserve"> См. </w:t>
      </w:r>
      <w:hyperlink r:id="rId6" w:history="1">
        <w:r>
          <w:rPr>
            <w:rStyle w:val="Hyperlink"/>
          </w:rPr>
          <w:t>www.cbd.int/notifications/2026-058</w:t>
        </w:r>
      </w:hyperlink>
      <w:r>
        <w:t xml:space="preserve"> для ознакомления со списком субъектов, представивших материалы.</w:t>
      </w:r>
    </w:p>
  </w:footnote>
  <w:footnote w:id="6">
    <w:p w14:paraId="591A2280" w14:textId="77777777" w:rsidR="00E8228E" w:rsidRPr="00774CFF" w:rsidRDefault="00E8228E" w:rsidP="00E8228E">
      <w:pPr>
        <w:pStyle w:val="FootnoteText"/>
      </w:pPr>
      <w:r>
        <w:rPr>
          <w:rStyle w:val="FootnoteReference"/>
          <w:sz w:val="16"/>
          <w:szCs w:val="16"/>
        </w:rPr>
        <w:footnoteRef/>
      </w:r>
      <w:r>
        <w:rPr>
          <w:sz w:val="16"/>
          <w:szCs w:val="16"/>
        </w:rPr>
        <w:t xml:space="preserve"> Решение 1/CP.16, приложение I, подпункт 2(f) Конференции Сторон Рамочной конвенции Организации Объединенных Наций об изменении климата.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Тема"/>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3C88F5C" w14:textId="3E1837C2" w:rsidR="00534681" w:rsidRPr="0061672F" w:rsidRDefault="00DB5F5E" w:rsidP="007C4951">
        <w:pPr>
          <w:pStyle w:val="Header"/>
          <w:spacing w:after="240"/>
          <w:rPr>
            <w:szCs w:val="20"/>
          </w:rPr>
        </w:pPr>
        <w:r>
          <w:rPr>
            <w:szCs w:val="20"/>
          </w:rPr>
          <w:t>CBD/COP/17/11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Тема"/>
      <w:tag w:val=""/>
      <w:id w:val="851227268"/>
      <w:dataBinding w:prefixMappings="xmlns:ns0='http://purl.org/dc/elements/1.1/' xmlns:ns1='http://schemas.openxmlformats.org/package/2006/metadata/core-properties' " w:xpath="/ns1:coreProperties[1]/ns0:subject[1]" w:storeItemID="{6C3C8BC8-F283-45AE-878A-BAB7291924A1}"/>
      <w:text/>
    </w:sdtPr>
    <w:sdtContent>
      <w:p w14:paraId="51D0A7B8" w14:textId="421FEE36" w:rsidR="009505C9" w:rsidRPr="0061672F" w:rsidRDefault="00DB5F5E" w:rsidP="007C4951">
        <w:pPr>
          <w:pStyle w:val="Header"/>
          <w:spacing w:after="240"/>
          <w:jc w:val="right"/>
        </w:pPr>
        <w:r>
          <w:t>CBD/COP/17/11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5356EC"/>
    <w:multiLevelType w:val="multilevel"/>
    <w:tmpl w:val="07D269C8"/>
    <w:numStyleLink w:val="CBDHeadings"/>
  </w:abstractNum>
  <w:abstractNum w:abstractNumId="2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98E2FF3"/>
    <w:multiLevelType w:val="multilevel"/>
    <w:tmpl w:val="222A08B4"/>
    <w:numStyleLink w:val="ListCBD"/>
  </w:abstractNum>
  <w:abstractNum w:abstractNumId="27"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4E880595"/>
    <w:multiLevelType w:val="multilevel"/>
    <w:tmpl w:val="222A08B4"/>
    <w:numStyleLink w:val="ListCBD"/>
  </w:abstractNum>
  <w:abstractNum w:abstractNumId="33" w15:restartNumberingAfterBreak="0">
    <w:nsid w:val="52A66A9D"/>
    <w:multiLevelType w:val="multilevel"/>
    <w:tmpl w:val="222A08B4"/>
    <w:numStyleLink w:val="ListCBD"/>
  </w:abstractNum>
  <w:abstractNum w:abstractNumId="3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5D943BEE"/>
    <w:multiLevelType w:val="multilevel"/>
    <w:tmpl w:val="95DC7D98"/>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8" w15:restartNumberingAfterBreak="0">
    <w:nsid w:val="68B70991"/>
    <w:multiLevelType w:val="multilevel"/>
    <w:tmpl w:val="222A08B4"/>
    <w:numStyleLink w:val="ListCBD"/>
  </w:abstractNum>
  <w:abstractNum w:abstractNumId="3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31"/>
  </w:num>
  <w:num w:numId="2" w16cid:durableId="1858829">
    <w:abstractNumId w:val="29"/>
  </w:num>
  <w:num w:numId="3" w16cid:durableId="1333221471">
    <w:abstractNumId w:val="40"/>
  </w:num>
  <w:num w:numId="4" w16cid:durableId="1072390599">
    <w:abstractNumId w:val="41"/>
  </w:num>
  <w:num w:numId="5" w16cid:durableId="960385107">
    <w:abstractNumId w:val="30"/>
  </w:num>
  <w:num w:numId="6" w16cid:durableId="893932166">
    <w:abstractNumId w:val="39"/>
  </w:num>
  <w:num w:numId="7" w16cid:durableId="323945383">
    <w:abstractNumId w:val="37"/>
  </w:num>
  <w:num w:numId="8" w16cid:durableId="119402962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5664453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5285187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2125994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6970768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60672902">
    <w:abstractNumId w:val="14"/>
  </w:num>
  <w:num w:numId="14" w16cid:durableId="1933662228">
    <w:abstractNumId w:val="25"/>
  </w:num>
  <w:num w:numId="15" w16cid:durableId="1991909117">
    <w:abstractNumId w:val="11"/>
  </w:num>
  <w:num w:numId="16" w16cid:durableId="1138956019">
    <w:abstractNumId w:val="18"/>
  </w:num>
  <w:num w:numId="17" w16cid:durableId="607395260">
    <w:abstractNumId w:val="9"/>
  </w:num>
  <w:num w:numId="18" w16cid:durableId="98110136">
    <w:abstractNumId w:val="7"/>
  </w:num>
  <w:num w:numId="19" w16cid:durableId="920676582">
    <w:abstractNumId w:val="6"/>
  </w:num>
  <w:num w:numId="20" w16cid:durableId="447286378">
    <w:abstractNumId w:val="5"/>
  </w:num>
  <w:num w:numId="21" w16cid:durableId="1532258362">
    <w:abstractNumId w:val="4"/>
  </w:num>
  <w:num w:numId="22" w16cid:durableId="1587106058">
    <w:abstractNumId w:val="8"/>
  </w:num>
  <w:num w:numId="23" w16cid:durableId="1646355732">
    <w:abstractNumId w:val="3"/>
  </w:num>
  <w:num w:numId="24" w16cid:durableId="2006930253">
    <w:abstractNumId w:val="2"/>
  </w:num>
  <w:num w:numId="25" w16cid:durableId="1811677887">
    <w:abstractNumId w:val="1"/>
  </w:num>
  <w:num w:numId="26" w16cid:durableId="537353487">
    <w:abstractNumId w:val="0"/>
  </w:num>
  <w:num w:numId="27" w16cid:durableId="2069499237">
    <w:abstractNumId w:val="38"/>
  </w:num>
  <w:num w:numId="28" w16cid:durableId="158270868">
    <w:abstractNumId w:val="42"/>
  </w:num>
  <w:num w:numId="29" w16cid:durableId="159275565">
    <w:abstractNumId w:val="20"/>
  </w:num>
  <w:num w:numId="30" w16cid:durableId="271714945">
    <w:abstractNumId w:val="21"/>
  </w:num>
  <w:num w:numId="31" w16cid:durableId="1638680439">
    <w:abstractNumId w:val="38"/>
    <w:lvlOverride w:ilvl="0">
      <w:startOverride w:val="1"/>
    </w:lvlOverride>
  </w:num>
  <w:num w:numId="32" w16cid:durableId="1865050652">
    <w:abstractNumId w:val="33"/>
  </w:num>
  <w:num w:numId="33" w16cid:durableId="152986975">
    <w:abstractNumId w:val="28"/>
  </w:num>
  <w:num w:numId="34" w16cid:durableId="1295136099">
    <w:abstractNumId w:val="36"/>
  </w:num>
  <w:num w:numId="35" w16cid:durableId="80179172">
    <w:abstractNumId w:val="35"/>
  </w:num>
  <w:num w:numId="36" w16cid:durableId="206798872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71076976">
    <w:abstractNumId w:val="15"/>
  </w:num>
  <w:num w:numId="38" w16cid:durableId="939752621">
    <w:abstractNumId w:val="32"/>
  </w:num>
  <w:num w:numId="39" w16cid:durableId="915044361">
    <w:abstractNumId w:val="26"/>
  </w:num>
  <w:num w:numId="40" w16cid:durableId="855196379">
    <w:abstractNumId w:val="17"/>
  </w:num>
  <w:num w:numId="41" w16cid:durableId="14668533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01917413">
    <w:abstractNumId w:val="19"/>
  </w:num>
  <w:num w:numId="43" w16cid:durableId="708722651">
    <w:abstractNumId w:val="10"/>
  </w:num>
  <w:num w:numId="44" w16cid:durableId="213641244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6523128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8112374">
    <w:abstractNumId w:val="12"/>
  </w:num>
  <w:num w:numId="47" w16cid:durableId="1607615596">
    <w:abstractNumId w:val="22"/>
  </w:num>
  <w:num w:numId="48" w16cid:durableId="643118139">
    <w:abstractNumId w:val="22"/>
    <w:lvlOverride w:ilvl="0">
      <w:startOverride w:val="1"/>
    </w:lvlOverride>
  </w:num>
  <w:num w:numId="49" w16cid:durableId="820851909">
    <w:abstractNumId w:val="22"/>
    <w:lvlOverride w:ilvl="0">
      <w:startOverride w:val="1"/>
    </w:lvlOverride>
  </w:num>
  <w:num w:numId="50" w16cid:durableId="709648587">
    <w:abstractNumId w:val="22"/>
    <w:lvlOverride w:ilvl="0">
      <w:startOverride w:val="1"/>
    </w:lvlOverride>
  </w:num>
  <w:num w:numId="51" w16cid:durableId="1353799543">
    <w:abstractNumId w:val="24"/>
  </w:num>
  <w:num w:numId="52" w16cid:durableId="1570270110">
    <w:abstractNumId w:val="34"/>
  </w:num>
  <w:num w:numId="53" w16cid:durableId="2125995167">
    <w:abstractNumId w:val="27"/>
  </w:num>
  <w:num w:numId="54" w16cid:durableId="1627851340">
    <w:abstractNumId w:val="23"/>
  </w:num>
  <w:num w:numId="55" w16cid:durableId="1945532808">
    <w:abstractNumId w:val="16"/>
  </w:num>
  <w:num w:numId="56" w16cid:durableId="68447852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60276445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70321362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906494965">
    <w:abstractNumId w:val="13"/>
  </w:num>
  <w:num w:numId="60"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884899085">
    <w:abstractNumId w:val="43"/>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EE6"/>
    <w:rsid w:val="000002D2"/>
    <w:rsid w:val="00004927"/>
    <w:rsid w:val="000248F3"/>
    <w:rsid w:val="00043334"/>
    <w:rsid w:val="000444A4"/>
    <w:rsid w:val="0005091C"/>
    <w:rsid w:val="0007171B"/>
    <w:rsid w:val="00072AA2"/>
    <w:rsid w:val="0007622A"/>
    <w:rsid w:val="00077651"/>
    <w:rsid w:val="000906BE"/>
    <w:rsid w:val="000A237C"/>
    <w:rsid w:val="000A40B2"/>
    <w:rsid w:val="000A4BD3"/>
    <w:rsid w:val="000B0EFF"/>
    <w:rsid w:val="000B10BA"/>
    <w:rsid w:val="000B177E"/>
    <w:rsid w:val="000B2125"/>
    <w:rsid w:val="000B4DB2"/>
    <w:rsid w:val="000C19D9"/>
    <w:rsid w:val="000C5820"/>
    <w:rsid w:val="000D0F68"/>
    <w:rsid w:val="000D25A3"/>
    <w:rsid w:val="000E673A"/>
    <w:rsid w:val="000E783A"/>
    <w:rsid w:val="000F5138"/>
    <w:rsid w:val="000F6945"/>
    <w:rsid w:val="000F74F5"/>
    <w:rsid w:val="000F78FC"/>
    <w:rsid w:val="001031DF"/>
    <w:rsid w:val="00103942"/>
    <w:rsid w:val="00105372"/>
    <w:rsid w:val="001054A6"/>
    <w:rsid w:val="00105932"/>
    <w:rsid w:val="001078A1"/>
    <w:rsid w:val="0011570A"/>
    <w:rsid w:val="001312AD"/>
    <w:rsid w:val="00131E7A"/>
    <w:rsid w:val="00134846"/>
    <w:rsid w:val="00143C07"/>
    <w:rsid w:val="001445A2"/>
    <w:rsid w:val="0016445A"/>
    <w:rsid w:val="00172AF6"/>
    <w:rsid w:val="00176CEE"/>
    <w:rsid w:val="001818C5"/>
    <w:rsid w:val="001867CE"/>
    <w:rsid w:val="00186DD8"/>
    <w:rsid w:val="00190582"/>
    <w:rsid w:val="00193882"/>
    <w:rsid w:val="001A35EC"/>
    <w:rsid w:val="001A5178"/>
    <w:rsid w:val="001A5E90"/>
    <w:rsid w:val="001B0F80"/>
    <w:rsid w:val="001B13FE"/>
    <w:rsid w:val="001B62B3"/>
    <w:rsid w:val="001C09A9"/>
    <w:rsid w:val="001C167E"/>
    <w:rsid w:val="001C6FC4"/>
    <w:rsid w:val="001D282B"/>
    <w:rsid w:val="001D753A"/>
    <w:rsid w:val="001F2F89"/>
    <w:rsid w:val="002035CD"/>
    <w:rsid w:val="0020683D"/>
    <w:rsid w:val="00214B21"/>
    <w:rsid w:val="00227D0F"/>
    <w:rsid w:val="00240EE6"/>
    <w:rsid w:val="00244C9D"/>
    <w:rsid w:val="0024651A"/>
    <w:rsid w:val="00251ED1"/>
    <w:rsid w:val="0025412A"/>
    <w:rsid w:val="0025452A"/>
    <w:rsid w:val="00255C22"/>
    <w:rsid w:val="00260622"/>
    <w:rsid w:val="00263291"/>
    <w:rsid w:val="00284C17"/>
    <w:rsid w:val="00284D2B"/>
    <w:rsid w:val="00287AB0"/>
    <w:rsid w:val="00295F97"/>
    <w:rsid w:val="002A559F"/>
    <w:rsid w:val="002A74BA"/>
    <w:rsid w:val="002B36E1"/>
    <w:rsid w:val="002B691D"/>
    <w:rsid w:val="002B76BB"/>
    <w:rsid w:val="002C06D4"/>
    <w:rsid w:val="002D23BE"/>
    <w:rsid w:val="002D7A13"/>
    <w:rsid w:val="002E4729"/>
    <w:rsid w:val="002F20BC"/>
    <w:rsid w:val="002F6E18"/>
    <w:rsid w:val="002F72E1"/>
    <w:rsid w:val="0030079F"/>
    <w:rsid w:val="003008FE"/>
    <w:rsid w:val="0030169D"/>
    <w:rsid w:val="003060EB"/>
    <w:rsid w:val="003153EB"/>
    <w:rsid w:val="00316B94"/>
    <w:rsid w:val="00316E14"/>
    <w:rsid w:val="0032136E"/>
    <w:rsid w:val="00321985"/>
    <w:rsid w:val="0032279C"/>
    <w:rsid w:val="00325806"/>
    <w:rsid w:val="00331194"/>
    <w:rsid w:val="00332F59"/>
    <w:rsid w:val="00340244"/>
    <w:rsid w:val="00344697"/>
    <w:rsid w:val="00351205"/>
    <w:rsid w:val="003521E4"/>
    <w:rsid w:val="00354D3B"/>
    <w:rsid w:val="00372F74"/>
    <w:rsid w:val="00376905"/>
    <w:rsid w:val="00395412"/>
    <w:rsid w:val="003B15D5"/>
    <w:rsid w:val="003B4760"/>
    <w:rsid w:val="003D4020"/>
    <w:rsid w:val="003D7128"/>
    <w:rsid w:val="003F1A75"/>
    <w:rsid w:val="003F29CA"/>
    <w:rsid w:val="003F3E1B"/>
    <w:rsid w:val="003F4D0D"/>
    <w:rsid w:val="003F5ABC"/>
    <w:rsid w:val="003F5BD6"/>
    <w:rsid w:val="003F7224"/>
    <w:rsid w:val="003F72F4"/>
    <w:rsid w:val="00400D2C"/>
    <w:rsid w:val="004157DE"/>
    <w:rsid w:val="00423C28"/>
    <w:rsid w:val="00427D21"/>
    <w:rsid w:val="00435224"/>
    <w:rsid w:val="00441374"/>
    <w:rsid w:val="00443144"/>
    <w:rsid w:val="00447F4A"/>
    <w:rsid w:val="00452649"/>
    <w:rsid w:val="00455D73"/>
    <w:rsid w:val="00456F67"/>
    <w:rsid w:val="00462C36"/>
    <w:rsid w:val="00462C6A"/>
    <w:rsid w:val="004644C2"/>
    <w:rsid w:val="0046656A"/>
    <w:rsid w:val="00467F9C"/>
    <w:rsid w:val="004739AD"/>
    <w:rsid w:val="00474F5E"/>
    <w:rsid w:val="0047502B"/>
    <w:rsid w:val="004753EF"/>
    <w:rsid w:val="004759CE"/>
    <w:rsid w:val="00484214"/>
    <w:rsid w:val="004A6406"/>
    <w:rsid w:val="004C032D"/>
    <w:rsid w:val="004C2279"/>
    <w:rsid w:val="004C5362"/>
    <w:rsid w:val="004C7E44"/>
    <w:rsid w:val="004D2658"/>
    <w:rsid w:val="004D516D"/>
    <w:rsid w:val="004E2003"/>
    <w:rsid w:val="004E5ACE"/>
    <w:rsid w:val="004F2550"/>
    <w:rsid w:val="0051006C"/>
    <w:rsid w:val="00513001"/>
    <w:rsid w:val="00513E52"/>
    <w:rsid w:val="0053006B"/>
    <w:rsid w:val="00534681"/>
    <w:rsid w:val="00543A73"/>
    <w:rsid w:val="00551608"/>
    <w:rsid w:val="0056068E"/>
    <w:rsid w:val="00563442"/>
    <w:rsid w:val="0056348E"/>
    <w:rsid w:val="00565B42"/>
    <w:rsid w:val="00572069"/>
    <w:rsid w:val="00576711"/>
    <w:rsid w:val="00587670"/>
    <w:rsid w:val="00593079"/>
    <w:rsid w:val="005969F6"/>
    <w:rsid w:val="00597DFE"/>
    <w:rsid w:val="005A2A7A"/>
    <w:rsid w:val="005A6209"/>
    <w:rsid w:val="005B0E8B"/>
    <w:rsid w:val="005B35E2"/>
    <w:rsid w:val="005B537F"/>
    <w:rsid w:val="005C4CE6"/>
    <w:rsid w:val="005D09AA"/>
    <w:rsid w:val="005D4468"/>
    <w:rsid w:val="005E079E"/>
    <w:rsid w:val="005E4C64"/>
    <w:rsid w:val="005E708C"/>
    <w:rsid w:val="005F1960"/>
    <w:rsid w:val="005F2CDD"/>
    <w:rsid w:val="005F77CF"/>
    <w:rsid w:val="006122BA"/>
    <w:rsid w:val="00614ADA"/>
    <w:rsid w:val="0061672F"/>
    <w:rsid w:val="006309CE"/>
    <w:rsid w:val="00632C66"/>
    <w:rsid w:val="006478BF"/>
    <w:rsid w:val="00652DBE"/>
    <w:rsid w:val="006567A3"/>
    <w:rsid w:val="006574C6"/>
    <w:rsid w:val="006602F2"/>
    <w:rsid w:val="006905DE"/>
    <w:rsid w:val="00696F15"/>
    <w:rsid w:val="006A355F"/>
    <w:rsid w:val="006A371D"/>
    <w:rsid w:val="006A6A3F"/>
    <w:rsid w:val="006A73C1"/>
    <w:rsid w:val="006B2290"/>
    <w:rsid w:val="006B3683"/>
    <w:rsid w:val="006D44AA"/>
    <w:rsid w:val="006E4626"/>
    <w:rsid w:val="006E7BE2"/>
    <w:rsid w:val="006F175E"/>
    <w:rsid w:val="00710FB0"/>
    <w:rsid w:val="00717D88"/>
    <w:rsid w:val="00726A43"/>
    <w:rsid w:val="00731D14"/>
    <w:rsid w:val="007332B6"/>
    <w:rsid w:val="0073548D"/>
    <w:rsid w:val="007438E0"/>
    <w:rsid w:val="00747FC1"/>
    <w:rsid w:val="00773CC0"/>
    <w:rsid w:val="00774CFF"/>
    <w:rsid w:val="00776A91"/>
    <w:rsid w:val="00776C57"/>
    <w:rsid w:val="00777A8A"/>
    <w:rsid w:val="00785B9C"/>
    <w:rsid w:val="00786056"/>
    <w:rsid w:val="007942D3"/>
    <w:rsid w:val="0079535F"/>
    <w:rsid w:val="007A0523"/>
    <w:rsid w:val="007A26FB"/>
    <w:rsid w:val="007B0EFD"/>
    <w:rsid w:val="007B2099"/>
    <w:rsid w:val="007B6C09"/>
    <w:rsid w:val="007B7741"/>
    <w:rsid w:val="007C310F"/>
    <w:rsid w:val="007C4951"/>
    <w:rsid w:val="007C72CF"/>
    <w:rsid w:val="007D1931"/>
    <w:rsid w:val="007E09DA"/>
    <w:rsid w:val="007E0F8A"/>
    <w:rsid w:val="007F718D"/>
    <w:rsid w:val="00801FAD"/>
    <w:rsid w:val="008178B6"/>
    <w:rsid w:val="00820585"/>
    <w:rsid w:val="00820948"/>
    <w:rsid w:val="008216B5"/>
    <w:rsid w:val="00824809"/>
    <w:rsid w:val="00824832"/>
    <w:rsid w:val="00826FF0"/>
    <w:rsid w:val="00831652"/>
    <w:rsid w:val="008339B9"/>
    <w:rsid w:val="00846D74"/>
    <w:rsid w:val="00853B86"/>
    <w:rsid w:val="00865B74"/>
    <w:rsid w:val="00866063"/>
    <w:rsid w:val="008705AD"/>
    <w:rsid w:val="008773E9"/>
    <w:rsid w:val="008862A9"/>
    <w:rsid w:val="00893F2D"/>
    <w:rsid w:val="008974F0"/>
    <w:rsid w:val="008A1499"/>
    <w:rsid w:val="008A3CC7"/>
    <w:rsid w:val="008A612A"/>
    <w:rsid w:val="008B012A"/>
    <w:rsid w:val="008B09F9"/>
    <w:rsid w:val="008B524E"/>
    <w:rsid w:val="008B700B"/>
    <w:rsid w:val="008C235B"/>
    <w:rsid w:val="008D2E78"/>
    <w:rsid w:val="008D5385"/>
    <w:rsid w:val="008E611A"/>
    <w:rsid w:val="008F25E5"/>
    <w:rsid w:val="008F40C6"/>
    <w:rsid w:val="008F52A8"/>
    <w:rsid w:val="00906E17"/>
    <w:rsid w:val="0091004C"/>
    <w:rsid w:val="009162BA"/>
    <w:rsid w:val="00926968"/>
    <w:rsid w:val="009309A5"/>
    <w:rsid w:val="00930BA1"/>
    <w:rsid w:val="0093169E"/>
    <w:rsid w:val="00932725"/>
    <w:rsid w:val="00942B58"/>
    <w:rsid w:val="00944790"/>
    <w:rsid w:val="009505C9"/>
    <w:rsid w:val="00950752"/>
    <w:rsid w:val="00953842"/>
    <w:rsid w:val="00955D0D"/>
    <w:rsid w:val="00962ABD"/>
    <w:rsid w:val="009642A1"/>
    <w:rsid w:val="00966424"/>
    <w:rsid w:val="009717D9"/>
    <w:rsid w:val="00974191"/>
    <w:rsid w:val="009B768A"/>
    <w:rsid w:val="009C2DE6"/>
    <w:rsid w:val="009F790D"/>
    <w:rsid w:val="00A03997"/>
    <w:rsid w:val="00A04D47"/>
    <w:rsid w:val="00A1065F"/>
    <w:rsid w:val="00A111D1"/>
    <w:rsid w:val="00A12A99"/>
    <w:rsid w:val="00A26EE5"/>
    <w:rsid w:val="00A37584"/>
    <w:rsid w:val="00A56CB2"/>
    <w:rsid w:val="00A5767F"/>
    <w:rsid w:val="00A65E0E"/>
    <w:rsid w:val="00A6777E"/>
    <w:rsid w:val="00A7712E"/>
    <w:rsid w:val="00A92946"/>
    <w:rsid w:val="00AA1D30"/>
    <w:rsid w:val="00AA6F92"/>
    <w:rsid w:val="00AB3570"/>
    <w:rsid w:val="00AB4324"/>
    <w:rsid w:val="00AB6934"/>
    <w:rsid w:val="00AC0726"/>
    <w:rsid w:val="00AE6116"/>
    <w:rsid w:val="00AE7A1E"/>
    <w:rsid w:val="00AF42DE"/>
    <w:rsid w:val="00AF4F6F"/>
    <w:rsid w:val="00B02A0E"/>
    <w:rsid w:val="00B25C75"/>
    <w:rsid w:val="00B3369F"/>
    <w:rsid w:val="00B3503A"/>
    <w:rsid w:val="00B37E73"/>
    <w:rsid w:val="00B40F56"/>
    <w:rsid w:val="00B51FC6"/>
    <w:rsid w:val="00B529B8"/>
    <w:rsid w:val="00B62CE6"/>
    <w:rsid w:val="00B667B9"/>
    <w:rsid w:val="00B72A52"/>
    <w:rsid w:val="00B7570A"/>
    <w:rsid w:val="00B775B3"/>
    <w:rsid w:val="00B84998"/>
    <w:rsid w:val="00B94624"/>
    <w:rsid w:val="00B94E6C"/>
    <w:rsid w:val="00B979AA"/>
    <w:rsid w:val="00BB257A"/>
    <w:rsid w:val="00BB4606"/>
    <w:rsid w:val="00BC3E10"/>
    <w:rsid w:val="00BD5C4A"/>
    <w:rsid w:val="00BE31EF"/>
    <w:rsid w:val="00BE760E"/>
    <w:rsid w:val="00BF0F3A"/>
    <w:rsid w:val="00BF2EC8"/>
    <w:rsid w:val="00BF3E1A"/>
    <w:rsid w:val="00BF4639"/>
    <w:rsid w:val="00BF49D7"/>
    <w:rsid w:val="00BF604B"/>
    <w:rsid w:val="00C02EEA"/>
    <w:rsid w:val="00C06CE0"/>
    <w:rsid w:val="00C15F99"/>
    <w:rsid w:val="00C23D2F"/>
    <w:rsid w:val="00C263FC"/>
    <w:rsid w:val="00C26532"/>
    <w:rsid w:val="00C336A5"/>
    <w:rsid w:val="00C42B75"/>
    <w:rsid w:val="00C43C8B"/>
    <w:rsid w:val="00C443BD"/>
    <w:rsid w:val="00C451C5"/>
    <w:rsid w:val="00C5159B"/>
    <w:rsid w:val="00C63E1A"/>
    <w:rsid w:val="00C646AB"/>
    <w:rsid w:val="00C66F0D"/>
    <w:rsid w:val="00C817BB"/>
    <w:rsid w:val="00C878B8"/>
    <w:rsid w:val="00C9161D"/>
    <w:rsid w:val="00C92100"/>
    <w:rsid w:val="00C95968"/>
    <w:rsid w:val="00C9680D"/>
    <w:rsid w:val="00CA0C1D"/>
    <w:rsid w:val="00CB048A"/>
    <w:rsid w:val="00CB72F7"/>
    <w:rsid w:val="00CC295E"/>
    <w:rsid w:val="00CC301C"/>
    <w:rsid w:val="00CC3A1D"/>
    <w:rsid w:val="00CE1692"/>
    <w:rsid w:val="00CE2FB7"/>
    <w:rsid w:val="00CF1848"/>
    <w:rsid w:val="00CF1E6A"/>
    <w:rsid w:val="00CF79AF"/>
    <w:rsid w:val="00D03C83"/>
    <w:rsid w:val="00D12044"/>
    <w:rsid w:val="00D15359"/>
    <w:rsid w:val="00D170D9"/>
    <w:rsid w:val="00D33EFC"/>
    <w:rsid w:val="00D343DE"/>
    <w:rsid w:val="00D35459"/>
    <w:rsid w:val="00D40DBC"/>
    <w:rsid w:val="00D423C9"/>
    <w:rsid w:val="00D53145"/>
    <w:rsid w:val="00D579B9"/>
    <w:rsid w:val="00D61C85"/>
    <w:rsid w:val="00D66F92"/>
    <w:rsid w:val="00D723E4"/>
    <w:rsid w:val="00D75CA6"/>
    <w:rsid w:val="00D76A18"/>
    <w:rsid w:val="00D77802"/>
    <w:rsid w:val="00D80849"/>
    <w:rsid w:val="00D82E8F"/>
    <w:rsid w:val="00D92380"/>
    <w:rsid w:val="00DA398A"/>
    <w:rsid w:val="00DB5E0F"/>
    <w:rsid w:val="00DB5F5E"/>
    <w:rsid w:val="00DC596C"/>
    <w:rsid w:val="00DC5DBE"/>
    <w:rsid w:val="00DD118C"/>
    <w:rsid w:val="00DE765C"/>
    <w:rsid w:val="00DF18C9"/>
    <w:rsid w:val="00DF73A4"/>
    <w:rsid w:val="00E05033"/>
    <w:rsid w:val="00E23926"/>
    <w:rsid w:val="00E2588E"/>
    <w:rsid w:val="00E343E5"/>
    <w:rsid w:val="00E35846"/>
    <w:rsid w:val="00E448E6"/>
    <w:rsid w:val="00E5020F"/>
    <w:rsid w:val="00E50E75"/>
    <w:rsid w:val="00E646CA"/>
    <w:rsid w:val="00E66235"/>
    <w:rsid w:val="00E8228E"/>
    <w:rsid w:val="00E83C24"/>
    <w:rsid w:val="00E8408E"/>
    <w:rsid w:val="00E877E7"/>
    <w:rsid w:val="00E9318D"/>
    <w:rsid w:val="00E93F3E"/>
    <w:rsid w:val="00E95367"/>
    <w:rsid w:val="00EA0841"/>
    <w:rsid w:val="00EC090E"/>
    <w:rsid w:val="00EC7382"/>
    <w:rsid w:val="00EE4DF9"/>
    <w:rsid w:val="00F02928"/>
    <w:rsid w:val="00F063C2"/>
    <w:rsid w:val="00F224EA"/>
    <w:rsid w:val="00F23245"/>
    <w:rsid w:val="00F25B51"/>
    <w:rsid w:val="00F27D35"/>
    <w:rsid w:val="00F31C0A"/>
    <w:rsid w:val="00F37E73"/>
    <w:rsid w:val="00F423AB"/>
    <w:rsid w:val="00F51F89"/>
    <w:rsid w:val="00F53193"/>
    <w:rsid w:val="00F5357E"/>
    <w:rsid w:val="00F56ED1"/>
    <w:rsid w:val="00F6586C"/>
    <w:rsid w:val="00F65D65"/>
    <w:rsid w:val="00F73E3D"/>
    <w:rsid w:val="00F77509"/>
    <w:rsid w:val="00F85C1E"/>
    <w:rsid w:val="00F90199"/>
    <w:rsid w:val="00F9038B"/>
    <w:rsid w:val="00F908D6"/>
    <w:rsid w:val="00F94774"/>
    <w:rsid w:val="00FA25A7"/>
    <w:rsid w:val="00FA2B00"/>
    <w:rsid w:val="00FA663B"/>
    <w:rsid w:val="00FB05D5"/>
    <w:rsid w:val="00FB42A5"/>
    <w:rsid w:val="00FC1A8E"/>
    <w:rsid w:val="00FC29F6"/>
    <w:rsid w:val="00FC53DB"/>
    <w:rsid w:val="00FC77A2"/>
    <w:rsid w:val="00FD5346"/>
    <w:rsid w:val="00FD6610"/>
    <w:rsid w:val="00FD7E00"/>
    <w:rsid w:val="00FF2C0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C3B4990"/>
  <w15:docId w15:val="{E7FA63C0-D37D-4108-BB7F-BE1815F0B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672F"/>
    <w:pPr>
      <w:tabs>
        <w:tab w:val="left" w:pos="567"/>
        <w:tab w:val="left" w:pos="1134"/>
        <w:tab w:val="left" w:pos="1701"/>
        <w:tab w:val="left" w:pos="2268"/>
      </w:tabs>
      <w:spacing w:after="0" w:line="240" w:lineRule="auto"/>
      <w:jc w:val="both"/>
    </w:pPr>
    <w:rPr>
      <w:rFonts w:ascii="Times New Roman" w:eastAsia="SimSun" w:hAnsi="Times New Roman" w:cs="Times New Roman"/>
    </w:rPr>
  </w:style>
  <w:style w:type="paragraph" w:styleId="Heading1">
    <w:name w:val="heading 1"/>
    <w:basedOn w:val="Normal"/>
    <w:next w:val="Heading2"/>
    <w:link w:val="Heading1Char"/>
    <w:uiPriority w:val="9"/>
    <w:qFormat/>
    <w:rsid w:val="0061672F"/>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1672F"/>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1672F"/>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1672F"/>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1672F"/>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61672F"/>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61672F"/>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61672F"/>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61672F"/>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ru-RU"/>
    </w:rPr>
  </w:style>
  <w:style w:type="character" w:styleId="PlaceholderText">
    <w:name w:val="Placeholder Text"/>
    <w:basedOn w:val="DefaultParagraphFont"/>
    <w:uiPriority w:val="99"/>
    <w:semiHidden/>
    <w:rsid w:val="00105372"/>
    <w:rPr>
      <w:color w:val="808080"/>
      <w:lang w:val="ru-RU"/>
    </w:rPr>
  </w:style>
  <w:style w:type="paragraph" w:styleId="Header">
    <w:name w:val="header"/>
    <w:basedOn w:val="Normal"/>
    <w:link w:val="HeaderChar"/>
    <w:rsid w:val="0061672F"/>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1672F"/>
    <w:rPr>
      <w:rFonts w:ascii="Times New Roman" w:eastAsia="SimSun" w:hAnsi="Times New Roman" w:cs="Times New Roman"/>
      <w:sz w:val="20"/>
      <w:lang w:val="ru-RU"/>
    </w:rPr>
  </w:style>
  <w:style w:type="paragraph" w:styleId="Footer">
    <w:name w:val="footer"/>
    <w:basedOn w:val="Normal"/>
    <w:link w:val="FooterChar"/>
    <w:uiPriority w:val="99"/>
    <w:rsid w:val="0061672F"/>
    <w:pPr>
      <w:tabs>
        <w:tab w:val="center" w:pos="4680"/>
        <w:tab w:val="right" w:pos="9360"/>
      </w:tabs>
    </w:pPr>
    <w:rPr>
      <w:sz w:val="20"/>
    </w:rPr>
  </w:style>
  <w:style w:type="character" w:customStyle="1" w:styleId="FooterChar">
    <w:name w:val="Footer Char"/>
    <w:basedOn w:val="DefaultParagraphFont"/>
    <w:link w:val="Footer"/>
    <w:uiPriority w:val="99"/>
    <w:rsid w:val="0061672F"/>
    <w:rPr>
      <w:rFonts w:ascii="Times New Roman" w:eastAsia="SimSun" w:hAnsi="Times New Roman" w:cs="Times New Roman"/>
      <w:sz w:val="20"/>
      <w:lang w:val="ru-RU"/>
    </w:rPr>
  </w:style>
  <w:style w:type="paragraph" w:customStyle="1" w:styleId="meetingname">
    <w:name w:val="meeting name"/>
    <w:basedOn w:val="Normal"/>
    <w:rsid w:val="00534681"/>
    <w:pPr>
      <w:ind w:left="142" w:right="4218" w:hanging="142"/>
    </w:pPr>
    <w:rPr>
      <w:caps/>
    </w:rPr>
  </w:style>
  <w:style w:type="paragraph" w:styleId="Title">
    <w:name w:val="Title"/>
    <w:basedOn w:val="Normal"/>
    <w:next w:val="Normal"/>
    <w:link w:val="TitleChar"/>
    <w:uiPriority w:val="10"/>
    <w:qFormat/>
    <w:rsid w:val="00A12A99"/>
    <w:pPr>
      <w:spacing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A12A99"/>
    <w:rPr>
      <w:rFonts w:asciiTheme="majorHAnsi" w:eastAsiaTheme="majorEastAsia" w:hAnsiTheme="majorHAnsi" w:cstheme="majorBidi"/>
      <w:caps/>
      <w:color w:val="1F497D" w:themeColor="text2"/>
      <w:spacing w:val="-15"/>
      <w:sz w:val="72"/>
      <w:szCs w:val="72"/>
      <w:lang w:val="ru-RU"/>
    </w:rPr>
  </w:style>
  <w:style w:type="paragraph" w:styleId="Subtitle">
    <w:name w:val="Subtitle"/>
    <w:basedOn w:val="Normal"/>
    <w:next w:val="Normal"/>
    <w:link w:val="SubtitleChar"/>
    <w:uiPriority w:val="11"/>
    <w:qFormat/>
    <w:rsid w:val="00A12A99"/>
    <w:pPr>
      <w:numPr>
        <w:ilvl w:val="1"/>
      </w:numPr>
      <w:spacing w:after="240"/>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A12A99"/>
    <w:rPr>
      <w:rFonts w:asciiTheme="majorHAnsi" w:eastAsiaTheme="majorEastAsia" w:hAnsiTheme="majorHAnsi" w:cstheme="majorBidi"/>
      <w:color w:val="4F81BD" w:themeColor="accent1"/>
      <w:sz w:val="28"/>
      <w:szCs w:val="28"/>
      <w:lang w:val="ru-RU"/>
    </w:rPr>
  </w:style>
  <w:style w:type="character" w:customStyle="1" w:styleId="Heading1Char">
    <w:name w:val="Heading 1 Char"/>
    <w:basedOn w:val="DefaultParagraphFont"/>
    <w:link w:val="Heading1"/>
    <w:uiPriority w:val="9"/>
    <w:rsid w:val="0061672F"/>
    <w:rPr>
      <w:rFonts w:ascii="Times New Roman" w:eastAsiaTheme="majorEastAsia" w:hAnsi="Times New Roman" w:cstheme="majorBidi"/>
      <w:b/>
      <w:bCs/>
      <w:kern w:val="2"/>
      <w:sz w:val="28"/>
      <w:szCs w:val="32"/>
      <w:lang w:val="ru-RU"/>
      <w14:ligatures w14:val="standardContextual"/>
    </w:rPr>
  </w:style>
  <w:style w:type="paragraph" w:styleId="BodyText">
    <w:name w:val="Body Text"/>
    <w:basedOn w:val="Normal"/>
    <w:link w:val="BodyTextChar"/>
    <w:uiPriority w:val="99"/>
    <w:unhideWhenUsed/>
    <w:rsid w:val="0061672F"/>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61672F"/>
    <w:rPr>
      <w:rFonts w:eastAsiaTheme="minorHAnsi"/>
      <w:kern w:val="2"/>
      <w:lang w:val="ru-RU"/>
      <w14:ligatures w14:val="standardContextual"/>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SimSun" w:hAnsi="Times New Roman" w:cs="Times New Roman"/>
      <w:lang w:val="ru-RU"/>
    </w:rPr>
  </w:style>
  <w:style w:type="character" w:styleId="CommentReference">
    <w:name w:val="annotation reference"/>
    <w:basedOn w:val="DefaultParagraphFont"/>
    <w:uiPriority w:val="99"/>
    <w:semiHidden/>
    <w:unhideWhenUsed/>
    <w:rsid w:val="0061672F"/>
    <w:rPr>
      <w:sz w:val="16"/>
      <w:szCs w:val="16"/>
      <w:lang w:val="ru-RU"/>
    </w:rPr>
  </w:style>
  <w:style w:type="paragraph" w:styleId="CommentText">
    <w:name w:val="annotation text"/>
    <w:basedOn w:val="Normal"/>
    <w:link w:val="CommentTextChar"/>
    <w:uiPriority w:val="99"/>
    <w:semiHidden/>
    <w:rsid w:val="0061672F"/>
    <w:rPr>
      <w:sz w:val="20"/>
      <w:szCs w:val="20"/>
    </w:rPr>
  </w:style>
  <w:style w:type="character" w:customStyle="1" w:styleId="CommentTextChar">
    <w:name w:val="Comment Text Char"/>
    <w:basedOn w:val="DefaultParagraphFont"/>
    <w:link w:val="CommentText"/>
    <w:uiPriority w:val="99"/>
    <w:semiHidden/>
    <w:rsid w:val="0061672F"/>
    <w:rPr>
      <w:rFonts w:ascii="Times New Roman" w:eastAsia="SimSun" w:hAnsi="Times New Roman" w:cs="Times New Roman"/>
      <w:sz w:val="20"/>
      <w:szCs w:val="20"/>
      <w:lang w:val="ru-RU"/>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lang w:val="ru-RU"/>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lang w:val="ru-RU"/>
    </w:rPr>
  </w:style>
  <w:style w:type="character" w:styleId="FollowedHyperlink">
    <w:name w:val="FollowedHyperlink"/>
    <w:rsid w:val="007E09DA"/>
    <w:rPr>
      <w:color w:val="800080"/>
      <w:u w:val="single"/>
      <w:lang w:val="ru-RU"/>
    </w:rPr>
  </w:style>
  <w:style w:type="character" w:styleId="FootnoteReference">
    <w:name w:val="footnote reference"/>
    <w:aliases w:val="16 Point,Superscript 6 Point,Referencia nota al pie,EN Footnote Reference,Times 10 Point,Exposant 3 Point,Footnote symbol,Footnote reference number,note TESI,stylish,SUPERS,number,no...,Footnote Reference/,Ref,de nota al pie"/>
    <w:basedOn w:val="DefaultParagraphFont"/>
    <w:link w:val="BVIfnrCarattereCharCharCharCarattereCharCharCharCharCharChar1CharCharCharCarattereChar"/>
    <w:uiPriority w:val="99"/>
    <w:unhideWhenUsed/>
    <w:rsid w:val="0061672F"/>
    <w:rPr>
      <w:vertAlign w:val="superscript"/>
      <w:lang w:val="ru-RU"/>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Normal"/>
    <w:link w:val="FootnoteTextChar"/>
    <w:uiPriority w:val="99"/>
    <w:unhideWhenUsed/>
    <w:rsid w:val="0061672F"/>
    <w:pPr>
      <w:jc w:val="left"/>
    </w:pPr>
    <w:rPr>
      <w:sz w:val="18"/>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basedOn w:val="DefaultParagraphFont"/>
    <w:link w:val="FootnoteText"/>
    <w:uiPriority w:val="99"/>
    <w:rsid w:val="0061672F"/>
    <w:rPr>
      <w:rFonts w:ascii="Times New Roman" w:eastAsia="SimSun" w:hAnsi="Times New Roman" w:cs="Times New Roman"/>
      <w:sz w:val="18"/>
      <w:szCs w:val="20"/>
      <w:lang w:val="ru-RU"/>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61672F"/>
    <w:rPr>
      <w:rFonts w:ascii="Times New Roman Bold" w:eastAsiaTheme="majorEastAsia" w:hAnsi="Times New Roman Bold" w:cstheme="majorBidi"/>
      <w:b/>
      <w:sz w:val="24"/>
      <w:szCs w:val="26"/>
      <w:lang w:val="ru-RU"/>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61672F"/>
    <w:rPr>
      <w:rFonts w:ascii="Times New Roman" w:eastAsiaTheme="majorEastAsia" w:hAnsi="Times New Roman" w:cs="Times New Roman"/>
      <w:b/>
      <w:bCs/>
      <w:lang w:val="ru-RU"/>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61672F"/>
    <w:rPr>
      <w:rFonts w:ascii="Times New Roman" w:eastAsiaTheme="majorEastAsia" w:hAnsi="Times New Roman" w:cs="Times New Roman"/>
      <w:b/>
      <w:bCs/>
      <w:lang w:val="ru-RU"/>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61672F"/>
    <w:rPr>
      <w:rFonts w:ascii="Times New Roman" w:eastAsiaTheme="majorEastAsia" w:hAnsi="Times New Roman" w:cs="Times New Roman"/>
      <w:i/>
      <w:iCs/>
      <w:lang w:val="ru-RU"/>
    </w:rPr>
  </w:style>
  <w:style w:type="character" w:customStyle="1" w:styleId="Heading6Char">
    <w:name w:val="Heading 6 Char"/>
    <w:basedOn w:val="DefaultParagraphFont"/>
    <w:link w:val="Heading6"/>
    <w:rsid w:val="0061672F"/>
    <w:rPr>
      <w:rFonts w:ascii="Times New Roman" w:eastAsia="SimSun" w:hAnsi="Times New Roman" w:cs="Times New Roman"/>
      <w:bCs/>
      <w:sz w:val="24"/>
      <w:lang w:val="ru-RU"/>
    </w:rPr>
  </w:style>
  <w:style w:type="character" w:customStyle="1" w:styleId="Heading7Char">
    <w:name w:val="Heading 7 Char"/>
    <w:basedOn w:val="DefaultParagraphFont"/>
    <w:link w:val="Heading7"/>
    <w:rsid w:val="0061672F"/>
    <w:rPr>
      <w:rFonts w:ascii="Times New Roman" w:eastAsia="SimSun" w:hAnsi="Times New Roman" w:cs="Times New Roman"/>
      <w:b/>
      <w:snapToGrid w:val="0"/>
      <w:u w:val="single"/>
      <w:lang w:val="ru-RU"/>
    </w:rPr>
  </w:style>
  <w:style w:type="character" w:customStyle="1" w:styleId="Heading8Char">
    <w:name w:val="Heading 8 Char"/>
    <w:basedOn w:val="DefaultParagraphFont"/>
    <w:link w:val="Heading8"/>
    <w:rsid w:val="0061672F"/>
    <w:rPr>
      <w:rFonts w:ascii="Times New Roman" w:eastAsia="SimSun" w:hAnsi="Times New Roman" w:cs="Times New Roman"/>
      <w:b/>
      <w:snapToGrid w:val="0"/>
      <w:u w:val="single"/>
      <w:lang w:val="ru-RU"/>
    </w:rPr>
  </w:style>
  <w:style w:type="character" w:customStyle="1" w:styleId="Heading9Char">
    <w:name w:val="Heading 9 Char"/>
    <w:basedOn w:val="DefaultParagraphFont"/>
    <w:link w:val="Heading9"/>
    <w:rsid w:val="0061672F"/>
    <w:rPr>
      <w:rFonts w:ascii="Times New Roman" w:eastAsia="SimSun" w:hAnsi="Times New Roman" w:cs="Times New Roman"/>
      <w:snapToGrid w:val="0"/>
      <w:u w:val="single"/>
      <w:lang w:val="ru-RU"/>
    </w:rPr>
  </w:style>
  <w:style w:type="character" w:styleId="PageNumber">
    <w:name w:val="page number"/>
    <w:rsid w:val="007E09DA"/>
    <w:rPr>
      <w:rFonts w:ascii="Times New Roman" w:hAnsi="Times New Roman"/>
      <w:sz w:val="22"/>
      <w:lang w:val="ru-RU"/>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rsid w:val="007E09DA"/>
    <w:pPr>
      <w:spacing w:before="120" w:after="120"/>
      <w:ind w:left="720" w:right="720"/>
    </w:pPr>
    <w:rPr>
      <w:bCs/>
    </w:rPr>
  </w:style>
  <w:style w:type="paragraph" w:customStyle="1" w:styleId="recommendationheader">
    <w:name w:val="recommendation header"/>
    <w:basedOn w:val="Heading2"/>
    <w:rsid w:val="007E09DA"/>
  </w:style>
  <w:style w:type="paragraph" w:customStyle="1" w:styleId="recommendationheaderlong">
    <w:name w:val="recommendation header long"/>
    <w:basedOn w:val="Heading2longmultiline"/>
    <w:rsid w:val="007E09DA"/>
  </w:style>
  <w:style w:type="paragraph" w:customStyle="1" w:styleId="reference">
    <w:name w:val="reference"/>
    <w:basedOn w:val="Heading9"/>
    <w:rsid w:val="007E09DA"/>
    <w:rPr>
      <w:i/>
      <w:sz w:val="18"/>
    </w:rPr>
  </w:style>
  <w:style w:type="character" w:customStyle="1" w:styleId="StyleFootnoteReferenceNounderline">
    <w:name w:val="Style Footnote Reference + No underline"/>
    <w:rsid w:val="007E09DA"/>
    <w:rPr>
      <w:sz w:val="18"/>
      <w:u w:val="none"/>
      <w:vertAlign w:val="baseline"/>
      <w:lang w:val="ru-RU"/>
    </w:rPr>
  </w:style>
  <w:style w:type="paragraph" w:customStyle="1" w:styleId="tabletitle">
    <w:name w:val="table title"/>
    <w:basedOn w:val="Heading2"/>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61672F"/>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1672F"/>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1672F"/>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1672F"/>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1672F"/>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1672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1672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1672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1672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61672F"/>
    <w:rPr>
      <w:rFonts w:ascii="Times New Roman" w:hAnsi="Times New Roman"/>
      <w:color w:val="0000FF" w:themeColor="hyperlink"/>
      <w:u w:val="single"/>
      <w:lang w:val="ru-RU"/>
    </w:rPr>
  </w:style>
  <w:style w:type="character" w:customStyle="1" w:styleId="Para1Char">
    <w:name w:val="Para1 Char"/>
    <w:link w:val="Para1"/>
    <w:locked/>
    <w:rsid w:val="005B35E2"/>
    <w:rPr>
      <w:rFonts w:ascii="Times New Roman" w:eastAsia="SimSun" w:hAnsi="Times New Roman" w:cs="Times New Roman"/>
      <w:snapToGrid w:val="0"/>
      <w:szCs w:val="18"/>
      <w:lang w:val="ru-RU"/>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61672F"/>
    <w:pPr>
      <w:ind w:left="720"/>
      <w:contextualSpacing/>
    </w:pPr>
  </w:style>
  <w:style w:type="paragraph" w:styleId="Caption">
    <w:name w:val="caption"/>
    <w:basedOn w:val="Normal"/>
    <w:next w:val="Normal"/>
    <w:uiPriority w:val="35"/>
    <w:unhideWhenUsed/>
    <w:qFormat/>
    <w:rsid w:val="00A12A99"/>
    <w:rPr>
      <w:b/>
      <w:bCs/>
      <w:smallCaps/>
      <w:color w:val="1F497D" w:themeColor="text2"/>
    </w:rPr>
  </w:style>
  <w:style w:type="paragraph" w:customStyle="1" w:styleId="Style1">
    <w:name w:val="Style1"/>
    <w:basedOn w:val="Heading2"/>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1672F"/>
    <w:pPr>
      <w:spacing w:after="0" w:line="240" w:lineRule="auto"/>
    </w:pPr>
    <w:rPr>
      <w:rFonts w:ascii="Simplified Arabic" w:eastAsia="Times New Roman" w:hAnsi="Simplified Arabic" w:cs="Simplified Arabic"/>
      <w:noProof/>
      <w:sz w:val="24"/>
      <w:szCs w:val="24"/>
    </w:rPr>
  </w:style>
  <w:style w:type="paragraph" w:customStyle="1" w:styleId="DarkList-Accent31">
    <w:name w:val="Dark List - Accent 31"/>
    <w:hidden/>
    <w:uiPriority w:val="99"/>
    <w:semiHidden/>
    <w:rsid w:val="0061672F"/>
    <w:pPr>
      <w:spacing w:after="0" w:line="240" w:lineRule="auto"/>
    </w:pPr>
    <w:rPr>
      <w:rFonts w:ascii="Times New Roman" w:eastAsia="SimSun" w:hAnsi="Times New Roman" w:cs="Times New Roman"/>
      <w:lang w:eastAsia="en-GB"/>
    </w:rPr>
  </w:style>
  <w:style w:type="paragraph" w:customStyle="1" w:styleId="CBDNormalNoNumber">
    <w:name w:val="CBD_Normal_NoNumber"/>
    <w:basedOn w:val="CBDNormal"/>
    <w:qFormat/>
    <w:rsid w:val="0061672F"/>
    <w:pPr>
      <w:spacing w:after="120"/>
      <w:ind w:left="567"/>
    </w:pPr>
  </w:style>
  <w:style w:type="paragraph" w:customStyle="1" w:styleId="Footnote">
    <w:name w:val="Footnote"/>
    <w:basedOn w:val="FootnoteText"/>
    <w:semiHidden/>
    <w:qFormat/>
    <w:rsid w:val="0061672F"/>
    <w:rPr>
      <w:szCs w:val="18"/>
    </w:rPr>
  </w:style>
  <w:style w:type="paragraph" w:customStyle="1" w:styleId="Annex">
    <w:name w:val="Annex"/>
    <w:basedOn w:val="Normal"/>
    <w:semiHidden/>
    <w:qFormat/>
    <w:rsid w:val="0061672F"/>
    <w:pPr>
      <w:spacing w:after="240"/>
    </w:pPr>
    <w:rPr>
      <w:b/>
      <w:sz w:val="28"/>
    </w:rPr>
  </w:style>
  <w:style w:type="paragraph" w:customStyle="1" w:styleId="ABSymbol">
    <w:name w:val="AB_Symbol"/>
    <w:basedOn w:val="Normal"/>
    <w:qFormat/>
    <w:rsid w:val="0061672F"/>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1672F"/>
    <w:pPr>
      <w:numPr>
        <w:numId w:val="7"/>
      </w:numPr>
      <w:tabs>
        <w:tab w:val="left" w:pos="3969"/>
      </w:tabs>
      <w:spacing w:before="120" w:after="120"/>
    </w:pPr>
  </w:style>
  <w:style w:type="paragraph" w:customStyle="1" w:styleId="AFCorNNormal">
    <w:name w:val="AF_CorNNormal"/>
    <w:basedOn w:val="Normal"/>
    <w:unhideWhenUsed/>
    <w:rsid w:val="0061672F"/>
    <w:pPr>
      <w:jc w:val="left"/>
    </w:pPr>
  </w:style>
  <w:style w:type="paragraph" w:customStyle="1" w:styleId="AEDistrNormal">
    <w:name w:val="AE_DistrNormal"/>
    <w:basedOn w:val="Normal"/>
    <w:unhideWhenUsed/>
    <w:rsid w:val="0061672F"/>
    <w:pPr>
      <w:jc w:val="left"/>
    </w:pPr>
  </w:style>
  <w:style w:type="paragraph" w:customStyle="1" w:styleId="AASmallLogo">
    <w:name w:val="AA_SmallLogo"/>
    <w:basedOn w:val="AEDistrNormal"/>
    <w:unhideWhenUsed/>
    <w:rsid w:val="0061672F"/>
    <w:pPr>
      <w:spacing w:before="40"/>
    </w:pPr>
    <w:rPr>
      <w:sz w:val="4"/>
    </w:rPr>
  </w:style>
  <w:style w:type="paragraph" w:customStyle="1" w:styleId="ACLargeLogo">
    <w:name w:val="AC_LargeLogo"/>
    <w:basedOn w:val="AFCorNNormal"/>
    <w:next w:val="AISpacer"/>
    <w:unhideWhenUsed/>
    <w:rsid w:val="0061672F"/>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61672F"/>
    <w:rPr>
      <w:b/>
      <w:bCs/>
    </w:rPr>
  </w:style>
  <w:style w:type="character" w:customStyle="1" w:styleId="CommentSubjectChar">
    <w:name w:val="Comment Subject Char"/>
    <w:basedOn w:val="CommentTextChar"/>
    <w:link w:val="CommentSubject"/>
    <w:uiPriority w:val="99"/>
    <w:semiHidden/>
    <w:rsid w:val="0061672F"/>
    <w:rPr>
      <w:rFonts w:ascii="Times New Roman" w:eastAsia="SimSun" w:hAnsi="Times New Roman" w:cs="Times New Roman"/>
      <w:b/>
      <w:bCs/>
      <w:sz w:val="20"/>
      <w:szCs w:val="20"/>
      <w:lang w:val="ru-RU"/>
    </w:rPr>
  </w:style>
  <w:style w:type="paragraph" w:customStyle="1" w:styleId="Item">
    <w:name w:val="Item"/>
    <w:basedOn w:val="Normal"/>
    <w:semiHidden/>
    <w:qFormat/>
    <w:rsid w:val="0061672F"/>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1672F"/>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rPr>
  </w:style>
  <w:style w:type="paragraph" w:styleId="List">
    <w:name w:val="List"/>
    <w:basedOn w:val="Normal"/>
    <w:semiHidden/>
    <w:rsid w:val="0061672F"/>
    <w:pPr>
      <w:contextualSpacing/>
    </w:pPr>
  </w:style>
  <w:style w:type="numbering" w:customStyle="1" w:styleId="ListCBD">
    <w:name w:val="ListCBD"/>
    <w:basedOn w:val="NoList"/>
    <w:uiPriority w:val="99"/>
    <w:rsid w:val="0061672F"/>
    <w:pPr>
      <w:numPr>
        <w:numId w:val="5"/>
      </w:numPr>
    </w:pPr>
  </w:style>
  <w:style w:type="numbering" w:customStyle="1" w:styleId="CBDHeadings">
    <w:name w:val="CBD_Headings"/>
    <w:basedOn w:val="ListCBD"/>
    <w:uiPriority w:val="99"/>
    <w:rsid w:val="0061672F"/>
    <w:pPr>
      <w:numPr>
        <w:numId w:val="6"/>
      </w:numPr>
    </w:pPr>
  </w:style>
  <w:style w:type="paragraph" w:customStyle="1" w:styleId="AISpacer">
    <w:name w:val="AI_Spacer"/>
    <w:next w:val="Normal"/>
    <w:unhideWhenUsed/>
    <w:qFormat/>
    <w:rsid w:val="0061672F"/>
    <w:pPr>
      <w:spacing w:after="0" w:line="240" w:lineRule="auto"/>
    </w:pPr>
    <w:rPr>
      <w:rFonts w:ascii="Times New Roman" w:eastAsia="SimSun" w:hAnsi="Times New Roman" w:cs="Times New Roman"/>
      <w:sz w:val="2"/>
    </w:rPr>
  </w:style>
  <w:style w:type="paragraph" w:customStyle="1" w:styleId="AEDistrNormal6pt">
    <w:name w:val="AE_DistrNormal6pt"/>
    <w:basedOn w:val="AEDistrNormal"/>
    <w:next w:val="AFCorNNormal"/>
    <w:unhideWhenUsed/>
    <w:qFormat/>
    <w:rsid w:val="0061672F"/>
    <w:pPr>
      <w:spacing w:before="120"/>
    </w:pPr>
  </w:style>
  <w:style w:type="paragraph" w:customStyle="1" w:styleId="AFCorNBold">
    <w:name w:val="AF_CorNBold"/>
    <w:basedOn w:val="AFCorNNormal"/>
    <w:next w:val="AFCorNNormal"/>
    <w:unhideWhenUsed/>
    <w:qFormat/>
    <w:rsid w:val="0061672F"/>
    <w:rPr>
      <w:b/>
    </w:rPr>
  </w:style>
  <w:style w:type="paragraph" w:customStyle="1" w:styleId="AFCorN12Bold">
    <w:name w:val="AF_CorN12Bold"/>
    <w:basedOn w:val="AFCorNNormal"/>
    <w:next w:val="AFCorNNormal"/>
    <w:unhideWhenUsed/>
    <w:qFormat/>
    <w:rsid w:val="0061672F"/>
    <w:rPr>
      <w:b/>
      <w:sz w:val="24"/>
    </w:rPr>
  </w:style>
  <w:style w:type="paragraph" w:customStyle="1" w:styleId="CBDAgendaItem">
    <w:name w:val="CBD_AgendaItem"/>
    <w:basedOn w:val="Normal"/>
    <w:rsid w:val="003F1A75"/>
    <w:pPr>
      <w:keepNext/>
      <w:spacing w:before="240" w:after="120"/>
    </w:pPr>
    <w:rPr>
      <w:rFonts w:ascii="Times New Roman Bold" w:hAnsi="Times New Roman Bold" w:cs="Times New Roman Bold"/>
      <w:b/>
      <w:sz w:val="24"/>
      <w:szCs w:val="24"/>
    </w:rPr>
  </w:style>
  <w:style w:type="paragraph" w:customStyle="1" w:styleId="CBDDesicionText">
    <w:name w:val="CBD_DesicionText"/>
    <w:basedOn w:val="CBDNormal"/>
    <w:qFormat/>
    <w:rsid w:val="0061672F"/>
    <w:pPr>
      <w:spacing w:after="120"/>
      <w:ind w:left="1134" w:firstLine="567"/>
    </w:pPr>
  </w:style>
  <w:style w:type="paragraph" w:customStyle="1" w:styleId="CBDDesicionAnnex">
    <w:name w:val="CBD_DesicionAnnex"/>
    <w:basedOn w:val="CBDNormal"/>
    <w:next w:val="CBDDesicionText"/>
    <w:qFormat/>
    <w:rsid w:val="0061672F"/>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61672F"/>
    <w:pPr>
      <w:keepNext/>
      <w:keepLines/>
      <w:spacing w:after="240"/>
      <w:jc w:val="left"/>
    </w:pPr>
    <w:rPr>
      <w:b/>
      <w:sz w:val="28"/>
      <w:lang w:bidi="ar-SY"/>
    </w:rPr>
  </w:style>
  <w:style w:type="paragraph" w:customStyle="1" w:styleId="CBDSubTitle">
    <w:name w:val="CBD_SubTitle"/>
    <w:basedOn w:val="CBDNormal"/>
    <w:qFormat/>
    <w:rsid w:val="0061672F"/>
    <w:pPr>
      <w:keepNext/>
      <w:keepLines/>
      <w:spacing w:before="240" w:after="240"/>
      <w:ind w:left="567"/>
      <w:jc w:val="left"/>
    </w:pPr>
    <w:rPr>
      <w:b/>
    </w:rPr>
  </w:style>
  <w:style w:type="paragraph" w:customStyle="1" w:styleId="CBDTitle">
    <w:name w:val="CBD_Title"/>
    <w:basedOn w:val="CBDNormal"/>
    <w:next w:val="CBDSubTitle"/>
    <w:qFormat/>
    <w:rsid w:val="0061672F"/>
    <w:pPr>
      <w:keepNext/>
      <w:keepLines/>
      <w:spacing w:before="240" w:after="240"/>
      <w:ind w:left="567"/>
      <w:jc w:val="left"/>
    </w:pPr>
    <w:rPr>
      <w:b/>
      <w:sz w:val="28"/>
    </w:rPr>
  </w:style>
  <w:style w:type="paragraph" w:customStyle="1" w:styleId="AENormal">
    <w:name w:val="AE_Normal"/>
    <w:basedOn w:val="Normal"/>
    <w:rsid w:val="0061672F"/>
  </w:style>
  <w:style w:type="paragraph" w:customStyle="1" w:styleId="CBDH1">
    <w:name w:val="CBD_H1"/>
    <w:basedOn w:val="CBDNormal"/>
    <w:qFormat/>
    <w:rsid w:val="0061672F"/>
    <w:pPr>
      <w:keepNext/>
      <w:keepLines/>
      <w:spacing w:before="240" w:after="120"/>
      <w:ind w:left="567" w:hanging="567"/>
      <w:jc w:val="left"/>
      <w:outlineLvl w:val="0"/>
    </w:pPr>
    <w:rPr>
      <w:b/>
      <w:sz w:val="28"/>
    </w:rPr>
  </w:style>
  <w:style w:type="paragraph" w:customStyle="1" w:styleId="CBDH2">
    <w:name w:val="CBD_H2"/>
    <w:basedOn w:val="CBDNormal"/>
    <w:qFormat/>
    <w:rsid w:val="0061672F"/>
    <w:pPr>
      <w:keepNext/>
      <w:keepLines/>
      <w:ind w:left="567" w:hanging="567"/>
    </w:pPr>
    <w:rPr>
      <w:b/>
      <w:sz w:val="24"/>
    </w:rPr>
  </w:style>
  <w:style w:type="paragraph" w:customStyle="1" w:styleId="CBDFootnoteText">
    <w:name w:val="CBD_Footnote_Text"/>
    <w:basedOn w:val="CBDNormal"/>
    <w:qFormat/>
    <w:rsid w:val="0061672F"/>
    <w:pPr>
      <w:jc w:val="left"/>
    </w:pPr>
    <w:rPr>
      <w:sz w:val="18"/>
    </w:rPr>
  </w:style>
  <w:style w:type="paragraph" w:customStyle="1" w:styleId="CBDFooter">
    <w:name w:val="CBD_Footer"/>
    <w:basedOn w:val="CBDNormal"/>
    <w:qFormat/>
    <w:rsid w:val="0061672F"/>
    <w:rPr>
      <w:sz w:val="20"/>
    </w:rPr>
  </w:style>
  <w:style w:type="paragraph" w:customStyle="1" w:styleId="CBDHeader">
    <w:name w:val="CBD_Header"/>
    <w:basedOn w:val="CBDNormal"/>
    <w:next w:val="CBDFooter"/>
    <w:qFormat/>
    <w:rsid w:val="0061672F"/>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1672F"/>
    <w:pPr>
      <w:keepNext/>
      <w:keepLines/>
      <w:spacing w:before="120" w:after="120"/>
      <w:ind w:left="567" w:hanging="567"/>
      <w:jc w:val="left"/>
    </w:pPr>
    <w:rPr>
      <w:b/>
    </w:rPr>
  </w:style>
  <w:style w:type="paragraph" w:customStyle="1" w:styleId="CBDH4">
    <w:name w:val="CBD_H4"/>
    <w:basedOn w:val="CBDNormal"/>
    <w:rsid w:val="0061672F"/>
    <w:pPr>
      <w:keepNext/>
      <w:keepLines/>
      <w:spacing w:before="120" w:after="120"/>
      <w:ind w:left="567" w:hanging="567"/>
      <w:jc w:val="left"/>
    </w:pPr>
    <w:rPr>
      <w:b/>
    </w:rPr>
  </w:style>
  <w:style w:type="paragraph" w:customStyle="1" w:styleId="CBDH5">
    <w:name w:val="CBD_H5"/>
    <w:basedOn w:val="CBDNormal"/>
    <w:qFormat/>
    <w:rsid w:val="0061672F"/>
    <w:pPr>
      <w:keepNext/>
      <w:keepLines/>
      <w:spacing w:before="120" w:after="120"/>
      <w:ind w:left="567" w:hanging="567"/>
      <w:jc w:val="left"/>
    </w:pPr>
    <w:rPr>
      <w:i/>
    </w:rPr>
  </w:style>
  <w:style w:type="paragraph" w:customStyle="1" w:styleId="CBDTableNormal">
    <w:name w:val="CBD_TableNormal"/>
    <w:basedOn w:val="CBDNormal"/>
    <w:qFormat/>
    <w:rsid w:val="0061672F"/>
    <w:pPr>
      <w:spacing w:before="40" w:after="80"/>
      <w:jc w:val="left"/>
    </w:pPr>
    <w:rPr>
      <w:sz w:val="20"/>
    </w:rPr>
  </w:style>
  <w:style w:type="paragraph" w:customStyle="1" w:styleId="CBDTableTitle">
    <w:name w:val="CBD_TableTitle"/>
    <w:basedOn w:val="CBDNormal"/>
    <w:qFormat/>
    <w:rsid w:val="0061672F"/>
    <w:pPr>
      <w:keepNext/>
      <w:keepLines/>
      <w:spacing w:before="120" w:after="60"/>
      <w:ind w:left="567"/>
      <w:jc w:val="left"/>
    </w:pPr>
    <w:rPr>
      <w:b/>
    </w:rPr>
  </w:style>
  <w:style w:type="paragraph" w:customStyle="1" w:styleId="CBDFigureTitle">
    <w:name w:val="CBD_FigureTitle"/>
    <w:basedOn w:val="CBDNormal"/>
    <w:next w:val="CBDNormalNoNumber"/>
    <w:qFormat/>
    <w:rsid w:val="0061672F"/>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lang w:val="ru-RU"/>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ru-RU"/>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lang w:val="ru-RU"/>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lang w:val="ru-RU"/>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lang w:val="ru-RU"/>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ru-RU"/>
    </w:rPr>
  </w:style>
  <w:style w:type="character" w:styleId="BookTitle">
    <w:name w:val="Book Title"/>
    <w:basedOn w:val="DefaultParagraphFont"/>
    <w:uiPriority w:val="33"/>
    <w:qFormat/>
    <w:rsid w:val="00A12A99"/>
    <w:rPr>
      <w:b/>
      <w:bCs/>
      <w:smallCaps/>
      <w:spacing w:val="10"/>
      <w:lang w:val="ru-RU"/>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lang w:val="ru-RU"/>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lang w:val="ru-RU"/>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ru-RU"/>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lang w:val="ru-RU"/>
    </w:rPr>
  </w:style>
  <w:style w:type="character" w:styleId="Emphasis">
    <w:name w:val="Emphasis"/>
    <w:basedOn w:val="DefaultParagraphFont"/>
    <w:uiPriority w:val="20"/>
    <w:qFormat/>
    <w:rsid w:val="00A12A99"/>
    <w:rPr>
      <w:i/>
      <w:iCs/>
      <w:lang w:val="ru-RU"/>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ru-RU"/>
    </w:rPr>
  </w:style>
  <w:style w:type="character" w:styleId="HTMLAcronym">
    <w:name w:val="HTML Acronym"/>
    <w:basedOn w:val="DefaultParagraphFont"/>
    <w:uiPriority w:val="99"/>
    <w:semiHidden/>
    <w:unhideWhenUsed/>
    <w:rsid w:val="00A111D1"/>
    <w:rPr>
      <w:lang w:val="ru-RU"/>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lang w:val="ru-RU"/>
    </w:rPr>
  </w:style>
  <w:style w:type="character" w:styleId="HTMLCite">
    <w:name w:val="HTML Cite"/>
    <w:basedOn w:val="DefaultParagraphFont"/>
    <w:uiPriority w:val="99"/>
    <w:semiHidden/>
    <w:unhideWhenUsed/>
    <w:rsid w:val="00A111D1"/>
    <w:rPr>
      <w:i/>
      <w:iCs/>
      <w:lang w:val="ru-RU"/>
    </w:rPr>
  </w:style>
  <w:style w:type="character" w:styleId="HTMLCode">
    <w:name w:val="HTML Code"/>
    <w:basedOn w:val="DefaultParagraphFont"/>
    <w:uiPriority w:val="99"/>
    <w:semiHidden/>
    <w:unhideWhenUsed/>
    <w:rsid w:val="00A111D1"/>
    <w:rPr>
      <w:rFonts w:ascii="Consolas" w:hAnsi="Consolas"/>
      <w:sz w:val="20"/>
      <w:szCs w:val="20"/>
      <w:lang w:val="ru-RU"/>
    </w:rPr>
  </w:style>
  <w:style w:type="character" w:styleId="HTMLDefinition">
    <w:name w:val="HTML Definition"/>
    <w:basedOn w:val="DefaultParagraphFont"/>
    <w:uiPriority w:val="99"/>
    <w:semiHidden/>
    <w:unhideWhenUsed/>
    <w:rsid w:val="00A111D1"/>
    <w:rPr>
      <w:i/>
      <w:iCs/>
      <w:lang w:val="ru-RU"/>
    </w:rPr>
  </w:style>
  <w:style w:type="character" w:styleId="HTMLKeyboard">
    <w:name w:val="HTML Keyboard"/>
    <w:basedOn w:val="DefaultParagraphFont"/>
    <w:uiPriority w:val="99"/>
    <w:semiHidden/>
    <w:unhideWhenUsed/>
    <w:rsid w:val="00A111D1"/>
    <w:rPr>
      <w:rFonts w:ascii="Consolas" w:hAnsi="Consolas"/>
      <w:sz w:val="20"/>
      <w:szCs w:val="20"/>
      <w:lang w:val="ru-RU"/>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ru-RU"/>
    </w:rPr>
  </w:style>
  <w:style w:type="character" w:styleId="HTMLSample">
    <w:name w:val="HTML Sample"/>
    <w:basedOn w:val="DefaultParagraphFont"/>
    <w:uiPriority w:val="99"/>
    <w:semiHidden/>
    <w:unhideWhenUsed/>
    <w:rsid w:val="00A111D1"/>
    <w:rPr>
      <w:rFonts w:ascii="Consolas" w:hAnsi="Consolas"/>
      <w:sz w:val="24"/>
      <w:szCs w:val="24"/>
      <w:lang w:val="ru-RU"/>
    </w:rPr>
  </w:style>
  <w:style w:type="character" w:styleId="HTMLTypewriter">
    <w:name w:val="HTML Typewriter"/>
    <w:basedOn w:val="DefaultParagraphFont"/>
    <w:uiPriority w:val="99"/>
    <w:semiHidden/>
    <w:unhideWhenUsed/>
    <w:rsid w:val="00A111D1"/>
    <w:rPr>
      <w:rFonts w:ascii="Consolas" w:hAnsi="Consolas"/>
      <w:sz w:val="20"/>
      <w:szCs w:val="20"/>
      <w:lang w:val="ru-RU"/>
    </w:rPr>
  </w:style>
  <w:style w:type="character" w:styleId="HTMLVariable">
    <w:name w:val="HTML Variable"/>
    <w:basedOn w:val="DefaultParagraphFont"/>
    <w:uiPriority w:val="99"/>
    <w:semiHidden/>
    <w:unhideWhenUsed/>
    <w:rsid w:val="00A111D1"/>
    <w:rPr>
      <w:i/>
      <w:iCs/>
      <w:lang w:val="ru-RU"/>
    </w:rPr>
  </w:style>
  <w:style w:type="paragraph" w:styleId="Index1">
    <w:name w:val="index 1"/>
    <w:basedOn w:val="Normal"/>
    <w:next w:val="Normal"/>
    <w:autoRedefine/>
    <w:uiPriority w:val="99"/>
    <w:semiHidden/>
    <w:unhideWhenUsed/>
    <w:rsid w:val="00A111D1"/>
    <w:pPr>
      <w:ind w:left="220" w:hanging="220"/>
    </w:pPr>
  </w:style>
  <w:style w:type="paragraph" w:styleId="Index2">
    <w:name w:val="index 2"/>
    <w:basedOn w:val="Normal"/>
    <w:next w:val="Normal"/>
    <w:autoRedefine/>
    <w:uiPriority w:val="99"/>
    <w:semiHidden/>
    <w:unhideWhenUsed/>
    <w:rsid w:val="00A111D1"/>
    <w:pPr>
      <w:ind w:left="440" w:hanging="220"/>
    </w:pPr>
  </w:style>
  <w:style w:type="paragraph" w:styleId="Index3">
    <w:name w:val="index 3"/>
    <w:basedOn w:val="Normal"/>
    <w:next w:val="Normal"/>
    <w:autoRedefine/>
    <w:uiPriority w:val="99"/>
    <w:semiHidden/>
    <w:unhideWhenUsed/>
    <w:rsid w:val="00A111D1"/>
    <w:pPr>
      <w:ind w:left="660" w:hanging="220"/>
    </w:pPr>
  </w:style>
  <w:style w:type="paragraph" w:styleId="Index4">
    <w:name w:val="index 4"/>
    <w:basedOn w:val="Normal"/>
    <w:next w:val="Normal"/>
    <w:autoRedefine/>
    <w:uiPriority w:val="99"/>
    <w:semiHidden/>
    <w:unhideWhenUsed/>
    <w:rsid w:val="00A111D1"/>
    <w:pPr>
      <w:ind w:left="880" w:hanging="220"/>
    </w:pPr>
  </w:style>
  <w:style w:type="paragraph" w:styleId="Index5">
    <w:name w:val="index 5"/>
    <w:basedOn w:val="Normal"/>
    <w:next w:val="Normal"/>
    <w:autoRedefine/>
    <w:uiPriority w:val="99"/>
    <w:semiHidden/>
    <w:unhideWhenUsed/>
    <w:rsid w:val="00A111D1"/>
    <w:pPr>
      <w:ind w:left="1100" w:hanging="220"/>
    </w:pPr>
  </w:style>
  <w:style w:type="paragraph" w:styleId="Index6">
    <w:name w:val="index 6"/>
    <w:basedOn w:val="Normal"/>
    <w:next w:val="Normal"/>
    <w:autoRedefine/>
    <w:uiPriority w:val="99"/>
    <w:semiHidden/>
    <w:unhideWhenUsed/>
    <w:rsid w:val="00A111D1"/>
    <w:pPr>
      <w:ind w:left="1320" w:hanging="220"/>
    </w:pPr>
  </w:style>
  <w:style w:type="paragraph" w:styleId="Index7">
    <w:name w:val="index 7"/>
    <w:basedOn w:val="Normal"/>
    <w:next w:val="Normal"/>
    <w:autoRedefine/>
    <w:uiPriority w:val="99"/>
    <w:semiHidden/>
    <w:unhideWhenUsed/>
    <w:rsid w:val="00A111D1"/>
    <w:pPr>
      <w:ind w:left="1540" w:hanging="220"/>
    </w:pPr>
  </w:style>
  <w:style w:type="paragraph" w:styleId="Index8">
    <w:name w:val="index 8"/>
    <w:basedOn w:val="Normal"/>
    <w:next w:val="Normal"/>
    <w:autoRedefine/>
    <w:uiPriority w:val="99"/>
    <w:semiHidden/>
    <w:unhideWhenUsed/>
    <w:rsid w:val="00A111D1"/>
    <w:pPr>
      <w:ind w:left="1760" w:hanging="220"/>
    </w:pPr>
  </w:style>
  <w:style w:type="paragraph" w:styleId="Index9">
    <w:name w:val="index 9"/>
    <w:basedOn w:val="Normal"/>
    <w:next w:val="Normal"/>
    <w:autoRedefine/>
    <w:uiPriority w:val="99"/>
    <w:semiHidden/>
    <w:unhideWhenUsed/>
    <w:rsid w:val="00A111D1"/>
    <w:pPr>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2A99"/>
    <w:rPr>
      <w:b/>
      <w:bCs/>
      <w:i/>
      <w:iCs/>
      <w:lang w:val="ru-RU"/>
    </w:rPr>
  </w:style>
  <w:style w:type="paragraph" w:styleId="IntenseQuote">
    <w:name w:val="Intense Quote"/>
    <w:basedOn w:val="Normal"/>
    <w:next w:val="Normal"/>
    <w:link w:val="IntenseQuoteChar"/>
    <w:uiPriority w:val="30"/>
    <w:qFormat/>
    <w:rsid w:val="00A12A99"/>
    <w:pPr>
      <w:spacing w:before="100" w:beforeAutospacing="1" w:after="240"/>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A12A99"/>
    <w:rPr>
      <w:rFonts w:asciiTheme="majorHAnsi" w:eastAsiaTheme="majorEastAsia" w:hAnsiTheme="majorHAnsi" w:cstheme="majorBidi"/>
      <w:color w:val="1F497D" w:themeColor="text2"/>
      <w:spacing w:val="-6"/>
      <w:sz w:val="32"/>
      <w:szCs w:val="32"/>
      <w:lang w:val="ru-RU"/>
    </w:rPr>
  </w:style>
  <w:style w:type="character" w:styleId="IntenseReference">
    <w:name w:val="Intense Reference"/>
    <w:basedOn w:val="DefaultParagraphFont"/>
    <w:uiPriority w:val="32"/>
    <w:qFormat/>
    <w:rsid w:val="00A12A99"/>
    <w:rPr>
      <w:b/>
      <w:bCs/>
      <w:smallCaps/>
      <w:color w:val="1F497D" w:themeColor="text2"/>
      <w:u w:val="single"/>
      <w:lang w:val="ru-RU"/>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ru-RU"/>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ru-RU"/>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ru-RU"/>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z w:val="24"/>
      <w:szCs w:val="24"/>
      <w:shd w:val="pct20" w:color="auto" w:fill="auto"/>
      <w:lang w:val="ru-RU"/>
    </w:rPr>
  </w:style>
  <w:style w:type="paragraph" w:styleId="NoSpacing">
    <w:name w:val="No Spacing"/>
    <w:uiPriority w:val="1"/>
    <w:qFormat/>
    <w:rsid w:val="00A12A99"/>
    <w:pPr>
      <w:spacing w:after="0" w:line="240" w:lineRule="auto"/>
    </w:p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lang w:val="ru-RU"/>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ru-RU"/>
    </w:rPr>
  </w:style>
  <w:style w:type="paragraph" w:styleId="Quote">
    <w:name w:val="Quote"/>
    <w:basedOn w:val="Normal"/>
    <w:next w:val="Normal"/>
    <w:link w:val="QuoteChar"/>
    <w:uiPriority w:val="29"/>
    <w:qFormat/>
    <w:rsid w:val="00A12A99"/>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A12A99"/>
    <w:rPr>
      <w:rFonts w:ascii="Times New Roman" w:eastAsia="SimSun" w:hAnsi="Times New Roman" w:cs="Times New Roman"/>
      <w:color w:val="1F497D" w:themeColor="text2"/>
      <w:sz w:val="24"/>
      <w:szCs w:val="24"/>
      <w:lang w:val="ru-RU"/>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lang w:val="ru-RU"/>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lang w:val="ru-RU"/>
    </w:rPr>
  </w:style>
  <w:style w:type="character" w:styleId="SmartHyperlink">
    <w:name w:val="Smart Hyperlink"/>
    <w:basedOn w:val="DefaultParagraphFont"/>
    <w:uiPriority w:val="99"/>
    <w:semiHidden/>
    <w:unhideWhenUsed/>
    <w:rsid w:val="00A111D1"/>
    <w:rPr>
      <w:u w:val="dotted"/>
      <w:lang w:val="ru-RU"/>
    </w:rPr>
  </w:style>
  <w:style w:type="character" w:styleId="SmartLink">
    <w:name w:val="Smart Link"/>
    <w:basedOn w:val="DefaultParagraphFont"/>
    <w:uiPriority w:val="99"/>
    <w:semiHidden/>
    <w:unhideWhenUsed/>
    <w:rsid w:val="00A111D1"/>
    <w:rPr>
      <w:color w:val="0000FF"/>
      <w:u w:val="single"/>
      <w:shd w:val="clear" w:color="auto" w:fill="F3F2F1"/>
      <w:lang w:val="ru-RU"/>
    </w:rPr>
  </w:style>
  <w:style w:type="character" w:styleId="Strong">
    <w:name w:val="Strong"/>
    <w:basedOn w:val="DefaultParagraphFont"/>
    <w:uiPriority w:val="22"/>
    <w:qFormat/>
    <w:rsid w:val="00A12A99"/>
    <w:rPr>
      <w:b/>
      <w:bCs/>
      <w:lang w:val="ru-RU"/>
    </w:rPr>
  </w:style>
  <w:style w:type="character" w:styleId="SubtleEmphasis">
    <w:name w:val="Subtle Emphasis"/>
    <w:basedOn w:val="DefaultParagraphFont"/>
    <w:uiPriority w:val="19"/>
    <w:qFormat/>
    <w:rsid w:val="00A12A99"/>
    <w:rPr>
      <w:i/>
      <w:iCs/>
      <w:color w:val="595959" w:themeColor="text1" w:themeTint="A6"/>
      <w:lang w:val="ru-RU"/>
    </w:rPr>
  </w:style>
  <w:style w:type="character" w:styleId="SubtleReference">
    <w:name w:val="Subtle Reference"/>
    <w:basedOn w:val="DefaultParagraphFont"/>
    <w:uiPriority w:val="31"/>
    <w:qFormat/>
    <w:rsid w:val="00A12A99"/>
    <w:rPr>
      <w:smallCaps/>
      <w:color w:val="595959" w:themeColor="text1" w:themeTint="A6"/>
      <w:u w:val="none" w:color="7F7F7F" w:themeColor="text1" w:themeTint="80"/>
      <w:bdr w:val="none" w:sz="0" w:space="0" w:color="auto"/>
      <w:lang w:val="ru-RU"/>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ind w:left="220" w:hanging="220"/>
    </w:pPr>
  </w:style>
  <w:style w:type="paragraph" w:styleId="TableofFigures">
    <w:name w:val="table of figures"/>
    <w:basedOn w:val="Normal"/>
    <w:next w:val="Normal"/>
    <w:uiPriority w:val="99"/>
    <w:semiHidden/>
    <w:unhideWhenUsed/>
    <w:rsid w:val="00A111D1"/>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2A99"/>
    <w:pPr>
      <w:outlineLvl w:val="9"/>
    </w:pPr>
  </w:style>
  <w:style w:type="character" w:styleId="UnresolvedMention">
    <w:name w:val="Unresolved Mention"/>
    <w:basedOn w:val="DefaultParagraphFont"/>
    <w:uiPriority w:val="99"/>
    <w:semiHidden/>
    <w:unhideWhenUsed/>
    <w:rsid w:val="00A111D1"/>
    <w:rPr>
      <w:color w:val="605E5C"/>
      <w:shd w:val="clear" w:color="auto" w:fill="E1DFDD"/>
      <w:lang w:val="ru-RU"/>
    </w:rPr>
  </w:style>
  <w:style w:type="paragraph" w:customStyle="1" w:styleId="CBDAgendaItemReport">
    <w:name w:val="CBD_AgendaItem_Report"/>
    <w:basedOn w:val="Normal"/>
    <w:qFormat/>
    <w:rsid w:val="0061672F"/>
    <w:pPr>
      <w:keepNext/>
      <w:keepLines/>
      <w:spacing w:before="240" w:after="120"/>
      <w:jc w:val="left"/>
    </w:pPr>
    <w:rPr>
      <w:b/>
      <w:sz w:val="24"/>
    </w:rPr>
  </w:style>
  <w:style w:type="paragraph" w:customStyle="1" w:styleId="CBDagendaItem0">
    <w:name w:val="CBD_agenda_Item"/>
    <w:basedOn w:val="CBDNormalNumber"/>
    <w:rsid w:val="003F1A75"/>
  </w:style>
  <w:style w:type="paragraph" w:customStyle="1" w:styleId="CBDpara-item">
    <w:name w:val="CBD_para-item"/>
    <w:basedOn w:val="Normal"/>
    <w:qFormat/>
    <w:rsid w:val="0061672F"/>
    <w:pPr>
      <w:tabs>
        <w:tab w:val="clear" w:pos="567"/>
      </w:tabs>
      <w:spacing w:before="120" w:after="120"/>
      <w:ind w:left="1134" w:hanging="567"/>
      <w:jc w:val="left"/>
    </w:pPr>
  </w:style>
  <w:style w:type="paragraph" w:customStyle="1" w:styleId="CBDsubpara-item">
    <w:name w:val="CBD_subpara-item"/>
    <w:basedOn w:val="CBDpara-item"/>
    <w:qFormat/>
    <w:rsid w:val="0061672F"/>
    <w:pPr>
      <w:tabs>
        <w:tab w:val="clear" w:pos="1134"/>
      </w:tabs>
      <w:ind w:left="1701"/>
    </w:pPr>
  </w:style>
  <w:style w:type="paragraph" w:customStyle="1" w:styleId="CBDRecommendText">
    <w:name w:val="CBD_RecommendText"/>
    <w:basedOn w:val="Normal"/>
    <w:qFormat/>
    <w:rsid w:val="0061672F"/>
    <w:pPr>
      <w:spacing w:after="120"/>
      <w:ind w:left="567"/>
    </w:p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E8228E"/>
    <w:pPr>
      <w:tabs>
        <w:tab w:val="num" w:pos="1800"/>
      </w:tabs>
      <w:spacing w:line="240" w:lineRule="exact"/>
    </w:pPr>
    <w:rPr>
      <w:rFonts w:asciiTheme="minorHAnsi" w:eastAsiaTheme="minorEastAsia" w:hAnsiTheme="minorHAnsi" w:cstheme="minorBidi"/>
      <w:vertAlign w:val="superscript"/>
    </w:rPr>
  </w:style>
  <w:style w:type="character" w:customStyle="1" w:styleId="ListParagraphChar">
    <w:name w:val="List Paragraph Char"/>
    <w:basedOn w:val="DefaultParagraphFont"/>
    <w:link w:val="ListParagraph"/>
    <w:uiPriority w:val="34"/>
    <w:rsid w:val="00E8228E"/>
    <w:rPr>
      <w:rFonts w:ascii="Times New Roman" w:eastAsia="SimSun" w:hAnsi="Times New Roman" w:cs="Times New Roman"/>
      <w:lang w:val="ru-RU"/>
    </w:rPr>
  </w:style>
  <w:style w:type="paragraph" w:customStyle="1" w:styleId="CBDprov-agendaItem">
    <w:name w:val="CBD_prov-agenda_Item"/>
    <w:basedOn w:val="CBDNormalNumber"/>
    <w:qFormat/>
    <w:rsid w:val="0061672F"/>
  </w:style>
  <w:style w:type="paragraph" w:customStyle="1" w:styleId="CBDAgendaItem-1">
    <w:name w:val="CBD_AgendaItem-1"/>
    <w:basedOn w:val="Normal"/>
    <w:qFormat/>
    <w:rsid w:val="0061672F"/>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61672F"/>
    <w:pPr>
      <w:ind w:left="567" w:hanging="567"/>
    </w:pPr>
    <w:rPr>
      <w:sz w:val="22"/>
    </w:rPr>
  </w:style>
  <w:style w:type="paragraph" w:customStyle="1" w:styleId="CBDAgendaItem-3">
    <w:name w:val="CBD_AgendaItem-3"/>
    <w:basedOn w:val="CBDAgendaItem-1"/>
    <w:qFormat/>
    <w:rsid w:val="0061672F"/>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notifications/2026-058"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recommendations/sbstta-27/sbstta-27-rec-03-ru.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c/f16b/097f/e3d5349ff610827378ffe72a/sbstta-27-04-ru.pdf" TargetMode="External"/><Relationship Id="rId20" Type="http://schemas.openxmlformats.org/officeDocument/2006/relationships/hyperlink" Target="https://www.cbd.int/doc/recommendations/sbstta-27/sbstta-27-rec-03-ru.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oc/recommendations/sbstta-27/sbstta-27-rec-03-ru.pdf"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oc/recommendations/sbstta-27/sbstta-27-rec-03-ru.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CCB-OM-2026-02" TargetMode="External"/><Relationship Id="rId2" Type="http://schemas.openxmlformats.org/officeDocument/2006/relationships/hyperlink" Target="https://www.cbd.int/meetings/CCB-OM-2026-01" TargetMode="External"/><Relationship Id="rId1" Type="http://schemas.openxmlformats.org/officeDocument/2006/relationships/hyperlink" Target="https://www.cbd.int/doc/c/eed5/bb17/c83733c6642e39413bf23885/cop-17-01-rev1-ru.pdf" TargetMode="External"/><Relationship Id="rId6" Type="http://schemas.openxmlformats.org/officeDocument/2006/relationships/hyperlink" Target="https://www.cbd.int/notifications/2026-058" TargetMode="External"/><Relationship Id="rId5" Type="http://schemas.openxmlformats.org/officeDocument/2006/relationships/hyperlink" Target="https://www.cbd.int/meetings/CCB-OM-2026-04" TargetMode="External"/><Relationship Id="rId4" Type="http://schemas.openxmlformats.org/officeDocument/2006/relationships/hyperlink" Target="https://www.cbd.int/meetings/CCB-OM-2026-03"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89300CA2444A60B12385EE98E4F90F"/>
        <w:category>
          <w:name w:val="General"/>
          <w:gallery w:val="placeholder"/>
        </w:category>
        <w:types>
          <w:type w:val="bbPlcHdr"/>
        </w:types>
        <w:behaviors>
          <w:behavior w:val="content"/>
        </w:behaviors>
        <w:guid w:val="{7AB64240-510C-4A04-AD1F-65B5BCAF9D94}"/>
      </w:docPartPr>
      <w:docPartBody>
        <w:p w:rsidR="00A6312B" w:rsidRDefault="00A6312B">
          <w:pPr>
            <w:pStyle w:val="C689300CA2444A60B12385EE98E4F90F"/>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12B"/>
    <w:rsid w:val="0002130C"/>
    <w:rsid w:val="000D25A3"/>
    <w:rsid w:val="001031DF"/>
    <w:rsid w:val="0028278C"/>
    <w:rsid w:val="00296CDF"/>
    <w:rsid w:val="002C2679"/>
    <w:rsid w:val="003F29CA"/>
    <w:rsid w:val="004541F7"/>
    <w:rsid w:val="00462C36"/>
    <w:rsid w:val="0048597D"/>
    <w:rsid w:val="00572450"/>
    <w:rsid w:val="00652DBE"/>
    <w:rsid w:val="007438E0"/>
    <w:rsid w:val="007C35C4"/>
    <w:rsid w:val="00893F2D"/>
    <w:rsid w:val="008A0A32"/>
    <w:rsid w:val="008C6622"/>
    <w:rsid w:val="00932725"/>
    <w:rsid w:val="00954B09"/>
    <w:rsid w:val="00962ABD"/>
    <w:rsid w:val="009B48A5"/>
    <w:rsid w:val="00A6312B"/>
    <w:rsid w:val="00A65E0E"/>
    <w:rsid w:val="00A91DE5"/>
    <w:rsid w:val="00B51FC6"/>
    <w:rsid w:val="00BB257A"/>
    <w:rsid w:val="00BC3EE9"/>
    <w:rsid w:val="00C343B4"/>
    <w:rsid w:val="00C9680D"/>
    <w:rsid w:val="00DF73A4"/>
    <w:rsid w:val="00F77509"/>
    <w:rsid w:val="00FB684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689300CA2444A60B12385EE98E4F90F">
    <w:name w:val="C689300CA2444A60B12385EE98E4F9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9E5415F-DA88-499B-9832-C24F03C0F705}"/>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76</TotalTime>
  <Pages>20</Pages>
  <Words>7160</Words>
  <Characters>40812</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Progress report on activities on biodiversity and climate change</vt:lpstr>
    </vt:vector>
  </TitlesOfParts>
  <Company>SCBD</Company>
  <LinksUpToDate>false</LinksUpToDate>
  <CharactersWithSpaces>47877</CharactersWithSpaces>
  <SharedDoc>false</SharedDoc>
  <HLinks>
    <vt:vector size="72" baseType="variant">
      <vt:variant>
        <vt:i4>3473440</vt:i4>
      </vt:variant>
      <vt:variant>
        <vt:i4>15</vt:i4>
      </vt:variant>
      <vt:variant>
        <vt:i4>0</vt:i4>
      </vt:variant>
      <vt:variant>
        <vt:i4>5</vt:i4>
      </vt:variant>
      <vt:variant>
        <vt:lpwstr>https://www.cbd.int/recommendations/sbstta/?m=sbstta-27</vt:lpwstr>
      </vt:variant>
      <vt:variant>
        <vt:lpwstr/>
      </vt:variant>
      <vt:variant>
        <vt:i4>3473440</vt:i4>
      </vt:variant>
      <vt:variant>
        <vt:i4>12</vt:i4>
      </vt:variant>
      <vt:variant>
        <vt:i4>0</vt:i4>
      </vt:variant>
      <vt:variant>
        <vt:i4>5</vt:i4>
      </vt:variant>
      <vt:variant>
        <vt:lpwstr>https://www.cbd.int/recommendations/sbstta/?m=sbstta-27</vt:lpwstr>
      </vt:variant>
      <vt:variant>
        <vt:lpwstr/>
      </vt:variant>
      <vt:variant>
        <vt:i4>7143477</vt:i4>
      </vt:variant>
      <vt:variant>
        <vt:i4>9</vt:i4>
      </vt:variant>
      <vt:variant>
        <vt:i4>0</vt:i4>
      </vt:variant>
      <vt:variant>
        <vt:i4>5</vt:i4>
      </vt:variant>
      <vt:variant>
        <vt:lpwstr>https://www.cbd.int/notifications/2026-058</vt:lpwstr>
      </vt:variant>
      <vt:variant>
        <vt:lpwstr/>
      </vt:variant>
      <vt:variant>
        <vt:i4>3473440</vt:i4>
      </vt:variant>
      <vt:variant>
        <vt:i4>6</vt:i4>
      </vt:variant>
      <vt:variant>
        <vt:i4>0</vt:i4>
      </vt:variant>
      <vt:variant>
        <vt:i4>5</vt:i4>
      </vt:variant>
      <vt:variant>
        <vt:lpwstr>https://www.cbd.int/recommendations/sbstta/?m=sbstta-27</vt:lpwstr>
      </vt:variant>
      <vt:variant>
        <vt:lpwstr/>
      </vt:variant>
      <vt:variant>
        <vt:i4>4587590</vt:i4>
      </vt:variant>
      <vt:variant>
        <vt:i4>3</vt:i4>
      </vt:variant>
      <vt:variant>
        <vt:i4>0</vt:i4>
      </vt:variant>
      <vt:variant>
        <vt:i4>5</vt:i4>
      </vt:variant>
      <vt:variant>
        <vt:lpwstr>https://www.cbd.int/documents/CBD/SBSTTA/27/4</vt:lpwstr>
      </vt:variant>
      <vt:variant>
        <vt:lpwstr/>
      </vt:variant>
      <vt:variant>
        <vt:i4>3473440</vt:i4>
      </vt:variant>
      <vt:variant>
        <vt:i4>0</vt:i4>
      </vt:variant>
      <vt:variant>
        <vt:i4>0</vt:i4>
      </vt:variant>
      <vt:variant>
        <vt:i4>5</vt:i4>
      </vt:variant>
      <vt:variant>
        <vt:lpwstr>https://www.cbd.int/recommendations/sbstta/?m=sbstta-27</vt:lpwstr>
      </vt:variant>
      <vt:variant>
        <vt:lpwstr/>
      </vt:variant>
      <vt:variant>
        <vt:i4>7143477</vt:i4>
      </vt:variant>
      <vt:variant>
        <vt:i4>15</vt:i4>
      </vt:variant>
      <vt:variant>
        <vt:i4>0</vt:i4>
      </vt:variant>
      <vt:variant>
        <vt:i4>5</vt:i4>
      </vt:variant>
      <vt:variant>
        <vt:lpwstr>https://www.cbd.int/notifications/2026-058</vt:lpwstr>
      </vt:variant>
      <vt:variant>
        <vt:lpwstr/>
      </vt:variant>
      <vt:variant>
        <vt:i4>3932285</vt:i4>
      </vt:variant>
      <vt:variant>
        <vt:i4>12</vt:i4>
      </vt:variant>
      <vt:variant>
        <vt:i4>0</vt:i4>
      </vt:variant>
      <vt:variant>
        <vt:i4>5</vt:i4>
      </vt:variant>
      <vt:variant>
        <vt:lpwstr>https://www.cbd.int/meetings/CCB-OM-2026-04</vt:lpwstr>
      </vt:variant>
      <vt:variant>
        <vt:lpwstr/>
      </vt:variant>
      <vt:variant>
        <vt:i4>3932285</vt:i4>
      </vt:variant>
      <vt:variant>
        <vt:i4>9</vt:i4>
      </vt:variant>
      <vt:variant>
        <vt:i4>0</vt:i4>
      </vt:variant>
      <vt:variant>
        <vt:i4>5</vt:i4>
      </vt:variant>
      <vt:variant>
        <vt:lpwstr>https://www.cbd.int/meetings/CCB-OM-2026-03</vt:lpwstr>
      </vt:variant>
      <vt:variant>
        <vt:lpwstr/>
      </vt:variant>
      <vt:variant>
        <vt:i4>3932285</vt:i4>
      </vt:variant>
      <vt:variant>
        <vt:i4>6</vt:i4>
      </vt:variant>
      <vt:variant>
        <vt:i4>0</vt:i4>
      </vt:variant>
      <vt:variant>
        <vt:i4>5</vt:i4>
      </vt:variant>
      <vt:variant>
        <vt:lpwstr>https://www.cbd.int/meetings/CCB-OM-2026-02</vt:lpwstr>
      </vt:variant>
      <vt:variant>
        <vt:lpwstr/>
      </vt:variant>
      <vt:variant>
        <vt:i4>3932285</vt:i4>
      </vt:variant>
      <vt:variant>
        <vt:i4>3</vt:i4>
      </vt:variant>
      <vt:variant>
        <vt:i4>0</vt:i4>
      </vt:variant>
      <vt:variant>
        <vt:i4>5</vt:i4>
      </vt:variant>
      <vt:variant>
        <vt:lpwstr>https://www.cbd.int/meetings/CCB-OM-2026-01</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о ходе осуществления мер в области биоразнообразия и изменения климата</dc:title>
  <dc:subject>CBD/COP/17/11</dc:subject>
  <dc:creator>Secretariat of the Convention on Biological Diversity</dc:creator>
  <cp:keywords>Convention on Biological Diversity</cp:keywords>
  <cp:lastModifiedBy>Olga K</cp:lastModifiedBy>
  <cp:revision>13</cp:revision>
  <cp:lastPrinted>2026-09-15T19:07:00Z</cp:lastPrinted>
  <dcterms:created xsi:type="dcterms:W3CDTF">2026-09-23T18:15:00Z</dcterms:created>
  <dcterms:modified xsi:type="dcterms:W3CDTF">2026-09-30T17:49:00Z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