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5"/>
        <w:gridCol w:w="5078"/>
        <w:gridCol w:w="109"/>
        <w:gridCol w:w="1110"/>
        <w:gridCol w:w="2796"/>
        <w:gridCol w:w="139"/>
      </w:tblGrid>
      <w:tr w:rsidR="00A46157">
        <w:trPr>
          <w:gridAfter w:val="1"/>
          <w:wAfter w:w="139" w:type="dxa"/>
          <w:trHeight w:val="709"/>
        </w:trPr>
        <w:tc>
          <w:tcPr>
            <w:tcW w:w="975" w:type="dxa"/>
            <w:tcBorders>
              <w:bottom w:val="single" w:sz="12" w:space="0" w:color="auto"/>
            </w:tcBorders>
          </w:tcPr>
          <w:p w:rsidR="00A46157" w:rsidRDefault="00301B70">
            <w:pPr>
              <w:suppressLineNumbers/>
              <w:suppressAutoHyphens/>
              <w:kinsoku w:val="0"/>
              <w:overflowPunct w:val="0"/>
              <w:autoSpaceDE w:val="0"/>
              <w:autoSpaceDN w:val="0"/>
              <w:rPr>
                <w:rFonts w:ascii="MS Mincho" w:eastAsia="MS Mincho"/>
                <w:kern w:val="22"/>
                <w:lang w:val="es-ES"/>
              </w:rPr>
            </w:pPr>
            <w:r>
              <w:rPr>
                <w:rFonts w:ascii="MS Mincho" w:eastAsia="MS Mincho" w:hint="eastAsia"/>
                <w:noProof/>
                <w:snapToGrid/>
                <w:kern w:val="22"/>
                <w:lang w:val="en-US" w:eastAsia="zh-CN"/>
              </w:rPr>
              <w:drawing>
                <wp:inline distT="0" distB="0" distL="0" distR="0">
                  <wp:extent cx="428625" cy="361950"/>
                  <wp:effectExtent l="19050" t="0" r="9525"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srcRect/>
                          <a:stretch>
                            <a:fillRect/>
                          </a:stretch>
                        </pic:blipFill>
                        <pic:spPr bwMode="auto">
                          <a:xfrm>
                            <a:off x="0" y="0"/>
                            <a:ext cx="428625" cy="361950"/>
                          </a:xfrm>
                          <a:prstGeom prst="rect">
                            <a:avLst/>
                          </a:prstGeom>
                          <a:noFill/>
                          <a:ln w="9525">
                            <a:noFill/>
                            <a:miter lim="800000"/>
                            <a:headEnd/>
                            <a:tailEnd/>
                          </a:ln>
                        </pic:spPr>
                      </pic:pic>
                    </a:graphicData>
                  </a:graphic>
                </wp:inline>
              </w:drawing>
            </w:r>
          </w:p>
        </w:tc>
        <w:tc>
          <w:tcPr>
            <w:tcW w:w="5078" w:type="dxa"/>
            <w:tcBorders>
              <w:bottom w:val="single" w:sz="12" w:space="0" w:color="auto"/>
            </w:tcBorders>
          </w:tcPr>
          <w:p w:rsidR="00A46157" w:rsidRDefault="00301B70">
            <w:pPr>
              <w:suppressLineNumbers/>
              <w:suppressAutoHyphens/>
              <w:kinsoku w:val="0"/>
              <w:overflowPunct w:val="0"/>
              <w:autoSpaceDE w:val="0"/>
              <w:autoSpaceDN w:val="0"/>
              <w:rPr>
                <w:rFonts w:ascii="MS Mincho" w:eastAsia="MS Mincho"/>
                <w:kern w:val="22"/>
                <w:lang w:val="es-ES"/>
              </w:rPr>
            </w:pPr>
            <w:r>
              <w:rPr>
                <w:rFonts w:ascii="MS Mincho" w:eastAsia="MS Mincho" w:hint="eastAsia"/>
                <w:noProof/>
                <w:snapToGrid/>
                <w:kern w:val="22"/>
                <w:lang w:val="en-US" w:eastAsia="zh-CN"/>
              </w:rPr>
              <w:drawing>
                <wp:inline distT="0" distB="0" distL="0" distR="0">
                  <wp:extent cx="333375" cy="390525"/>
                  <wp:effectExtent l="19050" t="0" r="9525"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8" cstate="print"/>
                          <a:srcRect/>
                          <a:stretch>
                            <a:fillRect/>
                          </a:stretch>
                        </pic:blipFill>
                        <pic:spPr bwMode="auto">
                          <a:xfrm>
                            <a:off x="0" y="0"/>
                            <a:ext cx="333375" cy="390525"/>
                          </a:xfrm>
                          <a:prstGeom prst="rect">
                            <a:avLst/>
                          </a:prstGeom>
                          <a:noFill/>
                          <a:ln w="9525">
                            <a:noFill/>
                            <a:miter lim="800000"/>
                            <a:headEnd/>
                            <a:tailEnd/>
                          </a:ln>
                        </pic:spPr>
                      </pic:pic>
                    </a:graphicData>
                  </a:graphic>
                </wp:inline>
              </w:drawing>
            </w:r>
          </w:p>
        </w:tc>
        <w:tc>
          <w:tcPr>
            <w:tcW w:w="4015" w:type="dxa"/>
            <w:gridSpan w:val="3"/>
            <w:tcBorders>
              <w:bottom w:val="single" w:sz="12" w:space="0" w:color="auto"/>
            </w:tcBorders>
          </w:tcPr>
          <w:p w:rsidR="00A46157" w:rsidRDefault="00A46157">
            <w:pPr>
              <w:suppressLineNumbers/>
              <w:suppressAutoHyphens/>
              <w:kinsoku w:val="0"/>
              <w:overflowPunct w:val="0"/>
              <w:autoSpaceDE w:val="0"/>
              <w:autoSpaceDN w:val="0"/>
              <w:jc w:val="right"/>
              <w:rPr>
                <w:rFonts w:ascii="Arial" w:hAnsi="Arial"/>
                <w:b/>
                <w:kern w:val="22"/>
                <w:sz w:val="32"/>
                <w:lang w:val="es-ES"/>
              </w:rPr>
            </w:pPr>
            <w:r>
              <w:rPr>
                <w:rFonts w:ascii="Arial" w:hAnsi="Arial"/>
                <w:b/>
                <w:noProof/>
                <w:kern w:val="22"/>
                <w:sz w:val="32"/>
                <w:lang w:val="es-ES"/>
              </w:rPr>
              <w:t>CBD</w:t>
            </w:r>
          </w:p>
        </w:tc>
      </w:tr>
      <w:tr w:rsidR="00A46157">
        <w:tblPrEx>
          <w:tblBorders>
            <w:bottom w:val="single" w:sz="36" w:space="0" w:color="000000"/>
          </w:tblBorders>
          <w:tblLook w:val="0000"/>
        </w:tblPrEx>
        <w:trPr>
          <w:trHeight w:val="1693"/>
        </w:trPr>
        <w:tc>
          <w:tcPr>
            <w:tcW w:w="6162" w:type="dxa"/>
            <w:gridSpan w:val="3"/>
            <w:tcBorders>
              <w:top w:val="nil"/>
              <w:bottom w:val="single" w:sz="36" w:space="0" w:color="000000"/>
            </w:tcBorders>
          </w:tcPr>
          <w:p w:rsidR="00A46157" w:rsidRDefault="00A46157">
            <w:pPr>
              <w:suppressLineNumbers/>
              <w:suppressAutoHyphens/>
              <w:kinsoku w:val="0"/>
              <w:overflowPunct w:val="0"/>
              <w:autoSpaceDE w:val="0"/>
              <w:autoSpaceDN w:val="0"/>
              <w:rPr>
                <w:kern w:val="22"/>
                <w:lang w:val="es-ES"/>
              </w:rPr>
            </w:pPr>
          </w:p>
          <w:p w:rsidR="00A46157" w:rsidRDefault="00301B70">
            <w:pPr>
              <w:suppressLineNumbers/>
              <w:suppressAutoHyphens/>
              <w:kinsoku w:val="0"/>
              <w:overflowPunct w:val="0"/>
              <w:autoSpaceDE w:val="0"/>
              <w:autoSpaceDN w:val="0"/>
              <w:rPr>
                <w:kern w:val="22"/>
                <w:lang w:val="es-ES"/>
              </w:rPr>
            </w:pPr>
            <w:r>
              <w:rPr>
                <w:noProof/>
                <w:snapToGrid/>
                <w:kern w:val="22"/>
                <w:lang w:val="en-US" w:eastAsia="zh-CN"/>
              </w:rPr>
              <w:drawing>
                <wp:inline distT="0" distB="0" distL="0" distR="0">
                  <wp:extent cx="2905125" cy="1066800"/>
                  <wp:effectExtent l="19050" t="0" r="9525" b="0"/>
                  <wp:docPr id="3" name="Picture 3"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s-CMYK-black [Converted]"/>
                          <pic:cNvPicPr>
                            <a:picLocks noChangeAspect="1" noChangeArrowheads="1"/>
                          </pic:cNvPicPr>
                        </pic:nvPicPr>
                        <pic:blipFill>
                          <a:blip r:embed="rId9" cstate="print"/>
                          <a:srcRect/>
                          <a:stretch>
                            <a:fillRect/>
                          </a:stretch>
                        </pic:blipFill>
                        <pic:spPr bwMode="auto">
                          <a:xfrm>
                            <a:off x="0" y="0"/>
                            <a:ext cx="2905125" cy="1066800"/>
                          </a:xfrm>
                          <a:prstGeom prst="rect">
                            <a:avLst/>
                          </a:prstGeom>
                          <a:noFill/>
                          <a:ln w="9525">
                            <a:noFill/>
                            <a:miter lim="800000"/>
                            <a:headEnd/>
                            <a:tailEnd/>
                          </a:ln>
                        </pic:spPr>
                      </pic:pic>
                    </a:graphicData>
                  </a:graphic>
                </wp:inline>
              </w:drawing>
            </w:r>
          </w:p>
          <w:p w:rsidR="00A46157" w:rsidRDefault="00A46157">
            <w:pPr>
              <w:suppressLineNumbers/>
              <w:suppressAutoHyphens/>
              <w:kinsoku w:val="0"/>
              <w:overflowPunct w:val="0"/>
              <w:autoSpaceDE w:val="0"/>
              <w:autoSpaceDN w:val="0"/>
              <w:rPr>
                <w:kern w:val="22"/>
                <w:lang w:val="es-ES"/>
              </w:rPr>
            </w:pPr>
          </w:p>
        </w:tc>
        <w:tc>
          <w:tcPr>
            <w:tcW w:w="1110" w:type="dxa"/>
            <w:tcBorders>
              <w:top w:val="nil"/>
              <w:bottom w:val="single" w:sz="36" w:space="0" w:color="000000"/>
            </w:tcBorders>
          </w:tcPr>
          <w:p w:rsidR="00A46157" w:rsidRDefault="00A46157">
            <w:pPr>
              <w:pStyle w:val="Header"/>
              <w:suppressLineNumbers/>
              <w:tabs>
                <w:tab w:val="clear" w:pos="4320"/>
                <w:tab w:val="clear" w:pos="8640"/>
              </w:tabs>
              <w:suppressAutoHyphens/>
              <w:kinsoku w:val="0"/>
              <w:overflowPunct w:val="0"/>
              <w:autoSpaceDE w:val="0"/>
              <w:autoSpaceDN w:val="0"/>
              <w:rPr>
                <w:b/>
                <w:kern w:val="22"/>
                <w:lang w:val="es-ES"/>
              </w:rPr>
            </w:pPr>
          </w:p>
        </w:tc>
        <w:tc>
          <w:tcPr>
            <w:tcW w:w="2935" w:type="dxa"/>
            <w:gridSpan w:val="2"/>
            <w:tcBorders>
              <w:top w:val="nil"/>
              <w:bottom w:val="single" w:sz="36" w:space="0" w:color="000000"/>
            </w:tcBorders>
          </w:tcPr>
          <w:p w:rsidR="00A46157" w:rsidRDefault="00A46157">
            <w:pPr>
              <w:suppressLineNumbers/>
              <w:suppressAutoHyphens/>
              <w:kinsoku w:val="0"/>
              <w:overflowPunct w:val="0"/>
              <w:autoSpaceDE w:val="0"/>
              <w:autoSpaceDN w:val="0"/>
              <w:ind w:left="63"/>
              <w:rPr>
                <w:kern w:val="22"/>
                <w:lang w:val="es-ES"/>
              </w:rPr>
            </w:pPr>
            <w:r>
              <w:rPr>
                <w:noProof/>
                <w:kern w:val="22"/>
                <w:lang w:val="es-ES"/>
              </w:rPr>
              <w:t>Distr.</w:t>
            </w:r>
          </w:p>
          <w:p w:rsidR="00A46157" w:rsidRDefault="00A46157">
            <w:pPr>
              <w:suppressLineNumbers/>
              <w:suppressAutoHyphens/>
              <w:kinsoku w:val="0"/>
              <w:overflowPunct w:val="0"/>
              <w:autoSpaceDE w:val="0"/>
              <w:autoSpaceDN w:val="0"/>
              <w:ind w:left="63"/>
              <w:rPr>
                <w:kern w:val="22"/>
                <w:lang w:val="es-ES"/>
              </w:rPr>
            </w:pPr>
            <w:r>
              <w:rPr>
                <w:noProof/>
                <w:kern w:val="22"/>
                <w:lang w:val="es-ES"/>
              </w:rPr>
              <w:t>GENERAL</w:t>
            </w:r>
          </w:p>
          <w:p w:rsidR="00A46157" w:rsidRDefault="00A46157">
            <w:pPr>
              <w:suppressLineNumbers/>
              <w:suppressAutoHyphens/>
              <w:kinsoku w:val="0"/>
              <w:overflowPunct w:val="0"/>
              <w:autoSpaceDE w:val="0"/>
              <w:autoSpaceDN w:val="0"/>
              <w:ind w:left="63"/>
              <w:rPr>
                <w:kern w:val="22"/>
                <w:lang w:val="es-ES"/>
              </w:rPr>
            </w:pPr>
          </w:p>
          <w:p w:rsidR="00A46157" w:rsidRDefault="00A46157">
            <w:pPr>
              <w:suppressLineNumbers/>
              <w:suppressAutoHyphens/>
              <w:kinsoku w:val="0"/>
              <w:overflowPunct w:val="0"/>
              <w:autoSpaceDE w:val="0"/>
              <w:autoSpaceDN w:val="0"/>
              <w:ind w:left="63"/>
              <w:rPr>
                <w:kern w:val="22"/>
                <w:lang w:val="es-ES"/>
              </w:rPr>
            </w:pPr>
            <w:r>
              <w:rPr>
                <w:noProof/>
                <w:kern w:val="22"/>
                <w:lang w:val="es-ES"/>
              </w:rPr>
              <w:t>CBD/SBSTTA/22/4</w:t>
            </w:r>
          </w:p>
          <w:p w:rsidR="00A46157" w:rsidRDefault="00A46157">
            <w:pPr>
              <w:suppressLineNumbers/>
              <w:suppressAutoHyphens/>
              <w:kinsoku w:val="0"/>
              <w:overflowPunct w:val="0"/>
              <w:autoSpaceDE w:val="0"/>
              <w:autoSpaceDN w:val="0"/>
              <w:ind w:left="63"/>
              <w:rPr>
                <w:kern w:val="22"/>
                <w:lang w:val="es-ES"/>
              </w:rPr>
            </w:pPr>
            <w:r>
              <w:rPr>
                <w:noProof/>
                <w:kern w:val="22"/>
                <w:lang w:val="es-ES"/>
              </w:rPr>
              <w:t>9 de abril de 2018</w:t>
            </w:r>
          </w:p>
          <w:p w:rsidR="00A46157" w:rsidRDefault="00A46157">
            <w:pPr>
              <w:suppressLineNumbers/>
              <w:suppressAutoHyphens/>
              <w:kinsoku w:val="0"/>
              <w:overflowPunct w:val="0"/>
              <w:autoSpaceDE w:val="0"/>
              <w:autoSpaceDN w:val="0"/>
              <w:ind w:left="63"/>
              <w:rPr>
                <w:kern w:val="22"/>
                <w:lang w:val="es-ES"/>
              </w:rPr>
            </w:pPr>
          </w:p>
          <w:p w:rsidR="00A46157" w:rsidRDefault="00A46157">
            <w:pPr>
              <w:suppressLineNumbers/>
              <w:suppressAutoHyphens/>
              <w:kinsoku w:val="0"/>
              <w:overflowPunct w:val="0"/>
              <w:autoSpaceDE w:val="0"/>
              <w:autoSpaceDN w:val="0"/>
              <w:ind w:left="63"/>
              <w:rPr>
                <w:kern w:val="22"/>
                <w:lang w:val="es-ES"/>
              </w:rPr>
            </w:pPr>
            <w:r>
              <w:rPr>
                <w:noProof/>
                <w:kern w:val="22"/>
                <w:lang w:val="es-ES"/>
              </w:rPr>
              <w:t>ESPAÑOL</w:t>
            </w:r>
          </w:p>
          <w:p w:rsidR="00A46157" w:rsidRDefault="00A46157">
            <w:pPr>
              <w:suppressLineNumbers/>
              <w:suppressAutoHyphens/>
              <w:kinsoku w:val="0"/>
              <w:overflowPunct w:val="0"/>
              <w:autoSpaceDE w:val="0"/>
              <w:autoSpaceDN w:val="0"/>
              <w:ind w:left="63"/>
              <w:rPr>
                <w:kern w:val="22"/>
                <w:u w:val="single"/>
                <w:lang w:val="es-ES"/>
              </w:rPr>
            </w:pPr>
            <w:r>
              <w:rPr>
                <w:noProof/>
                <w:kern w:val="22"/>
                <w:lang w:val="es-ES"/>
              </w:rPr>
              <w:t>ORIGINAL:</w:t>
            </w:r>
            <w:r>
              <w:rPr>
                <w:kern w:val="22"/>
                <w:lang w:val="es-ES"/>
              </w:rPr>
              <w:t xml:space="preserve">  </w:t>
            </w:r>
            <w:r>
              <w:rPr>
                <w:noProof/>
                <w:kern w:val="22"/>
                <w:lang w:val="es-ES"/>
              </w:rPr>
              <w:t>INGLÉS</w:t>
            </w:r>
          </w:p>
        </w:tc>
      </w:tr>
    </w:tbl>
    <w:p w:rsidR="00A46157" w:rsidRDefault="00A46157">
      <w:pPr>
        <w:pStyle w:val="meetingname"/>
        <w:suppressLineNumbers/>
        <w:suppressAutoHyphens/>
        <w:kinsoku w:val="0"/>
        <w:overflowPunct w:val="0"/>
        <w:autoSpaceDE w:val="0"/>
        <w:autoSpaceDN w:val="0"/>
        <w:ind w:right="4398"/>
        <w:rPr>
          <w:rFonts w:eastAsia="Times New Roman"/>
          <w:kern w:val="22"/>
          <w:lang w:val="es-ES"/>
        </w:rPr>
      </w:pPr>
      <w:bookmarkStart w:id="0" w:name="Meeting"/>
      <w:r>
        <w:rPr>
          <w:rFonts w:eastAsia="Times New Roman"/>
          <w:noProof/>
          <w:kern w:val="22"/>
          <w:lang w:val="es-ES"/>
        </w:rPr>
        <w:t>órgano SUBSIDIARiO de asesOramieNto CIENTíFICo, TéCNICo y TECNOLóGICo</w:t>
      </w:r>
      <w:bookmarkEnd w:id="0"/>
    </w:p>
    <w:p w:rsidR="00A46157" w:rsidRDefault="00A46157">
      <w:pPr>
        <w:suppressLineNumbers/>
        <w:suppressAutoHyphens/>
        <w:kinsoku w:val="0"/>
        <w:overflowPunct w:val="0"/>
        <w:autoSpaceDE w:val="0"/>
        <w:autoSpaceDN w:val="0"/>
        <w:rPr>
          <w:kern w:val="22"/>
          <w:lang w:val="es-ES"/>
        </w:rPr>
      </w:pPr>
      <w:r>
        <w:rPr>
          <w:noProof/>
          <w:kern w:val="22"/>
          <w:lang w:val="es-ES"/>
        </w:rPr>
        <w:t>Vigésima segunda reunión</w:t>
      </w:r>
    </w:p>
    <w:p w:rsidR="00A46157" w:rsidRDefault="00A46157">
      <w:pPr>
        <w:suppressLineNumbers/>
        <w:suppressAutoHyphens/>
        <w:kinsoku w:val="0"/>
        <w:overflowPunct w:val="0"/>
        <w:autoSpaceDE w:val="0"/>
        <w:autoSpaceDN w:val="0"/>
        <w:rPr>
          <w:kern w:val="22"/>
          <w:lang w:val="es-ES"/>
        </w:rPr>
      </w:pPr>
      <w:r>
        <w:rPr>
          <w:noProof/>
          <w:kern w:val="22"/>
          <w:lang w:val="es-ES"/>
        </w:rPr>
        <w:t>Montreal (Canadá), 2 a 7 de julio de 2018</w:t>
      </w:r>
    </w:p>
    <w:p w:rsidR="00A46157" w:rsidRDefault="00A46157">
      <w:pPr>
        <w:suppressLineNumbers/>
        <w:suppressAutoHyphens/>
        <w:kinsoku w:val="0"/>
        <w:overflowPunct w:val="0"/>
        <w:autoSpaceDE w:val="0"/>
        <w:autoSpaceDN w:val="0"/>
        <w:rPr>
          <w:kern w:val="22"/>
          <w:lang w:val="es-ES"/>
        </w:rPr>
      </w:pPr>
      <w:r>
        <w:rPr>
          <w:noProof/>
          <w:kern w:val="22"/>
          <w:lang w:val="es-ES"/>
        </w:rPr>
        <w:t>Tema 5 del programa provisional</w:t>
      </w:r>
      <w:r>
        <w:rPr>
          <w:rStyle w:val="FootnoteReference"/>
          <w:noProof/>
          <w:kern w:val="22"/>
          <w:lang w:val="es-ES"/>
        </w:rPr>
        <w:footnoteReference w:customMarkFollows="1" w:id="1"/>
        <w:t>*</w:t>
      </w:r>
    </w:p>
    <w:p w:rsidR="00A46157" w:rsidRDefault="00A46157">
      <w:pPr>
        <w:pStyle w:val="Heading1"/>
        <w:suppressLineNumbers/>
        <w:tabs>
          <w:tab w:val="clear" w:pos="720"/>
        </w:tabs>
        <w:suppressAutoHyphens/>
        <w:kinsoku w:val="0"/>
        <w:overflowPunct w:val="0"/>
        <w:autoSpaceDE w:val="0"/>
        <w:autoSpaceDN w:val="0"/>
        <w:rPr>
          <w:kern w:val="22"/>
          <w:lang w:val="es-ES"/>
        </w:rPr>
      </w:pPr>
      <w:r>
        <w:rPr>
          <w:noProof/>
          <w:kern w:val="22"/>
          <w:lang w:val="es-ES"/>
        </w:rPr>
        <w:t>biologÍA Sintética</w:t>
      </w:r>
    </w:p>
    <w:p w:rsidR="00A46157" w:rsidRPr="00337CF8" w:rsidRDefault="00A46157">
      <w:pPr>
        <w:pStyle w:val="Heading2"/>
        <w:suppressLineNumbers/>
        <w:tabs>
          <w:tab w:val="clear" w:pos="720"/>
        </w:tabs>
        <w:suppressAutoHyphens/>
        <w:kinsoku w:val="0"/>
        <w:overflowPunct w:val="0"/>
        <w:autoSpaceDE w:val="0"/>
        <w:autoSpaceDN w:val="0"/>
        <w:rPr>
          <w:b w:val="0"/>
          <w:i/>
          <w:iCs w:val="0"/>
          <w:kern w:val="22"/>
          <w:lang w:val="es-ES"/>
        </w:rPr>
      </w:pPr>
      <w:r w:rsidRPr="00337CF8">
        <w:rPr>
          <w:b w:val="0"/>
          <w:i/>
          <w:iCs w:val="0"/>
          <w:noProof/>
          <w:kern w:val="22"/>
          <w:lang w:val="es-ES"/>
        </w:rPr>
        <w:t>Nota de la Secretaria Ejecutiva</w:t>
      </w:r>
    </w:p>
    <w:p w:rsidR="00A46157" w:rsidRDefault="00A46157">
      <w:pPr>
        <w:keepNext/>
        <w:suppressLineNumbers/>
        <w:suppressAutoHyphens/>
        <w:kinsoku w:val="0"/>
        <w:overflowPunct w:val="0"/>
        <w:autoSpaceDE w:val="0"/>
        <w:autoSpaceDN w:val="0"/>
        <w:spacing w:before="120" w:after="120"/>
        <w:jc w:val="center"/>
        <w:outlineLvl w:val="0"/>
        <w:rPr>
          <w:b/>
          <w:caps/>
          <w:kern w:val="22"/>
          <w:lang w:val="es-ES"/>
        </w:rPr>
      </w:pPr>
      <w:r>
        <w:rPr>
          <w:b/>
          <w:caps/>
          <w:noProof/>
          <w:kern w:val="22"/>
          <w:lang w:val="es-ES"/>
        </w:rPr>
        <w:t>aNTEcEDEnTES</w:t>
      </w:r>
    </w:p>
    <w:p w:rsidR="00A46157" w:rsidRPr="00A528D3" w:rsidRDefault="00A46157" w:rsidP="00E57BD7">
      <w:pPr>
        <w:numPr>
          <w:ilvl w:val="0"/>
          <w:numId w:val="8"/>
        </w:numPr>
        <w:suppressLineNumbers/>
        <w:suppressAutoHyphens/>
        <w:kinsoku w:val="0"/>
        <w:overflowPunct w:val="0"/>
        <w:autoSpaceDE w:val="0"/>
        <w:autoSpaceDN w:val="0"/>
        <w:spacing w:before="120" w:after="120"/>
        <w:ind w:left="0" w:firstLine="0"/>
        <w:outlineLvl w:val="1"/>
        <w:rPr>
          <w:lang w:val="es-ES"/>
        </w:rPr>
      </w:pPr>
      <w:r w:rsidRPr="00A528D3">
        <w:rPr>
          <w:kern w:val="22"/>
          <w:lang w:val="es-ES"/>
        </w:rPr>
        <w:t xml:space="preserve">En su 13ª reunión, la Conferencia de las Partes adoptó la decisión </w:t>
      </w:r>
      <w:hyperlink r:id="rId10" w:history="1">
        <w:r w:rsidRPr="00A528D3">
          <w:rPr>
            <w:rStyle w:val="Hyperlink"/>
            <w:kern w:val="22"/>
            <w:lang w:val="es-ES"/>
          </w:rPr>
          <w:t>XIII/17</w:t>
        </w:r>
      </w:hyperlink>
      <w:r w:rsidRPr="00A528D3">
        <w:rPr>
          <w:kern w:val="22"/>
          <w:lang w:val="es-ES"/>
        </w:rPr>
        <w:t xml:space="preserve"> sobre biología sintética, por la cual reafirm</w:t>
      </w:r>
      <w:r w:rsidR="005B1CC6">
        <w:rPr>
          <w:kern w:val="22"/>
          <w:lang w:val="es-ES"/>
        </w:rPr>
        <w:t>ó</w:t>
      </w:r>
      <w:r w:rsidRPr="00A528D3">
        <w:rPr>
          <w:kern w:val="22"/>
          <w:lang w:val="es-ES"/>
        </w:rPr>
        <w:t xml:space="preserve"> su decisión </w:t>
      </w:r>
      <w:hyperlink r:id="rId11" w:history="1">
        <w:r w:rsidRPr="00A528D3">
          <w:rPr>
            <w:rStyle w:val="Hyperlink"/>
            <w:kern w:val="22"/>
            <w:lang w:val="es-ES"/>
          </w:rPr>
          <w:t>XII/24</w:t>
        </w:r>
      </w:hyperlink>
      <w:r w:rsidRPr="00A528D3">
        <w:rPr>
          <w:lang w:val="es-ES"/>
        </w:rPr>
        <w:t xml:space="preserve"> </w:t>
      </w:r>
      <w:r w:rsidRPr="00A528D3">
        <w:rPr>
          <w:kern w:val="22"/>
          <w:lang w:val="es-ES"/>
        </w:rPr>
        <w:t>anterior, en la que había instado a las Partes e invitado a otros Gobiernos a adoptar un enfoque de precaución, y observ</w:t>
      </w:r>
      <w:r w:rsidR="005B1CC6">
        <w:rPr>
          <w:kern w:val="22"/>
          <w:lang w:val="es-ES"/>
        </w:rPr>
        <w:t>ó</w:t>
      </w:r>
      <w:r w:rsidRPr="00A528D3">
        <w:rPr>
          <w:kern w:val="22"/>
          <w:lang w:val="es-ES"/>
        </w:rPr>
        <w:t xml:space="preserve"> que el párrafo 3 de la decisión XII/24 podría también aplicarse a algunos organismos vivos modificados que cont</w:t>
      </w:r>
      <w:r w:rsidR="00E57BD7">
        <w:rPr>
          <w:kern w:val="22"/>
          <w:lang w:val="es-ES"/>
        </w:rPr>
        <w:t>uvi</w:t>
      </w:r>
      <w:r w:rsidRPr="00A528D3">
        <w:rPr>
          <w:kern w:val="22"/>
          <w:lang w:val="es-ES"/>
        </w:rPr>
        <w:t>e</w:t>
      </w:r>
      <w:r w:rsidR="00E57BD7">
        <w:rPr>
          <w:kern w:val="22"/>
          <w:lang w:val="es-ES"/>
        </w:rPr>
        <w:t>r</w:t>
      </w:r>
      <w:r w:rsidR="005B1CC6">
        <w:rPr>
          <w:kern w:val="22"/>
          <w:lang w:val="es-ES"/>
        </w:rPr>
        <w:t>a</w:t>
      </w:r>
      <w:r w:rsidRPr="00A528D3">
        <w:rPr>
          <w:kern w:val="22"/>
          <w:lang w:val="es-ES"/>
        </w:rPr>
        <w:t>n genes dirigidos. La Conferencia de las Partes encomió la labor del foro en línea</w:t>
      </w:r>
      <w:r w:rsidR="005B1CC6">
        <w:rPr>
          <w:kern w:val="22"/>
          <w:lang w:val="es-ES"/>
        </w:rPr>
        <w:t xml:space="preserve"> y</w:t>
      </w:r>
      <w:r w:rsidRPr="00A528D3">
        <w:rPr>
          <w:kern w:val="22"/>
          <w:lang w:val="es-ES"/>
        </w:rPr>
        <w:t xml:space="preserve"> del Grupo </w:t>
      </w:r>
      <w:r w:rsidR="00E926ED">
        <w:rPr>
          <w:kern w:val="22"/>
          <w:lang w:val="es-ES"/>
        </w:rPr>
        <w:t>E</w:t>
      </w:r>
      <w:r w:rsidRPr="00A528D3">
        <w:rPr>
          <w:kern w:val="22"/>
          <w:lang w:val="es-ES"/>
        </w:rPr>
        <w:t xml:space="preserve">special </w:t>
      </w:r>
      <w:r w:rsidR="005B1CC6">
        <w:rPr>
          <w:kern w:val="22"/>
          <w:lang w:val="es-ES"/>
        </w:rPr>
        <w:t xml:space="preserve">de </w:t>
      </w:r>
      <w:r w:rsidR="00E926ED">
        <w:rPr>
          <w:kern w:val="22"/>
          <w:lang w:val="es-ES"/>
        </w:rPr>
        <w:t>E</w:t>
      </w:r>
      <w:r w:rsidR="005B1CC6">
        <w:rPr>
          <w:kern w:val="22"/>
          <w:lang w:val="es-ES"/>
        </w:rPr>
        <w:t xml:space="preserve">xpertos </w:t>
      </w:r>
      <w:r w:rsidR="00E926ED">
        <w:rPr>
          <w:kern w:val="22"/>
          <w:lang w:val="es-ES"/>
        </w:rPr>
        <w:t>T</w:t>
      </w:r>
      <w:r w:rsidR="005B1CC6">
        <w:rPr>
          <w:kern w:val="22"/>
          <w:lang w:val="es-ES"/>
        </w:rPr>
        <w:t xml:space="preserve">écnicos </w:t>
      </w:r>
      <w:r w:rsidRPr="00A528D3">
        <w:rPr>
          <w:kern w:val="22"/>
          <w:lang w:val="es-ES"/>
        </w:rPr>
        <w:t xml:space="preserve">sobre </w:t>
      </w:r>
      <w:r w:rsidR="00E926ED">
        <w:rPr>
          <w:kern w:val="22"/>
          <w:lang w:val="es-ES"/>
        </w:rPr>
        <w:t>B</w:t>
      </w:r>
      <w:r w:rsidRPr="00A528D3">
        <w:rPr>
          <w:kern w:val="22"/>
          <w:lang w:val="es-ES"/>
        </w:rPr>
        <w:t xml:space="preserve">iología </w:t>
      </w:r>
      <w:r w:rsidR="00E926ED">
        <w:rPr>
          <w:kern w:val="22"/>
          <w:lang w:val="es-ES"/>
        </w:rPr>
        <w:t>S</w:t>
      </w:r>
      <w:r w:rsidRPr="00A528D3">
        <w:rPr>
          <w:kern w:val="22"/>
          <w:lang w:val="es-ES"/>
        </w:rPr>
        <w:t>intética (Grupo Especial) y acogió con beneplácito, como base para ulteriores deliberaciones, las conclusiones y recomendaciones que figuran en el informe del Grupo.</w:t>
      </w:r>
    </w:p>
    <w:p w:rsidR="00A46157" w:rsidRPr="00A528D3" w:rsidRDefault="00A46157" w:rsidP="00E57BD7">
      <w:pPr>
        <w:numPr>
          <w:ilvl w:val="0"/>
          <w:numId w:val="8"/>
        </w:numPr>
        <w:suppressLineNumbers/>
        <w:suppressAutoHyphens/>
        <w:kinsoku w:val="0"/>
        <w:overflowPunct w:val="0"/>
        <w:autoSpaceDE w:val="0"/>
        <w:autoSpaceDN w:val="0"/>
        <w:spacing w:before="120" w:after="120"/>
        <w:ind w:left="0" w:firstLine="0"/>
        <w:outlineLvl w:val="1"/>
        <w:rPr>
          <w:kern w:val="22"/>
          <w:lang w:val="es-ES"/>
        </w:rPr>
      </w:pPr>
      <w:r w:rsidRPr="00A528D3">
        <w:rPr>
          <w:kern w:val="22"/>
          <w:lang w:val="es-ES"/>
        </w:rPr>
        <w:t xml:space="preserve">La Conferencia de las Partes reconoció </w:t>
      </w:r>
      <w:r w:rsidR="00B768F2">
        <w:rPr>
          <w:kern w:val="22"/>
          <w:lang w:val="es-ES"/>
        </w:rPr>
        <w:t xml:space="preserve">que </w:t>
      </w:r>
      <w:r w:rsidR="004E15FE">
        <w:rPr>
          <w:kern w:val="22"/>
          <w:lang w:val="es-ES"/>
        </w:rPr>
        <w:t>la conclusión final</w:t>
      </w:r>
      <w:r w:rsidR="00B2151B">
        <w:rPr>
          <w:kern w:val="22"/>
          <w:lang w:val="es-ES"/>
        </w:rPr>
        <w:t xml:space="preserve"> de </w:t>
      </w:r>
      <w:r w:rsidR="004E15FE">
        <w:rPr>
          <w:kern w:val="22"/>
          <w:lang w:val="es-ES"/>
        </w:rPr>
        <w:t>la</w:t>
      </w:r>
      <w:r w:rsidR="0086173A">
        <w:rPr>
          <w:kern w:val="22"/>
          <w:lang w:val="es-ES"/>
        </w:rPr>
        <w:t xml:space="preserve"> </w:t>
      </w:r>
      <w:r w:rsidR="00B2151B">
        <w:rPr>
          <w:kern w:val="22"/>
          <w:lang w:val="es-ES"/>
        </w:rPr>
        <w:t>labor</w:t>
      </w:r>
      <w:r w:rsidR="00B768F2">
        <w:rPr>
          <w:kern w:val="22"/>
          <w:lang w:val="es-ES"/>
        </w:rPr>
        <w:t xml:space="preserve"> </w:t>
      </w:r>
      <w:r w:rsidR="004E15FE">
        <w:rPr>
          <w:kern w:val="22"/>
          <w:lang w:val="es-ES"/>
        </w:rPr>
        <w:t>d</w:t>
      </w:r>
      <w:r w:rsidR="00B768F2">
        <w:rPr>
          <w:kern w:val="22"/>
          <w:lang w:val="es-ES"/>
        </w:rPr>
        <w:t xml:space="preserve">el </w:t>
      </w:r>
      <w:r w:rsidR="00B768F2" w:rsidRPr="00A528D3">
        <w:rPr>
          <w:kern w:val="22"/>
          <w:lang w:val="es-ES"/>
        </w:rPr>
        <w:t xml:space="preserve">Grupo </w:t>
      </w:r>
      <w:r w:rsidR="00E926ED">
        <w:rPr>
          <w:kern w:val="22"/>
          <w:lang w:val="es-ES"/>
        </w:rPr>
        <w:t>E</w:t>
      </w:r>
      <w:r w:rsidR="00B768F2" w:rsidRPr="00A528D3">
        <w:rPr>
          <w:kern w:val="22"/>
          <w:lang w:val="es-ES"/>
        </w:rPr>
        <w:t xml:space="preserve">special </w:t>
      </w:r>
      <w:r w:rsidR="00B768F2">
        <w:rPr>
          <w:kern w:val="22"/>
          <w:lang w:val="es-ES"/>
        </w:rPr>
        <w:t xml:space="preserve">de </w:t>
      </w:r>
      <w:r w:rsidR="00E926ED">
        <w:rPr>
          <w:kern w:val="22"/>
          <w:lang w:val="es-ES"/>
        </w:rPr>
        <w:t>E</w:t>
      </w:r>
      <w:r w:rsidR="00B768F2">
        <w:rPr>
          <w:kern w:val="22"/>
          <w:lang w:val="es-ES"/>
        </w:rPr>
        <w:t xml:space="preserve">xpertos </w:t>
      </w:r>
      <w:r w:rsidR="00E926ED">
        <w:rPr>
          <w:kern w:val="22"/>
          <w:lang w:val="es-ES"/>
        </w:rPr>
        <w:t>T</w:t>
      </w:r>
      <w:r w:rsidR="00B768F2">
        <w:rPr>
          <w:kern w:val="22"/>
          <w:lang w:val="es-ES"/>
        </w:rPr>
        <w:t xml:space="preserve">écnicos </w:t>
      </w:r>
      <w:r w:rsidR="00B768F2" w:rsidRPr="00A528D3">
        <w:rPr>
          <w:kern w:val="22"/>
          <w:lang w:val="es-ES"/>
        </w:rPr>
        <w:t xml:space="preserve">sobre </w:t>
      </w:r>
      <w:r w:rsidR="00E926ED">
        <w:rPr>
          <w:kern w:val="22"/>
          <w:lang w:val="es-ES"/>
        </w:rPr>
        <w:t>B</w:t>
      </w:r>
      <w:r w:rsidR="00B768F2" w:rsidRPr="00A528D3">
        <w:rPr>
          <w:kern w:val="22"/>
          <w:lang w:val="es-ES"/>
        </w:rPr>
        <w:t xml:space="preserve">iología </w:t>
      </w:r>
      <w:r w:rsidR="00E926ED">
        <w:rPr>
          <w:kern w:val="22"/>
          <w:lang w:val="es-ES"/>
        </w:rPr>
        <w:t>S</w:t>
      </w:r>
      <w:r w:rsidR="00B768F2" w:rsidRPr="00A528D3">
        <w:rPr>
          <w:kern w:val="22"/>
          <w:lang w:val="es-ES"/>
        </w:rPr>
        <w:t>intética</w:t>
      </w:r>
      <w:r w:rsidR="004E15FE">
        <w:rPr>
          <w:kern w:val="22"/>
          <w:lang w:val="es-ES"/>
        </w:rPr>
        <w:t xml:space="preserve"> </w:t>
      </w:r>
      <w:r w:rsidR="00E57BD7">
        <w:rPr>
          <w:kern w:val="22"/>
          <w:lang w:val="es-ES"/>
        </w:rPr>
        <w:t>con respecto a</w:t>
      </w:r>
      <w:r w:rsidR="004E15FE">
        <w:rPr>
          <w:kern w:val="22"/>
          <w:lang w:val="es-ES"/>
        </w:rPr>
        <w:t xml:space="preserve"> una </w:t>
      </w:r>
      <w:r w:rsidR="004E15FE" w:rsidRPr="00A528D3">
        <w:rPr>
          <w:kern w:val="22"/>
          <w:lang w:val="es-ES"/>
        </w:rPr>
        <w:t>definición operativa</w:t>
      </w:r>
      <w:r w:rsidR="004E15FE">
        <w:rPr>
          <w:kern w:val="22"/>
          <w:lang w:val="es-ES"/>
        </w:rPr>
        <w:t xml:space="preserve"> es</w:t>
      </w:r>
      <w:r w:rsidR="00B2151B">
        <w:rPr>
          <w:kern w:val="22"/>
          <w:lang w:val="es-ES"/>
        </w:rPr>
        <w:t xml:space="preserve"> que</w:t>
      </w:r>
      <w:r w:rsidRPr="00A528D3">
        <w:rPr>
          <w:kern w:val="22"/>
          <w:lang w:val="es-ES"/>
        </w:rPr>
        <w:t xml:space="preserve"> “la biología sintética representa un nuevo a</w:t>
      </w:r>
      <w:r w:rsidR="004E15FE">
        <w:rPr>
          <w:kern w:val="22"/>
          <w:lang w:val="es-ES"/>
        </w:rPr>
        <w:t>v</w:t>
      </w:r>
      <w:r w:rsidR="0086173A">
        <w:rPr>
          <w:kern w:val="22"/>
          <w:lang w:val="es-ES"/>
        </w:rPr>
        <w:t>a</w:t>
      </w:r>
      <w:r w:rsidRPr="00A528D3">
        <w:rPr>
          <w:kern w:val="22"/>
          <w:lang w:val="es-ES"/>
        </w:rPr>
        <w:t>n</w:t>
      </w:r>
      <w:r w:rsidR="004E15FE">
        <w:rPr>
          <w:kern w:val="22"/>
          <w:lang w:val="es-ES"/>
        </w:rPr>
        <w:t>ce</w:t>
      </w:r>
      <w:r w:rsidRPr="00A528D3">
        <w:rPr>
          <w:kern w:val="22"/>
          <w:lang w:val="es-ES"/>
        </w:rPr>
        <w:t xml:space="preserve"> y una nueva dimensión de la biotecnología moderna que combina la ciencia, la tecnología y la ingeniería para facilitar y acelerar la comprensión, el diseño, el rediseño, la fabricación y la modificación de materiales genéticos, organismos vivos y sistemas biológicos”, y consideró que esa definición </w:t>
      </w:r>
      <w:r w:rsidR="004E15FE">
        <w:rPr>
          <w:kern w:val="22"/>
          <w:lang w:val="es-ES"/>
        </w:rPr>
        <w:t>es</w:t>
      </w:r>
      <w:r w:rsidRPr="00A528D3">
        <w:rPr>
          <w:kern w:val="22"/>
          <w:lang w:val="es-ES"/>
        </w:rPr>
        <w:t xml:space="preserve"> útil como punto de partida </w:t>
      </w:r>
      <w:r w:rsidR="00B2151B">
        <w:rPr>
          <w:kern w:val="22"/>
          <w:lang w:val="es-ES"/>
        </w:rPr>
        <w:t>a</w:t>
      </w:r>
      <w:r w:rsidRPr="00A528D3">
        <w:rPr>
          <w:kern w:val="22"/>
          <w:lang w:val="es-ES"/>
        </w:rPr>
        <w:t xml:space="preserve"> </w:t>
      </w:r>
      <w:r w:rsidR="004E15FE">
        <w:rPr>
          <w:kern w:val="22"/>
          <w:lang w:val="es-ES"/>
        </w:rPr>
        <w:t xml:space="preserve">los efectos de </w:t>
      </w:r>
      <w:r w:rsidRPr="00A528D3">
        <w:rPr>
          <w:kern w:val="22"/>
          <w:lang w:val="es-ES"/>
        </w:rPr>
        <w:t>facilitar las deliberaciones científicas y técnicas en el marco del Convenio y sus Protocolos.</w:t>
      </w:r>
    </w:p>
    <w:p w:rsidR="00A46157" w:rsidRDefault="00A46157">
      <w:pPr>
        <w:numPr>
          <w:ilvl w:val="0"/>
          <w:numId w:val="8"/>
        </w:numPr>
        <w:suppressLineNumbers/>
        <w:suppressAutoHyphens/>
        <w:kinsoku w:val="0"/>
        <w:overflowPunct w:val="0"/>
        <w:autoSpaceDE w:val="0"/>
        <w:autoSpaceDN w:val="0"/>
        <w:spacing w:before="120" w:after="120"/>
        <w:ind w:left="0" w:firstLine="0"/>
        <w:outlineLvl w:val="1"/>
        <w:rPr>
          <w:lang w:val="es-ES"/>
        </w:rPr>
      </w:pPr>
      <w:r>
        <w:rPr>
          <w:kern w:val="22"/>
          <w:lang w:val="es-ES"/>
        </w:rPr>
        <w:t>La Conferencia de las Partes invitó a las Partes a que, de conformidad con la legislación nacional aplicable o las circunstancias nacionales, tuvieran en cuenta, según procediera, las consideraciones socioeconómicas, culturales y éticas a la hora de determinar los posibles beneficios y</w:t>
      </w:r>
      <w:r w:rsidR="00244E91">
        <w:rPr>
          <w:kern w:val="22"/>
          <w:lang w:val="es-ES"/>
        </w:rPr>
        <w:t xml:space="preserve"> los</w:t>
      </w:r>
      <w:r>
        <w:rPr>
          <w:kern w:val="22"/>
          <w:lang w:val="es-ES"/>
        </w:rPr>
        <w:t xml:space="preserve"> posibles efectos adversos de los organismos, componentes y productos que resulten de técnicas de biología sintética en el contexto de los tres objetivos del Convenio. También alentó a las Partes e invitó a otros Gobiernos y organizaciones pertinentes a que emprendieran ciertas actividades relacionadas con </w:t>
      </w:r>
      <w:r w:rsidR="00244E91">
        <w:rPr>
          <w:kern w:val="22"/>
          <w:lang w:val="es-ES"/>
        </w:rPr>
        <w:t xml:space="preserve">la </w:t>
      </w:r>
      <w:r>
        <w:rPr>
          <w:kern w:val="22"/>
          <w:lang w:val="es-ES"/>
        </w:rPr>
        <w:t xml:space="preserve">investigación, </w:t>
      </w:r>
      <w:r w:rsidR="00244E91">
        <w:rPr>
          <w:kern w:val="22"/>
          <w:lang w:val="es-ES"/>
        </w:rPr>
        <w:t xml:space="preserve">el </w:t>
      </w:r>
      <w:r>
        <w:rPr>
          <w:kern w:val="22"/>
          <w:lang w:val="es-ES"/>
        </w:rPr>
        <w:t xml:space="preserve">diálogo y </w:t>
      </w:r>
      <w:r w:rsidR="00244E91">
        <w:rPr>
          <w:kern w:val="22"/>
          <w:lang w:val="es-ES"/>
        </w:rPr>
        <w:t xml:space="preserve">la </w:t>
      </w:r>
      <w:r>
        <w:rPr>
          <w:kern w:val="22"/>
          <w:lang w:val="es-ES"/>
        </w:rPr>
        <w:t>concienciación y que cooperaran en la elaboración de orientaciones y la organización de actividades de creación de capacidad.</w:t>
      </w:r>
    </w:p>
    <w:p w:rsidR="00A46157" w:rsidRDefault="00A46157">
      <w:pPr>
        <w:numPr>
          <w:ilvl w:val="0"/>
          <w:numId w:val="8"/>
        </w:numPr>
        <w:suppressLineNumbers/>
        <w:suppressAutoHyphens/>
        <w:kinsoku w:val="0"/>
        <w:overflowPunct w:val="0"/>
        <w:autoSpaceDE w:val="0"/>
        <w:autoSpaceDN w:val="0"/>
        <w:spacing w:before="120" w:after="120"/>
        <w:ind w:left="0" w:firstLine="0"/>
        <w:outlineLvl w:val="1"/>
        <w:rPr>
          <w:kern w:val="22"/>
          <w:lang w:val="es-ES"/>
        </w:rPr>
      </w:pPr>
      <w:r>
        <w:rPr>
          <w:kern w:val="22"/>
          <w:lang w:val="es-ES"/>
        </w:rPr>
        <w:t>La Conferencia de las Partes también invitó a las Partes, otros Gobiernos, organizaciones pertinentes y pueblos indígenas y comunidades locales a que presentaran a la Secretaria Ejecutiva información y documentación complementaria sobre biología sintética.</w:t>
      </w:r>
    </w:p>
    <w:p w:rsidR="00A46157" w:rsidRPr="00F4420C" w:rsidRDefault="00A46157" w:rsidP="00F4420C">
      <w:pPr>
        <w:numPr>
          <w:ilvl w:val="0"/>
          <w:numId w:val="8"/>
        </w:numPr>
        <w:suppressLineNumbers/>
        <w:suppressAutoHyphens/>
        <w:kinsoku w:val="0"/>
        <w:overflowPunct w:val="0"/>
        <w:autoSpaceDE w:val="0"/>
        <w:autoSpaceDN w:val="0"/>
        <w:spacing w:before="120" w:after="120"/>
        <w:ind w:left="0" w:firstLine="0"/>
        <w:outlineLvl w:val="1"/>
        <w:rPr>
          <w:spacing w:val="-4"/>
          <w:lang w:val="es-ES"/>
        </w:rPr>
      </w:pPr>
      <w:r w:rsidRPr="00F4420C">
        <w:rPr>
          <w:spacing w:val="-4"/>
          <w:kern w:val="22"/>
          <w:lang w:val="es-ES"/>
        </w:rPr>
        <w:t xml:space="preserve">En la misma decisión, la Conferencia de las Partes prorrogó el mandato del Grupo </w:t>
      </w:r>
      <w:r w:rsidR="00E926ED" w:rsidRPr="00F4420C">
        <w:rPr>
          <w:spacing w:val="-4"/>
          <w:kern w:val="22"/>
          <w:lang w:val="es-ES"/>
        </w:rPr>
        <w:t>E</w:t>
      </w:r>
      <w:r w:rsidRPr="00F4420C">
        <w:rPr>
          <w:spacing w:val="-4"/>
          <w:kern w:val="22"/>
          <w:lang w:val="es-ES"/>
        </w:rPr>
        <w:t xml:space="preserve">special de </w:t>
      </w:r>
      <w:r w:rsidR="00E926ED" w:rsidRPr="00F4420C">
        <w:rPr>
          <w:spacing w:val="-4"/>
          <w:kern w:val="22"/>
          <w:lang w:val="es-ES"/>
        </w:rPr>
        <w:t>E</w:t>
      </w:r>
      <w:r w:rsidRPr="00F4420C">
        <w:rPr>
          <w:spacing w:val="-4"/>
          <w:kern w:val="22"/>
          <w:lang w:val="es-ES"/>
        </w:rPr>
        <w:t xml:space="preserve">xpertos </w:t>
      </w:r>
      <w:r w:rsidR="00E926ED" w:rsidRPr="00F4420C">
        <w:rPr>
          <w:spacing w:val="-4"/>
          <w:kern w:val="22"/>
          <w:lang w:val="es-ES"/>
        </w:rPr>
        <w:t>T</w:t>
      </w:r>
      <w:r w:rsidRPr="00F4420C">
        <w:rPr>
          <w:spacing w:val="-4"/>
          <w:kern w:val="22"/>
          <w:lang w:val="es-ES"/>
        </w:rPr>
        <w:t xml:space="preserve">écnicos sobre </w:t>
      </w:r>
      <w:r w:rsidR="00E926ED" w:rsidRPr="00F4420C">
        <w:rPr>
          <w:spacing w:val="-4"/>
          <w:kern w:val="22"/>
          <w:lang w:val="es-ES"/>
        </w:rPr>
        <w:t>B</w:t>
      </w:r>
      <w:r w:rsidRPr="00F4420C">
        <w:rPr>
          <w:spacing w:val="-4"/>
          <w:kern w:val="22"/>
          <w:lang w:val="es-ES"/>
        </w:rPr>
        <w:t xml:space="preserve">iología </w:t>
      </w:r>
      <w:r w:rsidR="00E926ED" w:rsidRPr="00F4420C">
        <w:rPr>
          <w:spacing w:val="-4"/>
          <w:kern w:val="22"/>
          <w:lang w:val="es-ES"/>
        </w:rPr>
        <w:t>S</w:t>
      </w:r>
      <w:r w:rsidRPr="00F4420C">
        <w:rPr>
          <w:spacing w:val="-4"/>
          <w:kern w:val="22"/>
          <w:lang w:val="es-ES"/>
        </w:rPr>
        <w:t xml:space="preserve">intética </w:t>
      </w:r>
      <w:r w:rsidR="00F4420C" w:rsidRPr="00F4420C">
        <w:rPr>
          <w:spacing w:val="-4"/>
          <w:kern w:val="22"/>
          <w:lang w:val="es-ES"/>
        </w:rPr>
        <w:t>conforme a lo</w:t>
      </w:r>
      <w:r w:rsidRPr="00F4420C">
        <w:rPr>
          <w:spacing w:val="-4"/>
          <w:kern w:val="22"/>
          <w:lang w:val="es-ES"/>
        </w:rPr>
        <w:t xml:space="preserve"> establecido en el anexo de</w:t>
      </w:r>
      <w:r w:rsidR="00244E91" w:rsidRPr="00F4420C">
        <w:rPr>
          <w:spacing w:val="-4"/>
          <w:kern w:val="22"/>
          <w:lang w:val="es-ES"/>
        </w:rPr>
        <w:t xml:space="preserve"> </w:t>
      </w:r>
      <w:r w:rsidRPr="00F4420C">
        <w:rPr>
          <w:spacing w:val="-4"/>
          <w:kern w:val="22"/>
          <w:lang w:val="es-ES"/>
        </w:rPr>
        <w:t>la</w:t>
      </w:r>
      <w:r w:rsidR="00244E91" w:rsidRPr="00F4420C">
        <w:rPr>
          <w:spacing w:val="-4"/>
          <w:kern w:val="22"/>
          <w:lang w:val="es-ES"/>
        </w:rPr>
        <w:t xml:space="preserve"> </w:t>
      </w:r>
      <w:r w:rsidRPr="00F4420C">
        <w:rPr>
          <w:spacing w:val="-4"/>
          <w:kern w:val="22"/>
          <w:lang w:val="es-ES"/>
        </w:rPr>
        <w:t xml:space="preserve">decisión y para contribuir </w:t>
      </w:r>
      <w:r w:rsidR="00244E91" w:rsidRPr="00F4420C">
        <w:rPr>
          <w:spacing w:val="-4"/>
          <w:kern w:val="22"/>
          <w:lang w:val="es-ES"/>
        </w:rPr>
        <w:t>también</w:t>
      </w:r>
      <w:r w:rsidRPr="00F4420C">
        <w:rPr>
          <w:spacing w:val="-4"/>
          <w:kern w:val="22"/>
          <w:lang w:val="es-ES"/>
        </w:rPr>
        <w:t xml:space="preserve"> a </w:t>
      </w:r>
      <w:r w:rsidR="00F4420C" w:rsidRPr="00F4420C">
        <w:rPr>
          <w:spacing w:val="-4"/>
          <w:kern w:val="22"/>
          <w:lang w:val="es-ES"/>
        </w:rPr>
        <w:t>completar</w:t>
      </w:r>
      <w:r w:rsidRPr="00F4420C">
        <w:rPr>
          <w:spacing w:val="-4"/>
          <w:kern w:val="22"/>
          <w:lang w:val="es-ES"/>
        </w:rPr>
        <w:t xml:space="preserve"> la evaluación </w:t>
      </w:r>
      <w:r w:rsidR="00F4420C" w:rsidRPr="00F4420C">
        <w:rPr>
          <w:spacing w:val="-4"/>
          <w:kern w:val="22"/>
          <w:lang w:val="es-ES"/>
        </w:rPr>
        <w:t>encargada</w:t>
      </w:r>
      <w:r w:rsidRPr="00F4420C">
        <w:rPr>
          <w:spacing w:val="-4"/>
          <w:kern w:val="22"/>
          <w:lang w:val="es-ES"/>
        </w:rPr>
        <w:t xml:space="preserve"> </w:t>
      </w:r>
      <w:r w:rsidR="00F4420C" w:rsidRPr="00F4420C">
        <w:rPr>
          <w:spacing w:val="-4"/>
          <w:kern w:val="22"/>
          <w:lang w:val="es-ES"/>
        </w:rPr>
        <w:t>por</w:t>
      </w:r>
      <w:r w:rsidRPr="00F4420C">
        <w:rPr>
          <w:spacing w:val="-4"/>
          <w:kern w:val="22"/>
          <w:lang w:val="es-ES"/>
        </w:rPr>
        <w:t xml:space="preserve"> decisión</w:t>
      </w:r>
      <w:r w:rsidR="00244E91" w:rsidRPr="00F4420C">
        <w:rPr>
          <w:spacing w:val="-4"/>
          <w:kern w:val="22"/>
          <w:lang w:val="es-ES"/>
        </w:rPr>
        <w:t> </w:t>
      </w:r>
      <w:r w:rsidRPr="00F4420C">
        <w:rPr>
          <w:spacing w:val="-4"/>
          <w:kern w:val="22"/>
          <w:lang w:val="es-ES"/>
        </w:rPr>
        <w:t>XII/24</w:t>
      </w:r>
      <w:r w:rsidR="00244E91" w:rsidRPr="00F4420C">
        <w:rPr>
          <w:spacing w:val="-4"/>
          <w:kern w:val="22"/>
          <w:lang w:val="es-ES"/>
        </w:rPr>
        <w:t>, párrafo 2</w:t>
      </w:r>
      <w:r w:rsidRPr="00F4420C">
        <w:rPr>
          <w:spacing w:val="-4"/>
          <w:kern w:val="22"/>
          <w:lang w:val="es-ES"/>
        </w:rPr>
        <w:t xml:space="preserve">. La Conferencia de las Partes prorrogó </w:t>
      </w:r>
      <w:r w:rsidR="00244E91" w:rsidRPr="00F4420C">
        <w:rPr>
          <w:spacing w:val="-4"/>
          <w:kern w:val="22"/>
          <w:lang w:val="es-ES"/>
        </w:rPr>
        <w:t xml:space="preserve">asimismo </w:t>
      </w:r>
      <w:r w:rsidRPr="00F4420C">
        <w:rPr>
          <w:spacing w:val="-4"/>
          <w:kern w:val="22"/>
          <w:lang w:val="es-ES"/>
        </w:rPr>
        <w:t xml:space="preserve">el foro en línea de composición abierta para respaldar la labor del Grupo </w:t>
      </w:r>
      <w:r w:rsidR="00244E91" w:rsidRPr="00F4420C">
        <w:rPr>
          <w:spacing w:val="-4"/>
          <w:kern w:val="22"/>
          <w:lang w:val="es-ES"/>
        </w:rPr>
        <w:t>E</w:t>
      </w:r>
      <w:r w:rsidRPr="00F4420C">
        <w:rPr>
          <w:spacing w:val="-4"/>
          <w:kern w:val="22"/>
          <w:lang w:val="es-ES"/>
        </w:rPr>
        <w:t>special.</w:t>
      </w:r>
    </w:p>
    <w:p w:rsidR="00A46157" w:rsidRPr="00A528D3" w:rsidRDefault="00A46157" w:rsidP="00F4420C">
      <w:pPr>
        <w:numPr>
          <w:ilvl w:val="0"/>
          <w:numId w:val="8"/>
        </w:numPr>
        <w:suppressLineNumbers/>
        <w:suppressAutoHyphens/>
        <w:kinsoku w:val="0"/>
        <w:overflowPunct w:val="0"/>
        <w:autoSpaceDE w:val="0"/>
        <w:autoSpaceDN w:val="0"/>
        <w:spacing w:before="120" w:after="120"/>
        <w:ind w:left="0" w:firstLine="0"/>
        <w:outlineLvl w:val="1"/>
        <w:rPr>
          <w:kern w:val="22"/>
          <w:lang w:val="es-ES"/>
        </w:rPr>
      </w:pPr>
      <w:r w:rsidRPr="00A528D3">
        <w:rPr>
          <w:kern w:val="22"/>
          <w:lang w:val="es-ES"/>
        </w:rPr>
        <w:lastRenderedPageBreak/>
        <w:t xml:space="preserve">Asimismo, la Conferencia de las Partes pidió al Órgano Subsidiario de Asesoramiento Científico, Técnico y Tecnológico que examinara la recomendaciones del Grupo </w:t>
      </w:r>
      <w:r w:rsidR="00E926ED">
        <w:rPr>
          <w:kern w:val="22"/>
          <w:lang w:val="es-ES"/>
        </w:rPr>
        <w:t>E</w:t>
      </w:r>
      <w:r w:rsidRPr="00A528D3">
        <w:rPr>
          <w:kern w:val="22"/>
          <w:lang w:val="es-ES"/>
        </w:rPr>
        <w:t xml:space="preserve">special de </w:t>
      </w:r>
      <w:r w:rsidR="00E926ED">
        <w:rPr>
          <w:kern w:val="22"/>
          <w:lang w:val="es-ES"/>
        </w:rPr>
        <w:t>E</w:t>
      </w:r>
      <w:r w:rsidRPr="00A528D3">
        <w:rPr>
          <w:kern w:val="22"/>
          <w:lang w:val="es-ES"/>
        </w:rPr>
        <w:t xml:space="preserve">xpertos </w:t>
      </w:r>
      <w:r w:rsidR="00E926ED">
        <w:rPr>
          <w:kern w:val="22"/>
          <w:lang w:val="es-ES"/>
        </w:rPr>
        <w:t>T</w:t>
      </w:r>
      <w:r w:rsidRPr="00A528D3">
        <w:rPr>
          <w:kern w:val="22"/>
          <w:lang w:val="es-ES"/>
        </w:rPr>
        <w:t xml:space="preserve">écnicos sobre </w:t>
      </w:r>
      <w:r w:rsidR="00E926ED">
        <w:rPr>
          <w:kern w:val="22"/>
          <w:lang w:val="es-ES"/>
        </w:rPr>
        <w:t>B</w:t>
      </w:r>
      <w:r w:rsidRPr="00A528D3">
        <w:rPr>
          <w:kern w:val="22"/>
          <w:lang w:val="es-ES"/>
        </w:rPr>
        <w:t xml:space="preserve">iología </w:t>
      </w:r>
      <w:r w:rsidR="00E926ED">
        <w:rPr>
          <w:kern w:val="22"/>
          <w:lang w:val="es-ES"/>
        </w:rPr>
        <w:t>S</w:t>
      </w:r>
      <w:r w:rsidRPr="00A528D3">
        <w:rPr>
          <w:kern w:val="22"/>
          <w:lang w:val="es-ES"/>
        </w:rPr>
        <w:t>intética y formulara recomendaciones adicionales a la Conferencia de las Partes, incluido sobre el análisis bas</w:t>
      </w:r>
      <w:r w:rsidR="00F4420C">
        <w:rPr>
          <w:kern w:val="22"/>
          <w:lang w:val="es-ES"/>
        </w:rPr>
        <w:t xml:space="preserve">ado en los criterios planteados en </w:t>
      </w:r>
      <w:r w:rsidR="00F4420C" w:rsidRPr="00A528D3">
        <w:rPr>
          <w:kern w:val="22"/>
          <w:lang w:val="es-ES"/>
        </w:rPr>
        <w:t xml:space="preserve">la decisión </w:t>
      </w:r>
      <w:hyperlink r:id="rId12" w:history="1">
        <w:r w:rsidR="00F4420C" w:rsidRPr="00A528D3">
          <w:rPr>
            <w:rStyle w:val="Hyperlink"/>
            <w:kern w:val="22"/>
            <w:lang w:val="es-ES"/>
          </w:rPr>
          <w:t>IX/29</w:t>
        </w:r>
      </w:hyperlink>
      <w:r w:rsidR="00F4420C">
        <w:rPr>
          <w:kern w:val="22"/>
          <w:lang w:val="es-ES"/>
        </w:rPr>
        <w:t>,</w:t>
      </w:r>
      <w:r w:rsidRPr="00A528D3">
        <w:rPr>
          <w:kern w:val="22"/>
          <w:lang w:val="es-ES"/>
        </w:rPr>
        <w:t xml:space="preserve"> párrafo 12.</w:t>
      </w:r>
    </w:p>
    <w:p w:rsidR="00A46157" w:rsidRPr="00A528D3" w:rsidRDefault="00A46157" w:rsidP="00E57BD7">
      <w:pPr>
        <w:suppressLineNumbers/>
        <w:suppressAutoHyphens/>
        <w:kinsoku w:val="0"/>
        <w:overflowPunct w:val="0"/>
        <w:autoSpaceDE w:val="0"/>
        <w:autoSpaceDN w:val="0"/>
        <w:spacing w:before="120" w:after="120"/>
        <w:rPr>
          <w:lang w:val="es-ES"/>
        </w:rPr>
      </w:pPr>
      <w:r w:rsidRPr="00A528D3">
        <w:rPr>
          <w:kern w:val="22"/>
          <w:lang w:val="es-ES"/>
        </w:rPr>
        <w:t>7.</w:t>
      </w:r>
      <w:r w:rsidRPr="00A528D3">
        <w:rPr>
          <w:kern w:val="22"/>
          <w:lang w:val="es-ES"/>
        </w:rPr>
        <w:tab/>
        <w:t>En respuesta, la Secretaria Ejecutiva estableció un proceso que consist</w:t>
      </w:r>
      <w:r w:rsidR="00E57BD7">
        <w:rPr>
          <w:kern w:val="22"/>
          <w:lang w:val="es-ES"/>
        </w:rPr>
        <w:t>ió</w:t>
      </w:r>
      <w:r w:rsidRPr="00A528D3">
        <w:rPr>
          <w:kern w:val="22"/>
          <w:lang w:val="es-ES"/>
        </w:rPr>
        <w:t xml:space="preserve"> en: a) </w:t>
      </w:r>
      <w:r w:rsidR="00F4420C">
        <w:rPr>
          <w:kern w:val="22"/>
          <w:lang w:val="es-ES"/>
        </w:rPr>
        <w:t xml:space="preserve">la </w:t>
      </w:r>
      <w:r w:rsidRPr="00A528D3">
        <w:rPr>
          <w:kern w:val="22"/>
          <w:lang w:val="es-ES"/>
        </w:rPr>
        <w:t>presentación de información sobre biología sintética; b) un foro en línea de composición abierta con deliberaciones sobre temas específicos de la biología sintética; c) una reunión presencial del Grupo Especial; y d) </w:t>
      </w:r>
      <w:r w:rsidR="00C5144D">
        <w:rPr>
          <w:kern w:val="22"/>
          <w:lang w:val="es-ES"/>
        </w:rPr>
        <w:t xml:space="preserve">la </w:t>
      </w:r>
      <w:r w:rsidRPr="00A528D3">
        <w:rPr>
          <w:kern w:val="22"/>
          <w:lang w:val="es-ES"/>
        </w:rPr>
        <w:t>revisión por pares del informe del Grupo</w:t>
      </w:r>
      <w:r w:rsidR="00C5144D">
        <w:rPr>
          <w:kern w:val="22"/>
          <w:lang w:val="es-ES"/>
        </w:rPr>
        <w:t xml:space="preserve"> Especial</w:t>
      </w:r>
      <w:r w:rsidRPr="00A528D3">
        <w:rPr>
          <w:kern w:val="22"/>
          <w:lang w:val="es-ES"/>
        </w:rPr>
        <w:t xml:space="preserve">, </w:t>
      </w:r>
      <w:r w:rsidR="00C5144D">
        <w:rPr>
          <w:kern w:val="22"/>
          <w:lang w:val="es-ES"/>
        </w:rPr>
        <w:t xml:space="preserve">según se </w:t>
      </w:r>
      <w:r w:rsidRPr="00A528D3">
        <w:rPr>
          <w:kern w:val="22"/>
          <w:lang w:val="es-ES"/>
        </w:rPr>
        <w:t>detalla en la sección II de la presente nota. En el anexo se transcriben las conclusiones del Grupo Especial y el informe completo puede consultarse en el sitio web del CDB</w:t>
      </w:r>
      <w:r w:rsidRPr="00A528D3">
        <w:rPr>
          <w:rStyle w:val="FootnoteReference"/>
          <w:kern w:val="22"/>
          <w:lang w:val="es-ES"/>
        </w:rPr>
        <w:footnoteReference w:id="2"/>
      </w:r>
      <w:r w:rsidRPr="00A528D3">
        <w:rPr>
          <w:kern w:val="22"/>
          <w:lang w:val="es-ES"/>
        </w:rPr>
        <w:t xml:space="preserve">. </w:t>
      </w:r>
      <w:r w:rsidR="00C5144D">
        <w:rPr>
          <w:kern w:val="22"/>
          <w:lang w:val="es-ES"/>
        </w:rPr>
        <w:t>L</w:t>
      </w:r>
      <w:r w:rsidR="00C5144D" w:rsidRPr="00A528D3">
        <w:rPr>
          <w:kern w:val="22"/>
          <w:lang w:val="es-ES"/>
        </w:rPr>
        <w:t xml:space="preserve">a presente nota </w:t>
      </w:r>
      <w:r w:rsidR="00C5144D">
        <w:rPr>
          <w:kern w:val="22"/>
          <w:lang w:val="es-ES"/>
        </w:rPr>
        <w:t xml:space="preserve">se complementa con </w:t>
      </w:r>
      <w:r w:rsidRPr="00A528D3">
        <w:rPr>
          <w:kern w:val="22"/>
          <w:lang w:val="es-ES"/>
        </w:rPr>
        <w:t xml:space="preserve">documentos de información </w:t>
      </w:r>
      <w:r w:rsidR="00C5144D">
        <w:rPr>
          <w:kern w:val="22"/>
          <w:lang w:val="es-ES"/>
        </w:rPr>
        <w:t xml:space="preserve">que </w:t>
      </w:r>
      <w:r w:rsidR="00C5144D" w:rsidRPr="00A528D3">
        <w:rPr>
          <w:kern w:val="22"/>
          <w:lang w:val="es-ES"/>
        </w:rPr>
        <w:t xml:space="preserve">se indican </w:t>
      </w:r>
      <w:r w:rsidR="00C5144D">
        <w:rPr>
          <w:kern w:val="22"/>
          <w:lang w:val="es-ES"/>
        </w:rPr>
        <w:t>en la sección II</w:t>
      </w:r>
      <w:r w:rsidRPr="00A528D3">
        <w:rPr>
          <w:kern w:val="22"/>
          <w:lang w:val="es-ES"/>
        </w:rPr>
        <w:t>.</w:t>
      </w:r>
    </w:p>
    <w:p w:rsidR="00A46157" w:rsidRDefault="00A46157">
      <w:pPr>
        <w:keepNext/>
        <w:numPr>
          <w:ilvl w:val="0"/>
          <w:numId w:val="7"/>
        </w:numPr>
        <w:suppressLineNumbers/>
        <w:tabs>
          <w:tab w:val="left" w:pos="360"/>
        </w:tabs>
        <w:suppressAutoHyphens/>
        <w:kinsoku w:val="0"/>
        <w:overflowPunct w:val="0"/>
        <w:autoSpaceDE w:val="0"/>
        <w:autoSpaceDN w:val="0"/>
        <w:spacing w:before="120" w:after="120"/>
        <w:ind w:left="0" w:firstLine="0"/>
        <w:jc w:val="center"/>
        <w:outlineLvl w:val="0"/>
        <w:rPr>
          <w:b/>
          <w:caps/>
          <w:kern w:val="22"/>
          <w:lang w:val="es-ES"/>
        </w:rPr>
      </w:pPr>
      <w:r>
        <w:rPr>
          <w:b/>
          <w:caps/>
          <w:kern w:val="22"/>
          <w:lang w:val="es-ES"/>
        </w:rPr>
        <w:t>ReSUMEN DE LAs actividades</w:t>
      </w:r>
    </w:p>
    <w:p w:rsidR="00A46157" w:rsidRDefault="00A46157">
      <w:pPr>
        <w:keepNext/>
        <w:numPr>
          <w:ilvl w:val="0"/>
          <w:numId w:val="9"/>
        </w:numPr>
        <w:suppressLineNumbers/>
        <w:tabs>
          <w:tab w:val="left" w:pos="360"/>
        </w:tabs>
        <w:suppressAutoHyphens/>
        <w:kinsoku w:val="0"/>
        <w:overflowPunct w:val="0"/>
        <w:autoSpaceDE w:val="0"/>
        <w:autoSpaceDN w:val="0"/>
        <w:spacing w:before="120" w:after="120"/>
        <w:ind w:left="0" w:firstLine="0"/>
        <w:jc w:val="center"/>
        <w:outlineLvl w:val="0"/>
        <w:rPr>
          <w:b/>
          <w:kern w:val="22"/>
          <w:lang w:val="es-ES"/>
        </w:rPr>
      </w:pPr>
      <w:r>
        <w:rPr>
          <w:b/>
          <w:kern w:val="22"/>
          <w:lang w:val="es-ES"/>
        </w:rPr>
        <w:t>Presentación de información sobre biología sintética</w:t>
      </w:r>
    </w:p>
    <w:p w:rsidR="00A46157" w:rsidRPr="00A528D3" w:rsidRDefault="00C5144D" w:rsidP="00C5144D">
      <w:pPr>
        <w:suppressLineNumbers/>
        <w:suppressAutoHyphens/>
        <w:kinsoku w:val="0"/>
        <w:overflowPunct w:val="0"/>
        <w:autoSpaceDE w:val="0"/>
        <w:autoSpaceDN w:val="0"/>
        <w:spacing w:before="120" w:after="120"/>
        <w:outlineLvl w:val="1"/>
        <w:rPr>
          <w:bCs/>
          <w:iCs/>
          <w:kern w:val="22"/>
          <w:lang w:val="es-ES"/>
        </w:rPr>
      </w:pPr>
      <w:r>
        <w:rPr>
          <w:bCs/>
          <w:iCs/>
          <w:kern w:val="22"/>
          <w:lang w:val="es-ES"/>
        </w:rPr>
        <w:t>8.</w:t>
      </w:r>
      <w:r>
        <w:rPr>
          <w:bCs/>
          <w:iCs/>
          <w:kern w:val="22"/>
          <w:lang w:val="es-ES"/>
        </w:rPr>
        <w:tab/>
        <w:t xml:space="preserve">En respuesta a </w:t>
      </w:r>
      <w:r w:rsidR="00A46157" w:rsidRPr="00A528D3">
        <w:rPr>
          <w:bCs/>
          <w:iCs/>
          <w:kern w:val="22"/>
          <w:lang w:val="es-ES"/>
        </w:rPr>
        <w:t xml:space="preserve">la decisión XIII/17, </w:t>
      </w:r>
      <w:r w:rsidRPr="00A528D3">
        <w:rPr>
          <w:bCs/>
          <w:iCs/>
          <w:kern w:val="22"/>
          <w:lang w:val="es-ES"/>
        </w:rPr>
        <w:t>párrafo 10</w:t>
      </w:r>
      <w:r>
        <w:rPr>
          <w:bCs/>
          <w:iCs/>
          <w:kern w:val="22"/>
          <w:lang w:val="es-ES"/>
        </w:rPr>
        <w:t xml:space="preserve">, </w:t>
      </w:r>
      <w:r w:rsidR="00A46157" w:rsidRPr="00A528D3">
        <w:rPr>
          <w:bCs/>
          <w:iCs/>
          <w:kern w:val="22"/>
          <w:lang w:val="es-ES"/>
        </w:rPr>
        <w:t xml:space="preserve">la Secretaria Ejecutiva emitió una </w:t>
      </w:r>
      <w:hyperlink r:id="rId13" w:history="1">
        <w:r w:rsidR="00A46157" w:rsidRPr="00A528D3">
          <w:rPr>
            <w:rStyle w:val="Hyperlink"/>
            <w:bCs/>
            <w:iCs/>
            <w:kern w:val="22"/>
            <w:lang w:val="es-ES"/>
          </w:rPr>
          <w:t>notificación</w:t>
        </w:r>
      </w:hyperlink>
      <w:r w:rsidR="00A46157" w:rsidRPr="00A528D3">
        <w:rPr>
          <w:bCs/>
          <w:iCs/>
          <w:kern w:val="22"/>
          <w:lang w:val="es-ES"/>
        </w:rPr>
        <w:t xml:space="preserve"> en la que invitaba a las Partes, otros Gobiernos, organizaciones pertinentes y pueblos indígenas y comunidades locales a presentar información y documentación complementaria sobre lo siguiente:</w:t>
      </w:r>
    </w:p>
    <w:p w:rsidR="00A46157" w:rsidRDefault="00A46157" w:rsidP="00C5144D">
      <w:pPr>
        <w:pStyle w:val="ListParagraph"/>
        <w:numPr>
          <w:ilvl w:val="0"/>
          <w:numId w:val="16"/>
        </w:numPr>
        <w:suppressLineNumbers/>
        <w:tabs>
          <w:tab w:val="clear" w:pos="1080"/>
        </w:tabs>
        <w:suppressAutoHyphens/>
        <w:kinsoku w:val="0"/>
        <w:overflowPunct w:val="0"/>
        <w:autoSpaceDE w:val="0"/>
        <w:autoSpaceDN w:val="0"/>
        <w:spacing w:before="120" w:after="120"/>
        <w:ind w:left="0" w:firstLine="720"/>
        <w:contextualSpacing w:val="0"/>
        <w:outlineLvl w:val="1"/>
        <w:rPr>
          <w:kern w:val="22"/>
          <w:lang w:val="es-ES"/>
        </w:rPr>
      </w:pPr>
      <w:r>
        <w:rPr>
          <w:kern w:val="22"/>
          <w:lang w:val="es-ES"/>
        </w:rPr>
        <w:t xml:space="preserve">investigaciones sobre los beneficios y efectos adversos de los organismos, componentes y productos de la biología sintética </w:t>
      </w:r>
      <w:r w:rsidR="00C5144D">
        <w:rPr>
          <w:kern w:val="22"/>
          <w:lang w:val="es-ES"/>
        </w:rPr>
        <w:t>en</w:t>
      </w:r>
      <w:r>
        <w:rPr>
          <w:kern w:val="22"/>
          <w:lang w:val="es-ES"/>
        </w:rPr>
        <w:t xml:space="preserve"> la diversidad biológica; diálogos públicos entre varios interesados directos y actividades de concienciación; y cooperación en la elaboración de orientaciones y la organización de actividades de creación de capacidad según lo señalado en el párrafo 9 de la decisión;</w:t>
      </w:r>
    </w:p>
    <w:p w:rsidR="00A46157" w:rsidRDefault="00A46157" w:rsidP="00C5144D">
      <w:pPr>
        <w:pStyle w:val="ListParagraph"/>
        <w:numPr>
          <w:ilvl w:val="0"/>
          <w:numId w:val="16"/>
        </w:numPr>
        <w:suppressLineNumbers/>
        <w:tabs>
          <w:tab w:val="clear" w:pos="1080"/>
        </w:tabs>
        <w:suppressAutoHyphens/>
        <w:kinsoku w:val="0"/>
        <w:overflowPunct w:val="0"/>
        <w:autoSpaceDE w:val="0"/>
        <w:autoSpaceDN w:val="0"/>
        <w:spacing w:before="120" w:after="120"/>
        <w:ind w:left="0" w:firstLine="720"/>
        <w:contextualSpacing w:val="0"/>
        <w:outlineLvl w:val="1"/>
        <w:rPr>
          <w:b/>
          <w:i/>
          <w:kern w:val="22"/>
          <w:lang w:val="es-ES"/>
        </w:rPr>
      </w:pPr>
      <w:r>
        <w:rPr>
          <w:kern w:val="22"/>
          <w:lang w:val="es-ES"/>
        </w:rPr>
        <w:t xml:space="preserve">datos empíricos que demuestren los beneficios y los efectos adversos de la biología sintética </w:t>
      </w:r>
      <w:r w:rsidR="00C5144D">
        <w:rPr>
          <w:kern w:val="22"/>
          <w:lang w:val="es-ES"/>
        </w:rPr>
        <w:t>co</w:t>
      </w:r>
      <w:r>
        <w:rPr>
          <w:kern w:val="22"/>
          <w:lang w:val="es-ES"/>
        </w:rPr>
        <w:t>n re</w:t>
      </w:r>
      <w:r w:rsidR="00C5144D">
        <w:rPr>
          <w:kern w:val="22"/>
          <w:lang w:val="es-ES"/>
        </w:rPr>
        <w:t>spe</w:t>
      </w:r>
      <w:r>
        <w:rPr>
          <w:kern w:val="22"/>
          <w:lang w:val="es-ES"/>
        </w:rPr>
        <w:t>c</w:t>
      </w:r>
      <w:r w:rsidR="00C5144D">
        <w:rPr>
          <w:kern w:val="22"/>
          <w:lang w:val="es-ES"/>
        </w:rPr>
        <w:t>to</w:t>
      </w:r>
      <w:r>
        <w:rPr>
          <w:kern w:val="22"/>
          <w:lang w:val="es-ES"/>
        </w:rPr>
        <w:t xml:space="preserve"> </w:t>
      </w:r>
      <w:r w:rsidR="00C5144D">
        <w:rPr>
          <w:kern w:val="22"/>
          <w:lang w:val="es-ES"/>
        </w:rPr>
        <w:t>a</w:t>
      </w:r>
      <w:r>
        <w:rPr>
          <w:kern w:val="22"/>
          <w:lang w:val="es-ES"/>
        </w:rPr>
        <w:t xml:space="preserve"> los tres objetivos del Convenio; </w:t>
      </w:r>
    </w:p>
    <w:p w:rsidR="00A46157" w:rsidRDefault="00A46157" w:rsidP="003F7314">
      <w:pPr>
        <w:pStyle w:val="ListParagraph"/>
        <w:numPr>
          <w:ilvl w:val="0"/>
          <w:numId w:val="16"/>
        </w:numPr>
        <w:suppressLineNumbers/>
        <w:tabs>
          <w:tab w:val="clear" w:pos="1080"/>
        </w:tabs>
        <w:suppressAutoHyphens/>
        <w:kinsoku w:val="0"/>
        <w:overflowPunct w:val="0"/>
        <w:autoSpaceDE w:val="0"/>
        <w:autoSpaceDN w:val="0"/>
        <w:spacing w:before="120" w:after="120"/>
        <w:ind w:left="0" w:firstLine="720"/>
        <w:contextualSpacing w:val="0"/>
        <w:outlineLvl w:val="1"/>
        <w:rPr>
          <w:b/>
          <w:i/>
          <w:kern w:val="22"/>
          <w:lang w:val="es-ES"/>
        </w:rPr>
      </w:pPr>
      <w:r>
        <w:rPr>
          <w:kern w:val="22"/>
          <w:lang w:val="es-ES"/>
        </w:rPr>
        <w:t xml:space="preserve">experiencias en la realización de evaluaciones del riesgo de los organismos, componentes y productos de la biología sintética, incluidas las dificultades encontradas, las lecciones aprendidas y las </w:t>
      </w:r>
      <w:r w:rsidR="003F7314">
        <w:rPr>
          <w:kern w:val="22"/>
          <w:lang w:val="es-ES"/>
        </w:rPr>
        <w:t>im</w:t>
      </w:r>
      <w:r>
        <w:rPr>
          <w:kern w:val="22"/>
          <w:lang w:val="es-ES"/>
        </w:rPr>
        <w:t>p</w:t>
      </w:r>
      <w:r w:rsidR="003F7314">
        <w:rPr>
          <w:kern w:val="22"/>
          <w:lang w:val="es-ES"/>
        </w:rPr>
        <w:t>li</w:t>
      </w:r>
      <w:r>
        <w:rPr>
          <w:kern w:val="22"/>
          <w:lang w:val="es-ES"/>
        </w:rPr>
        <w:t>c</w:t>
      </w:r>
      <w:r w:rsidR="003F7314">
        <w:rPr>
          <w:kern w:val="22"/>
          <w:lang w:val="es-ES"/>
        </w:rPr>
        <w:t>ac</w:t>
      </w:r>
      <w:r>
        <w:rPr>
          <w:kern w:val="22"/>
          <w:lang w:val="es-ES"/>
        </w:rPr>
        <w:t>iones para los marcos de evaluación del riesgo;</w:t>
      </w:r>
    </w:p>
    <w:p w:rsidR="00A46157" w:rsidRDefault="00A46157" w:rsidP="00CD058C">
      <w:pPr>
        <w:pStyle w:val="ListParagraph"/>
        <w:numPr>
          <w:ilvl w:val="0"/>
          <w:numId w:val="16"/>
        </w:numPr>
        <w:suppressLineNumbers/>
        <w:tabs>
          <w:tab w:val="clear" w:pos="1080"/>
        </w:tabs>
        <w:suppressAutoHyphens/>
        <w:kinsoku w:val="0"/>
        <w:overflowPunct w:val="0"/>
        <w:autoSpaceDE w:val="0"/>
        <w:autoSpaceDN w:val="0"/>
        <w:spacing w:before="120" w:after="120"/>
        <w:ind w:left="0" w:firstLine="720"/>
        <w:contextualSpacing w:val="0"/>
        <w:outlineLvl w:val="1"/>
        <w:rPr>
          <w:b/>
          <w:i/>
          <w:kern w:val="22"/>
          <w:lang w:val="es-ES"/>
        </w:rPr>
      </w:pPr>
      <w:r>
        <w:rPr>
          <w:kern w:val="22"/>
          <w:lang w:val="es-ES"/>
        </w:rPr>
        <w:t xml:space="preserve">ejemplos de gestión del riesgo y otras medidas que se hayan instrumentado para evitar o reducir al mínimo los posibles efectos adversos de los organismos, los componentes y los productos de la biología sintética, incluidas experiencias </w:t>
      </w:r>
      <w:r w:rsidR="00CD058C">
        <w:rPr>
          <w:kern w:val="22"/>
          <w:lang w:val="es-ES"/>
        </w:rPr>
        <w:t>d</w:t>
      </w:r>
      <w:r>
        <w:rPr>
          <w:kern w:val="22"/>
          <w:lang w:val="es-ES"/>
        </w:rPr>
        <w:t xml:space="preserve">e uso seguro y mejores prácticas para la manipulación segura de los organismos desarrollados </w:t>
      </w:r>
      <w:r w:rsidR="00CD058C">
        <w:rPr>
          <w:kern w:val="22"/>
          <w:lang w:val="es-ES"/>
        </w:rPr>
        <w:t xml:space="preserve">por </w:t>
      </w:r>
      <w:r>
        <w:rPr>
          <w:kern w:val="22"/>
          <w:lang w:val="es-ES"/>
        </w:rPr>
        <w:t>medi</w:t>
      </w:r>
      <w:r w:rsidR="00CD058C">
        <w:rPr>
          <w:kern w:val="22"/>
          <w:lang w:val="es-ES"/>
        </w:rPr>
        <w:t>o d</w:t>
      </w:r>
      <w:r>
        <w:rPr>
          <w:kern w:val="22"/>
          <w:lang w:val="es-ES"/>
        </w:rPr>
        <w:t xml:space="preserve">e </w:t>
      </w:r>
      <w:r w:rsidR="00CD058C">
        <w:rPr>
          <w:kern w:val="22"/>
          <w:lang w:val="es-ES"/>
        </w:rPr>
        <w:t xml:space="preserve">la </w:t>
      </w:r>
      <w:r>
        <w:rPr>
          <w:kern w:val="22"/>
          <w:lang w:val="es-ES"/>
        </w:rPr>
        <w:t>biología sintética;</w:t>
      </w:r>
    </w:p>
    <w:p w:rsidR="00A46157" w:rsidRDefault="00A46157" w:rsidP="00F95A8C">
      <w:pPr>
        <w:pStyle w:val="ListParagraph"/>
        <w:numPr>
          <w:ilvl w:val="0"/>
          <w:numId w:val="16"/>
        </w:numPr>
        <w:suppressLineNumbers/>
        <w:tabs>
          <w:tab w:val="clear" w:pos="1080"/>
        </w:tabs>
        <w:suppressAutoHyphens/>
        <w:kinsoku w:val="0"/>
        <w:overflowPunct w:val="0"/>
        <w:autoSpaceDE w:val="0"/>
        <w:autoSpaceDN w:val="0"/>
        <w:spacing w:before="120" w:after="120"/>
        <w:ind w:left="0" w:firstLine="720"/>
        <w:contextualSpacing w:val="0"/>
        <w:outlineLvl w:val="1"/>
        <w:rPr>
          <w:b/>
          <w:i/>
          <w:kern w:val="22"/>
          <w:lang w:val="es-ES"/>
        </w:rPr>
      </w:pPr>
      <w:r>
        <w:rPr>
          <w:kern w:val="22"/>
          <w:lang w:val="es-ES"/>
        </w:rPr>
        <w:t xml:space="preserve">normas, políticas y </w:t>
      </w:r>
      <w:r w:rsidR="00F95A8C">
        <w:rPr>
          <w:kern w:val="22"/>
          <w:lang w:val="es-ES"/>
        </w:rPr>
        <w:t>directrices</w:t>
      </w:r>
      <w:r>
        <w:rPr>
          <w:kern w:val="22"/>
          <w:lang w:val="es-ES"/>
        </w:rPr>
        <w:t xml:space="preserve"> que se estén aplicando o formulando y que atañan directamente a la biología sintética;</w:t>
      </w:r>
    </w:p>
    <w:p w:rsidR="00A46157" w:rsidRDefault="00A46157" w:rsidP="00F95A8C">
      <w:pPr>
        <w:pStyle w:val="ListParagraph"/>
        <w:numPr>
          <w:ilvl w:val="0"/>
          <w:numId w:val="16"/>
        </w:numPr>
        <w:suppressLineNumbers/>
        <w:tabs>
          <w:tab w:val="clear" w:pos="1080"/>
        </w:tabs>
        <w:suppressAutoHyphens/>
        <w:kinsoku w:val="0"/>
        <w:overflowPunct w:val="0"/>
        <w:autoSpaceDE w:val="0"/>
        <w:autoSpaceDN w:val="0"/>
        <w:spacing w:before="120" w:after="120"/>
        <w:ind w:left="0" w:firstLine="720"/>
        <w:contextualSpacing w:val="0"/>
        <w:outlineLvl w:val="1"/>
        <w:rPr>
          <w:kern w:val="22"/>
          <w:lang w:val="es-ES"/>
        </w:rPr>
      </w:pPr>
      <w:r>
        <w:rPr>
          <w:kern w:val="22"/>
          <w:lang w:val="es-ES"/>
        </w:rPr>
        <w:t xml:space="preserve">los conocimientos, la experiencia y las perspectivas de los pueblos indígenas y las comunidades locales en el contexto de </w:t>
      </w:r>
      <w:r w:rsidR="00F95A8C">
        <w:rPr>
          <w:kern w:val="22"/>
          <w:lang w:val="es-ES"/>
        </w:rPr>
        <w:t xml:space="preserve">la </w:t>
      </w:r>
      <w:r>
        <w:rPr>
          <w:kern w:val="22"/>
          <w:lang w:val="es-ES"/>
        </w:rPr>
        <w:t>viv</w:t>
      </w:r>
      <w:r w:rsidR="00F95A8C">
        <w:rPr>
          <w:kern w:val="22"/>
          <w:lang w:val="es-ES"/>
        </w:rPr>
        <w:t>a</w:t>
      </w:r>
      <w:r>
        <w:rPr>
          <w:kern w:val="22"/>
          <w:lang w:val="es-ES"/>
        </w:rPr>
        <w:t xml:space="preserve"> en armonía con la naturaleza a fin de comparar y comprender mejor los posibles beneficios y efectos adversos de la biología sintética.</w:t>
      </w:r>
    </w:p>
    <w:p w:rsidR="00A46157" w:rsidRDefault="00A46157" w:rsidP="00A528D3">
      <w:pPr>
        <w:suppressLineNumbers/>
        <w:suppressAutoHyphens/>
        <w:kinsoku w:val="0"/>
        <w:overflowPunct w:val="0"/>
        <w:autoSpaceDE w:val="0"/>
        <w:autoSpaceDN w:val="0"/>
        <w:spacing w:before="120" w:after="120"/>
        <w:outlineLvl w:val="1"/>
        <w:rPr>
          <w:kern w:val="22"/>
          <w:lang w:val="es-ES"/>
        </w:rPr>
      </w:pPr>
      <w:r>
        <w:rPr>
          <w:kern w:val="22"/>
          <w:lang w:val="es-ES"/>
        </w:rPr>
        <w:t>9.</w:t>
      </w:r>
      <w:r>
        <w:rPr>
          <w:kern w:val="22"/>
          <w:lang w:val="es-ES"/>
        </w:rPr>
        <w:tab/>
        <w:t xml:space="preserve">La Secretaría recibió un total de 29 aportes, de los cuales 15 eran de Partes, 1 de un país que no es parte y 13 de organizaciones. Los aportes originales pueden consultarse en el Centro de Intercambio de Información sobre Seguridad de la Biotecnología en </w:t>
      </w:r>
      <w:hyperlink r:id="rId14" w:history="1">
        <w:r>
          <w:rPr>
            <w:rStyle w:val="Hyperlink"/>
            <w:kern w:val="22"/>
            <w:lang w:val="es-ES"/>
          </w:rPr>
          <w:t>https://bch.cbd.int/synbio/submissions/2017-2018.shtml</w:t>
        </w:r>
      </w:hyperlink>
      <w:r>
        <w:rPr>
          <w:kern w:val="22"/>
          <w:lang w:val="es-ES"/>
        </w:rPr>
        <w:t xml:space="preserve">. En los párrafos 7 a 24 del documento </w:t>
      </w:r>
      <w:hyperlink r:id="rId15" w:history="1">
        <w:r>
          <w:rPr>
            <w:rStyle w:val="Hyperlink"/>
            <w:kern w:val="22"/>
            <w:lang w:val="es-ES"/>
          </w:rPr>
          <w:t>CBD/SYNBIO/AHTEG/2017/1/2</w:t>
        </w:r>
      </w:hyperlink>
      <w:r>
        <w:rPr>
          <w:kern w:val="22"/>
          <w:lang w:val="es-ES"/>
        </w:rPr>
        <w:t xml:space="preserve"> se brinda una síntesis de opiniones extraídas de los aportes.</w:t>
      </w:r>
    </w:p>
    <w:p w:rsidR="00A46157" w:rsidRDefault="00A46157">
      <w:pPr>
        <w:keepNext/>
        <w:suppressLineNumbers/>
        <w:tabs>
          <w:tab w:val="left" w:pos="360"/>
        </w:tabs>
        <w:suppressAutoHyphens/>
        <w:kinsoku w:val="0"/>
        <w:overflowPunct w:val="0"/>
        <w:autoSpaceDE w:val="0"/>
        <w:autoSpaceDN w:val="0"/>
        <w:spacing w:before="120" w:after="120"/>
        <w:jc w:val="center"/>
        <w:outlineLvl w:val="0"/>
        <w:rPr>
          <w:caps/>
          <w:lang w:val="es-ES"/>
        </w:rPr>
      </w:pPr>
      <w:r>
        <w:rPr>
          <w:b/>
          <w:kern w:val="22"/>
          <w:lang w:val="es-ES"/>
        </w:rPr>
        <w:t>B.</w:t>
      </w:r>
      <w:r>
        <w:rPr>
          <w:b/>
          <w:kern w:val="22"/>
          <w:lang w:val="es-ES"/>
        </w:rPr>
        <w:tab/>
        <w:t>Foro en línea de composición abierta sobre biología sintética</w:t>
      </w:r>
    </w:p>
    <w:p w:rsidR="00A46157" w:rsidRDefault="00A46157" w:rsidP="00F95A8C">
      <w:pPr>
        <w:suppressLineNumbers/>
        <w:suppressAutoHyphens/>
        <w:kinsoku w:val="0"/>
        <w:overflowPunct w:val="0"/>
        <w:autoSpaceDE w:val="0"/>
        <w:autoSpaceDN w:val="0"/>
        <w:spacing w:before="120" w:after="120"/>
        <w:rPr>
          <w:kern w:val="22"/>
          <w:lang w:val="es-ES"/>
        </w:rPr>
      </w:pPr>
      <w:r>
        <w:rPr>
          <w:kern w:val="22"/>
          <w:lang w:val="es-ES"/>
        </w:rPr>
        <w:t>10.</w:t>
      </w:r>
      <w:r>
        <w:rPr>
          <w:kern w:val="22"/>
          <w:lang w:val="es-ES"/>
        </w:rPr>
        <w:tab/>
      </w:r>
      <w:r w:rsidR="00F95A8C">
        <w:rPr>
          <w:kern w:val="22"/>
          <w:lang w:val="es-ES"/>
        </w:rPr>
        <w:t>Entre julio y setiembre de 2017 se convocó a participantes de</w:t>
      </w:r>
      <w:r>
        <w:rPr>
          <w:kern w:val="22"/>
          <w:lang w:val="es-ES"/>
        </w:rPr>
        <w:t xml:space="preserve">l Foro en línea de composición abierta sobre biología sintética a través del Centro de Intercambio de Información sobre </w:t>
      </w:r>
      <w:r w:rsidR="00F95A8C">
        <w:rPr>
          <w:kern w:val="22"/>
          <w:lang w:val="es-ES"/>
        </w:rPr>
        <w:t>Seguridad de la Biotecnología</w:t>
      </w:r>
      <w:r>
        <w:rPr>
          <w:kern w:val="22"/>
          <w:lang w:val="es-ES"/>
        </w:rPr>
        <w:t>. Durante ese período hubo un total de 410 intervenciones</w:t>
      </w:r>
      <w:r>
        <w:rPr>
          <w:rStyle w:val="FootnoteReference"/>
          <w:kern w:val="22"/>
          <w:lang w:val="es-ES"/>
        </w:rPr>
        <w:footnoteReference w:id="3"/>
      </w:r>
      <w:r>
        <w:rPr>
          <w:kern w:val="22"/>
          <w:lang w:val="es-ES"/>
        </w:rPr>
        <w:t>.</w:t>
      </w:r>
    </w:p>
    <w:p w:rsidR="00A46157" w:rsidRDefault="00A46157">
      <w:pPr>
        <w:suppressLineNumbers/>
        <w:suppressAutoHyphens/>
        <w:kinsoku w:val="0"/>
        <w:overflowPunct w:val="0"/>
        <w:autoSpaceDE w:val="0"/>
        <w:autoSpaceDN w:val="0"/>
        <w:spacing w:before="120" w:after="120"/>
        <w:rPr>
          <w:kern w:val="22"/>
          <w:lang w:val="es-ES"/>
        </w:rPr>
      </w:pPr>
      <w:r>
        <w:rPr>
          <w:kern w:val="22"/>
          <w:lang w:val="es-ES"/>
        </w:rPr>
        <w:lastRenderedPageBreak/>
        <w:t>11.</w:t>
      </w:r>
      <w:r>
        <w:rPr>
          <w:kern w:val="22"/>
          <w:lang w:val="es-ES"/>
        </w:rPr>
        <w:tab/>
        <w:t xml:space="preserve">Los temas de discusión se determinaron sobre la base </w:t>
      </w:r>
      <w:r w:rsidR="00F95A8C">
        <w:rPr>
          <w:kern w:val="22"/>
          <w:lang w:val="es-ES"/>
        </w:rPr>
        <w:t xml:space="preserve">de </w:t>
      </w:r>
      <w:r>
        <w:rPr>
          <w:kern w:val="22"/>
          <w:lang w:val="es-ES"/>
        </w:rPr>
        <w:t>las tareas encomendadas al Grupo Especial en su mandato, a saber:</w:t>
      </w:r>
    </w:p>
    <w:p w:rsidR="00A46157" w:rsidRDefault="00B2069B">
      <w:pPr>
        <w:numPr>
          <w:ilvl w:val="1"/>
          <w:numId w:val="81"/>
        </w:numPr>
        <w:suppressLineNumbers/>
        <w:tabs>
          <w:tab w:val="clear" w:pos="2520"/>
        </w:tabs>
        <w:suppressAutoHyphens/>
        <w:kinsoku w:val="0"/>
        <w:overflowPunct w:val="0"/>
        <w:autoSpaceDE w:val="0"/>
        <w:autoSpaceDN w:val="0"/>
        <w:spacing w:before="120" w:after="120"/>
        <w:ind w:left="0" w:firstLine="720"/>
        <w:rPr>
          <w:kern w:val="22"/>
          <w:lang w:val="es-ES"/>
        </w:rPr>
      </w:pPr>
      <w:r>
        <w:rPr>
          <w:kern w:val="22"/>
          <w:lang w:val="es-ES"/>
        </w:rPr>
        <w:t>e</w:t>
      </w:r>
      <w:r w:rsidR="00A46157">
        <w:rPr>
          <w:kern w:val="22"/>
          <w:lang w:val="es-ES"/>
        </w:rPr>
        <w:t>xaminar los avances tecnológicos recientes en el campo de la biología sintética a fin de evaluar si tales avances pueden conducir a efectos en la diversidad biológica y los tres objetivos del Convenio, incluidos efectos inesperados y significativos (moderado por el Sr. Casper Linnestad de Noruega);</w:t>
      </w:r>
    </w:p>
    <w:p w:rsidR="00A46157" w:rsidRDefault="00B2069B" w:rsidP="00CD058C">
      <w:pPr>
        <w:numPr>
          <w:ilvl w:val="1"/>
          <w:numId w:val="81"/>
        </w:numPr>
        <w:suppressLineNumbers/>
        <w:tabs>
          <w:tab w:val="clear" w:pos="2520"/>
        </w:tabs>
        <w:suppressAutoHyphens/>
        <w:kinsoku w:val="0"/>
        <w:overflowPunct w:val="0"/>
        <w:autoSpaceDE w:val="0"/>
        <w:autoSpaceDN w:val="0"/>
        <w:spacing w:before="120" w:after="120"/>
        <w:ind w:left="0" w:firstLine="720"/>
        <w:rPr>
          <w:kern w:val="22"/>
          <w:lang w:val="es-ES"/>
        </w:rPr>
      </w:pPr>
      <w:r>
        <w:rPr>
          <w:kern w:val="22"/>
          <w:lang w:val="es-ES"/>
        </w:rPr>
        <w:t>c</w:t>
      </w:r>
      <w:r w:rsidR="00A46157">
        <w:rPr>
          <w:kern w:val="22"/>
          <w:lang w:val="es-ES"/>
        </w:rPr>
        <w:t xml:space="preserve">ontinuar analizando datos empíricos sobre los beneficios y efectos adversos de los organismos, componentes y productos de la biología sintética </w:t>
      </w:r>
      <w:r w:rsidR="00CD058C">
        <w:rPr>
          <w:kern w:val="22"/>
          <w:lang w:val="es-ES"/>
        </w:rPr>
        <w:t>co</w:t>
      </w:r>
      <w:r w:rsidR="00A46157">
        <w:rPr>
          <w:kern w:val="22"/>
          <w:lang w:val="es-ES"/>
        </w:rPr>
        <w:t>n re</w:t>
      </w:r>
      <w:r w:rsidR="00CD058C">
        <w:rPr>
          <w:kern w:val="22"/>
          <w:lang w:val="es-ES"/>
        </w:rPr>
        <w:t>spect</w:t>
      </w:r>
      <w:r w:rsidR="00A46157">
        <w:rPr>
          <w:kern w:val="22"/>
          <w:lang w:val="es-ES"/>
        </w:rPr>
        <w:t>o</w:t>
      </w:r>
      <w:r w:rsidR="00CD058C">
        <w:rPr>
          <w:kern w:val="22"/>
          <w:lang w:val="es-ES"/>
        </w:rPr>
        <w:t xml:space="preserve"> a</w:t>
      </w:r>
      <w:r w:rsidR="00A46157">
        <w:rPr>
          <w:kern w:val="22"/>
          <w:lang w:val="es-ES"/>
        </w:rPr>
        <w:t xml:space="preserve"> los tres objetivos del Convenio (moderado por la Sra. María Andrea Orjuela Restrepo de México);</w:t>
      </w:r>
    </w:p>
    <w:p w:rsidR="00A46157" w:rsidRDefault="00B2069B" w:rsidP="00F95A8C">
      <w:pPr>
        <w:numPr>
          <w:ilvl w:val="1"/>
          <w:numId w:val="81"/>
        </w:numPr>
        <w:suppressLineNumbers/>
        <w:tabs>
          <w:tab w:val="clear" w:pos="2520"/>
        </w:tabs>
        <w:suppressAutoHyphens/>
        <w:kinsoku w:val="0"/>
        <w:overflowPunct w:val="0"/>
        <w:autoSpaceDE w:val="0"/>
        <w:autoSpaceDN w:val="0"/>
        <w:spacing w:before="120" w:after="120"/>
        <w:ind w:left="0" w:firstLine="720"/>
        <w:rPr>
          <w:kern w:val="22"/>
          <w:lang w:val="es-ES"/>
        </w:rPr>
      </w:pPr>
      <w:r>
        <w:rPr>
          <w:kern w:val="22"/>
          <w:lang w:val="es-ES"/>
        </w:rPr>
        <w:t>d</w:t>
      </w:r>
      <w:r w:rsidR="00A46157">
        <w:rPr>
          <w:kern w:val="22"/>
          <w:lang w:val="es-ES"/>
        </w:rPr>
        <w:t>eterminar si existen organismos vivos ya desarrollados o que se estén investigando y desarrollando mediante técnicas de biología sintética que no estén comprendidos en la definición de organismos vivos modificados establecida en el Protocolo de Cartagena y evaluar la disponibilidad de herramientas para la detección y el seguimiento de organismos, componentes y productos de la biología sintética (moderada por el Sr. Nikolai Tsvetkov de Bulgaria);</w:t>
      </w:r>
    </w:p>
    <w:p w:rsidR="00A46157" w:rsidRDefault="00B2069B">
      <w:pPr>
        <w:numPr>
          <w:ilvl w:val="1"/>
          <w:numId w:val="81"/>
        </w:numPr>
        <w:suppressLineNumbers/>
        <w:tabs>
          <w:tab w:val="clear" w:pos="2520"/>
        </w:tabs>
        <w:suppressAutoHyphens/>
        <w:kinsoku w:val="0"/>
        <w:overflowPunct w:val="0"/>
        <w:autoSpaceDE w:val="0"/>
        <w:autoSpaceDN w:val="0"/>
        <w:spacing w:before="120" w:after="120"/>
        <w:ind w:left="0" w:firstLine="720"/>
        <w:rPr>
          <w:kern w:val="22"/>
          <w:lang w:val="es-ES"/>
        </w:rPr>
      </w:pPr>
      <w:r>
        <w:rPr>
          <w:kern w:val="22"/>
          <w:lang w:val="es-ES"/>
        </w:rPr>
        <w:t>r</w:t>
      </w:r>
      <w:r w:rsidR="00A46157">
        <w:rPr>
          <w:kern w:val="22"/>
          <w:lang w:val="es-ES"/>
        </w:rPr>
        <w:t>eunir información sobre medidas de gestión del riesgo, uso seguro y mejores prácticas para la manipulación segura de los organismos, componentes y productos de la biología sintética (moderado por el Sr. Benson Kinyagia de Kenya).</w:t>
      </w:r>
    </w:p>
    <w:p w:rsidR="00A46157" w:rsidRDefault="00A46157">
      <w:pPr>
        <w:pStyle w:val="ListParagraph"/>
        <w:suppressLineNumbers/>
        <w:tabs>
          <w:tab w:val="left" w:pos="720"/>
        </w:tabs>
        <w:suppressAutoHyphens/>
        <w:kinsoku w:val="0"/>
        <w:overflowPunct w:val="0"/>
        <w:autoSpaceDE w:val="0"/>
        <w:autoSpaceDN w:val="0"/>
        <w:spacing w:before="120" w:after="120"/>
        <w:ind w:left="0"/>
        <w:rPr>
          <w:b/>
          <w:kern w:val="22"/>
          <w:lang w:val="es-ES"/>
        </w:rPr>
      </w:pPr>
      <w:r>
        <w:rPr>
          <w:spacing w:val="-6"/>
          <w:kern w:val="22"/>
          <w:lang w:val="es-ES"/>
        </w:rPr>
        <w:t>12.</w:t>
      </w:r>
      <w:r>
        <w:rPr>
          <w:spacing w:val="-6"/>
          <w:kern w:val="22"/>
          <w:lang w:val="es-ES"/>
        </w:rPr>
        <w:tab/>
      </w:r>
      <w:r>
        <w:rPr>
          <w:kern w:val="22"/>
          <w:lang w:val="es-ES"/>
        </w:rPr>
        <w:t xml:space="preserve">En los párrafos 25 a 69 del documento </w:t>
      </w:r>
      <w:hyperlink r:id="rId16" w:history="1">
        <w:r>
          <w:rPr>
            <w:rStyle w:val="Hyperlink"/>
            <w:kern w:val="22"/>
            <w:lang w:val="es-ES"/>
          </w:rPr>
          <w:t>CBD/SYNBIO/AHTEG/2017/1/2</w:t>
        </w:r>
      </w:hyperlink>
      <w:r>
        <w:rPr>
          <w:kern w:val="22"/>
          <w:lang w:val="es-ES"/>
        </w:rPr>
        <w:t xml:space="preserve"> se brinda una síntesis de las opiniones compartidas a través del foro en línea.</w:t>
      </w:r>
    </w:p>
    <w:p w:rsidR="00A46157" w:rsidRDefault="00A46157" w:rsidP="00E926ED">
      <w:pPr>
        <w:keepNext/>
        <w:suppressLineNumbers/>
        <w:tabs>
          <w:tab w:val="left" w:pos="360"/>
        </w:tabs>
        <w:suppressAutoHyphens/>
        <w:kinsoku w:val="0"/>
        <w:overflowPunct w:val="0"/>
        <w:autoSpaceDE w:val="0"/>
        <w:autoSpaceDN w:val="0"/>
        <w:spacing w:before="120" w:after="120"/>
        <w:jc w:val="center"/>
        <w:outlineLvl w:val="0"/>
        <w:rPr>
          <w:caps/>
          <w:lang w:val="es-ES"/>
        </w:rPr>
      </w:pPr>
      <w:r>
        <w:rPr>
          <w:b/>
          <w:kern w:val="22"/>
          <w:lang w:val="es-ES"/>
        </w:rPr>
        <w:t>C.</w:t>
      </w:r>
      <w:r>
        <w:rPr>
          <w:b/>
          <w:kern w:val="22"/>
          <w:lang w:val="es-ES"/>
        </w:rPr>
        <w:tab/>
        <w:t xml:space="preserve">Reunión presencial del Grupo </w:t>
      </w:r>
      <w:r w:rsidR="00E926ED">
        <w:rPr>
          <w:b/>
          <w:kern w:val="22"/>
          <w:lang w:val="es-ES"/>
        </w:rPr>
        <w:t>E</w:t>
      </w:r>
      <w:r>
        <w:rPr>
          <w:b/>
          <w:kern w:val="22"/>
          <w:lang w:val="es-ES"/>
        </w:rPr>
        <w:t xml:space="preserve">special de </w:t>
      </w:r>
      <w:r w:rsidR="00E926ED">
        <w:rPr>
          <w:b/>
          <w:kern w:val="22"/>
          <w:lang w:val="es-ES"/>
        </w:rPr>
        <w:t>E</w:t>
      </w:r>
      <w:r>
        <w:rPr>
          <w:b/>
          <w:kern w:val="22"/>
          <w:lang w:val="es-ES"/>
        </w:rPr>
        <w:t xml:space="preserve">xpertos </w:t>
      </w:r>
      <w:r w:rsidR="00E926ED">
        <w:rPr>
          <w:b/>
          <w:kern w:val="22"/>
          <w:lang w:val="es-ES"/>
        </w:rPr>
        <w:t>T</w:t>
      </w:r>
      <w:r>
        <w:rPr>
          <w:b/>
          <w:kern w:val="22"/>
          <w:lang w:val="es-ES"/>
        </w:rPr>
        <w:t>écnicos</w:t>
      </w:r>
    </w:p>
    <w:p w:rsidR="00A46157" w:rsidRDefault="00A46157" w:rsidP="00CD058C">
      <w:pPr>
        <w:suppressLineNumbers/>
        <w:suppressAutoHyphens/>
        <w:kinsoku w:val="0"/>
        <w:overflowPunct w:val="0"/>
        <w:autoSpaceDE w:val="0"/>
        <w:autoSpaceDN w:val="0"/>
        <w:spacing w:before="120" w:after="120"/>
        <w:rPr>
          <w:kern w:val="22"/>
          <w:lang w:val="es-ES"/>
        </w:rPr>
      </w:pPr>
      <w:r>
        <w:rPr>
          <w:kern w:val="22"/>
          <w:lang w:val="es-ES"/>
        </w:rPr>
        <w:t>13.</w:t>
      </w:r>
      <w:r>
        <w:rPr>
          <w:kern w:val="22"/>
          <w:lang w:val="es-ES"/>
        </w:rPr>
        <w:tab/>
        <w:t xml:space="preserve">El Grupo </w:t>
      </w:r>
      <w:r w:rsidR="00E926ED">
        <w:rPr>
          <w:kern w:val="22"/>
          <w:lang w:val="es-ES"/>
        </w:rPr>
        <w:t>E</w:t>
      </w:r>
      <w:r>
        <w:rPr>
          <w:kern w:val="22"/>
          <w:lang w:val="es-ES"/>
        </w:rPr>
        <w:t xml:space="preserve">special de </w:t>
      </w:r>
      <w:r w:rsidR="00E926ED">
        <w:rPr>
          <w:kern w:val="22"/>
          <w:lang w:val="es-ES"/>
        </w:rPr>
        <w:t>E</w:t>
      </w:r>
      <w:r>
        <w:rPr>
          <w:kern w:val="22"/>
          <w:lang w:val="es-ES"/>
        </w:rPr>
        <w:t xml:space="preserve">xpertos </w:t>
      </w:r>
      <w:r w:rsidR="00E926ED">
        <w:rPr>
          <w:kern w:val="22"/>
          <w:lang w:val="es-ES"/>
        </w:rPr>
        <w:t>T</w:t>
      </w:r>
      <w:r>
        <w:rPr>
          <w:kern w:val="22"/>
          <w:lang w:val="es-ES"/>
        </w:rPr>
        <w:t xml:space="preserve">écnicos sobre </w:t>
      </w:r>
      <w:r w:rsidR="00E926ED">
        <w:rPr>
          <w:kern w:val="22"/>
          <w:lang w:val="es-ES"/>
        </w:rPr>
        <w:t>B</w:t>
      </w:r>
      <w:r>
        <w:rPr>
          <w:kern w:val="22"/>
          <w:lang w:val="es-ES"/>
        </w:rPr>
        <w:t xml:space="preserve">iología </w:t>
      </w:r>
      <w:r w:rsidR="00E926ED">
        <w:rPr>
          <w:kern w:val="22"/>
          <w:lang w:val="es-ES"/>
        </w:rPr>
        <w:t>S</w:t>
      </w:r>
      <w:r>
        <w:rPr>
          <w:kern w:val="22"/>
          <w:lang w:val="es-ES"/>
        </w:rPr>
        <w:t xml:space="preserve">intética </w:t>
      </w:r>
      <w:r w:rsidR="00CD058C">
        <w:rPr>
          <w:kern w:val="22"/>
          <w:lang w:val="es-ES"/>
        </w:rPr>
        <w:t xml:space="preserve">se </w:t>
      </w:r>
      <w:r>
        <w:rPr>
          <w:kern w:val="22"/>
          <w:lang w:val="es-ES"/>
        </w:rPr>
        <w:t>reunió en forma presencial en Montreal</w:t>
      </w:r>
      <w:r w:rsidR="00CD058C">
        <w:rPr>
          <w:kern w:val="22"/>
          <w:lang w:val="es-ES"/>
        </w:rPr>
        <w:t xml:space="preserve"> (</w:t>
      </w:r>
      <w:r>
        <w:rPr>
          <w:kern w:val="22"/>
          <w:lang w:val="es-ES"/>
        </w:rPr>
        <w:t>Canadá</w:t>
      </w:r>
      <w:r w:rsidR="00CD058C">
        <w:rPr>
          <w:kern w:val="22"/>
          <w:lang w:val="es-ES"/>
        </w:rPr>
        <w:t>)</w:t>
      </w:r>
      <w:r>
        <w:rPr>
          <w:kern w:val="22"/>
          <w:lang w:val="es-ES"/>
        </w:rPr>
        <w:t xml:space="preserve"> del 5 al 8 de diciembre de 2017.</w:t>
      </w:r>
    </w:p>
    <w:p w:rsidR="00A46157" w:rsidRDefault="00A46157">
      <w:pPr>
        <w:suppressLineNumbers/>
        <w:suppressAutoHyphens/>
        <w:kinsoku w:val="0"/>
        <w:overflowPunct w:val="0"/>
        <w:autoSpaceDE w:val="0"/>
        <w:autoSpaceDN w:val="0"/>
        <w:spacing w:before="120" w:after="120"/>
        <w:rPr>
          <w:kern w:val="22"/>
          <w:lang w:val="es-ES"/>
        </w:rPr>
      </w:pPr>
      <w:r>
        <w:rPr>
          <w:kern w:val="22"/>
          <w:lang w:val="es-ES"/>
        </w:rPr>
        <w:t>14.</w:t>
      </w:r>
      <w:r>
        <w:rPr>
          <w:kern w:val="22"/>
          <w:lang w:val="es-ES"/>
        </w:rPr>
        <w:tab/>
        <w:t>Conforme a su mandato, el Grupo Especial debía:</w:t>
      </w:r>
    </w:p>
    <w:p w:rsidR="00A46157" w:rsidRDefault="00B2069B">
      <w:pPr>
        <w:numPr>
          <w:ilvl w:val="0"/>
          <w:numId w:val="28"/>
        </w:numPr>
        <w:suppressLineNumbers/>
        <w:suppressAutoHyphens/>
        <w:kinsoku w:val="0"/>
        <w:overflowPunct w:val="0"/>
        <w:autoSpaceDE w:val="0"/>
        <w:autoSpaceDN w:val="0"/>
        <w:spacing w:before="120" w:after="120"/>
        <w:ind w:left="0" w:firstLine="720"/>
        <w:rPr>
          <w:kern w:val="22"/>
          <w:lang w:val="es-ES"/>
        </w:rPr>
      </w:pPr>
      <w:r>
        <w:rPr>
          <w:kern w:val="22"/>
          <w:lang w:val="es-ES"/>
        </w:rPr>
        <w:t>e</w:t>
      </w:r>
      <w:r w:rsidR="00A46157">
        <w:rPr>
          <w:kern w:val="22"/>
          <w:lang w:val="es-ES"/>
        </w:rPr>
        <w:t>xaminar los avances tecnológicos recientes en el campo de la biología sintética a fin de evaluar si tales avances pueden conducir a efectos en la diversidad biológica y los tres objetivos del Convenio, incluidos efectos inesperados y significativos;</w:t>
      </w:r>
    </w:p>
    <w:p w:rsidR="00A46157" w:rsidRDefault="00B2069B">
      <w:pPr>
        <w:numPr>
          <w:ilvl w:val="0"/>
          <w:numId w:val="28"/>
        </w:numPr>
        <w:suppressLineNumbers/>
        <w:suppressAutoHyphens/>
        <w:kinsoku w:val="0"/>
        <w:overflowPunct w:val="0"/>
        <w:autoSpaceDE w:val="0"/>
        <w:autoSpaceDN w:val="0"/>
        <w:spacing w:before="120" w:after="120"/>
        <w:ind w:left="0" w:firstLine="720"/>
        <w:rPr>
          <w:kern w:val="22"/>
          <w:lang w:val="es-ES"/>
        </w:rPr>
      </w:pPr>
      <w:r>
        <w:rPr>
          <w:kern w:val="22"/>
          <w:lang w:val="es-ES"/>
        </w:rPr>
        <w:t>d</w:t>
      </w:r>
      <w:r w:rsidR="00A46157">
        <w:rPr>
          <w:kern w:val="22"/>
          <w:lang w:val="es-ES"/>
        </w:rPr>
        <w:t>eterminar si existen organismos vivos ya desarrollados o que se estén investigando y desarrollando mediante técnicas de biología sintética que no estén contemplados en la definición de organismos vivos modificados establecida en el Protocolo de Cartagena;</w:t>
      </w:r>
    </w:p>
    <w:p w:rsidR="00A46157" w:rsidRDefault="00B2069B" w:rsidP="00CD058C">
      <w:pPr>
        <w:numPr>
          <w:ilvl w:val="0"/>
          <w:numId w:val="28"/>
        </w:numPr>
        <w:suppressLineNumbers/>
        <w:suppressAutoHyphens/>
        <w:kinsoku w:val="0"/>
        <w:overflowPunct w:val="0"/>
        <w:autoSpaceDE w:val="0"/>
        <w:autoSpaceDN w:val="0"/>
        <w:spacing w:before="120" w:after="120"/>
        <w:ind w:left="0" w:firstLine="720"/>
        <w:rPr>
          <w:kern w:val="22"/>
          <w:lang w:val="es-ES"/>
        </w:rPr>
      </w:pPr>
      <w:r>
        <w:rPr>
          <w:kern w:val="22"/>
          <w:lang w:val="es-ES"/>
        </w:rPr>
        <w:t>c</w:t>
      </w:r>
      <w:r w:rsidR="00A46157">
        <w:rPr>
          <w:kern w:val="22"/>
          <w:lang w:val="es-ES"/>
        </w:rPr>
        <w:t xml:space="preserve">ontinuar analizando datos empíricos sobre los beneficios y efectos adversos de los organismos, componentes y productos de la biología sintética </w:t>
      </w:r>
      <w:r w:rsidR="00CD058C">
        <w:rPr>
          <w:kern w:val="22"/>
          <w:lang w:val="es-ES"/>
        </w:rPr>
        <w:t>co</w:t>
      </w:r>
      <w:r w:rsidR="00A46157">
        <w:rPr>
          <w:kern w:val="22"/>
          <w:lang w:val="es-ES"/>
        </w:rPr>
        <w:t>n re</w:t>
      </w:r>
      <w:r w:rsidR="00CD058C">
        <w:rPr>
          <w:kern w:val="22"/>
          <w:lang w:val="es-ES"/>
        </w:rPr>
        <w:t>spe</w:t>
      </w:r>
      <w:r w:rsidR="00A46157">
        <w:rPr>
          <w:kern w:val="22"/>
          <w:lang w:val="es-ES"/>
        </w:rPr>
        <w:t>c</w:t>
      </w:r>
      <w:r w:rsidR="00CD058C">
        <w:rPr>
          <w:kern w:val="22"/>
          <w:lang w:val="es-ES"/>
        </w:rPr>
        <w:t>t</w:t>
      </w:r>
      <w:r w:rsidR="00A46157">
        <w:rPr>
          <w:kern w:val="22"/>
          <w:lang w:val="es-ES"/>
        </w:rPr>
        <w:t>o</w:t>
      </w:r>
      <w:r w:rsidR="00CD058C">
        <w:rPr>
          <w:kern w:val="22"/>
          <w:lang w:val="es-ES"/>
        </w:rPr>
        <w:t xml:space="preserve"> a</w:t>
      </w:r>
      <w:r w:rsidR="00A46157">
        <w:rPr>
          <w:kern w:val="22"/>
          <w:lang w:val="es-ES"/>
        </w:rPr>
        <w:t xml:space="preserve"> los tres objetivos del Convenio, y re</w:t>
      </w:r>
      <w:r w:rsidR="00CD058C">
        <w:rPr>
          <w:kern w:val="22"/>
          <w:lang w:val="es-ES"/>
        </w:rPr>
        <w:t>uni</w:t>
      </w:r>
      <w:r w:rsidR="00A46157">
        <w:rPr>
          <w:kern w:val="22"/>
          <w:lang w:val="es-ES"/>
        </w:rPr>
        <w:t>r información sobre medidas de gestión del riesgo, uso seguro y mejores prácticas para la manipulación segura de los organismos, componentes y productos de la biología sintética;</w:t>
      </w:r>
    </w:p>
    <w:p w:rsidR="00A46157" w:rsidRDefault="00B2069B" w:rsidP="00F95A8C">
      <w:pPr>
        <w:numPr>
          <w:ilvl w:val="0"/>
          <w:numId w:val="28"/>
        </w:numPr>
        <w:suppressLineNumbers/>
        <w:suppressAutoHyphens/>
        <w:kinsoku w:val="0"/>
        <w:overflowPunct w:val="0"/>
        <w:autoSpaceDE w:val="0"/>
        <w:autoSpaceDN w:val="0"/>
        <w:spacing w:before="120" w:after="120"/>
        <w:ind w:left="0" w:firstLine="720"/>
        <w:rPr>
          <w:kern w:val="22"/>
          <w:lang w:val="es-ES"/>
        </w:rPr>
      </w:pPr>
      <w:r>
        <w:rPr>
          <w:kern w:val="22"/>
          <w:lang w:val="es-ES"/>
        </w:rPr>
        <w:t>e</w:t>
      </w:r>
      <w:r w:rsidR="00A46157">
        <w:rPr>
          <w:kern w:val="22"/>
          <w:lang w:val="es-ES"/>
        </w:rPr>
        <w:t xml:space="preserve">valuar la disponibilidad de herramientas para la detección y el seguimiento de organismos, componentes y productos de la biología sintética, a fin de evitar o reducir al mínimo los </w:t>
      </w:r>
      <w:r>
        <w:rPr>
          <w:kern w:val="22"/>
          <w:lang w:val="es-ES"/>
        </w:rPr>
        <w:t xml:space="preserve">posibles </w:t>
      </w:r>
      <w:r w:rsidR="00A46157">
        <w:rPr>
          <w:kern w:val="22"/>
          <w:lang w:val="es-ES"/>
        </w:rPr>
        <w:t xml:space="preserve">efectos negativos </w:t>
      </w:r>
      <w:r>
        <w:rPr>
          <w:kern w:val="22"/>
          <w:lang w:val="es-ES"/>
        </w:rPr>
        <w:t>en</w:t>
      </w:r>
      <w:r w:rsidR="00A46157">
        <w:rPr>
          <w:kern w:val="22"/>
          <w:lang w:val="es-ES"/>
        </w:rPr>
        <w:t xml:space="preserve"> la conservación y utilización sostenible de la diversidad biológica;</w:t>
      </w:r>
    </w:p>
    <w:p w:rsidR="00A46157" w:rsidRDefault="00B2069B" w:rsidP="00F95A8C">
      <w:pPr>
        <w:numPr>
          <w:ilvl w:val="0"/>
          <w:numId w:val="28"/>
        </w:numPr>
        <w:suppressLineNumbers/>
        <w:suppressAutoHyphens/>
        <w:kinsoku w:val="0"/>
        <w:overflowPunct w:val="0"/>
        <w:autoSpaceDE w:val="0"/>
        <w:autoSpaceDN w:val="0"/>
        <w:spacing w:before="120" w:after="120"/>
        <w:ind w:left="0" w:firstLine="720"/>
        <w:rPr>
          <w:kern w:val="22"/>
          <w:lang w:val="es-ES"/>
        </w:rPr>
      </w:pPr>
      <w:r>
        <w:rPr>
          <w:kern w:val="22"/>
          <w:lang w:val="es-ES"/>
        </w:rPr>
        <w:t>f</w:t>
      </w:r>
      <w:r w:rsidR="00A46157">
        <w:rPr>
          <w:kern w:val="22"/>
          <w:lang w:val="es-ES"/>
        </w:rPr>
        <w:t xml:space="preserve">ormular recomendaciones </w:t>
      </w:r>
      <w:r>
        <w:rPr>
          <w:kern w:val="22"/>
          <w:lang w:val="es-ES"/>
        </w:rPr>
        <w:t xml:space="preserve">sobre la </w:t>
      </w:r>
      <w:r w:rsidR="00A46157">
        <w:rPr>
          <w:kern w:val="22"/>
          <w:lang w:val="es-ES"/>
        </w:rPr>
        <w:t>bas</w:t>
      </w:r>
      <w:r>
        <w:rPr>
          <w:kern w:val="22"/>
          <w:lang w:val="es-ES"/>
        </w:rPr>
        <w:t xml:space="preserve">e </w:t>
      </w:r>
      <w:r w:rsidR="00A46157">
        <w:rPr>
          <w:kern w:val="22"/>
          <w:lang w:val="es-ES"/>
        </w:rPr>
        <w:t xml:space="preserve">de sus deliberaciones para someterlas a consideración del Órgano Subsidiario de Asesoramiento Científico, Técnico y Tecnológico en una reunión </w:t>
      </w:r>
      <w:r>
        <w:rPr>
          <w:kern w:val="22"/>
          <w:lang w:val="es-ES"/>
        </w:rPr>
        <w:t xml:space="preserve">que </w:t>
      </w:r>
      <w:r w:rsidR="00F95A8C">
        <w:rPr>
          <w:kern w:val="22"/>
          <w:lang w:val="es-ES"/>
        </w:rPr>
        <w:t xml:space="preserve">se </w:t>
      </w:r>
      <w:r w:rsidR="00A46157">
        <w:rPr>
          <w:kern w:val="22"/>
          <w:lang w:val="es-ES"/>
        </w:rPr>
        <w:t>celebr</w:t>
      </w:r>
      <w:r>
        <w:rPr>
          <w:kern w:val="22"/>
          <w:lang w:val="es-ES"/>
        </w:rPr>
        <w:t>e</w:t>
      </w:r>
      <w:r w:rsidR="00A46157">
        <w:rPr>
          <w:kern w:val="22"/>
          <w:lang w:val="es-ES"/>
        </w:rPr>
        <w:t xml:space="preserve"> con anterioridad a la 14ª reunión de la Conferencia de las Partes, con miras a facilitar las deliberaciones y medidas futuras </w:t>
      </w:r>
      <w:r>
        <w:rPr>
          <w:kern w:val="22"/>
          <w:lang w:val="es-ES"/>
        </w:rPr>
        <w:t>en materia de</w:t>
      </w:r>
      <w:r w:rsidR="00A46157">
        <w:rPr>
          <w:kern w:val="22"/>
          <w:lang w:val="es-ES"/>
        </w:rPr>
        <w:t xml:space="preserve"> biología sintética </w:t>
      </w:r>
      <w:r w:rsidR="001829D9">
        <w:rPr>
          <w:kern w:val="22"/>
          <w:lang w:val="es-ES"/>
        </w:rPr>
        <w:t>que se d</w:t>
      </w:r>
      <w:r w:rsidR="00A46157">
        <w:rPr>
          <w:kern w:val="22"/>
          <w:lang w:val="es-ES"/>
        </w:rPr>
        <w:t xml:space="preserve">en </w:t>
      </w:r>
      <w:r w:rsidR="001829D9">
        <w:rPr>
          <w:kern w:val="22"/>
          <w:lang w:val="es-ES"/>
        </w:rPr>
        <w:t xml:space="preserve">en </w:t>
      </w:r>
      <w:r w:rsidR="00A46157">
        <w:rPr>
          <w:kern w:val="22"/>
          <w:lang w:val="es-ES"/>
        </w:rPr>
        <w:t xml:space="preserve">el marco del Convenio, así como un análisis </w:t>
      </w:r>
      <w:r w:rsidR="00C80A92">
        <w:rPr>
          <w:kern w:val="22"/>
          <w:lang w:val="es-ES"/>
        </w:rPr>
        <w:t>en función</w:t>
      </w:r>
      <w:r w:rsidR="00A46157">
        <w:rPr>
          <w:kern w:val="22"/>
          <w:lang w:val="es-ES"/>
        </w:rPr>
        <w:t xml:space="preserve"> </w:t>
      </w:r>
      <w:r w:rsidR="001829D9">
        <w:rPr>
          <w:kern w:val="22"/>
          <w:lang w:val="es-ES"/>
        </w:rPr>
        <w:t xml:space="preserve">de </w:t>
      </w:r>
      <w:r w:rsidR="00A46157">
        <w:rPr>
          <w:kern w:val="22"/>
          <w:lang w:val="es-ES"/>
        </w:rPr>
        <w:t xml:space="preserve">los criterios establecidos </w:t>
      </w:r>
      <w:r w:rsidR="00F95A8C">
        <w:rPr>
          <w:kern w:val="22"/>
          <w:lang w:val="es-ES"/>
        </w:rPr>
        <w:t xml:space="preserve">en </w:t>
      </w:r>
      <w:r w:rsidR="00A46157">
        <w:rPr>
          <w:kern w:val="22"/>
          <w:lang w:val="es-ES"/>
        </w:rPr>
        <w:t>la decisión IX/29</w:t>
      </w:r>
      <w:r w:rsidR="001829D9">
        <w:rPr>
          <w:kern w:val="22"/>
          <w:lang w:val="es-ES"/>
        </w:rPr>
        <w:t>, párrafo 12,</w:t>
      </w:r>
      <w:r w:rsidR="00A46157">
        <w:rPr>
          <w:kern w:val="22"/>
          <w:lang w:val="es-ES"/>
        </w:rPr>
        <w:t xml:space="preserve"> para contribuir a </w:t>
      </w:r>
      <w:r w:rsidR="00F95A8C">
        <w:rPr>
          <w:kern w:val="22"/>
          <w:lang w:val="es-ES"/>
        </w:rPr>
        <w:t>completar</w:t>
      </w:r>
      <w:r w:rsidR="00A46157">
        <w:rPr>
          <w:kern w:val="22"/>
          <w:lang w:val="es-ES"/>
        </w:rPr>
        <w:t xml:space="preserve"> la evaluación encomendada al Órgano Subsidiario de Asesoramiento Científico, Técnico y Tecnológico </w:t>
      </w:r>
      <w:r>
        <w:rPr>
          <w:kern w:val="22"/>
          <w:lang w:val="es-ES"/>
        </w:rPr>
        <w:t>por</w:t>
      </w:r>
      <w:r w:rsidR="00A46157">
        <w:rPr>
          <w:kern w:val="22"/>
          <w:lang w:val="es-ES"/>
        </w:rPr>
        <w:t xml:space="preserve"> decisión XII/24</w:t>
      </w:r>
      <w:r>
        <w:rPr>
          <w:kern w:val="22"/>
          <w:lang w:val="es-ES"/>
        </w:rPr>
        <w:t>, párrafo 2</w:t>
      </w:r>
      <w:r w:rsidR="00A46157">
        <w:rPr>
          <w:kern w:val="22"/>
          <w:lang w:val="es-ES"/>
        </w:rPr>
        <w:t>;</w:t>
      </w:r>
    </w:p>
    <w:p w:rsidR="00A46157" w:rsidRDefault="00A46157" w:rsidP="00F95A8C">
      <w:pPr>
        <w:suppressLineNumbers/>
        <w:suppressAutoHyphens/>
        <w:kinsoku w:val="0"/>
        <w:overflowPunct w:val="0"/>
        <w:autoSpaceDE w:val="0"/>
        <w:autoSpaceDN w:val="0"/>
        <w:spacing w:before="120" w:after="120"/>
        <w:rPr>
          <w:kern w:val="22"/>
          <w:lang w:val="es-ES"/>
        </w:rPr>
      </w:pPr>
      <w:r>
        <w:rPr>
          <w:kern w:val="22"/>
          <w:lang w:val="es-ES"/>
        </w:rPr>
        <w:t>15.</w:t>
      </w:r>
      <w:r>
        <w:rPr>
          <w:kern w:val="22"/>
          <w:lang w:val="es-ES"/>
        </w:rPr>
        <w:tab/>
      </w:r>
      <w:r w:rsidR="00EE0FAD">
        <w:rPr>
          <w:kern w:val="22"/>
          <w:lang w:val="es-ES"/>
        </w:rPr>
        <w:t xml:space="preserve">Para </w:t>
      </w:r>
      <w:r w:rsidR="00F95A8C">
        <w:rPr>
          <w:kern w:val="22"/>
          <w:lang w:val="es-ES"/>
        </w:rPr>
        <w:t>ello había que</w:t>
      </w:r>
      <w:r>
        <w:rPr>
          <w:kern w:val="22"/>
          <w:lang w:val="es-ES"/>
        </w:rPr>
        <w:t xml:space="preserve"> parti</w:t>
      </w:r>
      <w:r w:rsidR="00EE0FAD">
        <w:rPr>
          <w:kern w:val="22"/>
          <w:lang w:val="es-ES"/>
        </w:rPr>
        <w:t>r</w:t>
      </w:r>
      <w:r>
        <w:rPr>
          <w:kern w:val="22"/>
          <w:lang w:val="es-ES"/>
        </w:rPr>
        <w:t xml:space="preserve"> de la labor anterior del Foro en línea y del Grupo </w:t>
      </w:r>
      <w:r w:rsidR="00E926ED">
        <w:rPr>
          <w:kern w:val="22"/>
          <w:lang w:val="es-ES"/>
        </w:rPr>
        <w:t>E</w:t>
      </w:r>
      <w:r w:rsidR="00AC7276">
        <w:rPr>
          <w:kern w:val="22"/>
          <w:lang w:val="es-ES"/>
        </w:rPr>
        <w:t>special</w:t>
      </w:r>
      <w:r>
        <w:rPr>
          <w:kern w:val="22"/>
          <w:lang w:val="es-ES"/>
        </w:rPr>
        <w:t xml:space="preserve"> y val</w:t>
      </w:r>
      <w:r w:rsidR="00AC7276">
        <w:rPr>
          <w:kern w:val="22"/>
          <w:lang w:val="es-ES"/>
        </w:rPr>
        <w:t>er</w:t>
      </w:r>
      <w:r>
        <w:rPr>
          <w:kern w:val="22"/>
          <w:lang w:val="es-ES"/>
        </w:rPr>
        <w:t xml:space="preserve">se de información pertinente presentada por las Partes, otros Gobiernos, organizaciones pertinentes y pueblos </w:t>
      </w:r>
      <w:r>
        <w:rPr>
          <w:kern w:val="22"/>
          <w:lang w:val="es-ES"/>
        </w:rPr>
        <w:lastRenderedPageBreak/>
        <w:t>indígenas y comunidades locales, así como de la información facilitada por el foro en línea y por la Secretaría, y coordina</w:t>
      </w:r>
      <w:r w:rsidR="00AC7276">
        <w:rPr>
          <w:kern w:val="22"/>
          <w:lang w:val="es-ES"/>
        </w:rPr>
        <w:t>r</w:t>
      </w:r>
      <w:r>
        <w:rPr>
          <w:kern w:val="22"/>
          <w:lang w:val="es-ES"/>
        </w:rPr>
        <w:t xml:space="preserve"> con otros órganos del Convenio y sus Protocolos.</w:t>
      </w:r>
    </w:p>
    <w:p w:rsidR="00A46157" w:rsidRDefault="00A46157" w:rsidP="001F6897">
      <w:pPr>
        <w:suppressLineNumbers/>
        <w:suppressAutoHyphens/>
        <w:kinsoku w:val="0"/>
        <w:overflowPunct w:val="0"/>
        <w:autoSpaceDE w:val="0"/>
        <w:autoSpaceDN w:val="0"/>
        <w:spacing w:before="120" w:after="120"/>
        <w:rPr>
          <w:kern w:val="22"/>
          <w:lang w:val="es-ES"/>
        </w:rPr>
      </w:pPr>
      <w:r>
        <w:rPr>
          <w:kern w:val="22"/>
          <w:lang w:val="es-ES"/>
        </w:rPr>
        <w:t>16.</w:t>
      </w:r>
      <w:r>
        <w:rPr>
          <w:kern w:val="22"/>
          <w:lang w:val="es-ES"/>
        </w:rPr>
        <w:tab/>
        <w:t xml:space="preserve">Las conclusiones de las deliberaciones </w:t>
      </w:r>
      <w:r w:rsidR="001F6897">
        <w:rPr>
          <w:kern w:val="22"/>
          <w:lang w:val="es-ES"/>
        </w:rPr>
        <w:t>d</w:t>
      </w:r>
      <w:r>
        <w:rPr>
          <w:kern w:val="22"/>
          <w:lang w:val="es-ES"/>
        </w:rPr>
        <w:t>el Grupo Especial conforme a los párrafos 1 a) a d) de su mandato, establecido en la decisión XIII/17, se exponen en los párrafos 14 a 53 de su informe</w:t>
      </w:r>
      <w:r>
        <w:rPr>
          <w:rStyle w:val="FootnoteReference"/>
          <w:kern w:val="22"/>
          <w:lang w:val="es-ES"/>
        </w:rPr>
        <w:footnoteReference w:id="4"/>
      </w:r>
      <w:r>
        <w:rPr>
          <w:kern w:val="22"/>
          <w:lang w:val="es-ES"/>
        </w:rPr>
        <w:t xml:space="preserve"> y se reproducen en el anexo del presente documento.</w:t>
      </w:r>
    </w:p>
    <w:p w:rsidR="00A46157" w:rsidRDefault="00A46157" w:rsidP="00C73DF4">
      <w:pPr>
        <w:pStyle w:val="Para1"/>
        <w:numPr>
          <w:ilvl w:val="0"/>
          <w:numId w:val="0"/>
        </w:numPr>
        <w:suppressLineNumbers/>
        <w:suppressAutoHyphens/>
        <w:kinsoku w:val="0"/>
        <w:overflowPunct w:val="0"/>
        <w:autoSpaceDE w:val="0"/>
        <w:autoSpaceDN w:val="0"/>
        <w:adjustRightInd w:val="0"/>
        <w:snapToGrid w:val="0"/>
        <w:rPr>
          <w:color w:val="000000"/>
          <w:szCs w:val="24"/>
          <w:lang w:val="es-ES"/>
        </w:rPr>
      </w:pPr>
      <w:r>
        <w:rPr>
          <w:kern w:val="22"/>
          <w:szCs w:val="24"/>
          <w:lang w:val="es-ES"/>
        </w:rPr>
        <w:t>17.</w:t>
      </w:r>
      <w:r>
        <w:rPr>
          <w:kern w:val="22"/>
          <w:szCs w:val="24"/>
          <w:lang w:val="es-ES"/>
        </w:rPr>
        <w:tab/>
      </w:r>
      <w:r>
        <w:rPr>
          <w:spacing w:val="-3"/>
          <w:kern w:val="22"/>
          <w:szCs w:val="24"/>
          <w:lang w:val="es-ES"/>
        </w:rPr>
        <w:t xml:space="preserve">El Grupo Especial recomendó </w:t>
      </w:r>
      <w:r w:rsidR="00F634A1">
        <w:rPr>
          <w:spacing w:val="-3"/>
          <w:kern w:val="22"/>
          <w:szCs w:val="24"/>
          <w:lang w:val="es-ES"/>
        </w:rPr>
        <w:t>a</w:t>
      </w:r>
      <w:r>
        <w:rPr>
          <w:spacing w:val="-3"/>
          <w:kern w:val="22"/>
          <w:szCs w:val="24"/>
          <w:lang w:val="es-ES"/>
        </w:rPr>
        <w:t xml:space="preserve">l Órgano Subsidiario de Asesoramiento Científico, Técnico y Tecnológico </w:t>
      </w:r>
      <w:r w:rsidR="00F634A1">
        <w:rPr>
          <w:spacing w:val="-3"/>
          <w:kern w:val="22"/>
          <w:szCs w:val="24"/>
          <w:lang w:val="es-ES"/>
        </w:rPr>
        <w:t xml:space="preserve">que en su 22ª reunión </w:t>
      </w:r>
      <w:r>
        <w:rPr>
          <w:spacing w:val="-3"/>
          <w:kern w:val="22"/>
          <w:szCs w:val="24"/>
          <w:lang w:val="es-ES"/>
        </w:rPr>
        <w:t>examin</w:t>
      </w:r>
      <w:r w:rsidR="00F634A1">
        <w:rPr>
          <w:spacing w:val="-3"/>
          <w:kern w:val="22"/>
          <w:szCs w:val="24"/>
          <w:lang w:val="es-ES"/>
        </w:rPr>
        <w:t>ara</w:t>
      </w:r>
      <w:r>
        <w:rPr>
          <w:spacing w:val="-3"/>
          <w:kern w:val="22"/>
          <w:szCs w:val="24"/>
          <w:lang w:val="es-ES"/>
        </w:rPr>
        <w:t xml:space="preserve"> las conclusiones de esta reunión a fin de facilitar </w:t>
      </w:r>
      <w:r w:rsidR="001829D9">
        <w:rPr>
          <w:spacing w:val="-3"/>
          <w:kern w:val="22"/>
          <w:szCs w:val="24"/>
          <w:lang w:val="es-ES"/>
        </w:rPr>
        <w:t xml:space="preserve">las </w:t>
      </w:r>
      <w:r>
        <w:rPr>
          <w:spacing w:val="-3"/>
          <w:kern w:val="22"/>
          <w:szCs w:val="24"/>
          <w:lang w:val="es-ES"/>
        </w:rPr>
        <w:t xml:space="preserve">deliberaciones y medidas futuras </w:t>
      </w:r>
      <w:r w:rsidR="00F634A1">
        <w:rPr>
          <w:spacing w:val="-3"/>
          <w:kern w:val="22"/>
          <w:szCs w:val="24"/>
          <w:lang w:val="es-ES"/>
        </w:rPr>
        <w:t>en materia de</w:t>
      </w:r>
      <w:r>
        <w:rPr>
          <w:spacing w:val="-3"/>
          <w:kern w:val="22"/>
          <w:szCs w:val="24"/>
          <w:lang w:val="es-ES"/>
        </w:rPr>
        <w:t xml:space="preserve"> biología sintética </w:t>
      </w:r>
      <w:r w:rsidR="001829D9">
        <w:rPr>
          <w:spacing w:val="-3"/>
          <w:kern w:val="22"/>
          <w:szCs w:val="24"/>
          <w:lang w:val="es-ES"/>
        </w:rPr>
        <w:t xml:space="preserve">que se den </w:t>
      </w:r>
      <w:r>
        <w:rPr>
          <w:spacing w:val="-3"/>
          <w:kern w:val="22"/>
          <w:szCs w:val="24"/>
          <w:lang w:val="es-ES"/>
        </w:rPr>
        <w:t>en el marco del Convenio.</w:t>
      </w:r>
      <w:r>
        <w:rPr>
          <w:kern w:val="22"/>
          <w:szCs w:val="24"/>
          <w:lang w:val="es-ES"/>
        </w:rPr>
        <w:t xml:space="preserve"> Asimismo, con respecto al párrafo 1</w:t>
      </w:r>
      <w:r w:rsidR="00F634A1">
        <w:t> </w:t>
      </w:r>
      <w:r>
        <w:rPr>
          <w:kern w:val="22"/>
          <w:szCs w:val="24"/>
          <w:lang w:val="es-ES"/>
        </w:rPr>
        <w:t xml:space="preserve">e) del mandato del Grupo Especial, la </w:t>
      </w:r>
      <w:r>
        <w:rPr>
          <w:color w:val="000000"/>
          <w:kern w:val="22"/>
          <w:szCs w:val="24"/>
          <w:lang w:val="es-ES"/>
        </w:rPr>
        <w:t>Secretaría señaló que en su 21ª</w:t>
      </w:r>
      <w:r w:rsidR="00F634A1">
        <w:rPr>
          <w:color w:val="000000"/>
          <w:kern w:val="22"/>
          <w:szCs w:val="24"/>
          <w:lang w:val="es-ES"/>
        </w:rPr>
        <w:t> </w:t>
      </w:r>
      <w:r>
        <w:rPr>
          <w:color w:val="000000"/>
          <w:kern w:val="22"/>
          <w:szCs w:val="24"/>
          <w:lang w:val="es-ES"/>
        </w:rPr>
        <w:t xml:space="preserve">reunión el Órgano </w:t>
      </w:r>
      <w:r>
        <w:rPr>
          <w:kern w:val="22"/>
          <w:szCs w:val="24"/>
          <w:lang w:val="es-ES"/>
        </w:rPr>
        <w:t xml:space="preserve">Subsidiario </w:t>
      </w:r>
      <w:r>
        <w:rPr>
          <w:color w:val="000000"/>
          <w:kern w:val="22"/>
          <w:szCs w:val="24"/>
          <w:lang w:val="es-ES"/>
        </w:rPr>
        <w:t>examinaría información sobre cómo aplicar los criterios establecidos en el párrafo 12 de la decisión </w:t>
      </w:r>
      <w:r>
        <w:rPr>
          <w:kern w:val="22"/>
          <w:szCs w:val="24"/>
          <w:lang w:val="es-ES"/>
        </w:rPr>
        <w:t xml:space="preserve">IX/29 para la selección de problemáticas nuevas e incipientes relacionadas con la conservación y la utilización sostenible de la diversidad biológica. En vista de ello, al examinar otras cuestiones, el Grupo Especial decidió postergar el análisis solicitado en el </w:t>
      </w:r>
      <w:r>
        <w:rPr>
          <w:color w:val="000000"/>
          <w:kern w:val="22"/>
          <w:szCs w:val="24"/>
          <w:lang w:val="es-ES"/>
        </w:rPr>
        <w:t>párrafo 1</w:t>
      </w:r>
      <w:r w:rsidR="001829D9">
        <w:rPr>
          <w:color w:val="000000"/>
          <w:kern w:val="22"/>
          <w:szCs w:val="24"/>
          <w:lang w:val="es-ES"/>
        </w:rPr>
        <w:t> </w:t>
      </w:r>
      <w:r>
        <w:rPr>
          <w:color w:val="000000"/>
          <w:kern w:val="22"/>
          <w:szCs w:val="24"/>
          <w:lang w:val="es-ES"/>
        </w:rPr>
        <w:t xml:space="preserve">e) en espera de que la Conferencia de las Partes brindara orientaciones adicionales. Sin embargo, en su 21ª reunión el Órgano </w:t>
      </w:r>
      <w:r>
        <w:rPr>
          <w:kern w:val="22"/>
          <w:szCs w:val="24"/>
          <w:lang w:val="es-ES"/>
        </w:rPr>
        <w:t xml:space="preserve">Subsidiario </w:t>
      </w:r>
      <w:r>
        <w:rPr>
          <w:color w:val="000000"/>
          <w:kern w:val="22"/>
          <w:szCs w:val="24"/>
          <w:lang w:val="es-ES"/>
        </w:rPr>
        <w:t xml:space="preserve">no brindó orientaciones adicionales sobre </w:t>
      </w:r>
      <w:r w:rsidR="00F634A1">
        <w:rPr>
          <w:color w:val="000000"/>
          <w:kern w:val="22"/>
          <w:szCs w:val="24"/>
          <w:lang w:val="es-ES"/>
        </w:rPr>
        <w:t>la</w:t>
      </w:r>
      <w:r>
        <w:rPr>
          <w:color w:val="000000"/>
          <w:kern w:val="22"/>
          <w:szCs w:val="24"/>
          <w:lang w:val="es-ES"/>
        </w:rPr>
        <w:t xml:space="preserve"> aplica</w:t>
      </w:r>
      <w:r w:rsidR="00F634A1">
        <w:rPr>
          <w:color w:val="000000"/>
          <w:kern w:val="22"/>
          <w:szCs w:val="24"/>
          <w:lang w:val="es-ES"/>
        </w:rPr>
        <w:t>ción de</w:t>
      </w:r>
      <w:r>
        <w:rPr>
          <w:color w:val="000000"/>
          <w:kern w:val="22"/>
          <w:szCs w:val="24"/>
          <w:lang w:val="es-ES"/>
        </w:rPr>
        <w:t xml:space="preserve"> los criterios de selección de </w:t>
      </w:r>
      <w:r w:rsidR="00F634A1">
        <w:rPr>
          <w:color w:val="000000"/>
          <w:kern w:val="22"/>
          <w:szCs w:val="24"/>
          <w:lang w:val="es-ES"/>
        </w:rPr>
        <w:t>problemáticas</w:t>
      </w:r>
      <w:r>
        <w:rPr>
          <w:color w:val="000000"/>
          <w:kern w:val="22"/>
          <w:szCs w:val="24"/>
          <w:lang w:val="es-ES"/>
        </w:rPr>
        <w:t xml:space="preserve"> nuevas e incipientes</w:t>
      </w:r>
      <w:r>
        <w:rPr>
          <w:rStyle w:val="FootnoteReference"/>
          <w:color w:val="000000"/>
          <w:kern w:val="22"/>
          <w:szCs w:val="24"/>
          <w:lang w:val="es-ES"/>
        </w:rPr>
        <w:footnoteReference w:id="5"/>
      </w:r>
      <w:r>
        <w:rPr>
          <w:color w:val="000000"/>
          <w:kern w:val="22"/>
          <w:szCs w:val="24"/>
          <w:lang w:val="es-ES"/>
        </w:rPr>
        <w:t>. La Secretar</w:t>
      </w:r>
      <w:r>
        <w:rPr>
          <w:kern w:val="22"/>
          <w:szCs w:val="24"/>
          <w:lang w:val="es-ES"/>
        </w:rPr>
        <w:t>ía preparó</w:t>
      </w:r>
      <w:r w:rsidR="00F634A1">
        <w:rPr>
          <w:kern w:val="22"/>
          <w:szCs w:val="24"/>
          <w:lang w:val="es-ES"/>
        </w:rPr>
        <w:t xml:space="preserve"> entonces</w:t>
      </w:r>
      <w:r>
        <w:rPr>
          <w:kern w:val="22"/>
          <w:szCs w:val="24"/>
          <w:lang w:val="es-ES"/>
        </w:rPr>
        <w:t xml:space="preserve"> un análisis de los informes de las reuniones </w:t>
      </w:r>
      <w:r w:rsidR="00C73DF4">
        <w:rPr>
          <w:kern w:val="22"/>
          <w:szCs w:val="24"/>
          <w:lang w:val="es-ES"/>
        </w:rPr>
        <w:t xml:space="preserve">1ª </w:t>
      </w:r>
      <w:r>
        <w:rPr>
          <w:kern w:val="22"/>
          <w:szCs w:val="24"/>
          <w:lang w:val="es-ES"/>
        </w:rPr>
        <w:t xml:space="preserve">y </w:t>
      </w:r>
      <w:r w:rsidR="00C73DF4">
        <w:rPr>
          <w:kern w:val="22"/>
          <w:szCs w:val="24"/>
          <w:lang w:val="es-ES"/>
        </w:rPr>
        <w:t xml:space="preserve">2ª </w:t>
      </w:r>
      <w:r>
        <w:rPr>
          <w:kern w:val="22"/>
          <w:szCs w:val="24"/>
          <w:lang w:val="es-ES"/>
        </w:rPr>
        <w:t xml:space="preserve">del Grupo Especial, </w:t>
      </w:r>
      <w:r w:rsidR="00C80A92">
        <w:rPr>
          <w:kern w:val="22"/>
          <w:szCs w:val="24"/>
          <w:lang w:val="es-ES"/>
        </w:rPr>
        <w:t>en función de</w:t>
      </w:r>
      <w:r>
        <w:rPr>
          <w:kern w:val="22"/>
          <w:szCs w:val="24"/>
          <w:lang w:val="es-ES"/>
        </w:rPr>
        <w:t xml:space="preserve"> los siete criterios para la selección de </w:t>
      </w:r>
      <w:r w:rsidR="00F634A1">
        <w:rPr>
          <w:color w:val="000000"/>
          <w:kern w:val="22"/>
          <w:szCs w:val="24"/>
          <w:lang w:val="es-ES"/>
        </w:rPr>
        <w:t xml:space="preserve">problemáticas </w:t>
      </w:r>
      <w:r>
        <w:rPr>
          <w:kern w:val="22"/>
          <w:szCs w:val="24"/>
          <w:lang w:val="es-ES"/>
        </w:rPr>
        <w:t xml:space="preserve">nuevas e incipientes establecidos en el párrafo 12 de la </w:t>
      </w:r>
      <w:r>
        <w:rPr>
          <w:szCs w:val="24"/>
          <w:lang w:val="es-ES"/>
        </w:rPr>
        <w:t>decisión IX/29</w:t>
      </w:r>
      <w:r>
        <w:rPr>
          <w:color w:val="000000"/>
          <w:kern w:val="22"/>
          <w:szCs w:val="24"/>
          <w:lang w:val="es-ES"/>
        </w:rPr>
        <w:t xml:space="preserve">. </w:t>
      </w:r>
      <w:r>
        <w:rPr>
          <w:kern w:val="22"/>
          <w:szCs w:val="24"/>
          <w:lang w:val="es-ES"/>
        </w:rPr>
        <w:t>El análisis está disponible como documento de información CBD/SBSTTA/22/INF/17.</w:t>
      </w:r>
    </w:p>
    <w:p w:rsidR="00A46157" w:rsidRDefault="00A46157" w:rsidP="00C73DF4">
      <w:pPr>
        <w:suppressLineNumbers/>
        <w:suppressAutoHyphens/>
        <w:kinsoku w:val="0"/>
        <w:overflowPunct w:val="0"/>
        <w:autoSpaceDE w:val="0"/>
        <w:autoSpaceDN w:val="0"/>
        <w:spacing w:before="120" w:after="120"/>
        <w:rPr>
          <w:kern w:val="22"/>
          <w:lang w:val="es-ES"/>
        </w:rPr>
      </w:pPr>
      <w:r>
        <w:rPr>
          <w:kern w:val="22"/>
          <w:lang w:val="es-ES"/>
        </w:rPr>
        <w:t>18.</w:t>
      </w:r>
      <w:r>
        <w:rPr>
          <w:kern w:val="22"/>
          <w:lang w:val="es-ES"/>
        </w:rPr>
        <w:tab/>
        <w:t xml:space="preserve">Al examinar otros asuntos, el Grupo Especial también observó la importancia de abordar los posibles efectos socioeconómicos de la comercialización de productos de la biología sintética que sustituyan a productos naturales. </w:t>
      </w:r>
      <w:r w:rsidR="00C73DF4">
        <w:rPr>
          <w:kern w:val="22"/>
          <w:lang w:val="es-ES"/>
        </w:rPr>
        <w:t>Asimismo, e</w:t>
      </w:r>
      <w:r>
        <w:rPr>
          <w:kern w:val="22"/>
          <w:lang w:val="es-ES"/>
        </w:rPr>
        <w:t>l Grupo Especial reconoció la pertinencia de la participación de representantes de pueblos indígenas y comunidades local</w:t>
      </w:r>
      <w:r w:rsidR="00C73DF4">
        <w:rPr>
          <w:kern w:val="22"/>
          <w:lang w:val="es-ES"/>
        </w:rPr>
        <w:t>es</w:t>
      </w:r>
      <w:r>
        <w:rPr>
          <w:kern w:val="22"/>
          <w:lang w:val="es-ES"/>
        </w:rPr>
        <w:t xml:space="preserve"> en la reunión y se alentó a la Secretaría a que siguiera facilitando su participación plena y efectiva en todas las reuniones que fueran pertinentes para los tres objetivos del Convenio.</w:t>
      </w:r>
    </w:p>
    <w:p w:rsidR="00A46157" w:rsidRDefault="00A46157">
      <w:pPr>
        <w:keepNext/>
        <w:suppressLineNumbers/>
        <w:tabs>
          <w:tab w:val="left" w:pos="450"/>
        </w:tabs>
        <w:suppressAutoHyphens/>
        <w:kinsoku w:val="0"/>
        <w:overflowPunct w:val="0"/>
        <w:autoSpaceDE w:val="0"/>
        <w:autoSpaceDN w:val="0"/>
        <w:spacing w:before="120" w:after="120"/>
        <w:jc w:val="center"/>
        <w:rPr>
          <w:lang w:val="es-ES"/>
        </w:rPr>
      </w:pPr>
      <w:r>
        <w:rPr>
          <w:b/>
          <w:kern w:val="22"/>
          <w:lang w:val="es-ES"/>
        </w:rPr>
        <w:t>D.</w:t>
      </w:r>
      <w:r>
        <w:rPr>
          <w:b/>
          <w:kern w:val="22"/>
          <w:lang w:val="es-ES"/>
        </w:rPr>
        <w:tab/>
        <w:t>Revisión por pares de las conclusiones del proceso</w:t>
      </w:r>
    </w:p>
    <w:p w:rsidR="00A46157" w:rsidRDefault="00A46157" w:rsidP="00E926ED">
      <w:pPr>
        <w:suppressLineNumbers/>
        <w:tabs>
          <w:tab w:val="left" w:pos="720"/>
        </w:tabs>
        <w:suppressAutoHyphens/>
        <w:kinsoku w:val="0"/>
        <w:overflowPunct w:val="0"/>
        <w:autoSpaceDE w:val="0"/>
        <w:autoSpaceDN w:val="0"/>
        <w:spacing w:before="120" w:after="120"/>
        <w:rPr>
          <w:lang w:val="es-ES"/>
        </w:rPr>
      </w:pPr>
      <w:r>
        <w:rPr>
          <w:color w:val="000000"/>
          <w:kern w:val="22"/>
          <w:lang w:val="es-ES"/>
        </w:rPr>
        <w:t>19.</w:t>
      </w:r>
      <w:r>
        <w:rPr>
          <w:color w:val="000000"/>
          <w:kern w:val="22"/>
          <w:lang w:val="es-ES"/>
        </w:rPr>
        <w:tab/>
        <w:t xml:space="preserve">En respuesta al párrafo 14 d) de la decisión XIII/17, la Secretaria Ejecutiva emitió </w:t>
      </w:r>
      <w:r>
        <w:rPr>
          <w:kern w:val="22"/>
          <w:lang w:val="es-ES"/>
        </w:rPr>
        <w:t>una notificación</w:t>
      </w:r>
      <w:r>
        <w:rPr>
          <w:rStyle w:val="FootnoteReference"/>
          <w:kern w:val="22"/>
          <w:lang w:val="es-ES"/>
        </w:rPr>
        <w:footnoteReference w:id="6"/>
      </w:r>
      <w:r>
        <w:rPr>
          <w:kern w:val="22"/>
          <w:lang w:val="es-ES"/>
        </w:rPr>
        <w:t xml:space="preserve"> en la que invitó a las Partes, otro</w:t>
      </w:r>
      <w:r w:rsidR="001F6897">
        <w:rPr>
          <w:kern w:val="22"/>
          <w:lang w:val="es-ES"/>
        </w:rPr>
        <w:t>s</w:t>
      </w:r>
      <w:r>
        <w:rPr>
          <w:kern w:val="22"/>
          <w:lang w:val="es-ES"/>
        </w:rPr>
        <w:t xml:space="preserve"> Gobiernos, organizaciones pertinentes y pueblos indígenas y comunidades locales a que participaran de la revisión por pares del informe del Grupo </w:t>
      </w:r>
      <w:r w:rsidR="00E926ED">
        <w:rPr>
          <w:kern w:val="22"/>
          <w:lang w:val="es-ES"/>
        </w:rPr>
        <w:t>E</w:t>
      </w:r>
      <w:r>
        <w:rPr>
          <w:kern w:val="22"/>
          <w:lang w:val="es-ES"/>
        </w:rPr>
        <w:t xml:space="preserve">special de </w:t>
      </w:r>
      <w:r w:rsidR="00E926ED">
        <w:rPr>
          <w:kern w:val="22"/>
          <w:lang w:val="es-ES"/>
        </w:rPr>
        <w:t>E</w:t>
      </w:r>
      <w:r>
        <w:rPr>
          <w:kern w:val="22"/>
          <w:lang w:val="es-ES"/>
        </w:rPr>
        <w:t xml:space="preserve">xpertos </w:t>
      </w:r>
      <w:r w:rsidR="00E926ED">
        <w:rPr>
          <w:kern w:val="22"/>
          <w:lang w:val="es-ES"/>
        </w:rPr>
        <w:t>T</w:t>
      </w:r>
      <w:r>
        <w:rPr>
          <w:kern w:val="22"/>
          <w:lang w:val="es-ES"/>
        </w:rPr>
        <w:t xml:space="preserve">écnicos sobre </w:t>
      </w:r>
      <w:r w:rsidR="00E926ED">
        <w:rPr>
          <w:kern w:val="22"/>
          <w:lang w:val="es-ES"/>
        </w:rPr>
        <w:t>B</w:t>
      </w:r>
      <w:r>
        <w:rPr>
          <w:kern w:val="22"/>
          <w:lang w:val="es-ES"/>
        </w:rPr>
        <w:t xml:space="preserve">iología </w:t>
      </w:r>
      <w:r w:rsidR="00E926ED">
        <w:rPr>
          <w:kern w:val="22"/>
          <w:lang w:val="es-ES"/>
        </w:rPr>
        <w:t>S</w:t>
      </w:r>
      <w:r>
        <w:rPr>
          <w:kern w:val="22"/>
          <w:lang w:val="es-ES"/>
        </w:rPr>
        <w:t xml:space="preserve">intética. La Secretaría recibió un total de 21 respuestas, de las cuales 8 eran de Partes, 1 de un país que no es parte y 12 de organizaciones. </w:t>
      </w:r>
      <w:r>
        <w:rPr>
          <w:lang w:val="es-ES"/>
        </w:rPr>
        <w:t xml:space="preserve">Las respuestas originales están disponibles en línea en </w:t>
      </w:r>
      <w:hyperlink r:id="rId17" w:history="1">
        <w:r>
          <w:rPr>
            <w:rStyle w:val="Hyperlink"/>
            <w:kern w:val="22"/>
            <w:lang w:val="es-ES"/>
          </w:rPr>
          <w:t>https://bch.cbd.int/synbio/peer-review</w:t>
        </w:r>
      </w:hyperlink>
      <w:r>
        <w:rPr>
          <w:lang w:val="es-ES"/>
        </w:rPr>
        <w:t>.</w:t>
      </w:r>
      <w:r>
        <w:rPr>
          <w:kern w:val="22"/>
          <w:lang w:val="es-ES"/>
        </w:rPr>
        <w:t xml:space="preserve"> En el documento de información CBD/SBSTTA/22/INF/18 se brinda una síntesis de los comentarios aportados en el proceso de revisión por pares.</w:t>
      </w:r>
    </w:p>
    <w:p w:rsidR="00A46157" w:rsidRDefault="00A46157" w:rsidP="00A528D3">
      <w:pPr>
        <w:keepNext/>
        <w:numPr>
          <w:ilvl w:val="0"/>
          <w:numId w:val="7"/>
        </w:numPr>
        <w:suppressLineNumbers/>
        <w:tabs>
          <w:tab w:val="left" w:pos="450"/>
        </w:tabs>
        <w:suppressAutoHyphens/>
        <w:kinsoku w:val="0"/>
        <w:overflowPunct w:val="0"/>
        <w:autoSpaceDE w:val="0"/>
        <w:autoSpaceDN w:val="0"/>
        <w:spacing w:before="120" w:after="120"/>
        <w:ind w:left="0" w:firstLine="0"/>
        <w:jc w:val="center"/>
        <w:outlineLvl w:val="0"/>
        <w:rPr>
          <w:b/>
          <w:caps/>
          <w:kern w:val="22"/>
          <w:lang w:val="es-ES"/>
        </w:rPr>
      </w:pPr>
      <w:r>
        <w:rPr>
          <w:b/>
          <w:caps/>
          <w:kern w:val="22"/>
          <w:lang w:val="es-ES"/>
        </w:rPr>
        <w:t>RECOMENDACIONES SUGERIDAS</w:t>
      </w:r>
    </w:p>
    <w:p w:rsidR="00A46157" w:rsidRDefault="00A46157" w:rsidP="00A528D3">
      <w:pPr>
        <w:pStyle w:val="ListParagraph"/>
        <w:keepNext/>
        <w:suppressLineNumbers/>
        <w:suppressAutoHyphens/>
        <w:kinsoku w:val="0"/>
        <w:overflowPunct w:val="0"/>
        <w:autoSpaceDE w:val="0"/>
        <w:autoSpaceDN w:val="0"/>
        <w:ind w:left="0"/>
        <w:rPr>
          <w:color w:val="000000"/>
          <w:kern w:val="22"/>
          <w:lang w:val="es-ES"/>
        </w:rPr>
      </w:pPr>
      <w:r>
        <w:rPr>
          <w:color w:val="000000"/>
          <w:kern w:val="22"/>
          <w:lang w:val="es-ES"/>
        </w:rPr>
        <w:t>20.</w:t>
      </w:r>
      <w:r>
        <w:rPr>
          <w:color w:val="000000"/>
          <w:kern w:val="22"/>
          <w:lang w:val="es-ES"/>
        </w:rPr>
        <w:tab/>
        <w:t>El Órgano Subsidiario de Asesoramiento Científico, Técnico y Tecnológico podría estimar oportuno considerar una recomendación del siguiente tenor:</w:t>
      </w:r>
    </w:p>
    <w:p w:rsidR="00A46157" w:rsidRDefault="00A46157" w:rsidP="00A528D3">
      <w:pPr>
        <w:keepNext/>
        <w:suppressLineNumbers/>
        <w:tabs>
          <w:tab w:val="left" w:pos="720"/>
        </w:tabs>
        <w:suppressAutoHyphens/>
        <w:kinsoku w:val="0"/>
        <w:overflowPunct w:val="0"/>
        <w:autoSpaceDE w:val="0"/>
        <w:autoSpaceDN w:val="0"/>
        <w:snapToGrid w:val="0"/>
        <w:spacing w:before="120" w:after="120"/>
        <w:ind w:firstLine="720"/>
        <w:rPr>
          <w:i/>
          <w:color w:val="000000"/>
          <w:kern w:val="22"/>
          <w:lang w:val="es-ES"/>
        </w:rPr>
      </w:pPr>
      <w:r>
        <w:rPr>
          <w:i/>
          <w:kern w:val="22"/>
          <w:lang w:val="es-ES"/>
        </w:rPr>
        <w:t>La Conferencia de las Partes,</w:t>
      </w:r>
    </w:p>
    <w:p w:rsidR="00A46157" w:rsidRDefault="00A46157" w:rsidP="00A528D3">
      <w:pPr>
        <w:keepNext/>
        <w:suppressLineNumbers/>
        <w:tabs>
          <w:tab w:val="left" w:pos="720"/>
        </w:tabs>
        <w:suppressAutoHyphens/>
        <w:kinsoku w:val="0"/>
        <w:overflowPunct w:val="0"/>
        <w:autoSpaceDE w:val="0"/>
        <w:autoSpaceDN w:val="0"/>
        <w:snapToGrid w:val="0"/>
        <w:spacing w:before="120" w:after="120"/>
        <w:ind w:firstLine="720"/>
        <w:rPr>
          <w:i/>
          <w:color w:val="000000"/>
          <w:kern w:val="22"/>
          <w:lang w:val="es-ES"/>
        </w:rPr>
      </w:pPr>
      <w:r>
        <w:rPr>
          <w:i/>
          <w:kern w:val="22"/>
          <w:lang w:val="es-ES"/>
        </w:rPr>
        <w:t xml:space="preserve">Recordando </w:t>
      </w:r>
      <w:r>
        <w:rPr>
          <w:kern w:val="22"/>
          <w:lang w:val="es-ES"/>
        </w:rPr>
        <w:t>las decisiones XII/24 y XIII/17,</w:t>
      </w:r>
    </w:p>
    <w:p w:rsidR="00A46157" w:rsidRDefault="00A46157" w:rsidP="00E926ED">
      <w:pPr>
        <w:pStyle w:val="ListParagraph"/>
        <w:suppressLineNumbers/>
        <w:suppressAutoHyphens/>
        <w:kinsoku w:val="0"/>
        <w:overflowPunct w:val="0"/>
        <w:autoSpaceDE w:val="0"/>
        <w:autoSpaceDN w:val="0"/>
        <w:snapToGrid w:val="0"/>
        <w:spacing w:before="120" w:after="120"/>
        <w:ind w:left="0" w:firstLine="720"/>
        <w:contextualSpacing w:val="0"/>
        <w:rPr>
          <w:kern w:val="22"/>
          <w:lang w:val="es-ES"/>
        </w:rPr>
      </w:pPr>
      <w:r>
        <w:rPr>
          <w:color w:val="000000"/>
          <w:kern w:val="22"/>
          <w:lang w:val="es-ES"/>
        </w:rPr>
        <w:t>1.</w:t>
      </w:r>
      <w:r>
        <w:rPr>
          <w:i/>
          <w:color w:val="000000"/>
          <w:kern w:val="22"/>
          <w:lang w:val="es-ES"/>
        </w:rPr>
        <w:tab/>
        <w:t xml:space="preserve">Toma nota </w:t>
      </w:r>
      <w:r>
        <w:rPr>
          <w:color w:val="000000"/>
          <w:kern w:val="22"/>
          <w:lang w:val="es-ES"/>
        </w:rPr>
        <w:t xml:space="preserve">de las conclusiones de la reunión del Grupo </w:t>
      </w:r>
      <w:r w:rsidR="00E926ED">
        <w:rPr>
          <w:color w:val="000000"/>
          <w:kern w:val="22"/>
          <w:lang w:val="es-ES"/>
        </w:rPr>
        <w:t>E</w:t>
      </w:r>
      <w:r>
        <w:rPr>
          <w:color w:val="000000"/>
          <w:kern w:val="22"/>
          <w:lang w:val="es-ES"/>
        </w:rPr>
        <w:t xml:space="preserve">special de </w:t>
      </w:r>
      <w:r w:rsidR="00E926ED">
        <w:rPr>
          <w:color w:val="000000"/>
          <w:kern w:val="22"/>
          <w:lang w:val="es-ES"/>
        </w:rPr>
        <w:t>E</w:t>
      </w:r>
      <w:r>
        <w:rPr>
          <w:color w:val="000000"/>
          <w:kern w:val="22"/>
          <w:lang w:val="es-ES"/>
        </w:rPr>
        <w:t xml:space="preserve">xpertos </w:t>
      </w:r>
      <w:r w:rsidR="00E926ED">
        <w:rPr>
          <w:color w:val="000000"/>
          <w:kern w:val="22"/>
          <w:lang w:val="es-ES"/>
        </w:rPr>
        <w:t>T</w:t>
      </w:r>
      <w:r>
        <w:rPr>
          <w:color w:val="000000"/>
          <w:kern w:val="22"/>
          <w:lang w:val="es-ES"/>
        </w:rPr>
        <w:t xml:space="preserve">écnicos sobre </w:t>
      </w:r>
      <w:r w:rsidR="00E926ED">
        <w:rPr>
          <w:color w:val="000000"/>
          <w:kern w:val="22"/>
          <w:lang w:val="es-ES"/>
        </w:rPr>
        <w:t>B</w:t>
      </w:r>
      <w:r>
        <w:rPr>
          <w:color w:val="000000"/>
          <w:kern w:val="22"/>
          <w:lang w:val="es-ES"/>
        </w:rPr>
        <w:t xml:space="preserve">iología </w:t>
      </w:r>
      <w:r w:rsidR="00E926ED">
        <w:rPr>
          <w:color w:val="000000"/>
          <w:kern w:val="22"/>
          <w:lang w:val="es-ES"/>
        </w:rPr>
        <w:t>S</w:t>
      </w:r>
      <w:r>
        <w:rPr>
          <w:color w:val="000000"/>
          <w:kern w:val="22"/>
          <w:lang w:val="es-ES"/>
        </w:rPr>
        <w:t xml:space="preserve">intética celebrada en </w:t>
      </w:r>
      <w:r>
        <w:rPr>
          <w:kern w:val="22"/>
          <w:lang w:val="es-ES"/>
        </w:rPr>
        <w:t>Montreal (Canadá) del 5 al 8 de diciembre de 2017</w:t>
      </w:r>
      <w:r>
        <w:rPr>
          <w:rStyle w:val="FootnoteReference"/>
          <w:kern w:val="22"/>
          <w:lang w:val="es-ES"/>
        </w:rPr>
        <w:footnoteReference w:id="7"/>
      </w:r>
      <w:r>
        <w:rPr>
          <w:kern w:val="22"/>
          <w:lang w:val="es-ES"/>
        </w:rPr>
        <w:t>;</w:t>
      </w:r>
    </w:p>
    <w:p w:rsidR="00A46157" w:rsidRDefault="00A46157">
      <w:pPr>
        <w:pStyle w:val="ListParagraph"/>
        <w:suppressLineNumbers/>
        <w:suppressAutoHyphens/>
        <w:kinsoku w:val="0"/>
        <w:overflowPunct w:val="0"/>
        <w:autoSpaceDE w:val="0"/>
        <w:autoSpaceDN w:val="0"/>
        <w:snapToGrid w:val="0"/>
        <w:spacing w:before="120" w:after="120"/>
        <w:ind w:left="0" w:firstLine="720"/>
        <w:contextualSpacing w:val="0"/>
        <w:rPr>
          <w:color w:val="000000"/>
          <w:kern w:val="22"/>
          <w:lang w:val="es-ES"/>
        </w:rPr>
      </w:pPr>
      <w:r>
        <w:rPr>
          <w:color w:val="000000"/>
          <w:kern w:val="22"/>
          <w:lang w:val="es-ES"/>
        </w:rPr>
        <w:t>2.</w:t>
      </w:r>
      <w:r>
        <w:rPr>
          <w:color w:val="000000"/>
          <w:kern w:val="22"/>
          <w:lang w:val="es-ES"/>
        </w:rPr>
        <w:tab/>
      </w:r>
      <w:r>
        <w:rPr>
          <w:i/>
          <w:color w:val="000000"/>
          <w:kern w:val="22"/>
          <w:lang w:val="es-ES"/>
        </w:rPr>
        <w:t>Observa</w:t>
      </w:r>
      <w:r>
        <w:rPr>
          <w:color w:val="000000"/>
          <w:kern w:val="22"/>
          <w:lang w:val="es-ES"/>
        </w:rPr>
        <w:t xml:space="preserve"> que la biología sintética es una cuestión </w:t>
      </w:r>
      <w:r>
        <w:rPr>
          <w:kern w:val="22"/>
          <w:lang w:val="es-ES"/>
        </w:rPr>
        <w:t xml:space="preserve">intersectorial que puede atañer a los tres objetivos del Convenio sobre la Diversidad Biológica, y </w:t>
      </w:r>
      <w:r>
        <w:rPr>
          <w:i/>
          <w:kern w:val="22"/>
          <w:lang w:val="es-ES"/>
        </w:rPr>
        <w:t>reconoce</w:t>
      </w:r>
      <w:r>
        <w:rPr>
          <w:kern w:val="22"/>
          <w:lang w:val="es-ES"/>
        </w:rPr>
        <w:t xml:space="preserve"> </w:t>
      </w:r>
      <w:r>
        <w:rPr>
          <w:color w:val="000000"/>
          <w:kern w:val="22"/>
          <w:lang w:val="es-ES"/>
        </w:rPr>
        <w:t xml:space="preserve">la necesidad de examinar a fondo los </w:t>
      </w:r>
      <w:r>
        <w:rPr>
          <w:color w:val="000000"/>
          <w:kern w:val="22"/>
          <w:lang w:val="es-ES"/>
        </w:rPr>
        <w:lastRenderedPageBreak/>
        <w:t>posibles beneficios y posibles efectos adversos de las aplicaciones de biología sintética con respecto a los tres objetivos del Convenio;</w:t>
      </w:r>
    </w:p>
    <w:p w:rsidR="00A46157" w:rsidRDefault="00A46157" w:rsidP="00BA2849">
      <w:pPr>
        <w:pStyle w:val="ListParagraph"/>
        <w:suppressLineNumbers/>
        <w:suppressAutoHyphens/>
        <w:kinsoku w:val="0"/>
        <w:overflowPunct w:val="0"/>
        <w:autoSpaceDE w:val="0"/>
        <w:autoSpaceDN w:val="0"/>
        <w:snapToGrid w:val="0"/>
        <w:ind w:left="0" w:firstLine="720"/>
        <w:contextualSpacing w:val="0"/>
        <w:rPr>
          <w:kern w:val="22"/>
          <w:lang w:val="es-ES"/>
        </w:rPr>
      </w:pPr>
      <w:r>
        <w:rPr>
          <w:color w:val="000000"/>
          <w:kern w:val="22"/>
          <w:lang w:val="es-ES"/>
        </w:rPr>
        <w:t>3.</w:t>
      </w:r>
      <w:r>
        <w:rPr>
          <w:color w:val="000000"/>
          <w:kern w:val="22"/>
          <w:lang w:val="es-ES"/>
        </w:rPr>
        <w:tab/>
      </w:r>
      <w:r>
        <w:rPr>
          <w:i/>
          <w:kern w:val="22"/>
          <w:lang w:val="es-ES"/>
        </w:rPr>
        <w:t>También observa</w:t>
      </w:r>
      <w:r>
        <w:rPr>
          <w:kern w:val="22"/>
          <w:lang w:val="es-ES"/>
        </w:rPr>
        <w:t xml:space="preserve"> que es necesario realizar periódicamente análisis prospectivos, </w:t>
      </w:r>
      <w:r w:rsidR="00BA2849">
        <w:rPr>
          <w:kern w:val="22"/>
          <w:lang w:val="es-ES"/>
        </w:rPr>
        <w:t>seguimientos</w:t>
      </w:r>
      <w:r>
        <w:rPr>
          <w:kern w:val="22"/>
          <w:lang w:val="es-ES"/>
        </w:rPr>
        <w:t xml:space="preserve"> y evaluaciones de los adelantos en el campo de la biología sintética para examinar </w:t>
      </w:r>
      <w:r w:rsidR="00BA2849">
        <w:rPr>
          <w:kern w:val="22"/>
          <w:lang w:val="es-ES"/>
        </w:rPr>
        <w:t xml:space="preserve">la </w:t>
      </w:r>
      <w:r>
        <w:rPr>
          <w:kern w:val="22"/>
          <w:lang w:val="es-ES"/>
        </w:rPr>
        <w:t xml:space="preserve">información </w:t>
      </w:r>
      <w:r w:rsidR="00BA2849">
        <w:rPr>
          <w:kern w:val="22"/>
          <w:lang w:val="es-ES"/>
        </w:rPr>
        <w:t>nueva que surja sobre</w:t>
      </w:r>
      <w:r>
        <w:rPr>
          <w:kern w:val="22"/>
          <w:lang w:val="es-ES"/>
        </w:rPr>
        <w:t xml:space="preserve"> los efectos positivos y negativos de la biología sintética con respecto a los tres objetivos del Convenio y los objetivos de sus Protocolos;</w:t>
      </w:r>
    </w:p>
    <w:p w:rsidR="00A46157" w:rsidRDefault="00A46157" w:rsidP="001F6897">
      <w:pPr>
        <w:pStyle w:val="ListParagraph"/>
        <w:suppressLineNumbers/>
        <w:suppressAutoHyphens/>
        <w:kinsoku w:val="0"/>
        <w:overflowPunct w:val="0"/>
        <w:autoSpaceDE w:val="0"/>
        <w:autoSpaceDN w:val="0"/>
        <w:snapToGrid w:val="0"/>
        <w:spacing w:before="120" w:after="120"/>
        <w:ind w:left="0" w:firstLine="720"/>
        <w:contextualSpacing w:val="0"/>
        <w:rPr>
          <w:kern w:val="22"/>
          <w:lang w:val="es-ES"/>
        </w:rPr>
      </w:pPr>
      <w:r>
        <w:rPr>
          <w:color w:val="000000"/>
          <w:kern w:val="22"/>
          <w:lang w:val="es-ES"/>
        </w:rPr>
        <w:t>4.</w:t>
      </w:r>
      <w:r>
        <w:rPr>
          <w:i/>
          <w:color w:val="000000"/>
          <w:kern w:val="22"/>
          <w:lang w:val="es-ES"/>
        </w:rPr>
        <w:tab/>
        <w:t>Reconoce</w:t>
      </w:r>
      <w:r>
        <w:rPr>
          <w:color w:val="000000"/>
          <w:kern w:val="22"/>
          <w:lang w:val="es-ES"/>
        </w:rPr>
        <w:t xml:space="preserve"> que</w:t>
      </w:r>
      <w:r>
        <w:rPr>
          <w:kern w:val="22"/>
          <w:lang w:val="es-ES"/>
        </w:rPr>
        <w:t xml:space="preserve"> el rápido avance de la investigación y el desarrollo en el campo de la biología sintética pueden plantear desafíos a la capacidad de algunos países, en particular aquellos con experiencia y recursos limitados</w:t>
      </w:r>
      <w:r>
        <w:rPr>
          <w:color w:val="000000"/>
          <w:kern w:val="22"/>
          <w:lang w:val="es-ES"/>
        </w:rPr>
        <w:t>, para evaluar tod</w:t>
      </w:r>
      <w:r w:rsidR="00BA2849">
        <w:rPr>
          <w:color w:val="000000"/>
          <w:kern w:val="22"/>
          <w:lang w:val="es-ES"/>
        </w:rPr>
        <w:t>a</w:t>
      </w:r>
      <w:r>
        <w:rPr>
          <w:color w:val="000000"/>
          <w:kern w:val="22"/>
          <w:lang w:val="es-ES"/>
        </w:rPr>
        <w:t xml:space="preserve"> l</w:t>
      </w:r>
      <w:r w:rsidR="00BA2849">
        <w:rPr>
          <w:color w:val="000000"/>
          <w:kern w:val="22"/>
          <w:lang w:val="es-ES"/>
        </w:rPr>
        <w:t>a gama de</w:t>
      </w:r>
      <w:r>
        <w:rPr>
          <w:color w:val="000000"/>
          <w:kern w:val="22"/>
          <w:lang w:val="es-ES"/>
        </w:rPr>
        <w:t xml:space="preserve"> posibles </w:t>
      </w:r>
      <w:r w:rsidR="001F6897">
        <w:rPr>
          <w:color w:val="000000"/>
          <w:kern w:val="22"/>
          <w:lang w:val="es-ES"/>
        </w:rPr>
        <w:t xml:space="preserve">efectos </w:t>
      </w:r>
      <w:r>
        <w:rPr>
          <w:color w:val="000000"/>
          <w:kern w:val="22"/>
          <w:lang w:val="es-ES"/>
        </w:rPr>
        <w:t>de las aplicaciones de la biología sintética;</w:t>
      </w:r>
    </w:p>
    <w:p w:rsidR="00A46157" w:rsidRDefault="00A46157">
      <w:pPr>
        <w:pStyle w:val="ListParagraph"/>
        <w:suppressLineNumbers/>
        <w:suppressAutoHyphens/>
        <w:kinsoku w:val="0"/>
        <w:overflowPunct w:val="0"/>
        <w:autoSpaceDE w:val="0"/>
        <w:autoSpaceDN w:val="0"/>
        <w:snapToGrid w:val="0"/>
        <w:ind w:left="0" w:firstLine="720"/>
        <w:contextualSpacing w:val="0"/>
        <w:rPr>
          <w:color w:val="000000"/>
          <w:kern w:val="22"/>
          <w:lang w:val="es-ES"/>
        </w:rPr>
      </w:pPr>
      <w:r>
        <w:rPr>
          <w:kern w:val="22"/>
          <w:lang w:val="es-ES"/>
        </w:rPr>
        <w:t>5.</w:t>
      </w:r>
      <w:r>
        <w:rPr>
          <w:i/>
          <w:kern w:val="22"/>
          <w:lang w:val="es-ES"/>
        </w:rPr>
        <w:tab/>
        <w:t>Reconoce también</w:t>
      </w:r>
      <w:r>
        <w:rPr>
          <w:kern w:val="22"/>
          <w:lang w:val="es-ES"/>
        </w:rPr>
        <w:t xml:space="preserve"> la necesidad de tener un enfoque coordinado y sin duplicaciones para cuestiones relacionadas con la biología sintética en el marco del Convenio y sus Protocolos, así como entre otras convenciones y organizaciones e iniciativas pertinentes;</w:t>
      </w:r>
    </w:p>
    <w:p w:rsidR="00A46157" w:rsidRDefault="00A46157" w:rsidP="00C059EF">
      <w:pPr>
        <w:pStyle w:val="ListParagraph"/>
        <w:suppressLineNumbers/>
        <w:suppressAutoHyphens/>
        <w:kinsoku w:val="0"/>
        <w:overflowPunct w:val="0"/>
        <w:autoSpaceDE w:val="0"/>
        <w:autoSpaceDN w:val="0"/>
        <w:snapToGrid w:val="0"/>
        <w:spacing w:before="120" w:after="120"/>
        <w:ind w:left="0" w:firstLine="720"/>
        <w:contextualSpacing w:val="0"/>
        <w:rPr>
          <w:kern w:val="22"/>
          <w:lang w:val="es-ES"/>
        </w:rPr>
      </w:pPr>
      <w:r>
        <w:rPr>
          <w:kern w:val="22"/>
          <w:lang w:val="es-ES"/>
        </w:rPr>
        <w:t>6.</w:t>
      </w:r>
      <w:r>
        <w:rPr>
          <w:i/>
          <w:kern w:val="22"/>
          <w:lang w:val="es-ES"/>
        </w:rPr>
        <w:tab/>
        <w:t>Asimismo reconoce</w:t>
      </w:r>
      <w:r>
        <w:rPr>
          <w:kern w:val="22"/>
          <w:lang w:val="es-ES"/>
        </w:rPr>
        <w:t xml:space="preserve"> que, si bien el desarrollo de organismos con genes dirigidos modific</w:t>
      </w:r>
      <w:r w:rsidR="00BA2849">
        <w:rPr>
          <w:kern w:val="22"/>
          <w:lang w:val="es-ES"/>
        </w:rPr>
        <w:t>ados podría reportar posibles beneficios</w:t>
      </w:r>
      <w:r>
        <w:rPr>
          <w:kern w:val="22"/>
          <w:lang w:val="es-ES"/>
        </w:rPr>
        <w:t>, se requiere más investigación y orientaciones antes de poder considerar la posibilidad de que un organismo con genes dirigidos modificados pueda liberarse al medio ambiente, incluida</w:t>
      </w:r>
      <w:r w:rsidR="00C059EF">
        <w:rPr>
          <w:kern w:val="22"/>
          <w:lang w:val="es-ES"/>
        </w:rPr>
        <w:t>s</w:t>
      </w:r>
      <w:r>
        <w:rPr>
          <w:kern w:val="22"/>
          <w:lang w:val="es-ES"/>
        </w:rPr>
        <w:t xml:space="preserve"> las tierras y territorios de pueblos indígenas y comunidades locales, y, dadas las incertidumbres actuales con respecto a los genes dirigidos modificados, </w:t>
      </w:r>
      <w:r>
        <w:rPr>
          <w:i/>
          <w:kern w:val="22"/>
          <w:lang w:val="es-ES"/>
        </w:rPr>
        <w:t>insta</w:t>
      </w:r>
      <w:r>
        <w:rPr>
          <w:kern w:val="22"/>
          <w:lang w:val="es-ES"/>
        </w:rPr>
        <w:t xml:space="preserve"> a las Partes y otro</w:t>
      </w:r>
      <w:r w:rsidR="00C059EF">
        <w:rPr>
          <w:kern w:val="22"/>
          <w:lang w:val="es-ES"/>
        </w:rPr>
        <w:t>s</w:t>
      </w:r>
      <w:r>
        <w:rPr>
          <w:kern w:val="22"/>
          <w:lang w:val="es-ES"/>
        </w:rPr>
        <w:t xml:space="preserve"> Gobiernos a adoptar un enfoque de precaución en el desarrollo y </w:t>
      </w:r>
      <w:r w:rsidR="00C059EF">
        <w:rPr>
          <w:kern w:val="22"/>
          <w:lang w:val="es-ES"/>
        </w:rPr>
        <w:t xml:space="preserve">la </w:t>
      </w:r>
      <w:r>
        <w:rPr>
          <w:kern w:val="22"/>
          <w:lang w:val="es-ES"/>
        </w:rPr>
        <w:t xml:space="preserve">liberación de organismos con genes dirigidos modificados, incluido en liberaciones experimentales, para evitar </w:t>
      </w:r>
      <w:r w:rsidR="00BA2849">
        <w:rPr>
          <w:kern w:val="22"/>
          <w:lang w:val="es-ES"/>
        </w:rPr>
        <w:t xml:space="preserve">posibles </w:t>
      </w:r>
      <w:r>
        <w:rPr>
          <w:kern w:val="22"/>
          <w:lang w:val="es-ES"/>
        </w:rPr>
        <w:t xml:space="preserve">efectos adversos </w:t>
      </w:r>
      <w:r w:rsidR="00BA2849">
        <w:rPr>
          <w:kern w:val="22"/>
          <w:lang w:val="es-ES"/>
        </w:rPr>
        <w:t>significativos e irreversibles en</w:t>
      </w:r>
      <w:r>
        <w:rPr>
          <w:kern w:val="22"/>
          <w:lang w:val="es-ES"/>
        </w:rPr>
        <w:t xml:space="preserve"> la diversidad biológica</w:t>
      </w:r>
      <w:r>
        <w:rPr>
          <w:color w:val="000000"/>
          <w:kern w:val="22"/>
          <w:lang w:val="es-ES"/>
        </w:rPr>
        <w:t>;</w:t>
      </w:r>
    </w:p>
    <w:p w:rsidR="00A46157" w:rsidRDefault="00A46157" w:rsidP="00BA2849">
      <w:pPr>
        <w:pStyle w:val="ListParagraph"/>
        <w:suppressLineNumbers/>
        <w:suppressAutoHyphens/>
        <w:kinsoku w:val="0"/>
        <w:overflowPunct w:val="0"/>
        <w:autoSpaceDE w:val="0"/>
        <w:autoSpaceDN w:val="0"/>
        <w:snapToGrid w:val="0"/>
        <w:ind w:left="0" w:firstLine="720"/>
        <w:contextualSpacing w:val="0"/>
        <w:rPr>
          <w:kern w:val="22"/>
          <w:lang w:val="es-ES"/>
        </w:rPr>
      </w:pPr>
      <w:r>
        <w:rPr>
          <w:kern w:val="22"/>
          <w:lang w:val="es-ES"/>
        </w:rPr>
        <w:t>7.</w:t>
      </w:r>
      <w:r>
        <w:rPr>
          <w:i/>
          <w:kern w:val="22"/>
          <w:lang w:val="es-ES"/>
        </w:rPr>
        <w:tab/>
        <w:t>Exhorta</w:t>
      </w:r>
      <w:r>
        <w:rPr>
          <w:kern w:val="22"/>
          <w:lang w:val="es-ES"/>
        </w:rPr>
        <w:t xml:space="preserve"> a las Partes, otros Gobiernos y organizaciones pertinentes a elaborar y aplicar estrategias bien diseñadas para evitar o reducir al mínimo la exposición del ambiente a </w:t>
      </w:r>
      <w:r>
        <w:rPr>
          <w:color w:val="000000"/>
          <w:kern w:val="22"/>
          <w:lang w:val="es-ES"/>
        </w:rPr>
        <w:t xml:space="preserve">organismos, componentes y productos de la biología sintética </w:t>
      </w:r>
      <w:r w:rsidR="00BA2849">
        <w:rPr>
          <w:color w:val="000000"/>
          <w:kern w:val="22"/>
          <w:lang w:val="es-ES"/>
        </w:rPr>
        <w:t xml:space="preserve">que estén </w:t>
      </w:r>
      <w:r>
        <w:rPr>
          <w:color w:val="000000"/>
          <w:kern w:val="22"/>
          <w:lang w:val="es-ES"/>
        </w:rPr>
        <w:t>destinados a uso confinado;</w:t>
      </w:r>
    </w:p>
    <w:p w:rsidR="00A46157" w:rsidRDefault="00A46157" w:rsidP="00170D72">
      <w:pPr>
        <w:pStyle w:val="ListParagraph"/>
        <w:suppressLineNumbers/>
        <w:suppressAutoHyphens/>
        <w:kinsoku w:val="0"/>
        <w:overflowPunct w:val="0"/>
        <w:autoSpaceDE w:val="0"/>
        <w:autoSpaceDN w:val="0"/>
        <w:snapToGrid w:val="0"/>
        <w:spacing w:before="120" w:after="120"/>
        <w:ind w:left="0" w:firstLine="720"/>
        <w:contextualSpacing w:val="0"/>
        <w:rPr>
          <w:color w:val="000000"/>
          <w:kern w:val="22"/>
          <w:lang w:val="es-ES"/>
        </w:rPr>
      </w:pPr>
      <w:r>
        <w:rPr>
          <w:color w:val="000000"/>
          <w:kern w:val="22"/>
          <w:lang w:val="es-ES"/>
        </w:rPr>
        <w:t>8.</w:t>
      </w:r>
      <w:r>
        <w:rPr>
          <w:i/>
          <w:color w:val="000000"/>
          <w:kern w:val="22"/>
          <w:lang w:val="es-ES"/>
        </w:rPr>
        <w:tab/>
        <w:t>También exhorta</w:t>
      </w:r>
      <w:r>
        <w:rPr>
          <w:color w:val="000000"/>
          <w:kern w:val="22"/>
          <w:lang w:val="es-ES"/>
        </w:rPr>
        <w:t xml:space="preserve"> a las Partes, otros Gobiernos y organizaciones pertinentes a difundir información y compartir sus experiencias de evaluaciones científicas </w:t>
      </w:r>
      <w:r>
        <w:rPr>
          <w:kern w:val="22"/>
          <w:lang w:val="es-ES"/>
        </w:rPr>
        <w:t>d</w:t>
      </w:r>
      <w:r>
        <w:rPr>
          <w:color w:val="000000"/>
          <w:kern w:val="22"/>
          <w:lang w:val="es-ES"/>
        </w:rPr>
        <w:t xml:space="preserve">e los posibles beneficios y efectos adversos de la biología sintética, incluido de aquellos organismos con genes dirigidos modificados, teniendo en cuenta, </w:t>
      </w:r>
      <w:r w:rsidR="00170D72">
        <w:rPr>
          <w:color w:val="000000"/>
          <w:kern w:val="22"/>
          <w:lang w:val="es-ES"/>
        </w:rPr>
        <w:t>entre otras cosas</w:t>
      </w:r>
      <w:r>
        <w:rPr>
          <w:color w:val="000000"/>
          <w:kern w:val="22"/>
          <w:lang w:val="es-ES"/>
        </w:rPr>
        <w:t>, información bas</w:t>
      </w:r>
      <w:r w:rsidR="00170D72">
        <w:rPr>
          <w:color w:val="000000"/>
          <w:kern w:val="22"/>
          <w:lang w:val="es-ES"/>
        </w:rPr>
        <w:t>a</w:t>
      </w:r>
      <w:r>
        <w:rPr>
          <w:color w:val="000000"/>
          <w:kern w:val="22"/>
          <w:lang w:val="es-ES"/>
        </w:rPr>
        <w:t>d</w:t>
      </w:r>
      <w:r w:rsidR="00170D72">
        <w:rPr>
          <w:color w:val="000000"/>
          <w:kern w:val="22"/>
          <w:lang w:val="es-ES"/>
        </w:rPr>
        <w:t xml:space="preserve">a </w:t>
      </w:r>
      <w:r>
        <w:rPr>
          <w:color w:val="000000"/>
          <w:kern w:val="22"/>
          <w:lang w:val="es-ES"/>
        </w:rPr>
        <w:t>e</w:t>
      </w:r>
      <w:r w:rsidR="00170D72">
        <w:rPr>
          <w:color w:val="000000"/>
          <w:kern w:val="22"/>
          <w:lang w:val="es-ES"/>
        </w:rPr>
        <w:t>n</w:t>
      </w:r>
      <w:r>
        <w:rPr>
          <w:color w:val="000000"/>
          <w:kern w:val="22"/>
          <w:lang w:val="es-ES"/>
        </w:rPr>
        <w:t xml:space="preserve"> modelos y escenarios, datos de experimentos realizados en condiciones de uso confinado y la experiencia adquirida en la gestión de plagas y especies exóticas invasoras y de la utilización de organismos vivos modificados que </w:t>
      </w:r>
      <w:r w:rsidR="00170D72">
        <w:rPr>
          <w:color w:val="000000"/>
          <w:kern w:val="22"/>
          <w:lang w:val="es-ES"/>
        </w:rPr>
        <w:t>hayan</w:t>
      </w:r>
      <w:r>
        <w:rPr>
          <w:color w:val="000000"/>
          <w:kern w:val="22"/>
          <w:lang w:val="es-ES"/>
        </w:rPr>
        <w:t xml:space="preserve"> </w:t>
      </w:r>
      <w:r w:rsidR="00170D72">
        <w:rPr>
          <w:color w:val="000000"/>
          <w:kern w:val="22"/>
          <w:lang w:val="es-ES"/>
        </w:rPr>
        <w:t xml:space="preserve">sido </w:t>
      </w:r>
      <w:r>
        <w:rPr>
          <w:color w:val="000000"/>
          <w:kern w:val="22"/>
          <w:lang w:val="es-ES"/>
        </w:rPr>
        <w:t>liberados al ambiente;</w:t>
      </w:r>
    </w:p>
    <w:p w:rsidR="00A46157" w:rsidRDefault="00A46157" w:rsidP="005D0ACB">
      <w:pPr>
        <w:pStyle w:val="ListParagraph"/>
        <w:suppressLineNumbers/>
        <w:suppressAutoHyphens/>
        <w:kinsoku w:val="0"/>
        <w:overflowPunct w:val="0"/>
        <w:autoSpaceDE w:val="0"/>
        <w:autoSpaceDN w:val="0"/>
        <w:snapToGrid w:val="0"/>
        <w:ind w:left="0" w:firstLine="720"/>
        <w:contextualSpacing w:val="0"/>
        <w:rPr>
          <w:kern w:val="22"/>
          <w:lang w:val="es-ES"/>
        </w:rPr>
      </w:pPr>
      <w:r>
        <w:rPr>
          <w:color w:val="000000"/>
          <w:kern w:val="22"/>
          <w:lang w:val="es-ES"/>
        </w:rPr>
        <w:t>9.</w:t>
      </w:r>
      <w:r>
        <w:rPr>
          <w:i/>
          <w:color w:val="000000"/>
          <w:kern w:val="22"/>
          <w:lang w:val="es-ES"/>
        </w:rPr>
        <w:tab/>
        <w:t xml:space="preserve">Decide prorrogar </w:t>
      </w:r>
      <w:r>
        <w:rPr>
          <w:color w:val="000000"/>
          <w:kern w:val="22"/>
          <w:lang w:val="es-ES"/>
        </w:rPr>
        <w:t xml:space="preserve">el mandato del Grupo </w:t>
      </w:r>
      <w:r w:rsidR="00E926ED">
        <w:rPr>
          <w:color w:val="000000"/>
          <w:kern w:val="22"/>
          <w:lang w:val="es-ES"/>
        </w:rPr>
        <w:t>E</w:t>
      </w:r>
      <w:r>
        <w:rPr>
          <w:color w:val="000000"/>
          <w:kern w:val="22"/>
          <w:lang w:val="es-ES"/>
        </w:rPr>
        <w:t xml:space="preserve">special de </w:t>
      </w:r>
      <w:r w:rsidR="00E926ED">
        <w:rPr>
          <w:color w:val="000000"/>
          <w:kern w:val="22"/>
          <w:lang w:val="es-ES"/>
        </w:rPr>
        <w:t>E</w:t>
      </w:r>
      <w:r>
        <w:rPr>
          <w:color w:val="000000"/>
          <w:kern w:val="22"/>
          <w:lang w:val="es-ES"/>
        </w:rPr>
        <w:t xml:space="preserve">xpertos </w:t>
      </w:r>
      <w:r w:rsidR="00E926ED">
        <w:rPr>
          <w:color w:val="000000"/>
          <w:kern w:val="22"/>
          <w:lang w:val="es-ES"/>
        </w:rPr>
        <w:t>T</w:t>
      </w:r>
      <w:r>
        <w:rPr>
          <w:color w:val="000000"/>
          <w:kern w:val="22"/>
          <w:lang w:val="es-ES"/>
        </w:rPr>
        <w:t xml:space="preserve">écnicos sobre </w:t>
      </w:r>
      <w:r w:rsidR="00E926ED">
        <w:rPr>
          <w:color w:val="000000"/>
          <w:kern w:val="22"/>
          <w:lang w:val="es-ES"/>
        </w:rPr>
        <w:t>B</w:t>
      </w:r>
      <w:r>
        <w:rPr>
          <w:color w:val="000000"/>
          <w:kern w:val="22"/>
          <w:lang w:val="es-ES"/>
        </w:rPr>
        <w:t xml:space="preserve">iología </w:t>
      </w:r>
      <w:r w:rsidR="00E926ED">
        <w:rPr>
          <w:color w:val="000000"/>
          <w:kern w:val="22"/>
          <w:lang w:val="es-ES"/>
        </w:rPr>
        <w:t>S</w:t>
      </w:r>
      <w:r>
        <w:rPr>
          <w:color w:val="000000"/>
          <w:kern w:val="22"/>
          <w:lang w:val="es-ES"/>
        </w:rPr>
        <w:t>intética y encomendarle que trabaje mayoritariamente en línea y en coordinación con el proceso del Protocolo de Cartagena, según proceda, para: a) evaluar los nuevos avances en biología sintética que ha</w:t>
      </w:r>
      <w:r w:rsidR="00C059EF">
        <w:rPr>
          <w:color w:val="000000"/>
          <w:kern w:val="22"/>
          <w:lang w:val="es-ES"/>
        </w:rPr>
        <w:t>ya</w:t>
      </w:r>
      <w:r>
        <w:rPr>
          <w:color w:val="000000"/>
          <w:kern w:val="22"/>
          <w:lang w:val="es-ES"/>
        </w:rPr>
        <w:t xml:space="preserve">n habido desde la última reunión del Grupo </w:t>
      </w:r>
      <w:r w:rsidR="00E926ED">
        <w:rPr>
          <w:color w:val="000000"/>
          <w:kern w:val="22"/>
          <w:lang w:val="es-ES"/>
        </w:rPr>
        <w:t>E</w:t>
      </w:r>
      <w:r>
        <w:rPr>
          <w:color w:val="000000"/>
          <w:kern w:val="22"/>
          <w:lang w:val="es-ES"/>
        </w:rPr>
        <w:t xml:space="preserve">special de </w:t>
      </w:r>
      <w:r w:rsidR="00E926ED">
        <w:rPr>
          <w:color w:val="000000"/>
          <w:kern w:val="22"/>
          <w:lang w:val="es-ES"/>
        </w:rPr>
        <w:t>E</w:t>
      </w:r>
      <w:r>
        <w:rPr>
          <w:color w:val="000000"/>
          <w:kern w:val="22"/>
          <w:lang w:val="es-ES"/>
        </w:rPr>
        <w:t xml:space="preserve">xpertos </w:t>
      </w:r>
      <w:r w:rsidR="00E926ED">
        <w:rPr>
          <w:color w:val="000000"/>
          <w:kern w:val="22"/>
          <w:lang w:val="es-ES"/>
        </w:rPr>
        <w:t>T</w:t>
      </w:r>
      <w:r>
        <w:rPr>
          <w:color w:val="000000"/>
          <w:kern w:val="22"/>
          <w:lang w:val="es-ES"/>
        </w:rPr>
        <w:t>écnicos a fin de apoyar un proceso de análisis prospectivos periódicos; b) preparar un examen exhaustivo del estado actual de los conocimientos</w:t>
      </w:r>
      <w:r w:rsidR="00170D72">
        <w:rPr>
          <w:color w:val="000000"/>
          <w:kern w:val="22"/>
          <w:lang w:val="es-ES"/>
        </w:rPr>
        <w:t xml:space="preserve"> mediante la</w:t>
      </w:r>
      <w:r>
        <w:rPr>
          <w:color w:val="000000"/>
          <w:kern w:val="22"/>
          <w:lang w:val="es-ES"/>
        </w:rPr>
        <w:t xml:space="preserve"> </w:t>
      </w:r>
      <w:r w:rsidR="00170D72">
        <w:rPr>
          <w:color w:val="000000"/>
          <w:kern w:val="22"/>
          <w:lang w:val="es-ES"/>
        </w:rPr>
        <w:t>re</w:t>
      </w:r>
      <w:r>
        <w:rPr>
          <w:color w:val="000000"/>
          <w:kern w:val="22"/>
          <w:lang w:val="es-ES"/>
        </w:rPr>
        <w:t>copila</w:t>
      </w:r>
      <w:r w:rsidR="00170D72">
        <w:rPr>
          <w:color w:val="000000"/>
          <w:kern w:val="22"/>
          <w:lang w:val="es-ES"/>
        </w:rPr>
        <w:t>ció</w:t>
      </w:r>
      <w:r>
        <w:rPr>
          <w:color w:val="000000"/>
          <w:kern w:val="22"/>
          <w:lang w:val="es-ES"/>
        </w:rPr>
        <w:t>n y an</w:t>
      </w:r>
      <w:r w:rsidR="00170D72">
        <w:rPr>
          <w:color w:val="000000"/>
          <w:kern w:val="22"/>
          <w:lang w:val="es-ES"/>
        </w:rPr>
        <w:t>á</w:t>
      </w:r>
      <w:r>
        <w:rPr>
          <w:color w:val="000000"/>
          <w:kern w:val="22"/>
          <w:lang w:val="es-ES"/>
        </w:rPr>
        <w:t>li</w:t>
      </w:r>
      <w:r w:rsidR="00170D72">
        <w:rPr>
          <w:color w:val="000000"/>
          <w:kern w:val="22"/>
          <w:lang w:val="es-ES"/>
        </w:rPr>
        <w:t>sis de</w:t>
      </w:r>
      <w:r>
        <w:rPr>
          <w:color w:val="000000"/>
          <w:kern w:val="22"/>
          <w:lang w:val="es-ES"/>
        </w:rPr>
        <w:t xml:space="preserve"> </w:t>
      </w:r>
      <w:r w:rsidR="00170D72">
        <w:rPr>
          <w:color w:val="000000"/>
          <w:kern w:val="22"/>
          <w:lang w:val="es-ES"/>
        </w:rPr>
        <w:t xml:space="preserve">distinta </w:t>
      </w:r>
      <w:r>
        <w:rPr>
          <w:color w:val="000000"/>
          <w:kern w:val="22"/>
          <w:lang w:val="es-ES"/>
        </w:rPr>
        <w:t>información</w:t>
      </w:r>
      <w:r>
        <w:rPr>
          <w:kern w:val="22"/>
          <w:lang w:val="es-ES"/>
        </w:rPr>
        <w:t>, incluid</w:t>
      </w:r>
      <w:r w:rsidR="00C059EF">
        <w:rPr>
          <w:kern w:val="22"/>
          <w:lang w:val="es-ES"/>
        </w:rPr>
        <w:t>os, entre otros,</w:t>
      </w:r>
      <w:r>
        <w:rPr>
          <w:kern w:val="22"/>
          <w:lang w:val="es-ES"/>
        </w:rPr>
        <w:t xml:space="preserve"> </w:t>
      </w:r>
      <w:r w:rsidR="00C059EF">
        <w:rPr>
          <w:kern w:val="22"/>
          <w:lang w:val="es-ES"/>
        </w:rPr>
        <w:t xml:space="preserve">estudios </w:t>
      </w:r>
      <w:r>
        <w:rPr>
          <w:kern w:val="22"/>
          <w:lang w:val="es-ES"/>
        </w:rPr>
        <w:t>en publicaciones arbitradas sobre los posibles efectos ambientales, culturales y socioeconómicos</w:t>
      </w:r>
      <w:r w:rsidR="00C059EF">
        <w:rPr>
          <w:kern w:val="22"/>
          <w:lang w:val="es-ES"/>
        </w:rPr>
        <w:t>, tanto</w:t>
      </w:r>
      <w:r>
        <w:rPr>
          <w:kern w:val="22"/>
          <w:lang w:val="es-ES"/>
        </w:rPr>
        <w:t xml:space="preserve"> positivos </w:t>
      </w:r>
      <w:r w:rsidR="00C059EF">
        <w:rPr>
          <w:kern w:val="22"/>
          <w:lang w:val="es-ES"/>
        </w:rPr>
        <w:t>como</w:t>
      </w:r>
      <w:r>
        <w:rPr>
          <w:kern w:val="22"/>
          <w:lang w:val="es-ES"/>
        </w:rPr>
        <w:t xml:space="preserve"> negativos</w:t>
      </w:r>
      <w:r w:rsidR="00C059EF">
        <w:rPr>
          <w:kern w:val="22"/>
          <w:lang w:val="es-ES"/>
        </w:rPr>
        <w:t>,</w:t>
      </w:r>
      <w:r>
        <w:rPr>
          <w:kern w:val="22"/>
          <w:lang w:val="es-ES"/>
        </w:rPr>
        <w:t xml:space="preserve"> de las aplicaciones</w:t>
      </w:r>
      <w:r w:rsidR="00C059EF">
        <w:rPr>
          <w:kern w:val="22"/>
          <w:lang w:val="es-ES"/>
        </w:rPr>
        <w:t xml:space="preserve"> </w:t>
      </w:r>
      <w:r>
        <w:rPr>
          <w:kern w:val="22"/>
          <w:lang w:val="es-ES"/>
        </w:rPr>
        <w:t xml:space="preserve">de </w:t>
      </w:r>
      <w:r w:rsidR="00C059EF">
        <w:rPr>
          <w:kern w:val="22"/>
          <w:lang w:val="es-ES"/>
        </w:rPr>
        <w:t xml:space="preserve">la </w:t>
      </w:r>
      <w:r>
        <w:rPr>
          <w:kern w:val="22"/>
          <w:lang w:val="es-ES"/>
        </w:rPr>
        <w:t xml:space="preserve">biología sintética actuales y </w:t>
      </w:r>
      <w:r w:rsidR="00C059EF">
        <w:rPr>
          <w:kern w:val="22"/>
          <w:lang w:val="es-ES"/>
        </w:rPr>
        <w:t xml:space="preserve">las </w:t>
      </w:r>
      <w:r>
        <w:rPr>
          <w:kern w:val="22"/>
          <w:lang w:val="es-ES"/>
        </w:rPr>
        <w:t xml:space="preserve">que se desarrollen en el futuro cercano, </w:t>
      </w:r>
      <w:r w:rsidR="00170D72">
        <w:rPr>
          <w:kern w:val="22"/>
          <w:lang w:val="es-ES"/>
        </w:rPr>
        <w:t xml:space="preserve">entre </w:t>
      </w:r>
      <w:r w:rsidR="005D0ACB">
        <w:rPr>
          <w:kern w:val="22"/>
          <w:lang w:val="es-ES"/>
        </w:rPr>
        <w:t>ellas</w:t>
      </w:r>
      <w:r>
        <w:rPr>
          <w:kern w:val="22"/>
          <w:lang w:val="es-ES"/>
        </w:rPr>
        <w:t xml:space="preserve"> la edición gen</w:t>
      </w:r>
      <w:r w:rsidR="00170D72">
        <w:rPr>
          <w:kern w:val="22"/>
          <w:lang w:val="es-ES"/>
        </w:rPr>
        <w:t>ó</w:t>
      </w:r>
      <w:r>
        <w:rPr>
          <w:kern w:val="22"/>
          <w:lang w:val="es-ES"/>
        </w:rPr>
        <w:t>m</w:t>
      </w:r>
      <w:r w:rsidR="00170D72">
        <w:rPr>
          <w:kern w:val="22"/>
          <w:lang w:val="es-ES"/>
        </w:rPr>
        <w:t>ic</w:t>
      </w:r>
      <w:r>
        <w:rPr>
          <w:kern w:val="22"/>
          <w:lang w:val="es-ES"/>
        </w:rPr>
        <w:t>a y los organismos con genes dirigidos modificados; c) preparar un análisis orientado al futuro sobre los posibles efectos positivos y negativos de las aplicaciones de la biología sintética que estén en las etapas iniciales de investigación y desarrollo; y d) preparar un informe sobre las conclusiones de su trabajo para someterlo a consideración del Órgano Subsidiario de Asesoramiento Científico, Técnico y Tecnológico;</w:t>
      </w:r>
    </w:p>
    <w:p w:rsidR="00A46157" w:rsidRDefault="00A46157" w:rsidP="00A92019">
      <w:pPr>
        <w:pStyle w:val="ListParagraph"/>
        <w:suppressLineNumbers/>
        <w:suppressAutoHyphens/>
        <w:kinsoku w:val="0"/>
        <w:overflowPunct w:val="0"/>
        <w:autoSpaceDE w:val="0"/>
        <w:autoSpaceDN w:val="0"/>
        <w:snapToGrid w:val="0"/>
        <w:spacing w:before="120" w:after="120"/>
        <w:ind w:left="0" w:firstLine="720"/>
        <w:contextualSpacing w:val="0"/>
        <w:rPr>
          <w:color w:val="000000"/>
          <w:kern w:val="22"/>
          <w:lang w:val="es-ES"/>
        </w:rPr>
      </w:pPr>
      <w:r>
        <w:rPr>
          <w:color w:val="000000"/>
          <w:kern w:val="22"/>
          <w:lang w:val="es-ES"/>
        </w:rPr>
        <w:t>10.</w:t>
      </w:r>
      <w:r>
        <w:rPr>
          <w:i/>
          <w:color w:val="000000"/>
          <w:kern w:val="22"/>
          <w:lang w:val="es-ES"/>
        </w:rPr>
        <w:tab/>
        <w:t xml:space="preserve">Decide también </w:t>
      </w:r>
      <w:r w:rsidRPr="004811C5">
        <w:rPr>
          <w:iCs/>
          <w:color w:val="000000"/>
          <w:kern w:val="22"/>
          <w:lang w:val="es-ES"/>
        </w:rPr>
        <w:t>prorrogar</w:t>
      </w:r>
      <w:r>
        <w:rPr>
          <w:i/>
          <w:color w:val="000000"/>
          <w:kern w:val="22"/>
          <w:lang w:val="es-ES"/>
        </w:rPr>
        <w:t xml:space="preserve"> </w:t>
      </w:r>
      <w:r>
        <w:rPr>
          <w:color w:val="000000"/>
          <w:kern w:val="22"/>
          <w:lang w:val="es-ES"/>
        </w:rPr>
        <w:t>el Foro en línea de composición abierta sobre biología sintética para respaldar la</w:t>
      </w:r>
      <w:r w:rsidR="00A92019">
        <w:rPr>
          <w:color w:val="000000"/>
          <w:kern w:val="22"/>
          <w:lang w:val="es-ES"/>
        </w:rPr>
        <w:t>s</w:t>
      </w:r>
      <w:r>
        <w:rPr>
          <w:color w:val="000000"/>
          <w:kern w:val="22"/>
          <w:lang w:val="es-ES"/>
        </w:rPr>
        <w:t xml:space="preserve"> </w:t>
      </w:r>
      <w:r w:rsidR="00A92019">
        <w:rPr>
          <w:color w:val="000000"/>
          <w:kern w:val="22"/>
          <w:lang w:val="es-ES"/>
        </w:rPr>
        <w:t>de</w:t>
      </w:r>
      <w:r>
        <w:rPr>
          <w:color w:val="000000"/>
          <w:kern w:val="22"/>
          <w:lang w:val="es-ES"/>
        </w:rPr>
        <w:t>l</w:t>
      </w:r>
      <w:r w:rsidR="00A92019">
        <w:rPr>
          <w:color w:val="000000"/>
          <w:kern w:val="22"/>
          <w:lang w:val="es-ES"/>
        </w:rPr>
        <w:t>i</w:t>
      </w:r>
      <w:r>
        <w:rPr>
          <w:color w:val="000000"/>
          <w:kern w:val="22"/>
          <w:lang w:val="es-ES"/>
        </w:rPr>
        <w:t>b</w:t>
      </w:r>
      <w:r w:rsidR="00A92019">
        <w:rPr>
          <w:color w:val="000000"/>
          <w:kern w:val="22"/>
          <w:lang w:val="es-ES"/>
        </w:rPr>
        <w:t>e</w:t>
      </w:r>
      <w:r>
        <w:rPr>
          <w:color w:val="000000"/>
          <w:kern w:val="22"/>
          <w:lang w:val="es-ES"/>
        </w:rPr>
        <w:t>r</w:t>
      </w:r>
      <w:r w:rsidR="00A92019">
        <w:rPr>
          <w:color w:val="000000"/>
          <w:kern w:val="22"/>
          <w:lang w:val="es-ES"/>
        </w:rPr>
        <w:t>aciones</w:t>
      </w:r>
      <w:r>
        <w:rPr>
          <w:color w:val="000000"/>
          <w:kern w:val="22"/>
          <w:lang w:val="es-ES"/>
        </w:rPr>
        <w:t xml:space="preserve"> del Grupo </w:t>
      </w:r>
      <w:r w:rsidR="00E926ED">
        <w:rPr>
          <w:color w:val="000000"/>
          <w:kern w:val="22"/>
          <w:lang w:val="es-ES"/>
        </w:rPr>
        <w:t>E</w:t>
      </w:r>
      <w:r>
        <w:rPr>
          <w:color w:val="000000"/>
          <w:kern w:val="22"/>
          <w:lang w:val="es-ES"/>
        </w:rPr>
        <w:t xml:space="preserve">special de </w:t>
      </w:r>
      <w:r w:rsidR="00E926ED">
        <w:rPr>
          <w:color w:val="000000"/>
          <w:kern w:val="22"/>
          <w:lang w:val="es-ES"/>
        </w:rPr>
        <w:t>E</w:t>
      </w:r>
      <w:r>
        <w:rPr>
          <w:color w:val="000000"/>
          <w:kern w:val="22"/>
          <w:lang w:val="es-ES"/>
        </w:rPr>
        <w:t xml:space="preserve">xpertos </w:t>
      </w:r>
      <w:r w:rsidR="00E926ED">
        <w:rPr>
          <w:color w:val="000000"/>
          <w:kern w:val="22"/>
          <w:lang w:val="es-ES"/>
        </w:rPr>
        <w:t>T</w:t>
      </w:r>
      <w:r>
        <w:rPr>
          <w:color w:val="000000"/>
          <w:kern w:val="22"/>
          <w:lang w:val="es-ES"/>
        </w:rPr>
        <w:t xml:space="preserve">écnicos sobre </w:t>
      </w:r>
      <w:r w:rsidR="00E926ED">
        <w:rPr>
          <w:color w:val="000000"/>
          <w:kern w:val="22"/>
          <w:lang w:val="es-ES"/>
        </w:rPr>
        <w:t>B</w:t>
      </w:r>
      <w:r>
        <w:rPr>
          <w:color w:val="000000"/>
          <w:kern w:val="22"/>
          <w:lang w:val="es-ES"/>
        </w:rPr>
        <w:t xml:space="preserve">iología </w:t>
      </w:r>
      <w:r w:rsidR="00E926ED">
        <w:rPr>
          <w:color w:val="000000"/>
          <w:kern w:val="22"/>
          <w:lang w:val="es-ES"/>
        </w:rPr>
        <w:t>S</w:t>
      </w:r>
      <w:r>
        <w:rPr>
          <w:color w:val="000000"/>
          <w:kern w:val="22"/>
          <w:lang w:val="es-ES"/>
        </w:rPr>
        <w:t xml:space="preserve">intética, e </w:t>
      </w:r>
      <w:r>
        <w:rPr>
          <w:i/>
          <w:color w:val="000000"/>
          <w:kern w:val="22"/>
          <w:lang w:val="es-ES"/>
        </w:rPr>
        <w:t>invita</w:t>
      </w:r>
      <w:r>
        <w:rPr>
          <w:color w:val="000000"/>
          <w:kern w:val="22"/>
          <w:lang w:val="es-ES"/>
        </w:rPr>
        <w:t xml:space="preserve"> a las Partes, otros Gobiernos, pueblos indígenas y comunidades locales y organizaciones pertinentes a que sigan nominando expertos para que participen en el foro en línea sobre biología sintética;</w:t>
      </w:r>
    </w:p>
    <w:p w:rsidR="00A46157" w:rsidRDefault="00A46157" w:rsidP="00A92019">
      <w:pPr>
        <w:pStyle w:val="ListParagraph"/>
        <w:suppressLineNumbers/>
        <w:suppressAutoHyphens/>
        <w:kinsoku w:val="0"/>
        <w:overflowPunct w:val="0"/>
        <w:autoSpaceDE w:val="0"/>
        <w:autoSpaceDN w:val="0"/>
        <w:snapToGrid w:val="0"/>
        <w:spacing w:before="120" w:after="120"/>
        <w:ind w:left="0" w:firstLine="720"/>
        <w:contextualSpacing w:val="0"/>
        <w:rPr>
          <w:color w:val="000000"/>
          <w:kern w:val="22"/>
          <w:lang w:val="es-ES"/>
        </w:rPr>
      </w:pPr>
      <w:r>
        <w:rPr>
          <w:kern w:val="22"/>
          <w:lang w:val="es-ES"/>
        </w:rPr>
        <w:lastRenderedPageBreak/>
        <w:t>11.</w:t>
      </w:r>
      <w:r>
        <w:rPr>
          <w:i/>
          <w:kern w:val="22"/>
          <w:lang w:val="es-ES"/>
        </w:rPr>
        <w:tab/>
        <w:t>Invita</w:t>
      </w:r>
      <w:r>
        <w:rPr>
          <w:kern w:val="22"/>
          <w:lang w:val="es-ES"/>
        </w:rPr>
        <w:t xml:space="preserve"> a las Partes, otros Gobiernos, organizaciones pertinentes, pueblos indígenas y comunidades locales y otros interesados directos pertinentes a </w:t>
      </w:r>
      <w:r w:rsidR="00A92019">
        <w:rPr>
          <w:kern w:val="22"/>
          <w:lang w:val="es-ES"/>
        </w:rPr>
        <w:t>proporcionar</w:t>
      </w:r>
      <w:r>
        <w:rPr>
          <w:kern w:val="22"/>
          <w:lang w:val="es-ES"/>
        </w:rPr>
        <w:t xml:space="preserve"> </w:t>
      </w:r>
      <w:r w:rsidR="00A92019">
        <w:rPr>
          <w:kern w:val="22"/>
          <w:lang w:val="es-ES"/>
        </w:rPr>
        <w:t xml:space="preserve">información pertinente </w:t>
      </w:r>
      <w:r>
        <w:rPr>
          <w:kern w:val="22"/>
          <w:lang w:val="es-ES"/>
        </w:rPr>
        <w:t>a la Secretaria Ejecutiva para</w:t>
      </w:r>
      <w:r w:rsidR="00A92019">
        <w:rPr>
          <w:kern w:val="22"/>
          <w:lang w:val="es-ES"/>
        </w:rPr>
        <w:t xml:space="preserve"> que la</w:t>
      </w:r>
      <w:r>
        <w:rPr>
          <w:kern w:val="22"/>
          <w:lang w:val="es-ES"/>
        </w:rPr>
        <w:t xml:space="preserve"> inclu</w:t>
      </w:r>
      <w:r w:rsidR="00A92019">
        <w:rPr>
          <w:kern w:val="22"/>
          <w:lang w:val="es-ES"/>
        </w:rPr>
        <w:t>y</w:t>
      </w:r>
      <w:r>
        <w:rPr>
          <w:kern w:val="22"/>
          <w:lang w:val="es-ES"/>
        </w:rPr>
        <w:t>a en el examen indicado en el párrafo 9 anterior;</w:t>
      </w:r>
    </w:p>
    <w:p w:rsidR="00A46157" w:rsidRDefault="00A46157">
      <w:pPr>
        <w:pStyle w:val="ListParagraph"/>
        <w:suppressLineNumbers/>
        <w:suppressAutoHyphens/>
        <w:kinsoku w:val="0"/>
        <w:overflowPunct w:val="0"/>
        <w:autoSpaceDE w:val="0"/>
        <w:autoSpaceDN w:val="0"/>
        <w:snapToGrid w:val="0"/>
        <w:spacing w:before="120" w:after="120"/>
        <w:ind w:left="0" w:firstLine="720"/>
        <w:contextualSpacing w:val="0"/>
        <w:rPr>
          <w:color w:val="000000"/>
          <w:kern w:val="22"/>
          <w:lang w:val="es-ES"/>
        </w:rPr>
      </w:pPr>
      <w:r>
        <w:rPr>
          <w:color w:val="000000"/>
          <w:kern w:val="22"/>
          <w:lang w:val="es-ES"/>
        </w:rPr>
        <w:t>12</w:t>
      </w:r>
      <w:r>
        <w:rPr>
          <w:i/>
          <w:color w:val="000000"/>
          <w:kern w:val="22"/>
          <w:lang w:val="es-ES"/>
        </w:rPr>
        <w:t>.</w:t>
      </w:r>
      <w:r>
        <w:rPr>
          <w:i/>
          <w:color w:val="000000"/>
          <w:kern w:val="22"/>
          <w:lang w:val="es-ES"/>
        </w:rPr>
        <w:tab/>
        <w:t>Pide</w:t>
      </w:r>
      <w:r>
        <w:rPr>
          <w:kern w:val="22"/>
          <w:lang w:val="es-ES"/>
        </w:rPr>
        <w:t xml:space="preserve"> a la Secretaria Ejecutiva que:</w:t>
      </w:r>
    </w:p>
    <w:p w:rsidR="00A46157" w:rsidRDefault="00A92019" w:rsidP="00A92019">
      <w:pPr>
        <w:pStyle w:val="ListParagraph"/>
        <w:numPr>
          <w:ilvl w:val="0"/>
          <w:numId w:val="39"/>
        </w:numPr>
        <w:suppressLineNumbers/>
        <w:tabs>
          <w:tab w:val="clear" w:pos="1080"/>
        </w:tabs>
        <w:suppressAutoHyphens/>
        <w:kinsoku w:val="0"/>
        <w:overflowPunct w:val="0"/>
        <w:autoSpaceDE w:val="0"/>
        <w:autoSpaceDN w:val="0"/>
        <w:spacing w:before="120" w:after="120"/>
        <w:ind w:left="0" w:firstLine="720"/>
        <w:contextualSpacing w:val="0"/>
        <w:rPr>
          <w:color w:val="000000"/>
          <w:kern w:val="22"/>
          <w:lang w:val="es-ES"/>
        </w:rPr>
      </w:pPr>
      <w:r>
        <w:rPr>
          <w:color w:val="000000"/>
          <w:kern w:val="22"/>
          <w:lang w:val="es-ES"/>
        </w:rPr>
        <w:t>c</w:t>
      </w:r>
      <w:r w:rsidR="00A46157">
        <w:rPr>
          <w:color w:val="000000"/>
          <w:kern w:val="22"/>
          <w:lang w:val="es-ES"/>
        </w:rPr>
        <w:t>onvoque deliberaciones en línea moderadas en el marco del Foro en línea de composición abierta sobre biología sintética;</w:t>
      </w:r>
    </w:p>
    <w:p w:rsidR="00A46157" w:rsidRDefault="00A92019" w:rsidP="008F0B95">
      <w:pPr>
        <w:pStyle w:val="ListParagraph"/>
        <w:numPr>
          <w:ilvl w:val="0"/>
          <w:numId w:val="39"/>
        </w:numPr>
        <w:suppressLineNumbers/>
        <w:tabs>
          <w:tab w:val="clear" w:pos="1080"/>
        </w:tabs>
        <w:suppressAutoHyphens/>
        <w:kinsoku w:val="0"/>
        <w:overflowPunct w:val="0"/>
        <w:autoSpaceDE w:val="0"/>
        <w:autoSpaceDN w:val="0"/>
        <w:spacing w:before="120" w:after="120"/>
        <w:ind w:left="0" w:firstLine="720"/>
        <w:contextualSpacing w:val="0"/>
        <w:rPr>
          <w:kern w:val="22"/>
          <w:lang w:val="es-ES"/>
        </w:rPr>
      </w:pPr>
      <w:r>
        <w:rPr>
          <w:kern w:val="22"/>
          <w:lang w:val="es-ES"/>
        </w:rPr>
        <w:t>f</w:t>
      </w:r>
      <w:r w:rsidR="00A46157">
        <w:rPr>
          <w:kern w:val="22"/>
          <w:lang w:val="es-ES"/>
        </w:rPr>
        <w:t xml:space="preserve">acilite la labor del Grupo </w:t>
      </w:r>
      <w:r>
        <w:rPr>
          <w:kern w:val="22"/>
          <w:lang w:val="es-ES"/>
        </w:rPr>
        <w:t xml:space="preserve">Especial </w:t>
      </w:r>
      <w:r w:rsidR="00A46157">
        <w:rPr>
          <w:kern w:val="22"/>
          <w:lang w:val="es-ES"/>
        </w:rPr>
        <w:t xml:space="preserve">de </w:t>
      </w:r>
      <w:r>
        <w:rPr>
          <w:kern w:val="22"/>
          <w:lang w:val="es-ES"/>
        </w:rPr>
        <w:t>E</w:t>
      </w:r>
      <w:r w:rsidR="00A46157">
        <w:rPr>
          <w:kern w:val="22"/>
          <w:lang w:val="es-ES"/>
        </w:rPr>
        <w:t xml:space="preserve">xpertos </w:t>
      </w:r>
      <w:r>
        <w:rPr>
          <w:kern w:val="22"/>
          <w:lang w:val="es-ES"/>
        </w:rPr>
        <w:t>T</w:t>
      </w:r>
      <w:r w:rsidR="00A46157">
        <w:rPr>
          <w:kern w:val="22"/>
          <w:lang w:val="es-ES"/>
        </w:rPr>
        <w:t xml:space="preserve">écnicos sobre </w:t>
      </w:r>
      <w:r>
        <w:rPr>
          <w:kern w:val="22"/>
          <w:lang w:val="es-ES"/>
        </w:rPr>
        <w:t>B</w:t>
      </w:r>
      <w:r w:rsidR="00A46157">
        <w:rPr>
          <w:kern w:val="22"/>
          <w:lang w:val="es-ES"/>
        </w:rPr>
        <w:t xml:space="preserve">iología </w:t>
      </w:r>
      <w:r>
        <w:rPr>
          <w:kern w:val="22"/>
          <w:lang w:val="es-ES"/>
        </w:rPr>
        <w:t>S</w:t>
      </w:r>
      <w:r w:rsidR="00A46157">
        <w:rPr>
          <w:kern w:val="22"/>
          <w:lang w:val="es-ES"/>
        </w:rPr>
        <w:t>intética, con sujeción a la disponibilidad de fondos, mediante, entre otras cosas, re</w:t>
      </w:r>
      <w:r w:rsidR="008F0B95">
        <w:rPr>
          <w:kern w:val="22"/>
          <w:lang w:val="es-ES"/>
        </w:rPr>
        <w:t>u</w:t>
      </w:r>
      <w:r w:rsidR="00A46157">
        <w:rPr>
          <w:kern w:val="22"/>
          <w:lang w:val="es-ES"/>
        </w:rPr>
        <w:t>n</w:t>
      </w:r>
      <w:r w:rsidR="008F0B95">
        <w:rPr>
          <w:kern w:val="22"/>
          <w:lang w:val="es-ES"/>
        </w:rPr>
        <w:t>ien</w:t>
      </w:r>
      <w:r w:rsidR="00A46157">
        <w:rPr>
          <w:kern w:val="22"/>
          <w:lang w:val="es-ES"/>
        </w:rPr>
        <w:t>do y sintetizando información pertinente y disponiendo la revisión por pares de dicha información, y convocando por lo menos una reunión presencial;</w:t>
      </w:r>
    </w:p>
    <w:p w:rsidR="00A46157" w:rsidRDefault="00A92019" w:rsidP="008F0B95">
      <w:pPr>
        <w:pStyle w:val="ListParagraph"/>
        <w:numPr>
          <w:ilvl w:val="0"/>
          <w:numId w:val="39"/>
        </w:numPr>
        <w:suppressLineNumbers/>
        <w:tabs>
          <w:tab w:val="clear" w:pos="1080"/>
        </w:tabs>
        <w:suppressAutoHyphens/>
        <w:kinsoku w:val="0"/>
        <w:overflowPunct w:val="0"/>
        <w:autoSpaceDE w:val="0"/>
        <w:autoSpaceDN w:val="0"/>
        <w:snapToGrid w:val="0"/>
        <w:ind w:left="0" w:firstLine="720"/>
        <w:contextualSpacing w:val="0"/>
        <w:rPr>
          <w:color w:val="000000"/>
          <w:kern w:val="22"/>
          <w:lang w:val="es-ES"/>
        </w:rPr>
      </w:pPr>
      <w:r>
        <w:rPr>
          <w:kern w:val="22"/>
          <w:lang w:val="es-ES"/>
        </w:rPr>
        <w:t>c</w:t>
      </w:r>
      <w:r w:rsidR="00A46157">
        <w:rPr>
          <w:kern w:val="22"/>
          <w:lang w:val="es-ES"/>
        </w:rPr>
        <w:t>ontinúe coopera</w:t>
      </w:r>
      <w:r>
        <w:rPr>
          <w:kern w:val="22"/>
          <w:lang w:val="es-ES"/>
        </w:rPr>
        <w:t>ndo</w:t>
      </w:r>
      <w:r w:rsidR="00A46157">
        <w:rPr>
          <w:kern w:val="22"/>
          <w:lang w:val="es-ES"/>
        </w:rPr>
        <w:t xml:space="preserve"> con otras organizaciones, convenciones e iniciativas, incluidas instituciones académicas y de investigación, de todas las re</w:t>
      </w:r>
      <w:r w:rsidR="008F0B95">
        <w:rPr>
          <w:kern w:val="22"/>
          <w:lang w:val="es-ES"/>
        </w:rPr>
        <w:t>g</w:t>
      </w:r>
      <w:r w:rsidR="00A46157">
        <w:rPr>
          <w:kern w:val="22"/>
          <w:lang w:val="es-ES"/>
        </w:rPr>
        <w:t xml:space="preserve">iones, </w:t>
      </w:r>
      <w:r w:rsidR="008F0B95">
        <w:rPr>
          <w:kern w:val="22"/>
          <w:lang w:val="es-ES"/>
        </w:rPr>
        <w:t xml:space="preserve">en </w:t>
      </w:r>
      <w:r w:rsidR="00A46157">
        <w:rPr>
          <w:kern w:val="22"/>
          <w:lang w:val="es-ES"/>
        </w:rPr>
        <w:t xml:space="preserve">cuestiones relacionadas con la biología sintética y </w:t>
      </w:r>
      <w:r w:rsidR="008F0B95">
        <w:rPr>
          <w:kern w:val="22"/>
          <w:lang w:val="es-ES"/>
        </w:rPr>
        <w:t>la</w:t>
      </w:r>
      <w:r w:rsidR="00A46157">
        <w:rPr>
          <w:kern w:val="22"/>
          <w:lang w:val="es-ES"/>
        </w:rPr>
        <w:t xml:space="preserve"> manera </w:t>
      </w:r>
      <w:r w:rsidR="008F0B95">
        <w:rPr>
          <w:kern w:val="22"/>
          <w:lang w:val="es-ES"/>
        </w:rPr>
        <w:t xml:space="preserve">en que </w:t>
      </w:r>
      <w:r w:rsidR="00A46157">
        <w:rPr>
          <w:kern w:val="22"/>
          <w:lang w:val="es-ES"/>
        </w:rPr>
        <w:t xml:space="preserve">podría contribuir a los </w:t>
      </w:r>
      <w:r w:rsidR="008F0B95">
        <w:rPr>
          <w:kern w:val="22"/>
          <w:lang w:val="es-ES"/>
        </w:rPr>
        <w:t>progresos</w:t>
      </w:r>
      <w:r w:rsidR="00A46157">
        <w:rPr>
          <w:kern w:val="22"/>
          <w:lang w:val="es-ES"/>
        </w:rPr>
        <w:t xml:space="preserve"> en la consecución de la Agenda 2030 para el Desarrollo Sostenible</w:t>
      </w:r>
      <w:r w:rsidR="00A46157">
        <w:rPr>
          <w:rStyle w:val="FootnoteReference"/>
          <w:kern w:val="22"/>
          <w:lang w:val="es-ES"/>
        </w:rPr>
        <w:footnoteReference w:id="8"/>
      </w:r>
      <w:r w:rsidR="00A46157">
        <w:rPr>
          <w:kern w:val="22"/>
          <w:lang w:val="es-ES"/>
        </w:rPr>
        <w:t>;</w:t>
      </w:r>
    </w:p>
    <w:p w:rsidR="00A46157" w:rsidRDefault="00A92019">
      <w:pPr>
        <w:pStyle w:val="ListParagraph"/>
        <w:numPr>
          <w:ilvl w:val="0"/>
          <w:numId w:val="39"/>
        </w:numPr>
        <w:suppressLineNumbers/>
        <w:tabs>
          <w:tab w:val="clear" w:pos="1080"/>
        </w:tabs>
        <w:suppressAutoHyphens/>
        <w:kinsoku w:val="0"/>
        <w:overflowPunct w:val="0"/>
        <w:autoSpaceDE w:val="0"/>
        <w:autoSpaceDN w:val="0"/>
        <w:snapToGrid w:val="0"/>
        <w:spacing w:before="120" w:after="120"/>
        <w:ind w:left="0" w:firstLine="720"/>
        <w:contextualSpacing w:val="0"/>
        <w:rPr>
          <w:color w:val="000000"/>
          <w:kern w:val="22"/>
          <w:lang w:val="es-ES"/>
        </w:rPr>
      </w:pPr>
      <w:r>
        <w:rPr>
          <w:kern w:val="22"/>
          <w:lang w:val="es-ES"/>
        </w:rPr>
        <w:t>e</w:t>
      </w:r>
      <w:r w:rsidR="00A46157">
        <w:rPr>
          <w:kern w:val="22"/>
          <w:lang w:val="es-ES"/>
        </w:rPr>
        <w:t>studie formas de facilitar, promover y apoyar la creación de capacidad y el intercambio de conocimientos sobre biología sintética, teniendo en cuenta las necesidades de las Partes y de los pueblos indígenas y las comunidades locales, incluido mediante financiación necesaria, y la elaboración conjunta de materiales de capacitación en los idiomas oficiales de las Naciones Unidas y, donde fuera posible, en idiomas locales.</w:t>
      </w:r>
    </w:p>
    <w:p w:rsidR="00A46157" w:rsidRDefault="00A46157" w:rsidP="00E926ED">
      <w:pPr>
        <w:pStyle w:val="ListParagraph"/>
        <w:suppressLineNumbers/>
        <w:suppressAutoHyphens/>
        <w:kinsoku w:val="0"/>
        <w:overflowPunct w:val="0"/>
        <w:autoSpaceDE w:val="0"/>
        <w:autoSpaceDN w:val="0"/>
        <w:snapToGrid w:val="0"/>
        <w:spacing w:before="120" w:after="120"/>
        <w:ind w:left="0" w:firstLine="720"/>
        <w:contextualSpacing w:val="0"/>
        <w:rPr>
          <w:kern w:val="22"/>
          <w:lang w:val="es-ES"/>
        </w:rPr>
      </w:pPr>
      <w:r>
        <w:rPr>
          <w:kern w:val="22"/>
          <w:lang w:val="es-ES"/>
        </w:rPr>
        <w:t>13.</w:t>
      </w:r>
      <w:r>
        <w:rPr>
          <w:i/>
          <w:kern w:val="22"/>
          <w:lang w:val="es-ES"/>
        </w:rPr>
        <w:tab/>
        <w:t>Pide</w:t>
      </w:r>
      <w:r>
        <w:rPr>
          <w:kern w:val="22"/>
          <w:lang w:val="es-ES"/>
        </w:rPr>
        <w:t xml:space="preserve"> al Órgano Subsidiario de Asesoramiento Científico, Técnico y Tecnológico que examine la labor del Grupo </w:t>
      </w:r>
      <w:r w:rsidR="00E926ED">
        <w:rPr>
          <w:kern w:val="22"/>
          <w:lang w:val="es-ES"/>
        </w:rPr>
        <w:t>E</w:t>
      </w:r>
      <w:r>
        <w:rPr>
          <w:kern w:val="22"/>
          <w:lang w:val="es-ES"/>
        </w:rPr>
        <w:t xml:space="preserve">special de </w:t>
      </w:r>
      <w:r w:rsidR="00E926ED">
        <w:rPr>
          <w:kern w:val="22"/>
          <w:lang w:val="es-ES"/>
        </w:rPr>
        <w:t>E</w:t>
      </w:r>
      <w:r>
        <w:rPr>
          <w:kern w:val="22"/>
          <w:lang w:val="es-ES"/>
        </w:rPr>
        <w:t xml:space="preserve">xpertos </w:t>
      </w:r>
      <w:r w:rsidR="00E926ED">
        <w:rPr>
          <w:kern w:val="22"/>
          <w:lang w:val="es-ES"/>
        </w:rPr>
        <w:t>T</w:t>
      </w:r>
      <w:r>
        <w:rPr>
          <w:kern w:val="22"/>
          <w:lang w:val="es-ES"/>
        </w:rPr>
        <w:t xml:space="preserve">écnicos sobre </w:t>
      </w:r>
      <w:r w:rsidR="00E926ED">
        <w:rPr>
          <w:kern w:val="22"/>
          <w:lang w:val="es-ES"/>
        </w:rPr>
        <w:t>B</w:t>
      </w:r>
      <w:r>
        <w:rPr>
          <w:kern w:val="22"/>
          <w:lang w:val="es-ES"/>
        </w:rPr>
        <w:t xml:space="preserve">iología </w:t>
      </w:r>
      <w:r w:rsidR="00E926ED">
        <w:rPr>
          <w:kern w:val="22"/>
          <w:lang w:val="es-ES"/>
        </w:rPr>
        <w:t>S</w:t>
      </w:r>
      <w:r>
        <w:rPr>
          <w:kern w:val="22"/>
          <w:lang w:val="es-ES"/>
        </w:rPr>
        <w:t>intética y presente una recomendación a la Conferencia de las Partes en su 15ª reunión.</w:t>
      </w:r>
    </w:p>
    <w:p w:rsidR="00A46157" w:rsidRDefault="00A46157">
      <w:pPr>
        <w:pStyle w:val="BodyText"/>
        <w:suppressLineNumbers/>
        <w:suppressAutoHyphens/>
        <w:kinsoku w:val="0"/>
        <w:overflowPunct w:val="0"/>
        <w:autoSpaceDE w:val="0"/>
        <w:autoSpaceDN w:val="0"/>
        <w:rPr>
          <w:i/>
          <w:iCs w:val="0"/>
          <w:kern w:val="22"/>
          <w:lang w:val="es-ES"/>
        </w:rPr>
      </w:pPr>
    </w:p>
    <w:p w:rsidR="00A46157" w:rsidRDefault="00A46157">
      <w:pPr>
        <w:suppressLineNumbers/>
        <w:suppressAutoHyphens/>
        <w:kinsoku w:val="0"/>
        <w:overflowPunct w:val="0"/>
        <w:autoSpaceDE w:val="0"/>
        <w:autoSpaceDN w:val="0"/>
        <w:jc w:val="left"/>
        <w:rPr>
          <w:color w:val="000000"/>
          <w:kern w:val="22"/>
          <w:lang w:val="es-ES"/>
        </w:rPr>
      </w:pPr>
      <w:r>
        <w:rPr>
          <w:color w:val="000000"/>
          <w:kern w:val="22"/>
          <w:lang w:val="es-ES"/>
        </w:rPr>
        <w:br w:type="page"/>
      </w:r>
    </w:p>
    <w:p w:rsidR="00A46157" w:rsidRDefault="00A46157">
      <w:pPr>
        <w:pStyle w:val="ListParagraph"/>
        <w:suppressLineNumbers/>
        <w:tabs>
          <w:tab w:val="left" w:pos="720"/>
        </w:tabs>
        <w:suppressAutoHyphens/>
        <w:kinsoku w:val="0"/>
        <w:overflowPunct w:val="0"/>
        <w:autoSpaceDE w:val="0"/>
        <w:autoSpaceDN w:val="0"/>
        <w:snapToGrid w:val="0"/>
        <w:spacing w:before="120" w:after="120"/>
        <w:ind w:left="0"/>
        <w:contextualSpacing w:val="0"/>
        <w:jc w:val="center"/>
        <w:rPr>
          <w:i/>
          <w:color w:val="000000"/>
          <w:kern w:val="22"/>
          <w:lang w:val="es-ES"/>
        </w:rPr>
      </w:pPr>
      <w:r>
        <w:rPr>
          <w:i/>
          <w:kern w:val="22"/>
          <w:lang w:val="es-ES"/>
        </w:rPr>
        <w:t>Anexo</w:t>
      </w:r>
    </w:p>
    <w:p w:rsidR="00A46157" w:rsidRDefault="00A46157" w:rsidP="008F0B95">
      <w:pPr>
        <w:pStyle w:val="ListParagraph"/>
        <w:keepNext/>
        <w:suppressLineNumbers/>
        <w:tabs>
          <w:tab w:val="left" w:pos="720"/>
        </w:tabs>
        <w:suppressAutoHyphens/>
        <w:kinsoku w:val="0"/>
        <w:overflowPunct w:val="0"/>
        <w:autoSpaceDE w:val="0"/>
        <w:autoSpaceDN w:val="0"/>
        <w:snapToGrid w:val="0"/>
        <w:spacing w:before="120" w:after="120"/>
        <w:ind w:left="0"/>
        <w:jc w:val="center"/>
        <w:rPr>
          <w:b/>
          <w:color w:val="000000"/>
          <w:kern w:val="22"/>
          <w:lang w:val="es-ES"/>
        </w:rPr>
      </w:pPr>
      <w:r>
        <w:rPr>
          <w:b/>
          <w:kern w:val="22"/>
          <w:lang w:val="es-ES"/>
        </w:rPr>
        <w:t>CONCLUSIONES DEL GRUPO ESPECIAL DE EXPERTOS TÉCNICOS</w:t>
      </w:r>
      <w:r w:rsidR="008F0B95">
        <w:rPr>
          <w:b/>
          <w:kern w:val="22"/>
          <w:lang w:val="es-ES"/>
        </w:rPr>
        <w:t xml:space="preserve"> </w:t>
      </w:r>
      <w:r>
        <w:rPr>
          <w:b/>
          <w:kern w:val="22"/>
          <w:lang w:val="es-ES"/>
        </w:rPr>
        <w:t>SOBRE</w:t>
      </w:r>
      <w:r w:rsidR="008F0B95">
        <w:rPr>
          <w:b/>
          <w:kern w:val="22"/>
          <w:lang w:val="es-ES"/>
        </w:rPr>
        <w:t xml:space="preserve"> </w:t>
      </w:r>
      <w:r>
        <w:rPr>
          <w:b/>
          <w:kern w:val="22"/>
          <w:lang w:val="es-ES"/>
        </w:rPr>
        <w:t>BIOLOGÍA</w:t>
      </w:r>
      <w:r w:rsidR="008F0B95">
        <w:rPr>
          <w:b/>
          <w:kern w:val="22"/>
          <w:lang w:val="es-ES"/>
        </w:rPr>
        <w:t xml:space="preserve"> </w:t>
      </w:r>
      <w:r>
        <w:rPr>
          <w:b/>
          <w:kern w:val="22"/>
          <w:lang w:val="es-ES"/>
        </w:rPr>
        <w:t>SINTÉTICA</w:t>
      </w:r>
      <w:r w:rsidR="00B17AD1">
        <w:rPr>
          <w:b/>
          <w:kern w:val="22"/>
          <w:lang w:val="es-ES"/>
        </w:rPr>
        <w:t xml:space="preserve"> (GRUPO ESPECIAL)</w:t>
      </w:r>
      <w:r>
        <w:rPr>
          <w:rStyle w:val="FootnoteReference"/>
          <w:b/>
          <w:kern w:val="22"/>
          <w:lang w:val="es-ES"/>
        </w:rPr>
        <w:footnoteReference w:id="9"/>
      </w:r>
    </w:p>
    <w:p w:rsidR="00A46157" w:rsidRDefault="00A46157">
      <w:pPr>
        <w:pStyle w:val="ListParagraph"/>
        <w:keepNext/>
        <w:suppressLineNumbers/>
        <w:tabs>
          <w:tab w:val="left" w:pos="720"/>
        </w:tabs>
        <w:suppressAutoHyphens/>
        <w:kinsoku w:val="0"/>
        <w:overflowPunct w:val="0"/>
        <w:autoSpaceDE w:val="0"/>
        <w:autoSpaceDN w:val="0"/>
        <w:snapToGrid w:val="0"/>
        <w:spacing w:before="120" w:after="120"/>
        <w:ind w:left="0"/>
        <w:rPr>
          <w:b/>
          <w:color w:val="000000"/>
          <w:kern w:val="22"/>
          <w:lang w:val="es-ES"/>
        </w:rPr>
      </w:pPr>
    </w:p>
    <w:p w:rsidR="00A46157" w:rsidRDefault="00A46157" w:rsidP="00B17AD1">
      <w:pPr>
        <w:pStyle w:val="Heading2"/>
        <w:suppressLineNumbers/>
        <w:tabs>
          <w:tab w:val="clear" w:pos="720"/>
          <w:tab w:val="left" w:pos="1418"/>
        </w:tabs>
        <w:suppressAutoHyphens/>
        <w:kinsoku w:val="0"/>
        <w:overflowPunct w:val="0"/>
        <w:autoSpaceDE w:val="0"/>
        <w:autoSpaceDN w:val="0"/>
        <w:adjustRightInd w:val="0"/>
        <w:snapToGrid w:val="0"/>
        <w:ind w:left="1418" w:right="288" w:hanging="850"/>
        <w:jc w:val="left"/>
        <w:rPr>
          <w:bCs w:val="0"/>
          <w:iCs w:val="0"/>
          <w:kern w:val="22"/>
          <w:lang w:val="es-ES"/>
        </w:rPr>
      </w:pPr>
      <w:r>
        <w:rPr>
          <w:bCs w:val="0"/>
          <w:iCs w:val="0"/>
          <w:kern w:val="22"/>
          <w:lang w:val="es-ES"/>
        </w:rPr>
        <w:t>3.1.</w:t>
      </w:r>
      <w:r>
        <w:rPr>
          <w:bCs w:val="0"/>
          <w:iCs w:val="0"/>
          <w:kern w:val="22"/>
          <w:lang w:val="es-ES"/>
        </w:rPr>
        <w:tab/>
        <w:t>A</w:t>
      </w:r>
      <w:r w:rsidR="00B17AD1">
        <w:rPr>
          <w:bCs w:val="0"/>
          <w:iCs w:val="0"/>
          <w:kern w:val="22"/>
          <w:lang w:val="es-ES"/>
        </w:rPr>
        <w:t>dela</w:t>
      </w:r>
      <w:r>
        <w:rPr>
          <w:bCs w:val="0"/>
          <w:iCs w:val="0"/>
          <w:kern w:val="22"/>
          <w:lang w:val="es-ES"/>
        </w:rPr>
        <w:t>n</w:t>
      </w:r>
      <w:r w:rsidR="00B17AD1">
        <w:rPr>
          <w:bCs w:val="0"/>
          <w:iCs w:val="0"/>
          <w:kern w:val="22"/>
          <w:lang w:val="es-ES"/>
        </w:rPr>
        <w:t>to</w:t>
      </w:r>
      <w:r>
        <w:rPr>
          <w:bCs w:val="0"/>
          <w:iCs w:val="0"/>
          <w:kern w:val="22"/>
          <w:lang w:val="es-ES"/>
        </w:rPr>
        <w:t>s tecnológicos recientes en el campo de la biología sintética</w:t>
      </w:r>
    </w:p>
    <w:p w:rsidR="00A46157" w:rsidRDefault="00A46157">
      <w:pPr>
        <w:pStyle w:val="Para1"/>
        <w:numPr>
          <w:ilvl w:val="0"/>
          <w:numId w:val="34"/>
        </w:numPr>
        <w:suppressLineNumbers/>
        <w:suppressAutoHyphens/>
        <w:kinsoku w:val="0"/>
        <w:overflowPunct w:val="0"/>
        <w:autoSpaceDE w:val="0"/>
        <w:autoSpaceDN w:val="0"/>
        <w:adjustRightInd w:val="0"/>
        <w:snapToGrid w:val="0"/>
        <w:ind w:left="0" w:firstLine="630"/>
        <w:rPr>
          <w:kern w:val="22"/>
          <w:szCs w:val="24"/>
          <w:lang w:val="es-ES"/>
        </w:rPr>
      </w:pPr>
      <w:r>
        <w:rPr>
          <w:kern w:val="22"/>
          <w:szCs w:val="24"/>
          <w:lang w:val="es-ES"/>
        </w:rPr>
        <w:t>En sus deliberaciones en este tema del programa, el Grupo Especial reconoció que los adelantos tecnológicos en el campo de la biología sintética avanzan a un ritmo acelerado, lo cual resulta en una cantidad cada vez mayor de organismos que han sido modificados mediante diversas herramientas y técnicas.</w:t>
      </w:r>
    </w:p>
    <w:p w:rsidR="00A46157" w:rsidRDefault="00A46157">
      <w:pPr>
        <w:pStyle w:val="Para1"/>
        <w:numPr>
          <w:ilvl w:val="0"/>
          <w:numId w:val="34"/>
        </w:numPr>
        <w:suppressLineNumbers/>
        <w:suppressAutoHyphens/>
        <w:kinsoku w:val="0"/>
        <w:overflowPunct w:val="0"/>
        <w:autoSpaceDE w:val="0"/>
        <w:autoSpaceDN w:val="0"/>
        <w:adjustRightInd w:val="0"/>
        <w:snapToGrid w:val="0"/>
        <w:ind w:left="0" w:firstLine="630"/>
        <w:rPr>
          <w:kern w:val="22"/>
          <w:szCs w:val="24"/>
          <w:lang w:val="es-ES"/>
        </w:rPr>
      </w:pPr>
      <w:r>
        <w:rPr>
          <w:kern w:val="22"/>
          <w:szCs w:val="24"/>
          <w:lang w:val="es-ES"/>
        </w:rPr>
        <w:t>En su examen de los adelantos tecnológicos recientes en el campo de la biología sintética, el Grupo Especial observó, entre otras cosas, lo siguiente:</w:t>
      </w:r>
    </w:p>
    <w:p w:rsidR="00A46157" w:rsidRDefault="00B17AD1" w:rsidP="00B17AD1">
      <w:pPr>
        <w:numPr>
          <w:ilvl w:val="0"/>
          <w:numId w:val="25"/>
        </w:numPr>
        <w:suppressLineNumbers/>
        <w:tabs>
          <w:tab w:val="clear" w:pos="1080"/>
        </w:tabs>
        <w:suppressAutoHyphens/>
        <w:kinsoku w:val="0"/>
        <w:overflowPunct w:val="0"/>
        <w:autoSpaceDE w:val="0"/>
        <w:autoSpaceDN w:val="0"/>
        <w:adjustRightInd w:val="0"/>
        <w:snapToGrid w:val="0"/>
        <w:spacing w:after="120"/>
        <w:ind w:left="0" w:firstLine="720"/>
        <w:rPr>
          <w:kern w:val="22"/>
          <w:lang w:val="es-ES"/>
        </w:rPr>
      </w:pPr>
      <w:r>
        <w:rPr>
          <w:kern w:val="22"/>
          <w:lang w:val="es-ES"/>
        </w:rPr>
        <w:t>c</w:t>
      </w:r>
      <w:r w:rsidR="00A46157">
        <w:rPr>
          <w:kern w:val="22"/>
          <w:lang w:val="es-ES"/>
        </w:rPr>
        <w:t>iertas técnicas de biología sintética recientes amplían la gama de organismos que pueden ser modificados;</w:t>
      </w:r>
    </w:p>
    <w:p w:rsidR="00A46157" w:rsidRDefault="005D0ACB" w:rsidP="005D0ACB">
      <w:pPr>
        <w:numPr>
          <w:ilvl w:val="0"/>
          <w:numId w:val="25"/>
        </w:numPr>
        <w:suppressLineNumbers/>
        <w:tabs>
          <w:tab w:val="clear" w:pos="1080"/>
        </w:tabs>
        <w:suppressAutoHyphens/>
        <w:kinsoku w:val="0"/>
        <w:overflowPunct w:val="0"/>
        <w:autoSpaceDE w:val="0"/>
        <w:autoSpaceDN w:val="0"/>
        <w:adjustRightInd w:val="0"/>
        <w:snapToGrid w:val="0"/>
        <w:spacing w:after="120"/>
        <w:ind w:left="0" w:firstLine="720"/>
        <w:rPr>
          <w:kern w:val="22"/>
          <w:lang w:val="es-ES"/>
        </w:rPr>
      </w:pPr>
      <w:r>
        <w:rPr>
          <w:kern w:val="22"/>
          <w:lang w:val="es-ES"/>
        </w:rPr>
        <w:t>ahora es posible la</w:t>
      </w:r>
      <w:r w:rsidR="00A46157">
        <w:rPr>
          <w:kern w:val="22"/>
          <w:lang w:val="es-ES"/>
        </w:rPr>
        <w:t xml:space="preserve"> síntesis de genomas y cromosomas enteros y esto puede tener consecuencias significativas para la forma en que se realiza la modificación de organismos;</w:t>
      </w:r>
    </w:p>
    <w:p w:rsidR="00A46157" w:rsidRDefault="00B17AD1" w:rsidP="00B17AD1">
      <w:pPr>
        <w:numPr>
          <w:ilvl w:val="0"/>
          <w:numId w:val="25"/>
        </w:numPr>
        <w:suppressLineNumbers/>
        <w:tabs>
          <w:tab w:val="clear" w:pos="1080"/>
        </w:tabs>
        <w:suppressAutoHyphens/>
        <w:kinsoku w:val="0"/>
        <w:overflowPunct w:val="0"/>
        <w:autoSpaceDE w:val="0"/>
        <w:autoSpaceDN w:val="0"/>
        <w:adjustRightInd w:val="0"/>
        <w:snapToGrid w:val="0"/>
        <w:spacing w:after="120"/>
        <w:ind w:left="0" w:firstLine="720"/>
        <w:rPr>
          <w:kern w:val="22"/>
          <w:lang w:val="es-ES"/>
        </w:rPr>
      </w:pPr>
      <w:r>
        <w:rPr>
          <w:kern w:val="22"/>
          <w:lang w:val="es-ES"/>
        </w:rPr>
        <w:t>e</w:t>
      </w:r>
      <w:r w:rsidR="00A46157">
        <w:rPr>
          <w:kern w:val="22"/>
          <w:lang w:val="es-ES"/>
        </w:rPr>
        <w:t>l desarrollo de diversas herramientas de edición gen</w:t>
      </w:r>
      <w:r>
        <w:rPr>
          <w:kern w:val="22"/>
          <w:lang w:val="es-ES"/>
        </w:rPr>
        <w:t>ética</w:t>
      </w:r>
      <w:r w:rsidR="00A46157">
        <w:rPr>
          <w:kern w:val="22"/>
          <w:lang w:val="es-ES"/>
        </w:rPr>
        <w:t xml:space="preserve"> permite apuntar simultáneamente a múltiples sitios, o multiplexar, dentro de un genoma en un solo paso;</w:t>
      </w:r>
    </w:p>
    <w:p w:rsidR="00A46157" w:rsidRDefault="00B17AD1">
      <w:pPr>
        <w:numPr>
          <w:ilvl w:val="0"/>
          <w:numId w:val="25"/>
        </w:numPr>
        <w:suppressLineNumbers/>
        <w:tabs>
          <w:tab w:val="clear" w:pos="1080"/>
        </w:tabs>
        <w:suppressAutoHyphens/>
        <w:kinsoku w:val="0"/>
        <w:overflowPunct w:val="0"/>
        <w:autoSpaceDE w:val="0"/>
        <w:autoSpaceDN w:val="0"/>
        <w:adjustRightInd w:val="0"/>
        <w:snapToGrid w:val="0"/>
        <w:spacing w:after="120"/>
        <w:ind w:left="0" w:firstLine="720"/>
        <w:rPr>
          <w:kern w:val="22"/>
          <w:lang w:val="es-ES"/>
        </w:rPr>
      </w:pPr>
      <w:r>
        <w:rPr>
          <w:kern w:val="22"/>
          <w:lang w:val="es-ES"/>
        </w:rPr>
        <w:t>s</w:t>
      </w:r>
      <w:r w:rsidR="00A46157">
        <w:rPr>
          <w:kern w:val="22"/>
          <w:lang w:val="es-ES"/>
        </w:rPr>
        <w:t>e están desarrollando genes dirigidos modificados en una variedad de organismos de reproducción sexual, como algunos insectos y roedores;</w:t>
      </w:r>
    </w:p>
    <w:p w:rsidR="00A46157" w:rsidRDefault="00B17AD1" w:rsidP="00B17AD1">
      <w:pPr>
        <w:numPr>
          <w:ilvl w:val="0"/>
          <w:numId w:val="25"/>
        </w:numPr>
        <w:suppressLineNumbers/>
        <w:tabs>
          <w:tab w:val="clear" w:pos="1080"/>
        </w:tabs>
        <w:suppressAutoHyphens/>
        <w:kinsoku w:val="0"/>
        <w:overflowPunct w:val="0"/>
        <w:autoSpaceDE w:val="0"/>
        <w:autoSpaceDN w:val="0"/>
        <w:adjustRightInd w:val="0"/>
        <w:snapToGrid w:val="0"/>
        <w:spacing w:after="120"/>
        <w:ind w:left="0" w:firstLine="720"/>
        <w:rPr>
          <w:kern w:val="22"/>
          <w:lang w:val="es-ES"/>
        </w:rPr>
      </w:pPr>
      <w:r>
        <w:rPr>
          <w:kern w:val="22"/>
          <w:lang w:val="es-ES"/>
        </w:rPr>
        <w:t>e</w:t>
      </w:r>
      <w:r w:rsidR="00A46157">
        <w:rPr>
          <w:kern w:val="22"/>
          <w:lang w:val="es-ES"/>
        </w:rPr>
        <w:t xml:space="preserve">n algunos países, las herramientas de biotecnología están cada vez más disponibles para la comunidad </w:t>
      </w:r>
      <w:r w:rsidR="00A46157">
        <w:rPr>
          <w:i/>
          <w:kern w:val="22"/>
          <w:lang w:val="es-ES"/>
        </w:rPr>
        <w:t>amateur</w:t>
      </w:r>
      <w:r w:rsidR="00A46157">
        <w:rPr>
          <w:kern w:val="22"/>
          <w:lang w:val="es-ES"/>
        </w:rPr>
        <w:t xml:space="preserve"> y el público en general fuera de las instalaciones formales de laboratorio;</w:t>
      </w:r>
    </w:p>
    <w:p w:rsidR="00A46157" w:rsidRDefault="00B17AD1" w:rsidP="00D45D31">
      <w:pPr>
        <w:numPr>
          <w:ilvl w:val="0"/>
          <w:numId w:val="25"/>
        </w:numPr>
        <w:suppressLineNumbers/>
        <w:tabs>
          <w:tab w:val="clear" w:pos="1080"/>
        </w:tabs>
        <w:suppressAutoHyphens/>
        <w:kinsoku w:val="0"/>
        <w:overflowPunct w:val="0"/>
        <w:autoSpaceDE w:val="0"/>
        <w:autoSpaceDN w:val="0"/>
        <w:adjustRightInd w:val="0"/>
        <w:snapToGrid w:val="0"/>
        <w:spacing w:after="120"/>
        <w:ind w:left="0" w:firstLine="720"/>
        <w:rPr>
          <w:kern w:val="22"/>
          <w:lang w:val="es-ES"/>
        </w:rPr>
      </w:pPr>
      <w:r>
        <w:rPr>
          <w:kern w:val="22"/>
          <w:lang w:val="es-ES"/>
        </w:rPr>
        <w:t>c</w:t>
      </w:r>
      <w:r w:rsidR="00A46157">
        <w:rPr>
          <w:kern w:val="22"/>
          <w:lang w:val="es-ES"/>
        </w:rPr>
        <w:t xml:space="preserve">iertos adelantos recientes en biología sintética han </w:t>
      </w:r>
      <w:r w:rsidR="00D45D31">
        <w:rPr>
          <w:kern w:val="22"/>
          <w:lang w:val="es-ES"/>
        </w:rPr>
        <w:t>llegado</w:t>
      </w:r>
      <w:r>
        <w:rPr>
          <w:kern w:val="22"/>
          <w:lang w:val="es-ES"/>
        </w:rPr>
        <w:t xml:space="preserve"> a</w:t>
      </w:r>
      <w:r w:rsidR="00D45D31">
        <w:rPr>
          <w:kern w:val="22"/>
          <w:lang w:val="es-ES"/>
        </w:rPr>
        <w:t>l punto</w:t>
      </w:r>
      <w:r>
        <w:rPr>
          <w:kern w:val="22"/>
          <w:lang w:val="es-ES"/>
        </w:rPr>
        <w:t xml:space="preserve"> en que</w:t>
      </w:r>
      <w:r w:rsidR="00A46157">
        <w:rPr>
          <w:kern w:val="22"/>
          <w:lang w:val="es-ES"/>
        </w:rPr>
        <w:t xml:space="preserve"> </w:t>
      </w:r>
      <w:r w:rsidR="00D45D31">
        <w:rPr>
          <w:kern w:val="22"/>
          <w:lang w:val="es-ES"/>
        </w:rPr>
        <w:t xml:space="preserve">podría considerarse que hay organismos que pueden </w:t>
      </w:r>
      <w:r w:rsidR="00A46157">
        <w:rPr>
          <w:kern w:val="22"/>
          <w:lang w:val="es-ES"/>
        </w:rPr>
        <w:t>introduci</w:t>
      </w:r>
      <w:r w:rsidR="00D45D31">
        <w:rPr>
          <w:kern w:val="22"/>
          <w:lang w:val="es-ES"/>
        </w:rPr>
        <w:t>rse</w:t>
      </w:r>
      <w:r>
        <w:rPr>
          <w:kern w:val="22"/>
          <w:lang w:val="es-ES"/>
        </w:rPr>
        <w:t xml:space="preserve"> al medio ambiente</w:t>
      </w:r>
      <w:r w:rsidR="00D45D31">
        <w:rPr>
          <w:kern w:val="22"/>
          <w:lang w:val="es-ES"/>
        </w:rPr>
        <w:t xml:space="preserve"> en forma acelerada</w:t>
      </w:r>
      <w:r w:rsidR="00A46157">
        <w:rPr>
          <w:kern w:val="22"/>
          <w:lang w:val="es-ES"/>
        </w:rPr>
        <w:t>;</w:t>
      </w:r>
    </w:p>
    <w:p w:rsidR="00A46157" w:rsidRDefault="00B17AD1" w:rsidP="005D0ACB">
      <w:pPr>
        <w:numPr>
          <w:ilvl w:val="0"/>
          <w:numId w:val="25"/>
        </w:numPr>
        <w:suppressLineNumbers/>
        <w:tabs>
          <w:tab w:val="clear" w:pos="1080"/>
        </w:tabs>
        <w:suppressAutoHyphens/>
        <w:kinsoku w:val="0"/>
        <w:overflowPunct w:val="0"/>
        <w:autoSpaceDE w:val="0"/>
        <w:autoSpaceDN w:val="0"/>
        <w:adjustRightInd w:val="0"/>
        <w:snapToGrid w:val="0"/>
        <w:spacing w:after="120"/>
        <w:ind w:left="0" w:firstLine="720"/>
        <w:rPr>
          <w:kern w:val="22"/>
          <w:lang w:val="es-ES"/>
        </w:rPr>
      </w:pPr>
      <w:r>
        <w:rPr>
          <w:kern w:val="22"/>
          <w:lang w:val="es-ES"/>
        </w:rPr>
        <w:t>s</w:t>
      </w:r>
      <w:r w:rsidR="00A46157">
        <w:rPr>
          <w:kern w:val="22"/>
          <w:lang w:val="es-ES"/>
        </w:rPr>
        <w:t xml:space="preserve">e están aplicando técnicas tales como el aprendizaje automático, la inteligencia artificial, la robótica y </w:t>
      </w:r>
      <w:r w:rsidR="005D0ACB">
        <w:rPr>
          <w:kern w:val="22"/>
          <w:lang w:val="es-ES"/>
        </w:rPr>
        <w:t xml:space="preserve">técnicas </w:t>
      </w:r>
      <w:r w:rsidR="00A46157">
        <w:rPr>
          <w:kern w:val="22"/>
          <w:lang w:val="es-ES"/>
        </w:rPr>
        <w:t>relacionadas con los macrodatos con miras a la construcción y modificación d</w:t>
      </w:r>
      <w:r w:rsidR="00D45D31">
        <w:rPr>
          <w:kern w:val="22"/>
          <w:lang w:val="es-ES"/>
        </w:rPr>
        <w:t>e</w:t>
      </w:r>
      <w:r w:rsidR="00A46157">
        <w:rPr>
          <w:kern w:val="22"/>
          <w:lang w:val="es-ES"/>
        </w:rPr>
        <w:t xml:space="preserve"> genomas y circuitos genéticos, y se prevé que estas técnicas pe</w:t>
      </w:r>
      <w:r w:rsidR="00D45D31">
        <w:rPr>
          <w:kern w:val="22"/>
          <w:lang w:val="es-ES"/>
        </w:rPr>
        <w:t>rmita</w:t>
      </w:r>
      <w:r w:rsidR="00A46157">
        <w:rPr>
          <w:kern w:val="22"/>
          <w:lang w:val="es-ES"/>
        </w:rPr>
        <w:t xml:space="preserve">n la rápida creación </w:t>
      </w:r>
      <w:r w:rsidR="00D45D31">
        <w:rPr>
          <w:kern w:val="22"/>
          <w:lang w:val="es-ES"/>
        </w:rPr>
        <w:t xml:space="preserve">y experimentación </w:t>
      </w:r>
      <w:r w:rsidR="00A46157">
        <w:rPr>
          <w:kern w:val="22"/>
          <w:lang w:val="es-ES"/>
        </w:rPr>
        <w:t>de prototipos de</w:t>
      </w:r>
      <w:r w:rsidR="00D45D31">
        <w:rPr>
          <w:kern w:val="22"/>
          <w:lang w:val="es-ES"/>
        </w:rPr>
        <w:t xml:space="preserve"> organismos altamente novedosos</w:t>
      </w:r>
      <w:r w:rsidR="00A46157">
        <w:rPr>
          <w:kern w:val="22"/>
          <w:lang w:val="es-ES"/>
        </w:rPr>
        <w:t>;</w:t>
      </w:r>
    </w:p>
    <w:p w:rsidR="00A46157" w:rsidRDefault="00B17AD1" w:rsidP="00D45D31">
      <w:pPr>
        <w:numPr>
          <w:ilvl w:val="0"/>
          <w:numId w:val="25"/>
        </w:numPr>
        <w:suppressLineNumbers/>
        <w:tabs>
          <w:tab w:val="clear" w:pos="1080"/>
        </w:tabs>
        <w:suppressAutoHyphens/>
        <w:kinsoku w:val="0"/>
        <w:overflowPunct w:val="0"/>
        <w:autoSpaceDE w:val="0"/>
        <w:autoSpaceDN w:val="0"/>
        <w:adjustRightInd w:val="0"/>
        <w:snapToGrid w:val="0"/>
        <w:spacing w:after="120"/>
        <w:ind w:left="0" w:firstLine="720"/>
        <w:rPr>
          <w:kern w:val="22"/>
          <w:lang w:val="es-ES"/>
        </w:rPr>
      </w:pPr>
      <w:r>
        <w:rPr>
          <w:kern w:val="22"/>
          <w:lang w:val="es-ES"/>
        </w:rPr>
        <w:t>l</w:t>
      </w:r>
      <w:r w:rsidR="00A46157">
        <w:rPr>
          <w:kern w:val="22"/>
          <w:lang w:val="es-ES"/>
        </w:rPr>
        <w:t xml:space="preserve">a combinación de nuevas herramientas de biotecnología y automatización permite </w:t>
      </w:r>
      <w:r w:rsidR="00D45D31">
        <w:rPr>
          <w:kern w:val="22"/>
          <w:lang w:val="es-ES"/>
        </w:rPr>
        <w:t>un</w:t>
      </w:r>
      <w:r w:rsidR="00A46157">
        <w:rPr>
          <w:kern w:val="22"/>
          <w:lang w:val="es-ES"/>
        </w:rPr>
        <w:t xml:space="preserve">a producción </w:t>
      </w:r>
      <w:r w:rsidR="00D45D31">
        <w:rPr>
          <w:kern w:val="22"/>
          <w:lang w:val="es-ES"/>
        </w:rPr>
        <w:t xml:space="preserve">más rápida </w:t>
      </w:r>
      <w:r w:rsidR="00A46157">
        <w:rPr>
          <w:kern w:val="22"/>
          <w:lang w:val="es-ES"/>
        </w:rPr>
        <w:t>de organismos modificados;</w:t>
      </w:r>
    </w:p>
    <w:p w:rsidR="00A46157" w:rsidRDefault="00D45D31" w:rsidP="002C3818">
      <w:pPr>
        <w:numPr>
          <w:ilvl w:val="0"/>
          <w:numId w:val="25"/>
        </w:numPr>
        <w:suppressLineNumbers/>
        <w:tabs>
          <w:tab w:val="clear" w:pos="1080"/>
        </w:tabs>
        <w:suppressAutoHyphens/>
        <w:kinsoku w:val="0"/>
        <w:overflowPunct w:val="0"/>
        <w:autoSpaceDE w:val="0"/>
        <w:autoSpaceDN w:val="0"/>
        <w:adjustRightInd w:val="0"/>
        <w:snapToGrid w:val="0"/>
        <w:spacing w:after="120"/>
        <w:ind w:left="0" w:firstLine="720"/>
        <w:rPr>
          <w:kern w:val="22"/>
          <w:lang w:val="es-ES"/>
        </w:rPr>
      </w:pPr>
      <w:r>
        <w:rPr>
          <w:kern w:val="22"/>
          <w:lang w:val="es-ES"/>
        </w:rPr>
        <w:t xml:space="preserve">debido a su </w:t>
      </w:r>
      <w:r w:rsidR="002C3818">
        <w:rPr>
          <w:kern w:val="22"/>
          <w:lang w:val="es-ES"/>
        </w:rPr>
        <w:t>necesidad</w:t>
      </w:r>
      <w:r>
        <w:rPr>
          <w:kern w:val="22"/>
          <w:lang w:val="es-ES"/>
        </w:rPr>
        <w:t xml:space="preserve"> de luz solar, </w:t>
      </w:r>
      <w:r w:rsidR="00B17AD1">
        <w:rPr>
          <w:kern w:val="22"/>
          <w:lang w:val="es-ES"/>
        </w:rPr>
        <w:t>l</w:t>
      </w:r>
      <w:r w:rsidR="00A46157">
        <w:rPr>
          <w:kern w:val="22"/>
          <w:lang w:val="es-ES"/>
        </w:rPr>
        <w:t>as algas modificadas, que se están utilizando en la producción de sustancias químicas, p</w:t>
      </w:r>
      <w:r w:rsidR="002C3818">
        <w:rPr>
          <w:kern w:val="22"/>
          <w:lang w:val="es-ES"/>
        </w:rPr>
        <w:t>o</w:t>
      </w:r>
      <w:r w:rsidR="00A46157">
        <w:rPr>
          <w:kern w:val="22"/>
          <w:lang w:val="es-ES"/>
        </w:rPr>
        <w:t>d</w:t>
      </w:r>
      <w:r w:rsidR="002C3818">
        <w:rPr>
          <w:kern w:val="22"/>
          <w:lang w:val="es-ES"/>
        </w:rPr>
        <w:t>ría</w:t>
      </w:r>
      <w:r w:rsidR="00A46157">
        <w:rPr>
          <w:kern w:val="22"/>
          <w:lang w:val="es-ES"/>
        </w:rPr>
        <w:t xml:space="preserve">n requerir </w:t>
      </w:r>
      <w:r>
        <w:rPr>
          <w:kern w:val="22"/>
          <w:lang w:val="es-ES"/>
        </w:rPr>
        <w:t xml:space="preserve">estanques o </w:t>
      </w:r>
      <w:r w:rsidR="00A46157">
        <w:rPr>
          <w:kern w:val="22"/>
          <w:lang w:val="es-ES"/>
        </w:rPr>
        <w:t xml:space="preserve">instalaciones </w:t>
      </w:r>
      <w:r>
        <w:rPr>
          <w:kern w:val="22"/>
          <w:lang w:val="es-ES"/>
        </w:rPr>
        <w:t xml:space="preserve">de producción </w:t>
      </w:r>
      <w:r w:rsidR="00A46157">
        <w:rPr>
          <w:kern w:val="22"/>
          <w:lang w:val="es-ES"/>
        </w:rPr>
        <w:t>relativamente “abiert</w:t>
      </w:r>
      <w:r>
        <w:rPr>
          <w:kern w:val="22"/>
          <w:lang w:val="es-ES"/>
        </w:rPr>
        <w:t>o</w:t>
      </w:r>
      <w:r w:rsidR="00A46157">
        <w:rPr>
          <w:kern w:val="22"/>
          <w:lang w:val="es-ES"/>
        </w:rPr>
        <w:t>s”;</w:t>
      </w:r>
    </w:p>
    <w:p w:rsidR="00A46157" w:rsidRDefault="00B17AD1">
      <w:pPr>
        <w:numPr>
          <w:ilvl w:val="0"/>
          <w:numId w:val="25"/>
        </w:numPr>
        <w:suppressLineNumbers/>
        <w:tabs>
          <w:tab w:val="clear" w:pos="1080"/>
        </w:tabs>
        <w:suppressAutoHyphens/>
        <w:kinsoku w:val="0"/>
        <w:overflowPunct w:val="0"/>
        <w:autoSpaceDE w:val="0"/>
        <w:autoSpaceDN w:val="0"/>
        <w:adjustRightInd w:val="0"/>
        <w:snapToGrid w:val="0"/>
        <w:spacing w:after="120"/>
        <w:ind w:left="0" w:firstLine="720"/>
        <w:rPr>
          <w:kern w:val="22"/>
          <w:lang w:val="es-ES"/>
        </w:rPr>
      </w:pPr>
      <w:r>
        <w:rPr>
          <w:kern w:val="22"/>
          <w:lang w:val="es-ES"/>
        </w:rPr>
        <w:t>s</w:t>
      </w:r>
      <w:r w:rsidR="00A46157">
        <w:rPr>
          <w:kern w:val="22"/>
          <w:lang w:val="es-ES"/>
        </w:rPr>
        <w:t>e está trabajando en el desarrollo de sensores enteramente celulares y sensores no celulares que podrían ser usados dentro y fuera del laboratorio;</w:t>
      </w:r>
    </w:p>
    <w:p w:rsidR="00A46157" w:rsidRDefault="00B17AD1">
      <w:pPr>
        <w:numPr>
          <w:ilvl w:val="0"/>
          <w:numId w:val="25"/>
        </w:numPr>
        <w:suppressLineNumbers/>
        <w:tabs>
          <w:tab w:val="clear" w:pos="1080"/>
        </w:tabs>
        <w:suppressAutoHyphens/>
        <w:kinsoku w:val="0"/>
        <w:overflowPunct w:val="0"/>
        <w:autoSpaceDE w:val="0"/>
        <w:autoSpaceDN w:val="0"/>
        <w:adjustRightInd w:val="0"/>
        <w:snapToGrid w:val="0"/>
        <w:spacing w:after="120"/>
        <w:ind w:left="0" w:firstLine="720"/>
        <w:rPr>
          <w:kern w:val="22"/>
          <w:lang w:val="es-ES"/>
        </w:rPr>
      </w:pPr>
      <w:r>
        <w:rPr>
          <w:kern w:val="22"/>
          <w:lang w:val="es-ES"/>
        </w:rPr>
        <w:t>s</w:t>
      </w:r>
      <w:r w:rsidR="00A46157">
        <w:rPr>
          <w:kern w:val="22"/>
          <w:lang w:val="es-ES"/>
        </w:rPr>
        <w:t>e están desarrollando métodos de regulación genómica externa, tales como vectores o reactivos de ARN de interferencia que se aplican en forma de aerosoles.</w:t>
      </w:r>
    </w:p>
    <w:p w:rsidR="00A46157" w:rsidRDefault="002C3818" w:rsidP="002C3818">
      <w:pPr>
        <w:pStyle w:val="Para1"/>
        <w:numPr>
          <w:ilvl w:val="0"/>
          <w:numId w:val="34"/>
        </w:numPr>
        <w:suppressLineNumbers/>
        <w:suppressAutoHyphens/>
        <w:kinsoku w:val="0"/>
        <w:overflowPunct w:val="0"/>
        <w:autoSpaceDE w:val="0"/>
        <w:autoSpaceDN w:val="0"/>
        <w:adjustRightInd w:val="0"/>
        <w:snapToGrid w:val="0"/>
        <w:ind w:left="0" w:firstLine="630"/>
        <w:rPr>
          <w:kern w:val="22"/>
          <w:szCs w:val="24"/>
          <w:lang w:val="es-ES"/>
        </w:rPr>
      </w:pPr>
      <w:r>
        <w:rPr>
          <w:kern w:val="22"/>
          <w:szCs w:val="24"/>
          <w:lang w:val="es-ES"/>
        </w:rPr>
        <w:t xml:space="preserve">El desarrollo cada </w:t>
      </w:r>
      <w:r w:rsidR="00A46157">
        <w:rPr>
          <w:kern w:val="22"/>
          <w:szCs w:val="24"/>
          <w:lang w:val="es-ES"/>
        </w:rPr>
        <w:t>vez m</w:t>
      </w:r>
      <w:r>
        <w:rPr>
          <w:kern w:val="22"/>
          <w:szCs w:val="24"/>
          <w:lang w:val="es-ES"/>
        </w:rPr>
        <w:t>ás rápido</w:t>
      </w:r>
      <w:r w:rsidR="00A46157">
        <w:rPr>
          <w:kern w:val="22"/>
          <w:szCs w:val="24"/>
          <w:lang w:val="es-ES"/>
        </w:rPr>
        <w:t xml:space="preserve"> </w:t>
      </w:r>
      <w:r>
        <w:rPr>
          <w:kern w:val="22"/>
          <w:szCs w:val="24"/>
          <w:lang w:val="es-ES"/>
        </w:rPr>
        <w:t>d</w:t>
      </w:r>
      <w:r w:rsidR="00A46157">
        <w:rPr>
          <w:kern w:val="22"/>
          <w:szCs w:val="24"/>
          <w:lang w:val="es-ES"/>
        </w:rPr>
        <w:t>el campo de la biología sintética podría plantear dificultades en términos de la capacidad de algunos países para realizar evaluaciones del riesgo.</w:t>
      </w:r>
    </w:p>
    <w:p w:rsidR="00A46157" w:rsidRDefault="00A46157" w:rsidP="005D0ACB">
      <w:pPr>
        <w:pStyle w:val="Para1"/>
        <w:numPr>
          <w:ilvl w:val="0"/>
          <w:numId w:val="34"/>
        </w:numPr>
        <w:suppressLineNumbers/>
        <w:suppressAutoHyphens/>
        <w:kinsoku w:val="0"/>
        <w:overflowPunct w:val="0"/>
        <w:autoSpaceDE w:val="0"/>
        <w:autoSpaceDN w:val="0"/>
        <w:adjustRightInd w:val="0"/>
        <w:snapToGrid w:val="0"/>
        <w:ind w:left="0" w:firstLine="630"/>
        <w:rPr>
          <w:szCs w:val="24"/>
          <w:lang w:val="es-ES"/>
        </w:rPr>
      </w:pPr>
      <w:r>
        <w:rPr>
          <w:kern w:val="22"/>
          <w:szCs w:val="24"/>
          <w:lang w:val="es-ES"/>
        </w:rPr>
        <w:t xml:space="preserve">Los adelantos recientes en el campo de la biología sintética y el ritmo constante de desarrollo podría dificultar la </w:t>
      </w:r>
      <w:r w:rsidR="002C3818">
        <w:rPr>
          <w:kern w:val="22"/>
          <w:szCs w:val="24"/>
          <w:lang w:val="es-ES"/>
        </w:rPr>
        <w:t xml:space="preserve">capacidad para </w:t>
      </w:r>
      <w:r>
        <w:rPr>
          <w:kern w:val="22"/>
          <w:szCs w:val="24"/>
          <w:lang w:val="es-ES"/>
        </w:rPr>
        <w:t>comprende</w:t>
      </w:r>
      <w:r w:rsidR="002C3818">
        <w:rPr>
          <w:kern w:val="22"/>
          <w:szCs w:val="24"/>
          <w:lang w:val="es-ES"/>
        </w:rPr>
        <w:t>r</w:t>
      </w:r>
      <w:r>
        <w:rPr>
          <w:kern w:val="22"/>
          <w:szCs w:val="24"/>
          <w:lang w:val="es-ES"/>
        </w:rPr>
        <w:t xml:space="preserve"> los posibles efectos en la diversidad biológica y la salud humana. Podría ser necesario considerar más a fondo los posibles beneficios y los posibles </w:t>
      </w:r>
      <w:r>
        <w:rPr>
          <w:kern w:val="22"/>
          <w:szCs w:val="24"/>
          <w:lang w:val="es-ES"/>
        </w:rPr>
        <w:lastRenderedPageBreak/>
        <w:t>efectos adversos a nivel de ecosistema, en particular para ciertos adelant</w:t>
      </w:r>
      <w:r w:rsidR="005D0ACB">
        <w:rPr>
          <w:kern w:val="22"/>
          <w:szCs w:val="24"/>
          <w:lang w:val="es-ES"/>
        </w:rPr>
        <w:t>o</w:t>
      </w:r>
      <w:r>
        <w:rPr>
          <w:kern w:val="22"/>
          <w:szCs w:val="24"/>
          <w:lang w:val="es-ES"/>
        </w:rPr>
        <w:t>s, como, por ejemplo, los genes dirigidos modificados.</w:t>
      </w:r>
    </w:p>
    <w:p w:rsidR="00A46157" w:rsidRDefault="00A46157" w:rsidP="007B357E">
      <w:pPr>
        <w:pStyle w:val="Para1"/>
        <w:numPr>
          <w:ilvl w:val="0"/>
          <w:numId w:val="34"/>
        </w:numPr>
        <w:suppressLineNumbers/>
        <w:suppressAutoHyphens/>
        <w:kinsoku w:val="0"/>
        <w:overflowPunct w:val="0"/>
        <w:autoSpaceDE w:val="0"/>
        <w:autoSpaceDN w:val="0"/>
        <w:adjustRightInd w:val="0"/>
        <w:snapToGrid w:val="0"/>
        <w:ind w:left="0" w:firstLine="630"/>
        <w:rPr>
          <w:szCs w:val="24"/>
          <w:lang w:val="es-ES"/>
        </w:rPr>
      </w:pPr>
      <w:r>
        <w:rPr>
          <w:kern w:val="22"/>
          <w:szCs w:val="24"/>
          <w:lang w:val="es-ES"/>
        </w:rPr>
        <w:t>El desarrollo y la aplicación</w:t>
      </w:r>
      <w:r w:rsidR="002C3818">
        <w:rPr>
          <w:kern w:val="22"/>
          <w:szCs w:val="24"/>
          <w:lang w:val="es-ES"/>
        </w:rPr>
        <w:t xml:space="preserve"> de</w:t>
      </w:r>
      <w:r>
        <w:rPr>
          <w:kern w:val="22"/>
          <w:szCs w:val="24"/>
          <w:lang w:val="es-ES"/>
        </w:rPr>
        <w:t xml:space="preserve"> estrategias bien diseñadas, incluido </w:t>
      </w:r>
      <w:r w:rsidR="007B357E">
        <w:rPr>
          <w:kern w:val="22"/>
          <w:szCs w:val="24"/>
          <w:lang w:val="es-ES"/>
        </w:rPr>
        <w:t xml:space="preserve">el </w:t>
      </w:r>
      <w:r>
        <w:rPr>
          <w:kern w:val="22"/>
          <w:szCs w:val="24"/>
          <w:lang w:val="es-ES"/>
        </w:rPr>
        <w:t>confinamiento físico y</w:t>
      </w:r>
      <w:r w:rsidR="007B357E">
        <w:rPr>
          <w:kern w:val="22"/>
          <w:szCs w:val="24"/>
          <w:lang w:val="es-ES"/>
        </w:rPr>
        <w:t xml:space="preserve"> los</w:t>
      </w:r>
      <w:r>
        <w:rPr>
          <w:kern w:val="22"/>
          <w:szCs w:val="24"/>
          <w:lang w:val="es-ES"/>
        </w:rPr>
        <w:t xml:space="preserve"> sistemas integrados para limitar eficazmente la supervivencia o propagación, podrían ser necesarios para evitar o reducir al mínimo la exposición del medio ambiente a </w:t>
      </w:r>
      <w:r w:rsidR="002C3818">
        <w:rPr>
          <w:kern w:val="22"/>
          <w:szCs w:val="24"/>
          <w:lang w:val="es-ES"/>
        </w:rPr>
        <w:t xml:space="preserve">los </w:t>
      </w:r>
      <w:r>
        <w:rPr>
          <w:kern w:val="22"/>
          <w:szCs w:val="24"/>
          <w:lang w:val="es-ES"/>
        </w:rPr>
        <w:t xml:space="preserve">organismos, componentes y productos de </w:t>
      </w:r>
      <w:r w:rsidR="002C3818">
        <w:rPr>
          <w:kern w:val="22"/>
          <w:szCs w:val="24"/>
          <w:lang w:val="es-ES"/>
        </w:rPr>
        <w:t xml:space="preserve">la </w:t>
      </w:r>
      <w:r>
        <w:rPr>
          <w:kern w:val="22"/>
          <w:szCs w:val="24"/>
          <w:lang w:val="es-ES"/>
        </w:rPr>
        <w:t>biología sintética destinados a uso confinado</w:t>
      </w:r>
      <w:r>
        <w:rPr>
          <w:rStyle w:val="FootnoteReference"/>
          <w:kern w:val="22"/>
          <w:szCs w:val="24"/>
          <w:lang w:val="es-ES"/>
        </w:rPr>
        <w:footnoteReference w:id="10"/>
      </w:r>
      <w:r>
        <w:rPr>
          <w:kern w:val="22"/>
          <w:szCs w:val="24"/>
          <w:lang w:val="es-ES"/>
        </w:rPr>
        <w:t>.</w:t>
      </w:r>
      <w:r>
        <w:rPr>
          <w:kern w:val="22"/>
          <w:szCs w:val="24"/>
        </w:rPr>
        <w:t xml:space="preserve"> </w:t>
      </w:r>
      <w:r>
        <w:rPr>
          <w:kern w:val="22"/>
          <w:szCs w:val="24"/>
          <w:lang w:val="es-ES"/>
        </w:rPr>
        <w:t>Estas estrategias deberían ser proporcionales al riesgo que plante</w:t>
      </w:r>
      <w:r w:rsidR="007B357E">
        <w:rPr>
          <w:kern w:val="22"/>
          <w:szCs w:val="24"/>
          <w:lang w:val="es-ES"/>
        </w:rPr>
        <w:t>a</w:t>
      </w:r>
      <w:r>
        <w:rPr>
          <w:kern w:val="22"/>
          <w:szCs w:val="24"/>
          <w:lang w:val="es-ES"/>
        </w:rPr>
        <w:t>n los organismos, componentes y productos.</w:t>
      </w:r>
    </w:p>
    <w:p w:rsidR="00A46157" w:rsidRDefault="00A46157" w:rsidP="002C3818">
      <w:pPr>
        <w:pStyle w:val="Para1"/>
        <w:numPr>
          <w:ilvl w:val="0"/>
          <w:numId w:val="34"/>
        </w:numPr>
        <w:suppressLineNumbers/>
        <w:suppressAutoHyphens/>
        <w:kinsoku w:val="0"/>
        <w:overflowPunct w:val="0"/>
        <w:autoSpaceDE w:val="0"/>
        <w:autoSpaceDN w:val="0"/>
        <w:adjustRightInd w:val="0"/>
        <w:snapToGrid w:val="0"/>
        <w:ind w:left="0" w:firstLine="630"/>
        <w:rPr>
          <w:kern w:val="22"/>
          <w:szCs w:val="24"/>
          <w:lang w:val="es-ES"/>
        </w:rPr>
      </w:pPr>
      <w:r>
        <w:rPr>
          <w:kern w:val="22"/>
          <w:szCs w:val="24"/>
          <w:lang w:val="es-ES"/>
        </w:rPr>
        <w:t xml:space="preserve">El carácter potencialmente dual del uso de algunos adelantos de la biología sintética podría plantear </w:t>
      </w:r>
      <w:r w:rsidR="002C3818">
        <w:rPr>
          <w:kern w:val="22"/>
          <w:szCs w:val="24"/>
          <w:lang w:val="es-ES"/>
        </w:rPr>
        <w:t>inquietudes</w:t>
      </w:r>
      <w:r>
        <w:rPr>
          <w:kern w:val="22"/>
          <w:szCs w:val="24"/>
          <w:lang w:val="es-ES"/>
        </w:rPr>
        <w:t xml:space="preserve"> </w:t>
      </w:r>
      <w:r w:rsidR="007B357E">
        <w:rPr>
          <w:kern w:val="22"/>
          <w:szCs w:val="24"/>
          <w:lang w:val="es-ES"/>
        </w:rPr>
        <w:t xml:space="preserve">en materia </w:t>
      </w:r>
      <w:r>
        <w:rPr>
          <w:kern w:val="22"/>
          <w:szCs w:val="24"/>
          <w:lang w:val="es-ES"/>
        </w:rPr>
        <w:t xml:space="preserve">de seguridad de la biotecnología </w:t>
      </w:r>
      <w:r w:rsidR="002C3818">
        <w:rPr>
          <w:kern w:val="22"/>
          <w:szCs w:val="24"/>
          <w:lang w:val="es-ES"/>
        </w:rPr>
        <w:t>con respe</w:t>
      </w:r>
      <w:r>
        <w:rPr>
          <w:kern w:val="22"/>
          <w:szCs w:val="24"/>
          <w:lang w:val="es-ES"/>
        </w:rPr>
        <w:t>c</w:t>
      </w:r>
      <w:r w:rsidR="002C3818">
        <w:rPr>
          <w:kern w:val="22"/>
          <w:szCs w:val="24"/>
          <w:lang w:val="es-ES"/>
        </w:rPr>
        <w:t>t</w:t>
      </w:r>
      <w:r>
        <w:rPr>
          <w:kern w:val="22"/>
          <w:szCs w:val="24"/>
          <w:lang w:val="es-ES"/>
        </w:rPr>
        <w:t>o</w:t>
      </w:r>
      <w:r w:rsidR="002C3818">
        <w:rPr>
          <w:kern w:val="22"/>
          <w:szCs w:val="24"/>
          <w:lang w:val="es-ES"/>
        </w:rPr>
        <w:t xml:space="preserve"> a</w:t>
      </w:r>
      <w:r>
        <w:rPr>
          <w:kern w:val="22"/>
          <w:szCs w:val="24"/>
          <w:lang w:val="es-ES"/>
        </w:rPr>
        <w:t xml:space="preserve"> los tres objetivos del Convenio.</w:t>
      </w:r>
    </w:p>
    <w:p w:rsidR="00A46157" w:rsidRDefault="00A46157" w:rsidP="007B357E">
      <w:pPr>
        <w:pStyle w:val="Para1"/>
        <w:numPr>
          <w:ilvl w:val="0"/>
          <w:numId w:val="34"/>
        </w:numPr>
        <w:suppressLineNumbers/>
        <w:suppressAutoHyphens/>
        <w:kinsoku w:val="0"/>
        <w:overflowPunct w:val="0"/>
        <w:autoSpaceDE w:val="0"/>
        <w:autoSpaceDN w:val="0"/>
        <w:adjustRightInd w:val="0"/>
        <w:snapToGrid w:val="0"/>
        <w:ind w:left="0" w:firstLine="630"/>
        <w:rPr>
          <w:kern w:val="22"/>
          <w:szCs w:val="24"/>
          <w:lang w:val="es-ES"/>
        </w:rPr>
      </w:pPr>
      <w:r>
        <w:rPr>
          <w:kern w:val="22"/>
          <w:szCs w:val="24"/>
          <w:lang w:val="es-ES"/>
        </w:rPr>
        <w:t xml:space="preserve">El Grupo Especial observó que podría ser útil realizar periódicamente análisis prospectivos, </w:t>
      </w:r>
      <w:r w:rsidR="002C3818">
        <w:rPr>
          <w:kern w:val="22"/>
          <w:szCs w:val="24"/>
          <w:lang w:val="es-ES"/>
        </w:rPr>
        <w:t>seguimientos</w:t>
      </w:r>
      <w:r>
        <w:rPr>
          <w:kern w:val="22"/>
          <w:szCs w:val="24"/>
          <w:lang w:val="es-ES"/>
        </w:rPr>
        <w:t xml:space="preserve"> y evaluaciones de los adelantos en el campo de la biología sintética a efectos de examinar </w:t>
      </w:r>
      <w:r w:rsidR="002C3818">
        <w:rPr>
          <w:kern w:val="22"/>
          <w:szCs w:val="24"/>
          <w:lang w:val="es-ES"/>
        </w:rPr>
        <w:t xml:space="preserve">la </w:t>
      </w:r>
      <w:r>
        <w:rPr>
          <w:kern w:val="22"/>
          <w:szCs w:val="24"/>
          <w:lang w:val="es-ES"/>
        </w:rPr>
        <w:t xml:space="preserve">información </w:t>
      </w:r>
      <w:r w:rsidR="002C3818">
        <w:rPr>
          <w:kern w:val="22"/>
          <w:szCs w:val="24"/>
          <w:lang w:val="es-ES"/>
        </w:rPr>
        <w:t xml:space="preserve">nueva que </w:t>
      </w:r>
      <w:r w:rsidR="007B357E">
        <w:rPr>
          <w:kern w:val="22"/>
          <w:szCs w:val="24"/>
          <w:lang w:val="es-ES"/>
        </w:rPr>
        <w:t>pudiera surgir</w:t>
      </w:r>
      <w:r w:rsidR="002C3818">
        <w:rPr>
          <w:kern w:val="22"/>
          <w:szCs w:val="24"/>
          <w:lang w:val="es-ES"/>
        </w:rPr>
        <w:t xml:space="preserve"> sobre</w:t>
      </w:r>
      <w:r>
        <w:rPr>
          <w:kern w:val="22"/>
          <w:szCs w:val="24"/>
          <w:lang w:val="es-ES"/>
        </w:rPr>
        <w:t xml:space="preserve"> los efectos positivos y negativos de la biología sintética con respecto a los tres objetivos del Convenio y los objetivos de sus Protocolos.</w:t>
      </w:r>
    </w:p>
    <w:p w:rsidR="00A46157" w:rsidRDefault="00A46157" w:rsidP="002C3818">
      <w:pPr>
        <w:pStyle w:val="Para1"/>
        <w:numPr>
          <w:ilvl w:val="0"/>
          <w:numId w:val="34"/>
        </w:numPr>
        <w:suppressLineNumbers/>
        <w:suppressAutoHyphens/>
        <w:kinsoku w:val="0"/>
        <w:overflowPunct w:val="0"/>
        <w:autoSpaceDE w:val="0"/>
        <w:autoSpaceDN w:val="0"/>
        <w:adjustRightInd w:val="0"/>
        <w:snapToGrid w:val="0"/>
        <w:spacing w:before="0" w:after="0"/>
        <w:ind w:left="0" w:firstLine="630"/>
        <w:rPr>
          <w:szCs w:val="24"/>
          <w:lang w:val="es-ES"/>
        </w:rPr>
      </w:pPr>
      <w:r>
        <w:rPr>
          <w:kern w:val="22"/>
          <w:szCs w:val="24"/>
          <w:lang w:val="es-ES"/>
        </w:rPr>
        <w:t xml:space="preserve">El Grupo Especial también observó que la mayor parte de la investigación y desarrollo en biología sintética se realiza en países desarrollados y en un número reducido de países en desarrollo, y que muchos países en desarrollo, así como </w:t>
      </w:r>
      <w:r w:rsidR="007B357E">
        <w:rPr>
          <w:kern w:val="22"/>
          <w:szCs w:val="24"/>
          <w:lang w:val="es-ES"/>
        </w:rPr>
        <w:t xml:space="preserve">los </w:t>
      </w:r>
      <w:r>
        <w:rPr>
          <w:kern w:val="22"/>
          <w:szCs w:val="24"/>
          <w:lang w:val="es-ES"/>
        </w:rPr>
        <w:t xml:space="preserve">pueblos indígenas y </w:t>
      </w:r>
      <w:r w:rsidR="007B357E">
        <w:rPr>
          <w:kern w:val="22"/>
          <w:szCs w:val="24"/>
          <w:lang w:val="es-ES"/>
        </w:rPr>
        <w:t xml:space="preserve">las </w:t>
      </w:r>
      <w:r>
        <w:rPr>
          <w:kern w:val="22"/>
          <w:szCs w:val="24"/>
          <w:lang w:val="es-ES"/>
        </w:rPr>
        <w:t>comunidades locales</w:t>
      </w:r>
      <w:r w:rsidR="002C3818">
        <w:rPr>
          <w:kern w:val="22"/>
          <w:szCs w:val="24"/>
          <w:lang w:val="es-ES"/>
        </w:rPr>
        <w:t>,</w:t>
      </w:r>
      <w:r>
        <w:rPr>
          <w:kern w:val="22"/>
          <w:szCs w:val="24"/>
          <w:lang w:val="es-ES"/>
        </w:rPr>
        <w:t xml:space="preserve"> </w:t>
      </w:r>
      <w:r w:rsidR="002C3818">
        <w:rPr>
          <w:kern w:val="22"/>
          <w:szCs w:val="24"/>
          <w:lang w:val="es-ES"/>
        </w:rPr>
        <w:t xml:space="preserve">podrían </w:t>
      </w:r>
      <w:r>
        <w:rPr>
          <w:kern w:val="22"/>
          <w:szCs w:val="24"/>
          <w:lang w:val="es-ES"/>
        </w:rPr>
        <w:t>necesita</w:t>
      </w:r>
      <w:r w:rsidR="002C3818">
        <w:rPr>
          <w:kern w:val="22"/>
          <w:szCs w:val="24"/>
          <w:lang w:val="es-ES"/>
        </w:rPr>
        <w:t>r</w:t>
      </w:r>
      <w:r>
        <w:rPr>
          <w:kern w:val="22"/>
          <w:szCs w:val="24"/>
          <w:lang w:val="es-ES"/>
        </w:rPr>
        <w:t xml:space="preserve"> </w:t>
      </w:r>
      <w:r w:rsidR="002C3818">
        <w:rPr>
          <w:kern w:val="22"/>
          <w:szCs w:val="24"/>
          <w:lang w:val="es-ES"/>
        </w:rPr>
        <w:t>desarrollar</w:t>
      </w:r>
      <w:r>
        <w:rPr>
          <w:kern w:val="22"/>
          <w:szCs w:val="24"/>
          <w:lang w:val="es-ES"/>
        </w:rPr>
        <w:t xml:space="preserve"> </w:t>
      </w:r>
      <w:r w:rsidR="002C3818">
        <w:rPr>
          <w:kern w:val="22"/>
          <w:szCs w:val="24"/>
          <w:lang w:val="es-ES"/>
        </w:rPr>
        <w:t xml:space="preserve">sus </w:t>
      </w:r>
      <w:r>
        <w:rPr>
          <w:kern w:val="22"/>
          <w:szCs w:val="24"/>
          <w:lang w:val="es-ES"/>
        </w:rPr>
        <w:t>capacidad</w:t>
      </w:r>
      <w:r w:rsidR="002C3818">
        <w:rPr>
          <w:kern w:val="22"/>
          <w:szCs w:val="24"/>
          <w:lang w:val="es-ES"/>
        </w:rPr>
        <w:t>es</w:t>
      </w:r>
      <w:r>
        <w:rPr>
          <w:kern w:val="22"/>
          <w:szCs w:val="24"/>
          <w:lang w:val="es-ES"/>
        </w:rPr>
        <w:t xml:space="preserve"> para mantenerse al día </w:t>
      </w:r>
      <w:r w:rsidR="002C3818">
        <w:rPr>
          <w:kern w:val="22"/>
          <w:szCs w:val="24"/>
          <w:lang w:val="es-ES"/>
        </w:rPr>
        <w:t>co</w:t>
      </w:r>
      <w:r>
        <w:rPr>
          <w:kern w:val="22"/>
          <w:szCs w:val="24"/>
          <w:lang w:val="es-ES"/>
        </w:rPr>
        <w:t xml:space="preserve">n los adelantos en ese campo. El Grupo Especial resaltó la necesidad de estudiar formas de facilitar, promover y apoyar la creación de capacidad y el intercambio de conocimientos sobre biología sintética, análisis del riesgo y cuestiones relacionadas, para atender las necesidades de las Partes y de los pueblos indígenas y las comunidades locales, incluido mediante financiación necesaria, y la elaboración conjunta de programas, </w:t>
      </w:r>
      <w:r w:rsidR="002C3818">
        <w:rPr>
          <w:kern w:val="22"/>
          <w:szCs w:val="24"/>
          <w:lang w:val="es-ES"/>
        </w:rPr>
        <w:t>bri</w:t>
      </w:r>
      <w:r>
        <w:rPr>
          <w:kern w:val="22"/>
          <w:szCs w:val="24"/>
          <w:lang w:val="es-ES"/>
        </w:rPr>
        <w:t>n</w:t>
      </w:r>
      <w:r w:rsidR="002C3818">
        <w:rPr>
          <w:kern w:val="22"/>
          <w:szCs w:val="24"/>
          <w:lang w:val="es-ES"/>
        </w:rPr>
        <w:t>dando</w:t>
      </w:r>
      <w:r>
        <w:rPr>
          <w:kern w:val="22"/>
          <w:szCs w:val="24"/>
          <w:lang w:val="es-ES"/>
        </w:rPr>
        <w:t xml:space="preserve"> capacitación en los idiomas oficiales de las Naciones Unidas y, donde fuera posible, en idiomas locales.</w:t>
      </w:r>
    </w:p>
    <w:p w:rsidR="00A46157" w:rsidRDefault="00A46157" w:rsidP="00126542">
      <w:pPr>
        <w:pStyle w:val="Heading2"/>
        <w:keepNext w:val="0"/>
        <w:suppressLineNumbers/>
        <w:tabs>
          <w:tab w:val="clear" w:pos="720"/>
          <w:tab w:val="left" w:pos="1418"/>
        </w:tabs>
        <w:suppressAutoHyphens/>
        <w:kinsoku w:val="0"/>
        <w:overflowPunct w:val="0"/>
        <w:autoSpaceDE w:val="0"/>
        <w:autoSpaceDN w:val="0"/>
        <w:adjustRightInd w:val="0"/>
        <w:snapToGrid w:val="0"/>
        <w:ind w:left="1418" w:right="288" w:hanging="850"/>
        <w:jc w:val="left"/>
        <w:rPr>
          <w:bCs w:val="0"/>
          <w:iCs w:val="0"/>
          <w:kern w:val="22"/>
          <w:lang w:val="es-ES"/>
        </w:rPr>
      </w:pPr>
      <w:r>
        <w:rPr>
          <w:bCs w:val="0"/>
          <w:iCs w:val="0"/>
          <w:kern w:val="22"/>
          <w:lang w:val="es-ES"/>
        </w:rPr>
        <w:t>3.2.</w:t>
      </w:r>
      <w:r>
        <w:rPr>
          <w:bCs w:val="0"/>
          <w:iCs w:val="0"/>
          <w:kern w:val="22"/>
          <w:lang w:val="es-ES"/>
        </w:rPr>
        <w:tab/>
      </w:r>
      <w:r w:rsidR="002C3818">
        <w:rPr>
          <w:bCs w:val="0"/>
          <w:iCs w:val="0"/>
          <w:kern w:val="22"/>
          <w:lang w:val="es-ES"/>
        </w:rPr>
        <w:t>Datos</w:t>
      </w:r>
      <w:r>
        <w:rPr>
          <w:bCs w:val="0"/>
          <w:iCs w:val="0"/>
          <w:kern w:val="22"/>
          <w:lang w:val="es-ES"/>
        </w:rPr>
        <w:t xml:space="preserve"> </w:t>
      </w:r>
      <w:r w:rsidR="00221E36">
        <w:rPr>
          <w:bCs w:val="0"/>
          <w:iCs w:val="0"/>
          <w:kern w:val="22"/>
          <w:lang w:val="es-ES"/>
        </w:rPr>
        <w:t>empírico</w:t>
      </w:r>
      <w:r>
        <w:rPr>
          <w:bCs w:val="0"/>
          <w:iCs w:val="0"/>
          <w:kern w:val="22"/>
          <w:lang w:val="es-ES"/>
        </w:rPr>
        <w:t xml:space="preserve">s </w:t>
      </w:r>
      <w:r w:rsidR="00126542">
        <w:rPr>
          <w:bCs w:val="0"/>
          <w:iCs w:val="0"/>
          <w:kern w:val="22"/>
          <w:lang w:val="es-ES"/>
        </w:rPr>
        <w:t>de</w:t>
      </w:r>
      <w:r w:rsidR="00221E36">
        <w:rPr>
          <w:bCs w:val="0"/>
          <w:iCs w:val="0"/>
          <w:kern w:val="22"/>
          <w:lang w:val="es-ES"/>
        </w:rPr>
        <w:t xml:space="preserve"> </w:t>
      </w:r>
      <w:r>
        <w:rPr>
          <w:bCs w:val="0"/>
          <w:iCs w:val="0"/>
          <w:kern w:val="22"/>
          <w:lang w:val="es-ES"/>
        </w:rPr>
        <w:t xml:space="preserve">los beneficios y los efectos adversos de los organismos, componentes y productos de la biología sintética </w:t>
      </w:r>
      <w:r w:rsidR="00221E36">
        <w:rPr>
          <w:bCs w:val="0"/>
          <w:iCs w:val="0"/>
          <w:kern w:val="22"/>
          <w:lang w:val="es-ES"/>
        </w:rPr>
        <w:t>co</w:t>
      </w:r>
      <w:r>
        <w:rPr>
          <w:bCs w:val="0"/>
          <w:iCs w:val="0"/>
          <w:kern w:val="22"/>
          <w:lang w:val="es-ES"/>
        </w:rPr>
        <w:t>n re</w:t>
      </w:r>
      <w:r w:rsidR="00221E36">
        <w:rPr>
          <w:bCs w:val="0"/>
          <w:iCs w:val="0"/>
          <w:kern w:val="22"/>
          <w:lang w:val="es-ES"/>
        </w:rPr>
        <w:t>spe</w:t>
      </w:r>
      <w:r>
        <w:rPr>
          <w:bCs w:val="0"/>
          <w:iCs w:val="0"/>
          <w:kern w:val="22"/>
          <w:lang w:val="es-ES"/>
        </w:rPr>
        <w:t>c</w:t>
      </w:r>
      <w:r w:rsidR="00221E36">
        <w:rPr>
          <w:bCs w:val="0"/>
          <w:iCs w:val="0"/>
          <w:kern w:val="22"/>
          <w:lang w:val="es-ES"/>
        </w:rPr>
        <w:t>t</w:t>
      </w:r>
      <w:r>
        <w:rPr>
          <w:bCs w:val="0"/>
          <w:iCs w:val="0"/>
          <w:kern w:val="22"/>
          <w:lang w:val="es-ES"/>
        </w:rPr>
        <w:t>o</w:t>
      </w:r>
      <w:r w:rsidR="00221E36">
        <w:rPr>
          <w:bCs w:val="0"/>
          <w:iCs w:val="0"/>
          <w:kern w:val="22"/>
          <w:lang w:val="es-ES"/>
        </w:rPr>
        <w:t xml:space="preserve"> a</w:t>
      </w:r>
      <w:r>
        <w:rPr>
          <w:bCs w:val="0"/>
          <w:iCs w:val="0"/>
          <w:kern w:val="22"/>
          <w:lang w:val="es-ES"/>
        </w:rPr>
        <w:t xml:space="preserve"> los</w:t>
      </w:r>
      <w:r w:rsidR="00221E36">
        <w:rPr>
          <w:bCs w:val="0"/>
          <w:iCs w:val="0"/>
          <w:kern w:val="22"/>
          <w:lang w:val="es-ES"/>
        </w:rPr>
        <w:t> </w:t>
      </w:r>
      <w:r>
        <w:rPr>
          <w:bCs w:val="0"/>
          <w:iCs w:val="0"/>
          <w:kern w:val="22"/>
          <w:lang w:val="es-ES"/>
        </w:rPr>
        <w:t xml:space="preserve">tres objetivos del Convenio </w:t>
      </w:r>
    </w:p>
    <w:p w:rsidR="00A46157" w:rsidRDefault="00A46157" w:rsidP="00126542">
      <w:pPr>
        <w:pStyle w:val="Para1"/>
        <w:numPr>
          <w:ilvl w:val="0"/>
          <w:numId w:val="34"/>
        </w:numPr>
        <w:suppressLineNumbers/>
        <w:suppressAutoHyphens/>
        <w:kinsoku w:val="0"/>
        <w:overflowPunct w:val="0"/>
        <w:autoSpaceDE w:val="0"/>
        <w:autoSpaceDN w:val="0"/>
        <w:adjustRightInd w:val="0"/>
        <w:snapToGrid w:val="0"/>
        <w:ind w:left="0" w:firstLine="630"/>
        <w:rPr>
          <w:szCs w:val="24"/>
          <w:lang w:val="es-ES"/>
        </w:rPr>
      </w:pPr>
      <w:r>
        <w:rPr>
          <w:kern w:val="22"/>
          <w:szCs w:val="24"/>
          <w:lang w:val="es-ES"/>
        </w:rPr>
        <w:t xml:space="preserve">En este tema del programa, el Grupo Especial recordó la conclusión a la que había arribado en su reunión anterior, en cuanto a que se preveía que los </w:t>
      </w:r>
      <w:r w:rsidR="00221E36">
        <w:rPr>
          <w:kern w:val="22"/>
          <w:szCs w:val="24"/>
          <w:lang w:val="es-ES"/>
        </w:rPr>
        <w:t xml:space="preserve">efectos positivos y negativos que tendrían los </w:t>
      </w:r>
      <w:r>
        <w:rPr>
          <w:kern w:val="22"/>
          <w:szCs w:val="24"/>
          <w:lang w:val="es-ES"/>
        </w:rPr>
        <w:t xml:space="preserve">organismos, componentes y productos de la biología sintética </w:t>
      </w:r>
      <w:r w:rsidR="00221E36">
        <w:rPr>
          <w:kern w:val="22"/>
          <w:szCs w:val="24"/>
          <w:lang w:val="es-ES"/>
        </w:rPr>
        <w:t>en la diversidad biológica serían similares a l</w:t>
      </w:r>
      <w:r>
        <w:rPr>
          <w:kern w:val="22"/>
          <w:szCs w:val="24"/>
          <w:lang w:val="es-ES"/>
        </w:rPr>
        <w:t>o</w:t>
      </w:r>
      <w:r w:rsidR="00221E36">
        <w:rPr>
          <w:kern w:val="22"/>
          <w:szCs w:val="24"/>
          <w:lang w:val="es-ES"/>
        </w:rPr>
        <w:t>s</w:t>
      </w:r>
      <w:r>
        <w:rPr>
          <w:kern w:val="22"/>
          <w:szCs w:val="24"/>
          <w:lang w:val="es-ES"/>
        </w:rPr>
        <w:t xml:space="preserve"> </w:t>
      </w:r>
      <w:r w:rsidR="00221E36">
        <w:rPr>
          <w:kern w:val="22"/>
          <w:szCs w:val="24"/>
          <w:lang w:val="es-ES"/>
        </w:rPr>
        <w:t xml:space="preserve">de </w:t>
      </w:r>
      <w:r>
        <w:rPr>
          <w:kern w:val="22"/>
          <w:szCs w:val="24"/>
          <w:lang w:val="es-ES"/>
        </w:rPr>
        <w:t>la ingeniería genética clásica. No obstante, consideró que los posibles efectos positivos y negativos de la biología sintética p</w:t>
      </w:r>
      <w:r w:rsidR="00221E36">
        <w:rPr>
          <w:kern w:val="22"/>
          <w:szCs w:val="24"/>
          <w:lang w:val="es-ES"/>
        </w:rPr>
        <w:t>o</w:t>
      </w:r>
      <w:r>
        <w:rPr>
          <w:kern w:val="22"/>
          <w:szCs w:val="24"/>
          <w:lang w:val="es-ES"/>
        </w:rPr>
        <w:t>d</w:t>
      </w:r>
      <w:r w:rsidR="00221E36">
        <w:rPr>
          <w:kern w:val="22"/>
          <w:szCs w:val="24"/>
          <w:lang w:val="es-ES"/>
        </w:rPr>
        <w:t>ría</w:t>
      </w:r>
      <w:r>
        <w:rPr>
          <w:kern w:val="22"/>
          <w:szCs w:val="24"/>
          <w:lang w:val="es-ES"/>
        </w:rPr>
        <w:t xml:space="preserve">n ser más amplios y de mayor alcance </w:t>
      </w:r>
      <w:r>
        <w:rPr>
          <w:color w:val="000000"/>
          <w:kern w:val="22"/>
          <w:szCs w:val="24"/>
          <w:lang w:val="es-ES"/>
        </w:rPr>
        <w:t xml:space="preserve">debido al potencial que tiene la biología sintética </w:t>
      </w:r>
      <w:r w:rsidR="00126542">
        <w:rPr>
          <w:color w:val="000000"/>
          <w:kern w:val="22"/>
          <w:szCs w:val="24"/>
          <w:lang w:val="es-ES"/>
        </w:rPr>
        <w:t>para</w:t>
      </w:r>
      <w:r>
        <w:rPr>
          <w:color w:val="000000"/>
          <w:kern w:val="22"/>
          <w:szCs w:val="24"/>
          <w:lang w:val="es-ES"/>
        </w:rPr>
        <w:t xml:space="preserve"> producir organismos y sistemas biológicos con distintos niveles de complejidad destinados a usarse en una </w:t>
      </w:r>
      <w:r w:rsidR="00221E36">
        <w:rPr>
          <w:color w:val="000000"/>
          <w:kern w:val="22"/>
          <w:szCs w:val="24"/>
          <w:lang w:val="es-ES"/>
        </w:rPr>
        <w:t>diversidad</w:t>
      </w:r>
      <w:r>
        <w:rPr>
          <w:color w:val="000000"/>
          <w:kern w:val="22"/>
          <w:szCs w:val="24"/>
          <w:lang w:val="es-ES"/>
        </w:rPr>
        <w:t xml:space="preserve"> de aplicaciones</w:t>
      </w:r>
      <w:r>
        <w:rPr>
          <w:kern w:val="22"/>
          <w:szCs w:val="24"/>
          <w:lang w:val="es-ES"/>
        </w:rPr>
        <w:t>.</w:t>
      </w:r>
    </w:p>
    <w:p w:rsidR="00A46157" w:rsidRDefault="00A46157" w:rsidP="00221E36">
      <w:pPr>
        <w:pStyle w:val="Para1"/>
        <w:numPr>
          <w:ilvl w:val="0"/>
          <w:numId w:val="34"/>
        </w:numPr>
        <w:suppressLineNumbers/>
        <w:suppressAutoHyphens/>
        <w:kinsoku w:val="0"/>
        <w:overflowPunct w:val="0"/>
        <w:autoSpaceDE w:val="0"/>
        <w:autoSpaceDN w:val="0"/>
        <w:adjustRightInd w:val="0"/>
        <w:snapToGrid w:val="0"/>
        <w:ind w:left="0" w:firstLine="630"/>
        <w:rPr>
          <w:kern w:val="22"/>
          <w:szCs w:val="24"/>
          <w:lang w:val="es-ES"/>
        </w:rPr>
      </w:pPr>
      <w:r>
        <w:rPr>
          <w:kern w:val="22"/>
          <w:szCs w:val="24"/>
          <w:lang w:val="es-ES"/>
        </w:rPr>
        <w:t xml:space="preserve">El Grupo Especial observó que, más allá de la experiencia adquirida con los OVM ya liberados al medio ambiente, hasta el momento existen muy pocos datos empíricos directos que demuestren los beneficios y efectos adversos </w:t>
      </w:r>
      <w:r w:rsidR="00221E36">
        <w:rPr>
          <w:kern w:val="22"/>
          <w:szCs w:val="24"/>
          <w:lang w:val="es-ES"/>
        </w:rPr>
        <w:t>causados</w:t>
      </w:r>
      <w:r>
        <w:rPr>
          <w:kern w:val="22"/>
          <w:szCs w:val="24"/>
          <w:lang w:val="es-ES"/>
        </w:rPr>
        <w:t xml:space="preserve"> por los organismos, componentes y productos de la biología sintética</w:t>
      </w:r>
      <w:r w:rsidR="00221E36">
        <w:rPr>
          <w:kern w:val="22"/>
          <w:szCs w:val="24"/>
          <w:lang w:val="es-ES"/>
        </w:rPr>
        <w:t xml:space="preserve"> en la diversidad biológica</w:t>
      </w:r>
      <w:r>
        <w:rPr>
          <w:kern w:val="22"/>
          <w:szCs w:val="24"/>
          <w:lang w:val="es-ES"/>
        </w:rPr>
        <w:t>.</w:t>
      </w:r>
    </w:p>
    <w:p w:rsidR="00A46157" w:rsidRDefault="00A46157" w:rsidP="00126542">
      <w:pPr>
        <w:pStyle w:val="Para1"/>
        <w:numPr>
          <w:ilvl w:val="0"/>
          <w:numId w:val="34"/>
        </w:numPr>
        <w:suppressLineNumbers/>
        <w:suppressAutoHyphens/>
        <w:kinsoku w:val="0"/>
        <w:overflowPunct w:val="0"/>
        <w:autoSpaceDE w:val="0"/>
        <w:autoSpaceDN w:val="0"/>
        <w:adjustRightInd w:val="0"/>
        <w:snapToGrid w:val="0"/>
        <w:spacing w:before="0" w:after="0"/>
        <w:ind w:left="0" w:firstLine="630"/>
        <w:rPr>
          <w:szCs w:val="24"/>
          <w:lang w:val="es-ES"/>
        </w:rPr>
      </w:pPr>
      <w:r>
        <w:rPr>
          <w:kern w:val="22"/>
          <w:szCs w:val="24"/>
          <w:lang w:val="es-ES"/>
        </w:rPr>
        <w:t>No obstante, el Grupo Especial también señaló que existen otros tipos de información y conocimiento</w:t>
      </w:r>
      <w:r w:rsidR="00221E36">
        <w:rPr>
          <w:kern w:val="22"/>
          <w:szCs w:val="24"/>
          <w:lang w:val="es-ES"/>
        </w:rPr>
        <w:t>s</w:t>
      </w:r>
      <w:r>
        <w:rPr>
          <w:kern w:val="22"/>
          <w:szCs w:val="24"/>
          <w:lang w:val="es-ES"/>
        </w:rPr>
        <w:t xml:space="preserve"> </w:t>
      </w:r>
      <w:r w:rsidR="00126542">
        <w:rPr>
          <w:kern w:val="22"/>
          <w:szCs w:val="24"/>
          <w:lang w:val="es-ES"/>
        </w:rPr>
        <w:t>con</w:t>
      </w:r>
      <w:r>
        <w:rPr>
          <w:kern w:val="22"/>
          <w:szCs w:val="24"/>
          <w:lang w:val="es-ES"/>
        </w:rPr>
        <w:t xml:space="preserve"> valor científico que sirven de insumo para evaluar los posibles beneficios o efectos adversos de los organismos, componentes y productos que se han desarrollado a través de técnicas de biología sintética. Estos podrían incluir información basada en la generación de modelos y proyección de escenarios, datos de experimentos realizados en condiciones de uso confinado, como puede ser en laboratorios, y experiencia adquirida en la gestión de plagas y especies exóticas invasoras, incluido control biológico, así como del uso de OVM que se han liberado al medio ambiente. </w:t>
      </w:r>
      <w:r w:rsidR="00221E36">
        <w:rPr>
          <w:kern w:val="22"/>
          <w:szCs w:val="24"/>
          <w:lang w:val="es-ES"/>
        </w:rPr>
        <w:t>La exploración</w:t>
      </w:r>
      <w:r>
        <w:rPr>
          <w:kern w:val="22"/>
          <w:szCs w:val="24"/>
          <w:lang w:val="es-ES"/>
        </w:rPr>
        <w:t xml:space="preserve"> de los posibles efectos positivos y negativos de los organismos </w:t>
      </w:r>
      <w:r w:rsidR="00221E36">
        <w:rPr>
          <w:kern w:val="22"/>
          <w:szCs w:val="24"/>
          <w:lang w:val="es-ES"/>
        </w:rPr>
        <w:t>que resulten</w:t>
      </w:r>
      <w:r>
        <w:rPr>
          <w:kern w:val="22"/>
          <w:szCs w:val="24"/>
          <w:lang w:val="es-ES"/>
        </w:rPr>
        <w:t xml:space="preserve"> de la biología sintética también podría </w:t>
      </w:r>
      <w:r w:rsidR="00221E36">
        <w:rPr>
          <w:kern w:val="22"/>
          <w:szCs w:val="24"/>
          <w:lang w:val="es-ES"/>
        </w:rPr>
        <w:t>servirse de</w:t>
      </w:r>
      <w:r>
        <w:rPr>
          <w:kern w:val="22"/>
          <w:szCs w:val="24"/>
          <w:lang w:val="es-ES"/>
        </w:rPr>
        <w:t xml:space="preserve"> información recabada de actividades tradicionales de mejoramiento genético de </w:t>
      </w:r>
      <w:r>
        <w:rPr>
          <w:kern w:val="22"/>
          <w:szCs w:val="24"/>
          <w:lang w:val="es-ES"/>
        </w:rPr>
        <w:lastRenderedPageBreak/>
        <w:t xml:space="preserve">animales y cultivos, silvicultura, acuicultura y otras intervenciones humanas en el medio ambiente, incluidos conocimientos, innovaciones y prácticas de </w:t>
      </w:r>
      <w:r w:rsidR="00126542">
        <w:rPr>
          <w:kern w:val="22"/>
          <w:szCs w:val="24"/>
          <w:lang w:val="es-ES"/>
        </w:rPr>
        <w:t xml:space="preserve">los </w:t>
      </w:r>
      <w:r>
        <w:rPr>
          <w:kern w:val="22"/>
          <w:szCs w:val="24"/>
          <w:lang w:val="es-ES"/>
        </w:rPr>
        <w:t xml:space="preserve">pueblos indígenas y </w:t>
      </w:r>
      <w:r w:rsidR="00126542">
        <w:rPr>
          <w:kern w:val="22"/>
          <w:szCs w:val="24"/>
          <w:lang w:val="es-ES"/>
        </w:rPr>
        <w:t xml:space="preserve">las </w:t>
      </w:r>
      <w:r>
        <w:rPr>
          <w:kern w:val="22"/>
          <w:szCs w:val="24"/>
          <w:lang w:val="es-ES"/>
        </w:rPr>
        <w:t>comunidades locales.</w:t>
      </w:r>
    </w:p>
    <w:p w:rsidR="00A46157" w:rsidRDefault="00A46157" w:rsidP="00126542">
      <w:pPr>
        <w:pStyle w:val="Para1"/>
        <w:numPr>
          <w:ilvl w:val="0"/>
          <w:numId w:val="34"/>
        </w:numPr>
        <w:suppressLineNumbers/>
        <w:suppressAutoHyphens/>
        <w:kinsoku w:val="0"/>
        <w:overflowPunct w:val="0"/>
        <w:autoSpaceDE w:val="0"/>
        <w:autoSpaceDN w:val="0"/>
        <w:adjustRightInd w:val="0"/>
        <w:snapToGrid w:val="0"/>
        <w:ind w:left="0" w:firstLine="630"/>
        <w:rPr>
          <w:szCs w:val="24"/>
          <w:lang w:val="es-ES"/>
        </w:rPr>
      </w:pPr>
      <w:r>
        <w:rPr>
          <w:kern w:val="22"/>
          <w:szCs w:val="24"/>
          <w:lang w:val="es-ES"/>
        </w:rPr>
        <w:t xml:space="preserve">El Grupo Especial observó que el examen de los posibles beneficios y efectos adversos de los organismos producidos por medio de la biología sintética podría ser particularmente pertinente y apremiante en el caso de los organismos </w:t>
      </w:r>
      <w:r w:rsidR="00126542">
        <w:rPr>
          <w:kern w:val="22"/>
          <w:szCs w:val="24"/>
          <w:lang w:val="es-ES"/>
        </w:rPr>
        <w:t xml:space="preserve">que se han </w:t>
      </w:r>
      <w:r>
        <w:rPr>
          <w:kern w:val="22"/>
          <w:szCs w:val="24"/>
          <w:lang w:val="es-ES"/>
        </w:rPr>
        <w:t xml:space="preserve">desarrolla para contener genes dirigidos modificados, a la luz de los efectos que pueden tener esos organismos </w:t>
      </w:r>
      <w:r w:rsidR="00984C8A">
        <w:rPr>
          <w:kern w:val="22"/>
          <w:szCs w:val="24"/>
          <w:lang w:val="es-ES"/>
        </w:rPr>
        <w:t>en</w:t>
      </w:r>
      <w:r>
        <w:rPr>
          <w:kern w:val="22"/>
          <w:szCs w:val="24"/>
          <w:lang w:val="es-ES"/>
        </w:rPr>
        <w:t xml:space="preserve"> la conservación y la utilización sostenible de la diversidad biológica, así como </w:t>
      </w:r>
      <w:r w:rsidR="00126542">
        <w:rPr>
          <w:kern w:val="22"/>
          <w:szCs w:val="24"/>
          <w:lang w:val="es-ES"/>
        </w:rPr>
        <w:t xml:space="preserve">en </w:t>
      </w:r>
      <w:r>
        <w:rPr>
          <w:kern w:val="22"/>
          <w:szCs w:val="24"/>
          <w:lang w:val="es-ES"/>
        </w:rPr>
        <w:t>los conocimientos, innovaciones y prácticas de los pueblos indígenas y las comunidades locales, especialmente si fueran liberados al medio ambiente. Se señal</w:t>
      </w:r>
      <w:r w:rsidR="00126542">
        <w:rPr>
          <w:kern w:val="22"/>
          <w:szCs w:val="24"/>
          <w:lang w:val="es-ES"/>
        </w:rPr>
        <w:t>ó que existen</w:t>
      </w:r>
      <w:r>
        <w:rPr>
          <w:kern w:val="22"/>
          <w:szCs w:val="24"/>
          <w:lang w:val="es-ES"/>
        </w:rPr>
        <w:t xml:space="preserve"> incertidumbres relacionadas con la eficacia y la seguridad de los sistemas de genes dirigidos modificados, así como los riesgos relativos que podrían plantear las distintas aplicaciones de sistemas de genes dirigidos modificados (por ejemplo, para el reemplazo o supresión de poblaciones). Asimismo, si bien el desarrollo de organismos con genes dirigidos modificados podría reportar beneficios potenciales, se señaló que se requiere más investigación y orientaciones antes de poder considerar la posibilidad de liberar al medio ambiente, incluido</w:t>
      </w:r>
      <w:r w:rsidR="00126542">
        <w:rPr>
          <w:kern w:val="22"/>
          <w:szCs w:val="24"/>
          <w:lang w:val="es-ES"/>
        </w:rPr>
        <w:t>s</w:t>
      </w:r>
      <w:r>
        <w:rPr>
          <w:kern w:val="22"/>
          <w:szCs w:val="24"/>
          <w:lang w:val="es-ES"/>
        </w:rPr>
        <w:t xml:space="preserve"> las tierras y territorios de pueblos indígenas y comunidades locales, cualquier organismo con genes dirigidos modificados. El Grupo Especial también señaló la posibilidad de movimientos transfronterizos no intencionales y la propagación geográfica de organismos liberados al medio ambiente. Dadas las incertidumbres actuales con respecto a los genes dirigidos modificados, puede que en el desarrollo y la liberación de organismos con genes dirigidos modificados, incluidas </w:t>
      </w:r>
      <w:r w:rsidR="00126542">
        <w:rPr>
          <w:kern w:val="22"/>
          <w:szCs w:val="24"/>
          <w:lang w:val="es-ES"/>
        </w:rPr>
        <w:t xml:space="preserve">las </w:t>
      </w:r>
      <w:r>
        <w:rPr>
          <w:kern w:val="22"/>
          <w:szCs w:val="24"/>
          <w:lang w:val="es-ES"/>
        </w:rPr>
        <w:t xml:space="preserve">liberaciones experimentales, se justifique adoptar un enfoque de precaución y cooperación con todos los países e interesados directos que podrían verse afectados, teniendo en cuenta la necesidad de contar con el consentimiento libre, previo y fundamentado de los pueblos indígenas y las comunidades locales, a fin de evitar posibles efectos adversos significativos e irreversibles </w:t>
      </w:r>
      <w:r w:rsidR="00984C8A">
        <w:rPr>
          <w:kern w:val="22"/>
          <w:szCs w:val="24"/>
          <w:lang w:val="es-ES"/>
        </w:rPr>
        <w:t>en</w:t>
      </w:r>
      <w:r>
        <w:rPr>
          <w:kern w:val="22"/>
          <w:szCs w:val="24"/>
          <w:lang w:val="es-ES"/>
        </w:rPr>
        <w:t xml:space="preserve"> la diversidad biológica.</w:t>
      </w:r>
    </w:p>
    <w:p w:rsidR="00A46157" w:rsidRDefault="00A46157" w:rsidP="00984C8A">
      <w:pPr>
        <w:pStyle w:val="Para1"/>
        <w:numPr>
          <w:ilvl w:val="0"/>
          <w:numId w:val="34"/>
        </w:numPr>
        <w:suppressLineNumbers/>
        <w:suppressAutoHyphens/>
        <w:kinsoku w:val="0"/>
        <w:overflowPunct w:val="0"/>
        <w:autoSpaceDE w:val="0"/>
        <w:autoSpaceDN w:val="0"/>
        <w:adjustRightInd w:val="0"/>
        <w:snapToGrid w:val="0"/>
        <w:ind w:left="0" w:firstLine="630"/>
        <w:rPr>
          <w:szCs w:val="24"/>
          <w:lang w:val="es-ES"/>
        </w:rPr>
      </w:pPr>
      <w:r>
        <w:rPr>
          <w:kern w:val="22"/>
          <w:szCs w:val="24"/>
          <w:lang w:val="es-ES"/>
        </w:rPr>
        <w:t xml:space="preserve">En las deliberaciones sobre este tema del programa también se examinaron los posibles efectos de la biología sintética en los conocimientos tradicionales, </w:t>
      </w:r>
      <w:r w:rsidR="00984C8A">
        <w:rPr>
          <w:kern w:val="22"/>
          <w:szCs w:val="24"/>
          <w:lang w:val="es-ES"/>
        </w:rPr>
        <w:t xml:space="preserve">las </w:t>
      </w:r>
      <w:r>
        <w:rPr>
          <w:kern w:val="22"/>
          <w:szCs w:val="24"/>
          <w:lang w:val="es-ES"/>
        </w:rPr>
        <w:t xml:space="preserve">innovaciones y </w:t>
      </w:r>
      <w:r w:rsidR="00984C8A">
        <w:rPr>
          <w:kern w:val="22"/>
          <w:szCs w:val="24"/>
          <w:lang w:val="es-ES"/>
        </w:rPr>
        <w:t xml:space="preserve">las </w:t>
      </w:r>
      <w:r>
        <w:rPr>
          <w:kern w:val="22"/>
          <w:szCs w:val="24"/>
          <w:lang w:val="es-ES"/>
        </w:rPr>
        <w:t xml:space="preserve">prácticas de los pueblos indígenas y las comunidades locales, así como la forma en que la biología sintética afectaría la relación de los pueblos indígenas y las comunidades locales con la </w:t>
      </w:r>
      <w:r w:rsidR="00984C8A">
        <w:rPr>
          <w:kern w:val="22"/>
          <w:szCs w:val="24"/>
          <w:lang w:val="es-ES"/>
        </w:rPr>
        <w:t>m</w:t>
      </w:r>
      <w:r>
        <w:rPr>
          <w:kern w:val="22"/>
          <w:szCs w:val="24"/>
          <w:lang w:val="es-ES"/>
        </w:rPr>
        <w:t xml:space="preserve">adre </w:t>
      </w:r>
      <w:r w:rsidR="00984C8A">
        <w:rPr>
          <w:kern w:val="22"/>
          <w:szCs w:val="24"/>
          <w:lang w:val="es-ES"/>
        </w:rPr>
        <w:t>n</w:t>
      </w:r>
      <w:r>
        <w:rPr>
          <w:kern w:val="22"/>
          <w:szCs w:val="24"/>
          <w:lang w:val="es-ES"/>
        </w:rPr>
        <w:t>aturaleza. El desarrollo de tales tecnologías debería ir acompañado de la participación plena y efectiva de los pueblos indígenas y las comunidades locales con miras a crear una visión que ayude a guiar los adelantos y la comprensión en el campo de la biología sintética e integrar las inquietudes y necesidades de los pueblos indígenas y las comunidades locales en la toma de decisiones.</w:t>
      </w:r>
    </w:p>
    <w:p w:rsidR="00A46157" w:rsidRDefault="00A46157">
      <w:pPr>
        <w:pStyle w:val="Heading2"/>
        <w:keepNext w:val="0"/>
        <w:suppressLineNumbers/>
        <w:suppressAutoHyphens/>
        <w:kinsoku w:val="0"/>
        <w:overflowPunct w:val="0"/>
        <w:autoSpaceDE w:val="0"/>
        <w:autoSpaceDN w:val="0"/>
        <w:adjustRightInd w:val="0"/>
        <w:snapToGrid w:val="0"/>
        <w:ind w:left="1418" w:hanging="851"/>
        <w:jc w:val="left"/>
        <w:rPr>
          <w:bCs w:val="0"/>
          <w:iCs w:val="0"/>
          <w:kern w:val="22"/>
          <w:lang w:val="es-ES"/>
        </w:rPr>
      </w:pPr>
      <w:r>
        <w:rPr>
          <w:bCs w:val="0"/>
          <w:iCs w:val="0"/>
          <w:kern w:val="22"/>
          <w:lang w:val="es-ES"/>
        </w:rPr>
        <w:t>3.3.</w:t>
      </w:r>
      <w:r>
        <w:rPr>
          <w:bCs w:val="0"/>
          <w:iCs w:val="0"/>
          <w:kern w:val="22"/>
          <w:lang w:val="es-ES"/>
        </w:rPr>
        <w:tab/>
        <w:t>Organismos vivos desarrollados por medio de</w:t>
      </w:r>
      <w:r w:rsidR="00984C8A">
        <w:rPr>
          <w:bCs w:val="0"/>
          <w:iCs w:val="0"/>
          <w:kern w:val="22"/>
          <w:lang w:val="es-ES"/>
        </w:rPr>
        <w:t xml:space="preserve"> la</w:t>
      </w:r>
      <w:r>
        <w:rPr>
          <w:bCs w:val="0"/>
          <w:iCs w:val="0"/>
          <w:kern w:val="22"/>
          <w:lang w:val="es-ES"/>
        </w:rPr>
        <w:t xml:space="preserve"> biología sintética que pueden no ser considerados organismos vivos modificados conforme al Protocolo de Cartagena sobre Seguridad de la Biotecnología</w:t>
      </w:r>
    </w:p>
    <w:p w:rsidR="00A46157" w:rsidRDefault="00A46157">
      <w:pPr>
        <w:pStyle w:val="Para1"/>
        <w:numPr>
          <w:ilvl w:val="0"/>
          <w:numId w:val="34"/>
        </w:numPr>
        <w:suppressLineNumbers/>
        <w:suppressAutoHyphens/>
        <w:kinsoku w:val="0"/>
        <w:overflowPunct w:val="0"/>
        <w:autoSpaceDE w:val="0"/>
        <w:autoSpaceDN w:val="0"/>
        <w:adjustRightInd w:val="0"/>
        <w:snapToGrid w:val="0"/>
        <w:ind w:left="0" w:firstLine="630"/>
        <w:rPr>
          <w:kern w:val="22"/>
          <w:szCs w:val="24"/>
          <w:lang w:val="es-ES"/>
        </w:rPr>
      </w:pPr>
      <w:r>
        <w:rPr>
          <w:kern w:val="22"/>
          <w:szCs w:val="24"/>
          <w:lang w:val="es-ES"/>
        </w:rPr>
        <w:t xml:space="preserve">El Grupo Especial trató este tema basándose en los aportes del foro en línea y analizó más a fondo si los organismos desarrollados por medio de </w:t>
      </w:r>
      <w:r w:rsidR="00984C8A">
        <w:rPr>
          <w:kern w:val="22"/>
          <w:szCs w:val="24"/>
          <w:lang w:val="es-ES"/>
        </w:rPr>
        <w:t xml:space="preserve">la </w:t>
      </w:r>
      <w:r>
        <w:rPr>
          <w:kern w:val="22"/>
          <w:szCs w:val="24"/>
          <w:lang w:val="es-ES"/>
        </w:rPr>
        <w:t>biología sintética se ajustaban, y cómo, a los criterios de la definición de OVM del artículo 3 del Protocolo de Cartagena.</w:t>
      </w:r>
    </w:p>
    <w:p w:rsidR="00A46157" w:rsidRDefault="00A46157" w:rsidP="00984C8A">
      <w:pPr>
        <w:pStyle w:val="Para1"/>
        <w:numPr>
          <w:ilvl w:val="0"/>
          <w:numId w:val="34"/>
        </w:numPr>
        <w:suppressLineNumbers/>
        <w:suppressAutoHyphens/>
        <w:kinsoku w:val="0"/>
        <w:overflowPunct w:val="0"/>
        <w:autoSpaceDE w:val="0"/>
        <w:autoSpaceDN w:val="0"/>
        <w:adjustRightInd w:val="0"/>
        <w:snapToGrid w:val="0"/>
        <w:ind w:left="0" w:firstLine="630"/>
        <w:rPr>
          <w:kern w:val="22"/>
          <w:szCs w:val="24"/>
          <w:lang w:val="es-ES"/>
        </w:rPr>
      </w:pPr>
      <w:r>
        <w:rPr>
          <w:kern w:val="22"/>
          <w:szCs w:val="24"/>
          <w:lang w:val="es-ES"/>
        </w:rPr>
        <w:t xml:space="preserve">Como resultado de sus deliberaciones, el Grupo Especial concluyó que la mayoría de los organismos vivos ya desarrollados o que están en etapa de investigación y desarrollo mediante técnicas de biología sintética, incluidos </w:t>
      </w:r>
      <w:r w:rsidR="00984C8A">
        <w:rPr>
          <w:kern w:val="22"/>
          <w:szCs w:val="24"/>
          <w:lang w:val="es-ES"/>
        </w:rPr>
        <w:t xml:space="preserve">los </w:t>
      </w:r>
      <w:r>
        <w:rPr>
          <w:kern w:val="22"/>
          <w:szCs w:val="24"/>
          <w:lang w:val="es-ES"/>
        </w:rPr>
        <w:t>organismos que contienen genes dirigidos modificados, están comprendidos en la definición de OVM del Protocolo de Cartagena.</w:t>
      </w:r>
    </w:p>
    <w:p w:rsidR="00A46157" w:rsidRDefault="00A46157">
      <w:pPr>
        <w:pStyle w:val="Para1"/>
        <w:numPr>
          <w:ilvl w:val="0"/>
          <w:numId w:val="34"/>
        </w:numPr>
        <w:suppressLineNumbers/>
        <w:suppressAutoHyphens/>
        <w:kinsoku w:val="0"/>
        <w:overflowPunct w:val="0"/>
        <w:autoSpaceDE w:val="0"/>
        <w:autoSpaceDN w:val="0"/>
        <w:adjustRightInd w:val="0"/>
        <w:snapToGrid w:val="0"/>
        <w:ind w:left="0" w:firstLine="630"/>
        <w:rPr>
          <w:szCs w:val="24"/>
          <w:lang w:val="es-ES"/>
        </w:rPr>
      </w:pPr>
      <w:r>
        <w:rPr>
          <w:kern w:val="22"/>
          <w:szCs w:val="24"/>
          <w:lang w:val="es-ES"/>
        </w:rPr>
        <w:t>Las técnicas que comprenden sistemas no celulares no producen organismos vivos. Asimismo, hasta la fecha no existen protocélulas que sean capaces de replicar material genético y, por lo tanto, no son organismos vivos. En el futuro, sin embargo, podrían desarrollarse protocélulas que sean capaces de transferir o replicar material genético y esas podrían considerarse OVM.</w:t>
      </w:r>
    </w:p>
    <w:p w:rsidR="00A46157" w:rsidRDefault="00A46157">
      <w:pPr>
        <w:pStyle w:val="Para1"/>
        <w:numPr>
          <w:ilvl w:val="0"/>
          <w:numId w:val="34"/>
        </w:numPr>
        <w:suppressLineNumbers/>
        <w:suppressAutoHyphens/>
        <w:kinsoku w:val="0"/>
        <w:overflowPunct w:val="0"/>
        <w:autoSpaceDE w:val="0"/>
        <w:autoSpaceDN w:val="0"/>
        <w:adjustRightInd w:val="0"/>
        <w:snapToGrid w:val="0"/>
        <w:spacing w:before="0" w:after="0"/>
        <w:ind w:left="0" w:firstLine="630"/>
        <w:rPr>
          <w:kern w:val="22"/>
          <w:szCs w:val="24"/>
          <w:lang w:val="es-ES"/>
        </w:rPr>
      </w:pPr>
      <w:r>
        <w:rPr>
          <w:kern w:val="22"/>
          <w:szCs w:val="24"/>
          <w:lang w:val="es-ES"/>
        </w:rPr>
        <w:t>Por otro lado, hubo distintas interpretaciones sobre si los organismos modificados a través de ingeniería epigenética contenían o no combinaciones nuevas de material genético y, por lo tanto, si esos organismos podrían o no ser considerados OVM.</w:t>
      </w:r>
    </w:p>
    <w:p w:rsidR="00A46157" w:rsidRDefault="00A46157" w:rsidP="00984C8A">
      <w:pPr>
        <w:pStyle w:val="Para1"/>
        <w:numPr>
          <w:ilvl w:val="0"/>
          <w:numId w:val="34"/>
        </w:numPr>
        <w:suppressLineNumbers/>
        <w:suppressAutoHyphens/>
        <w:kinsoku w:val="0"/>
        <w:overflowPunct w:val="0"/>
        <w:autoSpaceDE w:val="0"/>
        <w:autoSpaceDN w:val="0"/>
        <w:adjustRightInd w:val="0"/>
        <w:snapToGrid w:val="0"/>
        <w:ind w:left="0" w:firstLine="630"/>
        <w:rPr>
          <w:kern w:val="22"/>
          <w:szCs w:val="24"/>
          <w:lang w:val="es-ES"/>
        </w:rPr>
      </w:pPr>
      <w:r>
        <w:rPr>
          <w:kern w:val="22"/>
          <w:szCs w:val="24"/>
          <w:lang w:val="es-ES"/>
        </w:rPr>
        <w:t xml:space="preserve">El Grupo Especial también señaló que los pueblos indígenas y las comunidades locales consideraban a todos los componentes de la </w:t>
      </w:r>
      <w:r w:rsidR="00984C8A">
        <w:rPr>
          <w:kern w:val="22"/>
          <w:szCs w:val="24"/>
          <w:lang w:val="es-ES"/>
        </w:rPr>
        <w:t>m</w:t>
      </w:r>
      <w:r>
        <w:rPr>
          <w:kern w:val="22"/>
          <w:szCs w:val="24"/>
          <w:lang w:val="es-ES"/>
        </w:rPr>
        <w:t xml:space="preserve">adre </w:t>
      </w:r>
      <w:r w:rsidR="00984C8A">
        <w:rPr>
          <w:kern w:val="22"/>
          <w:szCs w:val="24"/>
          <w:lang w:val="es-ES"/>
        </w:rPr>
        <w:t>n</w:t>
      </w:r>
      <w:r>
        <w:rPr>
          <w:kern w:val="22"/>
          <w:szCs w:val="24"/>
          <w:lang w:val="es-ES"/>
        </w:rPr>
        <w:t>aturaleza como entidades vivas.</w:t>
      </w:r>
    </w:p>
    <w:p w:rsidR="00A46157" w:rsidRDefault="00A46157" w:rsidP="00BD4BBD">
      <w:pPr>
        <w:pStyle w:val="Heading2"/>
        <w:keepNext w:val="0"/>
        <w:suppressLineNumbers/>
        <w:suppressAutoHyphens/>
        <w:kinsoku w:val="0"/>
        <w:overflowPunct w:val="0"/>
        <w:autoSpaceDE w:val="0"/>
        <w:autoSpaceDN w:val="0"/>
        <w:adjustRightInd w:val="0"/>
        <w:snapToGrid w:val="0"/>
        <w:ind w:left="1418" w:hanging="851"/>
        <w:jc w:val="left"/>
        <w:rPr>
          <w:bCs w:val="0"/>
          <w:iCs w:val="0"/>
          <w:kern w:val="22"/>
          <w:lang w:val="es-ES"/>
        </w:rPr>
      </w:pPr>
      <w:r>
        <w:rPr>
          <w:bCs w:val="0"/>
          <w:iCs w:val="0"/>
          <w:kern w:val="22"/>
          <w:lang w:val="es-ES"/>
        </w:rPr>
        <w:lastRenderedPageBreak/>
        <w:t>3.4.</w:t>
      </w:r>
      <w:r>
        <w:rPr>
          <w:bCs w:val="0"/>
          <w:iCs w:val="0"/>
          <w:kern w:val="22"/>
          <w:lang w:val="es-ES"/>
        </w:rPr>
        <w:tab/>
        <w:t xml:space="preserve">Herramientas para </w:t>
      </w:r>
      <w:r w:rsidR="00BD4BBD">
        <w:rPr>
          <w:bCs w:val="0"/>
          <w:iCs w:val="0"/>
          <w:kern w:val="22"/>
          <w:lang w:val="es-ES"/>
        </w:rPr>
        <w:t xml:space="preserve">la </w:t>
      </w:r>
      <w:r>
        <w:rPr>
          <w:bCs w:val="0"/>
          <w:iCs w:val="0"/>
          <w:kern w:val="22"/>
          <w:lang w:val="es-ES"/>
        </w:rPr>
        <w:t>detec</w:t>
      </w:r>
      <w:r w:rsidR="00BD4BBD">
        <w:rPr>
          <w:bCs w:val="0"/>
          <w:iCs w:val="0"/>
          <w:kern w:val="22"/>
          <w:lang w:val="es-ES"/>
        </w:rPr>
        <w:t>ción</w:t>
      </w:r>
      <w:r>
        <w:rPr>
          <w:bCs w:val="0"/>
          <w:iCs w:val="0"/>
          <w:kern w:val="22"/>
          <w:lang w:val="es-ES"/>
        </w:rPr>
        <w:t xml:space="preserve"> y</w:t>
      </w:r>
      <w:r w:rsidR="00BD4BBD">
        <w:rPr>
          <w:bCs w:val="0"/>
          <w:iCs w:val="0"/>
          <w:kern w:val="22"/>
          <w:lang w:val="es-ES"/>
        </w:rPr>
        <w:t xml:space="preserve"> el</w:t>
      </w:r>
      <w:r>
        <w:rPr>
          <w:bCs w:val="0"/>
          <w:iCs w:val="0"/>
          <w:kern w:val="22"/>
          <w:lang w:val="es-ES"/>
        </w:rPr>
        <w:t xml:space="preserve"> </w:t>
      </w:r>
      <w:r w:rsidR="00BD4BBD">
        <w:rPr>
          <w:bCs w:val="0"/>
          <w:iCs w:val="0"/>
          <w:kern w:val="22"/>
          <w:lang w:val="es-ES"/>
        </w:rPr>
        <w:t>segui</w:t>
      </w:r>
      <w:r>
        <w:rPr>
          <w:bCs w:val="0"/>
          <w:iCs w:val="0"/>
          <w:kern w:val="22"/>
          <w:lang w:val="es-ES"/>
        </w:rPr>
        <w:t>mi</w:t>
      </w:r>
      <w:r w:rsidR="00BD4BBD">
        <w:rPr>
          <w:bCs w:val="0"/>
          <w:iCs w:val="0"/>
          <w:kern w:val="22"/>
          <w:lang w:val="es-ES"/>
        </w:rPr>
        <w:t>en</w:t>
      </w:r>
      <w:r>
        <w:rPr>
          <w:bCs w:val="0"/>
          <w:iCs w:val="0"/>
          <w:kern w:val="22"/>
          <w:lang w:val="es-ES"/>
        </w:rPr>
        <w:t>to</w:t>
      </w:r>
      <w:r w:rsidR="00BD4BBD">
        <w:rPr>
          <w:bCs w:val="0"/>
          <w:iCs w:val="0"/>
          <w:kern w:val="22"/>
          <w:lang w:val="es-ES"/>
        </w:rPr>
        <w:t xml:space="preserve"> de</w:t>
      </w:r>
      <w:r>
        <w:rPr>
          <w:bCs w:val="0"/>
          <w:iCs w:val="0"/>
          <w:kern w:val="22"/>
          <w:lang w:val="es-ES"/>
        </w:rPr>
        <w:t xml:space="preserve"> organismos, componentes y productos de la biología sintética</w:t>
      </w:r>
    </w:p>
    <w:p w:rsidR="00A46157" w:rsidRDefault="00A46157" w:rsidP="00AA12FD">
      <w:pPr>
        <w:pStyle w:val="Para1"/>
        <w:numPr>
          <w:ilvl w:val="0"/>
          <w:numId w:val="34"/>
        </w:numPr>
        <w:suppressLineNumbers/>
        <w:suppressAutoHyphens/>
        <w:kinsoku w:val="0"/>
        <w:overflowPunct w:val="0"/>
        <w:autoSpaceDE w:val="0"/>
        <w:autoSpaceDN w:val="0"/>
        <w:adjustRightInd w:val="0"/>
        <w:snapToGrid w:val="0"/>
        <w:ind w:left="0" w:firstLine="630"/>
        <w:rPr>
          <w:kern w:val="22"/>
          <w:szCs w:val="24"/>
          <w:lang w:val="es-ES"/>
        </w:rPr>
      </w:pPr>
      <w:r>
        <w:rPr>
          <w:kern w:val="22"/>
          <w:szCs w:val="24"/>
          <w:lang w:val="es-ES"/>
        </w:rPr>
        <w:t xml:space="preserve">El Grupo Especial señaló que la mayoría de las herramientas que se están usando actualmente para la detección, identificación y </w:t>
      </w:r>
      <w:r w:rsidR="00BD4BBD">
        <w:rPr>
          <w:kern w:val="22"/>
          <w:szCs w:val="24"/>
          <w:lang w:val="es-ES"/>
        </w:rPr>
        <w:t>seguimiento</w:t>
      </w:r>
      <w:r>
        <w:rPr>
          <w:kern w:val="22"/>
          <w:szCs w:val="24"/>
          <w:lang w:val="es-ES"/>
        </w:rPr>
        <w:t xml:space="preserve"> de OVM podrían usarse también para organismos desarrollados por medio de la biología sintética, pero que po</w:t>
      </w:r>
      <w:r w:rsidR="00AA12FD">
        <w:rPr>
          <w:kern w:val="22"/>
          <w:szCs w:val="24"/>
          <w:lang w:val="es-ES"/>
        </w:rPr>
        <w:t>dría ser necesario actualizar</w:t>
      </w:r>
      <w:r>
        <w:rPr>
          <w:kern w:val="22"/>
          <w:szCs w:val="24"/>
          <w:lang w:val="es-ES"/>
        </w:rPr>
        <w:t xml:space="preserve"> y adaptar</w:t>
      </w:r>
      <w:r w:rsidR="00AA12FD">
        <w:rPr>
          <w:kern w:val="22"/>
          <w:szCs w:val="24"/>
          <w:lang w:val="es-ES"/>
        </w:rPr>
        <w:t xml:space="preserve"> es</w:t>
      </w:r>
      <w:r>
        <w:rPr>
          <w:kern w:val="22"/>
          <w:szCs w:val="24"/>
          <w:lang w:val="es-ES"/>
        </w:rPr>
        <w:t>as</w:t>
      </w:r>
      <w:r w:rsidR="00AA12FD">
        <w:rPr>
          <w:kern w:val="22"/>
          <w:szCs w:val="24"/>
          <w:lang w:val="es-ES"/>
        </w:rPr>
        <w:t xml:space="preserve"> herramientas</w:t>
      </w:r>
      <w:r>
        <w:rPr>
          <w:kern w:val="22"/>
          <w:szCs w:val="24"/>
          <w:lang w:val="es-ES"/>
        </w:rPr>
        <w:t>.</w:t>
      </w:r>
    </w:p>
    <w:p w:rsidR="00A46157" w:rsidRDefault="00A46157" w:rsidP="00AA12FD">
      <w:pPr>
        <w:pStyle w:val="Para1"/>
        <w:numPr>
          <w:ilvl w:val="0"/>
          <w:numId w:val="34"/>
        </w:numPr>
        <w:suppressLineNumbers/>
        <w:suppressAutoHyphens/>
        <w:kinsoku w:val="0"/>
        <w:overflowPunct w:val="0"/>
        <w:autoSpaceDE w:val="0"/>
        <w:autoSpaceDN w:val="0"/>
        <w:adjustRightInd w:val="0"/>
        <w:snapToGrid w:val="0"/>
        <w:ind w:left="0" w:firstLine="630"/>
        <w:rPr>
          <w:szCs w:val="24"/>
          <w:lang w:val="es-ES"/>
        </w:rPr>
      </w:pPr>
      <w:r>
        <w:rPr>
          <w:kern w:val="22"/>
          <w:szCs w:val="24"/>
          <w:lang w:val="es-ES"/>
        </w:rPr>
        <w:t>El Grupo Especial también señaló que podrían surgir dificultades en el caso de organismos que podrían no tener un marcador o marcadores diana adecuados y cuando el OVM resultante fuera indistinguible de su análogo natural o desarrollado por métodos convencionales. En tales casos, p</w:t>
      </w:r>
      <w:r w:rsidR="00AA12FD">
        <w:rPr>
          <w:kern w:val="22"/>
          <w:szCs w:val="24"/>
          <w:lang w:val="es-ES"/>
        </w:rPr>
        <w:t>o</w:t>
      </w:r>
      <w:r>
        <w:rPr>
          <w:kern w:val="22"/>
          <w:szCs w:val="24"/>
          <w:lang w:val="es-ES"/>
        </w:rPr>
        <w:t>d</w:t>
      </w:r>
      <w:r w:rsidR="00AA12FD">
        <w:rPr>
          <w:kern w:val="22"/>
          <w:szCs w:val="24"/>
          <w:lang w:val="es-ES"/>
        </w:rPr>
        <w:t>ría</w:t>
      </w:r>
      <w:r>
        <w:rPr>
          <w:kern w:val="22"/>
          <w:szCs w:val="24"/>
          <w:lang w:val="es-ES"/>
        </w:rPr>
        <w:t xml:space="preserve"> se</w:t>
      </w:r>
      <w:r w:rsidR="00AA12FD">
        <w:rPr>
          <w:kern w:val="22"/>
          <w:szCs w:val="24"/>
          <w:lang w:val="es-ES"/>
        </w:rPr>
        <w:t>r</w:t>
      </w:r>
      <w:r>
        <w:rPr>
          <w:kern w:val="22"/>
          <w:szCs w:val="24"/>
          <w:lang w:val="es-ES"/>
        </w:rPr>
        <w:t xml:space="preserve"> necesario desarrollar otras herramientas de detección, identificación y </w:t>
      </w:r>
      <w:r w:rsidR="00AA12FD">
        <w:rPr>
          <w:kern w:val="22"/>
          <w:szCs w:val="24"/>
          <w:lang w:val="es-ES"/>
        </w:rPr>
        <w:t>seguimiento</w:t>
      </w:r>
      <w:r>
        <w:rPr>
          <w:kern w:val="22"/>
          <w:szCs w:val="24"/>
          <w:lang w:val="es-ES"/>
        </w:rPr>
        <w:t>.</w:t>
      </w:r>
    </w:p>
    <w:p w:rsidR="00A46157" w:rsidRDefault="00A46157" w:rsidP="00920BB0">
      <w:pPr>
        <w:pStyle w:val="Para1"/>
        <w:numPr>
          <w:ilvl w:val="0"/>
          <w:numId w:val="34"/>
        </w:numPr>
        <w:suppressLineNumbers/>
        <w:suppressAutoHyphens/>
        <w:kinsoku w:val="0"/>
        <w:overflowPunct w:val="0"/>
        <w:autoSpaceDE w:val="0"/>
        <w:autoSpaceDN w:val="0"/>
        <w:adjustRightInd w:val="0"/>
        <w:snapToGrid w:val="0"/>
        <w:ind w:left="0" w:firstLine="630"/>
        <w:rPr>
          <w:szCs w:val="24"/>
          <w:lang w:val="es-ES"/>
        </w:rPr>
      </w:pPr>
      <w:r>
        <w:rPr>
          <w:kern w:val="22"/>
          <w:szCs w:val="24"/>
          <w:lang w:val="es-ES"/>
        </w:rPr>
        <w:t xml:space="preserve">Con respecto a la detección y el </w:t>
      </w:r>
      <w:r w:rsidR="00920BB0">
        <w:rPr>
          <w:kern w:val="22"/>
          <w:szCs w:val="24"/>
          <w:lang w:val="es-ES"/>
        </w:rPr>
        <w:t>seguimiento</w:t>
      </w:r>
      <w:r>
        <w:rPr>
          <w:kern w:val="22"/>
          <w:szCs w:val="24"/>
          <w:lang w:val="es-ES"/>
        </w:rPr>
        <w:t xml:space="preserve"> de productos de la biología sintética, se observó que podrían utilizarse técnicas analíticas para distinguir a los productos de la biología sintética de sus análogos naturales o químicos sintéticos. No obstante, puede que se necesite m</w:t>
      </w:r>
      <w:r w:rsidR="00920BB0">
        <w:rPr>
          <w:kern w:val="22"/>
          <w:szCs w:val="24"/>
          <w:lang w:val="es-ES"/>
        </w:rPr>
        <w:t>ayor</w:t>
      </w:r>
      <w:r>
        <w:rPr>
          <w:kern w:val="22"/>
          <w:szCs w:val="24"/>
          <w:lang w:val="es-ES"/>
        </w:rPr>
        <w:t xml:space="preserve"> desarrollo en esa área.</w:t>
      </w:r>
    </w:p>
    <w:p w:rsidR="00A46157" w:rsidRDefault="00A46157" w:rsidP="00920BB0">
      <w:pPr>
        <w:pStyle w:val="Para1"/>
        <w:numPr>
          <w:ilvl w:val="0"/>
          <w:numId w:val="34"/>
        </w:numPr>
        <w:suppressLineNumbers/>
        <w:suppressAutoHyphens/>
        <w:kinsoku w:val="0"/>
        <w:overflowPunct w:val="0"/>
        <w:autoSpaceDE w:val="0"/>
        <w:autoSpaceDN w:val="0"/>
        <w:adjustRightInd w:val="0"/>
        <w:snapToGrid w:val="0"/>
        <w:ind w:left="0" w:firstLine="630"/>
        <w:rPr>
          <w:szCs w:val="24"/>
          <w:lang w:val="es-ES"/>
        </w:rPr>
      </w:pPr>
      <w:r>
        <w:rPr>
          <w:kern w:val="22"/>
          <w:szCs w:val="24"/>
          <w:lang w:val="es-ES"/>
        </w:rPr>
        <w:t xml:space="preserve">El Grupo Especial observó además que la trazabilidad y la documentación como base para preservar la identidad son también herramientas útiles y económicas para la identificación y el </w:t>
      </w:r>
      <w:r w:rsidR="00920BB0">
        <w:rPr>
          <w:kern w:val="22"/>
          <w:szCs w:val="24"/>
          <w:lang w:val="es-ES"/>
        </w:rPr>
        <w:t>seguimiento</w:t>
      </w:r>
      <w:r>
        <w:rPr>
          <w:kern w:val="22"/>
          <w:szCs w:val="24"/>
          <w:lang w:val="es-ES"/>
        </w:rPr>
        <w:t>. Por otra parte, los instrumentos normativos, los mecanismos de presentación de informes y auditoría</w:t>
      </w:r>
      <w:r w:rsidR="00920BB0">
        <w:rPr>
          <w:kern w:val="22"/>
          <w:szCs w:val="24"/>
          <w:lang w:val="es-ES"/>
        </w:rPr>
        <w:t xml:space="preserve"> y</w:t>
      </w:r>
      <w:r>
        <w:rPr>
          <w:kern w:val="22"/>
          <w:szCs w:val="24"/>
          <w:lang w:val="es-ES"/>
        </w:rPr>
        <w:t xml:space="preserve"> el uso de bases de datos en línea, como el Centro de Intercambio de Información sobre Seguridad de la Biotecnología y la plataforma de </w:t>
      </w:r>
      <w:r w:rsidR="00920BB0">
        <w:rPr>
          <w:kern w:val="22"/>
          <w:szCs w:val="24"/>
          <w:lang w:val="es-ES"/>
        </w:rPr>
        <w:t>i</w:t>
      </w:r>
      <w:r>
        <w:rPr>
          <w:kern w:val="22"/>
          <w:szCs w:val="24"/>
          <w:lang w:val="es-ES"/>
        </w:rPr>
        <w:t xml:space="preserve">nocuidad de los </w:t>
      </w:r>
      <w:r w:rsidR="00920BB0">
        <w:rPr>
          <w:kern w:val="22"/>
          <w:szCs w:val="24"/>
          <w:lang w:val="es-ES"/>
        </w:rPr>
        <w:t>a</w:t>
      </w:r>
      <w:r>
        <w:rPr>
          <w:kern w:val="22"/>
          <w:szCs w:val="24"/>
          <w:lang w:val="es-ES"/>
        </w:rPr>
        <w:t xml:space="preserve">limentos de la Organización de las Naciones Unidas para la Alimentación y la Agricultura, son útiles para intercambiar información sobre </w:t>
      </w:r>
      <w:r w:rsidR="00920BB0">
        <w:rPr>
          <w:kern w:val="22"/>
          <w:szCs w:val="24"/>
          <w:lang w:val="es-ES"/>
        </w:rPr>
        <w:t xml:space="preserve">la </w:t>
      </w:r>
      <w:r>
        <w:rPr>
          <w:kern w:val="22"/>
          <w:szCs w:val="24"/>
          <w:lang w:val="es-ES"/>
        </w:rPr>
        <w:t xml:space="preserve">detección y </w:t>
      </w:r>
      <w:r w:rsidR="00920BB0">
        <w:rPr>
          <w:kern w:val="22"/>
          <w:szCs w:val="24"/>
          <w:lang w:val="es-ES"/>
        </w:rPr>
        <w:t xml:space="preserve">el seguimiento </w:t>
      </w:r>
      <w:r>
        <w:rPr>
          <w:kern w:val="22"/>
          <w:szCs w:val="24"/>
          <w:lang w:val="es-ES"/>
        </w:rPr>
        <w:t>de organismos, componentes y productos de la biología sintética.</w:t>
      </w:r>
    </w:p>
    <w:p w:rsidR="00A46157" w:rsidRDefault="00A46157" w:rsidP="00170D93">
      <w:pPr>
        <w:pStyle w:val="Para1"/>
        <w:numPr>
          <w:ilvl w:val="0"/>
          <w:numId w:val="34"/>
        </w:numPr>
        <w:suppressLineNumbers/>
        <w:suppressAutoHyphens/>
        <w:kinsoku w:val="0"/>
        <w:overflowPunct w:val="0"/>
        <w:autoSpaceDE w:val="0"/>
        <w:autoSpaceDN w:val="0"/>
        <w:adjustRightInd w:val="0"/>
        <w:snapToGrid w:val="0"/>
        <w:ind w:left="0" w:firstLine="630"/>
        <w:rPr>
          <w:szCs w:val="24"/>
          <w:lang w:val="es-ES"/>
        </w:rPr>
      </w:pPr>
      <w:r>
        <w:rPr>
          <w:kern w:val="22"/>
          <w:szCs w:val="24"/>
          <w:lang w:val="es-ES"/>
        </w:rPr>
        <w:t>Se sugirió que la Red de Laboratorios para la Detección e Identificación de OVM</w:t>
      </w:r>
      <w:r>
        <w:rPr>
          <w:rStyle w:val="FootnoteReference"/>
          <w:kern w:val="22"/>
          <w:szCs w:val="24"/>
          <w:lang w:val="es-ES"/>
        </w:rPr>
        <w:footnoteReference w:id="11"/>
      </w:r>
      <w:r>
        <w:rPr>
          <w:kern w:val="22"/>
          <w:szCs w:val="24"/>
          <w:lang w:val="es-ES"/>
        </w:rPr>
        <w:t xml:space="preserve">, entre otras, podría contribuir a la evaluación de la disponibilidad de herramientas de detección de organismos desarrollados por medio de técnicas de biología sintética y </w:t>
      </w:r>
      <w:r w:rsidR="00D63447">
        <w:rPr>
          <w:kern w:val="22"/>
          <w:szCs w:val="24"/>
          <w:lang w:val="es-ES"/>
        </w:rPr>
        <w:t>la identificación de</w:t>
      </w:r>
      <w:r>
        <w:rPr>
          <w:kern w:val="22"/>
          <w:szCs w:val="24"/>
          <w:lang w:val="es-ES"/>
        </w:rPr>
        <w:t xml:space="preserve"> mejores prácticas</w:t>
      </w:r>
      <w:r w:rsidR="00D63447">
        <w:rPr>
          <w:kern w:val="22"/>
          <w:szCs w:val="24"/>
          <w:lang w:val="es-ES"/>
        </w:rPr>
        <w:t xml:space="preserve">, así como la detección de </w:t>
      </w:r>
      <w:r>
        <w:rPr>
          <w:kern w:val="22"/>
          <w:szCs w:val="24"/>
          <w:lang w:val="es-ES"/>
        </w:rPr>
        <w:t>carencias y dificultades en</w:t>
      </w:r>
      <w:r w:rsidR="00D63447">
        <w:rPr>
          <w:kern w:val="22"/>
          <w:szCs w:val="24"/>
          <w:lang w:val="es-ES"/>
        </w:rPr>
        <w:t xml:space="preserve"> las</w:t>
      </w:r>
      <w:r>
        <w:rPr>
          <w:kern w:val="22"/>
          <w:szCs w:val="24"/>
          <w:lang w:val="es-ES"/>
        </w:rPr>
        <w:t xml:space="preserve"> metodologías existentes</w:t>
      </w:r>
      <w:r w:rsidR="00D63447">
        <w:rPr>
          <w:kern w:val="22"/>
          <w:szCs w:val="24"/>
          <w:lang w:val="es-ES"/>
        </w:rPr>
        <w:t xml:space="preserve"> que habría que abordar</w:t>
      </w:r>
      <w:r>
        <w:rPr>
          <w:kern w:val="22"/>
          <w:szCs w:val="24"/>
          <w:lang w:val="es-ES"/>
        </w:rPr>
        <w:t xml:space="preserve">. También se sugirió que podría expandirse la Red </w:t>
      </w:r>
      <w:r w:rsidR="00D63447">
        <w:rPr>
          <w:kern w:val="22"/>
          <w:szCs w:val="24"/>
          <w:lang w:val="es-ES"/>
        </w:rPr>
        <w:t>mediante</w:t>
      </w:r>
      <w:r>
        <w:rPr>
          <w:kern w:val="22"/>
          <w:szCs w:val="24"/>
          <w:lang w:val="es-ES"/>
        </w:rPr>
        <w:t xml:space="preserve"> la inclusión de expertos del campo de la química analítica </w:t>
      </w:r>
      <w:r w:rsidR="00D63447">
        <w:rPr>
          <w:kern w:val="22"/>
          <w:szCs w:val="24"/>
          <w:lang w:val="es-ES"/>
        </w:rPr>
        <w:t>a fin de</w:t>
      </w:r>
      <w:r>
        <w:rPr>
          <w:kern w:val="22"/>
          <w:szCs w:val="24"/>
          <w:lang w:val="es-ES"/>
        </w:rPr>
        <w:t xml:space="preserve"> facilitar la evaluación de la disponibilidad de herramientas de detección y </w:t>
      </w:r>
      <w:r w:rsidR="00D63447">
        <w:rPr>
          <w:kern w:val="22"/>
          <w:szCs w:val="24"/>
          <w:lang w:val="es-ES"/>
        </w:rPr>
        <w:t xml:space="preserve">seguimiento </w:t>
      </w:r>
      <w:r>
        <w:rPr>
          <w:kern w:val="22"/>
          <w:szCs w:val="24"/>
          <w:lang w:val="es-ES"/>
        </w:rPr>
        <w:t xml:space="preserve">de </w:t>
      </w:r>
      <w:r w:rsidR="00170D93">
        <w:rPr>
          <w:kern w:val="22"/>
          <w:szCs w:val="24"/>
          <w:lang w:val="es-ES"/>
        </w:rPr>
        <w:t xml:space="preserve">los </w:t>
      </w:r>
      <w:r>
        <w:rPr>
          <w:kern w:val="22"/>
          <w:szCs w:val="24"/>
          <w:lang w:val="es-ES"/>
        </w:rPr>
        <w:t>componentes y productos de la biología sintética.</w:t>
      </w:r>
    </w:p>
    <w:p w:rsidR="00A46157" w:rsidRDefault="00A46157" w:rsidP="001C133F">
      <w:pPr>
        <w:pStyle w:val="Para1"/>
        <w:numPr>
          <w:ilvl w:val="0"/>
          <w:numId w:val="34"/>
        </w:numPr>
        <w:suppressLineNumbers/>
        <w:suppressAutoHyphens/>
        <w:kinsoku w:val="0"/>
        <w:overflowPunct w:val="0"/>
        <w:autoSpaceDE w:val="0"/>
        <w:autoSpaceDN w:val="0"/>
        <w:adjustRightInd w:val="0"/>
        <w:snapToGrid w:val="0"/>
        <w:ind w:left="0" w:firstLine="630"/>
        <w:rPr>
          <w:szCs w:val="24"/>
          <w:lang w:val="es-ES"/>
        </w:rPr>
      </w:pPr>
      <w:r>
        <w:rPr>
          <w:kern w:val="22"/>
          <w:szCs w:val="24"/>
          <w:lang w:val="es-ES"/>
        </w:rPr>
        <w:t xml:space="preserve">Se señaló que, si bien puede haber herramientas de detección, identificación y </w:t>
      </w:r>
      <w:r w:rsidR="001C133F">
        <w:rPr>
          <w:kern w:val="22"/>
          <w:szCs w:val="24"/>
          <w:lang w:val="es-ES"/>
        </w:rPr>
        <w:t>seguimiento</w:t>
      </w:r>
      <w:r>
        <w:rPr>
          <w:kern w:val="22"/>
          <w:szCs w:val="24"/>
          <w:lang w:val="es-ES"/>
        </w:rPr>
        <w:t xml:space="preserve"> de </w:t>
      </w:r>
      <w:r w:rsidR="00170D93">
        <w:rPr>
          <w:kern w:val="22"/>
          <w:szCs w:val="24"/>
          <w:lang w:val="es-ES"/>
        </w:rPr>
        <w:t xml:space="preserve">los </w:t>
      </w:r>
      <w:r>
        <w:rPr>
          <w:kern w:val="22"/>
          <w:szCs w:val="24"/>
          <w:lang w:val="es-ES"/>
        </w:rPr>
        <w:t>organismos, componentes y productos de la biología sintética, es posible que algunos países no tengan acceso a tales herramientas debido a infraestructura</w:t>
      </w:r>
      <w:r w:rsidR="001C133F">
        <w:rPr>
          <w:kern w:val="22"/>
          <w:szCs w:val="24"/>
          <w:lang w:val="es-ES"/>
        </w:rPr>
        <w:t>s</w:t>
      </w:r>
      <w:r>
        <w:rPr>
          <w:kern w:val="22"/>
          <w:szCs w:val="24"/>
          <w:lang w:val="es-ES"/>
        </w:rPr>
        <w:t xml:space="preserve"> o capacidades técnicas </w:t>
      </w:r>
      <w:r w:rsidR="001C133F">
        <w:rPr>
          <w:kern w:val="22"/>
          <w:szCs w:val="24"/>
          <w:lang w:val="es-ES"/>
        </w:rPr>
        <w:t xml:space="preserve">insuficientes </w:t>
      </w:r>
      <w:r>
        <w:rPr>
          <w:kern w:val="22"/>
          <w:szCs w:val="24"/>
          <w:lang w:val="es-ES"/>
        </w:rPr>
        <w:t>y a impedimentos jurídicos. Por lo tanto, es necesario promover la creación de capacidad y la cooperación jurídica y tecnológica.</w:t>
      </w:r>
    </w:p>
    <w:p w:rsidR="00A46157" w:rsidRDefault="00A46157" w:rsidP="00170D93">
      <w:pPr>
        <w:pStyle w:val="Para1"/>
        <w:numPr>
          <w:ilvl w:val="0"/>
          <w:numId w:val="34"/>
        </w:numPr>
        <w:suppressLineNumbers/>
        <w:suppressAutoHyphens/>
        <w:kinsoku w:val="0"/>
        <w:overflowPunct w:val="0"/>
        <w:autoSpaceDE w:val="0"/>
        <w:autoSpaceDN w:val="0"/>
        <w:adjustRightInd w:val="0"/>
        <w:snapToGrid w:val="0"/>
        <w:ind w:left="0" w:firstLine="630"/>
        <w:rPr>
          <w:kern w:val="22"/>
          <w:szCs w:val="24"/>
          <w:lang w:val="es-ES"/>
        </w:rPr>
      </w:pPr>
      <w:r>
        <w:rPr>
          <w:kern w:val="22"/>
          <w:szCs w:val="24"/>
          <w:lang w:val="es-ES"/>
        </w:rPr>
        <w:t xml:space="preserve">Se sugirió, asimismo, que podría exigírseles a los desarrolladores de organismos </w:t>
      </w:r>
      <w:r w:rsidR="00170D93">
        <w:rPr>
          <w:kern w:val="22"/>
          <w:szCs w:val="24"/>
          <w:lang w:val="es-ES"/>
        </w:rPr>
        <w:t>que resulten de</w:t>
      </w:r>
      <w:r>
        <w:rPr>
          <w:kern w:val="22"/>
          <w:szCs w:val="24"/>
          <w:lang w:val="es-ES"/>
        </w:rPr>
        <w:t xml:space="preserve"> la biología sintética cuyo destino </w:t>
      </w:r>
      <w:r w:rsidR="001C133F">
        <w:rPr>
          <w:kern w:val="22"/>
          <w:szCs w:val="24"/>
          <w:lang w:val="es-ES"/>
        </w:rPr>
        <w:t>s</w:t>
      </w:r>
      <w:r>
        <w:rPr>
          <w:kern w:val="22"/>
          <w:szCs w:val="24"/>
          <w:lang w:val="es-ES"/>
        </w:rPr>
        <w:t>e</w:t>
      </w:r>
      <w:r w:rsidR="001C133F">
        <w:rPr>
          <w:kern w:val="22"/>
          <w:szCs w:val="24"/>
          <w:lang w:val="es-ES"/>
        </w:rPr>
        <w:t>a</w:t>
      </w:r>
      <w:r>
        <w:rPr>
          <w:kern w:val="22"/>
          <w:szCs w:val="24"/>
          <w:lang w:val="es-ES"/>
        </w:rPr>
        <w:t xml:space="preserve"> </w:t>
      </w:r>
      <w:r w:rsidR="001C133F">
        <w:rPr>
          <w:kern w:val="22"/>
          <w:szCs w:val="24"/>
          <w:lang w:val="es-ES"/>
        </w:rPr>
        <w:t>su</w:t>
      </w:r>
      <w:r>
        <w:rPr>
          <w:kern w:val="22"/>
          <w:szCs w:val="24"/>
          <w:lang w:val="es-ES"/>
        </w:rPr>
        <w:t xml:space="preserve"> introducción en el medio ambiente o </w:t>
      </w:r>
      <w:r w:rsidR="001C133F">
        <w:rPr>
          <w:kern w:val="22"/>
          <w:szCs w:val="24"/>
          <w:lang w:val="es-ES"/>
        </w:rPr>
        <w:t>su colocación en el mercado</w:t>
      </w:r>
      <w:r>
        <w:rPr>
          <w:kern w:val="22"/>
          <w:szCs w:val="24"/>
          <w:lang w:val="es-ES"/>
        </w:rPr>
        <w:t xml:space="preserve"> que proporcionen, en forma accesible, herramientas validadas, datos pertinentes sobre secuencia</w:t>
      </w:r>
      <w:r w:rsidR="001C133F">
        <w:rPr>
          <w:kern w:val="22"/>
          <w:szCs w:val="24"/>
          <w:lang w:val="es-ES"/>
        </w:rPr>
        <w:t>s</w:t>
      </w:r>
      <w:r>
        <w:rPr>
          <w:kern w:val="22"/>
          <w:szCs w:val="24"/>
          <w:lang w:val="es-ES"/>
        </w:rPr>
        <w:t xml:space="preserve"> y materiales de referencia que faciliten la detección, identificación y </w:t>
      </w:r>
      <w:r w:rsidR="001C133F">
        <w:rPr>
          <w:kern w:val="22"/>
          <w:szCs w:val="24"/>
          <w:lang w:val="es-ES"/>
        </w:rPr>
        <w:t>seguimiento</w:t>
      </w:r>
      <w:r>
        <w:rPr>
          <w:kern w:val="22"/>
          <w:szCs w:val="24"/>
          <w:lang w:val="es-ES"/>
        </w:rPr>
        <w:t xml:space="preserve"> </w:t>
      </w:r>
      <w:r w:rsidR="001C133F">
        <w:rPr>
          <w:kern w:val="22"/>
          <w:szCs w:val="24"/>
          <w:lang w:val="es-ES"/>
        </w:rPr>
        <w:t>de tales organismos y productos</w:t>
      </w:r>
      <w:r>
        <w:rPr>
          <w:kern w:val="22"/>
          <w:szCs w:val="24"/>
          <w:lang w:val="es-ES"/>
        </w:rPr>
        <w:t>, como ya se hace en el caso de los OVM en ciertos marcos.</w:t>
      </w:r>
    </w:p>
    <w:p w:rsidR="00A46157" w:rsidRDefault="00A46157">
      <w:pPr>
        <w:pStyle w:val="Heading2"/>
        <w:keepNext w:val="0"/>
        <w:suppressLineNumbers/>
        <w:suppressAutoHyphens/>
        <w:kinsoku w:val="0"/>
        <w:overflowPunct w:val="0"/>
        <w:autoSpaceDE w:val="0"/>
        <w:autoSpaceDN w:val="0"/>
        <w:adjustRightInd w:val="0"/>
        <w:snapToGrid w:val="0"/>
        <w:ind w:left="1418" w:hanging="851"/>
        <w:jc w:val="left"/>
        <w:rPr>
          <w:bCs w:val="0"/>
          <w:iCs w:val="0"/>
          <w:kern w:val="22"/>
          <w:lang w:val="es-ES"/>
        </w:rPr>
      </w:pPr>
      <w:r>
        <w:rPr>
          <w:bCs w:val="0"/>
          <w:iCs w:val="0"/>
          <w:kern w:val="22"/>
          <w:lang w:val="es-ES"/>
        </w:rPr>
        <w:t>3.5.</w:t>
      </w:r>
      <w:r>
        <w:rPr>
          <w:bCs w:val="0"/>
          <w:iCs w:val="0"/>
          <w:kern w:val="22"/>
          <w:lang w:val="es-ES"/>
        </w:rPr>
        <w:tab/>
        <w:t>Medidas de gestión del riesgo, uso seguro y mejores prácticas para la manipulación segura de los organismos, componentes y productos de la biología sintética</w:t>
      </w:r>
    </w:p>
    <w:p w:rsidR="00A46157" w:rsidRDefault="00A46157" w:rsidP="00170D93">
      <w:pPr>
        <w:pStyle w:val="Para1"/>
        <w:numPr>
          <w:ilvl w:val="0"/>
          <w:numId w:val="34"/>
        </w:numPr>
        <w:suppressLineNumbers/>
        <w:suppressAutoHyphens/>
        <w:kinsoku w:val="0"/>
        <w:overflowPunct w:val="0"/>
        <w:autoSpaceDE w:val="0"/>
        <w:autoSpaceDN w:val="0"/>
        <w:adjustRightInd w:val="0"/>
        <w:snapToGrid w:val="0"/>
        <w:ind w:left="0" w:firstLine="630"/>
        <w:rPr>
          <w:kern w:val="22"/>
          <w:szCs w:val="24"/>
          <w:lang w:val="es-ES"/>
        </w:rPr>
      </w:pPr>
      <w:r>
        <w:rPr>
          <w:kern w:val="22"/>
          <w:szCs w:val="24"/>
          <w:lang w:val="es-ES"/>
        </w:rPr>
        <w:t xml:space="preserve">El Grupo Especial opinó que al tratar este tema del programa era importante considerar también la evaluación del riesgo </w:t>
      </w:r>
      <w:r w:rsidR="00170D93">
        <w:rPr>
          <w:kern w:val="22"/>
          <w:szCs w:val="24"/>
          <w:lang w:val="es-ES"/>
        </w:rPr>
        <w:t>junto con</w:t>
      </w:r>
      <w:r>
        <w:rPr>
          <w:kern w:val="22"/>
          <w:szCs w:val="24"/>
          <w:lang w:val="es-ES"/>
        </w:rPr>
        <w:t xml:space="preserve"> la gestión del riesgo.</w:t>
      </w:r>
    </w:p>
    <w:p w:rsidR="00A46157" w:rsidRDefault="00A46157">
      <w:pPr>
        <w:suppressLineNumbers/>
        <w:suppressAutoHyphens/>
        <w:kinsoku w:val="0"/>
        <w:overflowPunct w:val="0"/>
        <w:autoSpaceDE w:val="0"/>
        <w:autoSpaceDN w:val="0"/>
        <w:adjustRightInd w:val="0"/>
        <w:snapToGrid w:val="0"/>
        <w:spacing w:before="120" w:after="120"/>
        <w:rPr>
          <w:i/>
          <w:kern w:val="22"/>
          <w:lang w:val="es-ES"/>
        </w:rPr>
      </w:pPr>
      <w:r>
        <w:rPr>
          <w:i/>
          <w:kern w:val="22"/>
          <w:lang w:val="es-ES"/>
        </w:rPr>
        <w:t>Evaluación del riesgo</w:t>
      </w:r>
    </w:p>
    <w:p w:rsidR="00A46157" w:rsidRDefault="00A46157" w:rsidP="00170D93">
      <w:pPr>
        <w:pStyle w:val="Para1"/>
        <w:numPr>
          <w:ilvl w:val="0"/>
          <w:numId w:val="34"/>
        </w:numPr>
        <w:suppressLineNumbers/>
        <w:suppressAutoHyphens/>
        <w:kinsoku w:val="0"/>
        <w:overflowPunct w:val="0"/>
        <w:autoSpaceDE w:val="0"/>
        <w:autoSpaceDN w:val="0"/>
        <w:adjustRightInd w:val="0"/>
        <w:snapToGrid w:val="0"/>
        <w:ind w:left="0" w:firstLine="630"/>
        <w:rPr>
          <w:szCs w:val="24"/>
          <w:lang w:val="es-ES"/>
        </w:rPr>
      </w:pPr>
      <w:r>
        <w:rPr>
          <w:kern w:val="22"/>
          <w:szCs w:val="24"/>
          <w:lang w:val="es-ES"/>
        </w:rPr>
        <w:t xml:space="preserve">El Grupo Especial reiteró que los principios generales y las metodologías de la evaluación del riesgo conforme al Protocolo de Cartagena y los marcos nacionales existentes en materia de seguridad de la biotecnología, así como las orientaciones de carácter voluntario, podrían brindar una </w:t>
      </w:r>
      <w:r>
        <w:rPr>
          <w:kern w:val="22"/>
          <w:szCs w:val="24"/>
          <w:lang w:val="es-ES"/>
        </w:rPr>
        <w:lastRenderedPageBreak/>
        <w:t>buena base para la evaluación de</w:t>
      </w:r>
      <w:r w:rsidR="001C133F">
        <w:rPr>
          <w:kern w:val="22"/>
          <w:szCs w:val="24"/>
          <w:lang w:val="es-ES"/>
        </w:rPr>
        <w:t>l</w:t>
      </w:r>
      <w:r>
        <w:rPr>
          <w:kern w:val="22"/>
          <w:szCs w:val="24"/>
          <w:lang w:val="es-ES"/>
        </w:rPr>
        <w:t xml:space="preserve"> riesgo de los organismos vivos desarrollados por medio de la biología sintética. Es posible que se precise actualizar y adaptar periódicamente esas metodologías.</w:t>
      </w:r>
    </w:p>
    <w:p w:rsidR="00A46157" w:rsidRDefault="00A46157">
      <w:pPr>
        <w:pStyle w:val="Para1"/>
        <w:numPr>
          <w:ilvl w:val="0"/>
          <w:numId w:val="34"/>
        </w:numPr>
        <w:suppressLineNumbers/>
        <w:suppressAutoHyphens/>
        <w:kinsoku w:val="0"/>
        <w:overflowPunct w:val="0"/>
        <w:autoSpaceDE w:val="0"/>
        <w:autoSpaceDN w:val="0"/>
        <w:adjustRightInd w:val="0"/>
        <w:snapToGrid w:val="0"/>
        <w:ind w:left="0" w:firstLine="630"/>
        <w:rPr>
          <w:kern w:val="22"/>
          <w:szCs w:val="24"/>
          <w:lang w:val="es-ES"/>
        </w:rPr>
      </w:pPr>
      <w:r>
        <w:rPr>
          <w:kern w:val="22"/>
          <w:szCs w:val="24"/>
          <w:lang w:val="es-ES"/>
        </w:rPr>
        <w:t>Podrían necesitarse actualizaciones y adaptaciones para contemplar lo siguiente:</w:t>
      </w:r>
    </w:p>
    <w:p w:rsidR="00A46157" w:rsidRDefault="001C133F" w:rsidP="001C133F">
      <w:pPr>
        <w:pStyle w:val="ListParagraph"/>
        <w:numPr>
          <w:ilvl w:val="0"/>
          <w:numId w:val="24"/>
        </w:numPr>
        <w:suppressLineNumbers/>
        <w:tabs>
          <w:tab w:val="clear" w:pos="1080"/>
        </w:tabs>
        <w:suppressAutoHyphens/>
        <w:kinsoku w:val="0"/>
        <w:overflowPunct w:val="0"/>
        <w:autoSpaceDE w:val="0"/>
        <w:autoSpaceDN w:val="0"/>
        <w:adjustRightInd w:val="0"/>
        <w:snapToGrid w:val="0"/>
        <w:spacing w:after="120"/>
        <w:ind w:left="0" w:firstLine="720"/>
        <w:contextualSpacing w:val="0"/>
        <w:rPr>
          <w:kern w:val="22"/>
          <w:lang w:val="es-ES"/>
        </w:rPr>
      </w:pPr>
      <w:r>
        <w:rPr>
          <w:kern w:val="22"/>
          <w:lang w:val="es-ES"/>
        </w:rPr>
        <w:t>l</w:t>
      </w:r>
      <w:r w:rsidR="00A46157">
        <w:rPr>
          <w:kern w:val="22"/>
          <w:lang w:val="es-ES"/>
        </w:rPr>
        <w:t>a falta de comparadores adecuados en casos en los que los organismos desarrollados por medio de t</w:t>
      </w:r>
      <w:r>
        <w:rPr>
          <w:kern w:val="22"/>
          <w:lang w:val="es-ES"/>
        </w:rPr>
        <w:t>écnicas de biología sintética t</w:t>
      </w:r>
      <w:r w:rsidR="00A46157">
        <w:rPr>
          <w:kern w:val="22"/>
          <w:lang w:val="es-ES"/>
        </w:rPr>
        <w:t>en</w:t>
      </w:r>
      <w:r>
        <w:rPr>
          <w:kern w:val="22"/>
          <w:lang w:val="es-ES"/>
        </w:rPr>
        <w:t>ga</w:t>
      </w:r>
      <w:r w:rsidR="00A46157">
        <w:rPr>
          <w:kern w:val="22"/>
          <w:lang w:val="es-ES"/>
        </w:rPr>
        <w:t xml:space="preserve">n </w:t>
      </w:r>
      <w:r>
        <w:rPr>
          <w:kern w:val="22"/>
          <w:lang w:val="es-ES"/>
        </w:rPr>
        <w:t>características</w:t>
      </w:r>
      <w:r w:rsidR="00A46157">
        <w:rPr>
          <w:kern w:val="22"/>
          <w:lang w:val="es-ES"/>
        </w:rPr>
        <w:t xml:space="preserve"> muy diferentes a l</w:t>
      </w:r>
      <w:r>
        <w:rPr>
          <w:kern w:val="22"/>
          <w:lang w:val="es-ES"/>
        </w:rPr>
        <w:t>a</w:t>
      </w:r>
      <w:r w:rsidR="00A46157">
        <w:rPr>
          <w:kern w:val="22"/>
          <w:lang w:val="es-ES"/>
        </w:rPr>
        <w:t>s de los organismos existentes;</w:t>
      </w:r>
    </w:p>
    <w:p w:rsidR="00A46157" w:rsidRDefault="001C133F" w:rsidP="001C133F">
      <w:pPr>
        <w:pStyle w:val="ListParagraph"/>
        <w:numPr>
          <w:ilvl w:val="0"/>
          <w:numId w:val="24"/>
        </w:numPr>
        <w:suppressLineNumbers/>
        <w:tabs>
          <w:tab w:val="clear" w:pos="1080"/>
        </w:tabs>
        <w:suppressAutoHyphens/>
        <w:kinsoku w:val="0"/>
        <w:overflowPunct w:val="0"/>
        <w:autoSpaceDE w:val="0"/>
        <w:autoSpaceDN w:val="0"/>
        <w:adjustRightInd w:val="0"/>
        <w:snapToGrid w:val="0"/>
        <w:spacing w:after="120"/>
        <w:ind w:left="0" w:firstLine="720"/>
        <w:contextualSpacing w:val="0"/>
        <w:rPr>
          <w:kern w:val="22"/>
          <w:lang w:val="es-ES"/>
        </w:rPr>
      </w:pPr>
      <w:r>
        <w:rPr>
          <w:kern w:val="22"/>
          <w:lang w:val="es-ES"/>
        </w:rPr>
        <w:t>c</w:t>
      </w:r>
      <w:r w:rsidR="00A46157">
        <w:rPr>
          <w:kern w:val="22"/>
          <w:lang w:val="es-ES"/>
        </w:rPr>
        <w:t xml:space="preserve">arencias de conocimientos </w:t>
      </w:r>
      <w:r>
        <w:rPr>
          <w:kern w:val="22"/>
          <w:lang w:val="es-ES"/>
        </w:rPr>
        <w:t>con respecto a</w:t>
      </w:r>
      <w:r w:rsidR="00A46157">
        <w:rPr>
          <w:kern w:val="22"/>
          <w:lang w:val="es-ES"/>
        </w:rPr>
        <w:t xml:space="preserve"> la evaluación de </w:t>
      </w:r>
      <w:r>
        <w:rPr>
          <w:kern w:val="22"/>
          <w:lang w:val="es-ES"/>
        </w:rPr>
        <w:t xml:space="preserve">los </w:t>
      </w:r>
      <w:r w:rsidR="00A46157">
        <w:rPr>
          <w:kern w:val="22"/>
          <w:lang w:val="es-ES"/>
        </w:rPr>
        <w:t>efectos no intencionales que podrían resultar de cambios complejos y rasgos nuevos;</w:t>
      </w:r>
    </w:p>
    <w:p w:rsidR="00A46157" w:rsidRDefault="001C133F" w:rsidP="001C133F">
      <w:pPr>
        <w:pStyle w:val="ListParagraph"/>
        <w:numPr>
          <w:ilvl w:val="0"/>
          <w:numId w:val="24"/>
        </w:numPr>
        <w:suppressLineNumbers/>
        <w:tabs>
          <w:tab w:val="clear" w:pos="1080"/>
        </w:tabs>
        <w:suppressAutoHyphens/>
        <w:kinsoku w:val="0"/>
        <w:overflowPunct w:val="0"/>
        <w:autoSpaceDE w:val="0"/>
        <w:autoSpaceDN w:val="0"/>
        <w:adjustRightInd w:val="0"/>
        <w:snapToGrid w:val="0"/>
        <w:spacing w:after="120"/>
        <w:ind w:left="0" w:firstLine="720"/>
        <w:contextualSpacing w:val="0"/>
        <w:rPr>
          <w:kern w:val="22"/>
          <w:lang w:val="es-ES"/>
        </w:rPr>
      </w:pPr>
      <w:r>
        <w:rPr>
          <w:kern w:val="22"/>
          <w:lang w:val="es-ES"/>
        </w:rPr>
        <w:t>c</w:t>
      </w:r>
      <w:r w:rsidR="00A46157">
        <w:rPr>
          <w:kern w:val="22"/>
          <w:lang w:val="es-ES"/>
        </w:rPr>
        <w:t xml:space="preserve">arencias de conocimientos </w:t>
      </w:r>
      <w:r>
        <w:rPr>
          <w:kern w:val="22"/>
          <w:lang w:val="es-ES"/>
        </w:rPr>
        <w:t>co</w:t>
      </w:r>
      <w:r w:rsidR="00A46157">
        <w:rPr>
          <w:kern w:val="22"/>
          <w:lang w:val="es-ES"/>
        </w:rPr>
        <w:t xml:space="preserve">n </w:t>
      </w:r>
      <w:r>
        <w:rPr>
          <w:kern w:val="22"/>
          <w:lang w:val="es-ES"/>
        </w:rPr>
        <w:t xml:space="preserve">respecto a </w:t>
      </w:r>
      <w:r w:rsidR="00A46157">
        <w:rPr>
          <w:kern w:val="22"/>
          <w:lang w:val="es-ES"/>
        </w:rPr>
        <w:t xml:space="preserve">la evaluación de las interacciones de los efectos combinatorios y acumulativos de la liberación de múltiples organismos desarrollados </w:t>
      </w:r>
      <w:r w:rsidR="00CD058C">
        <w:rPr>
          <w:kern w:val="22"/>
          <w:lang w:val="es-ES"/>
        </w:rPr>
        <w:t>por medio de la biología sintética</w:t>
      </w:r>
      <w:r w:rsidR="00A46157">
        <w:rPr>
          <w:kern w:val="22"/>
          <w:lang w:val="es-ES"/>
        </w:rPr>
        <w:t xml:space="preserve"> en un mismo medio ambiente;</w:t>
      </w:r>
    </w:p>
    <w:p w:rsidR="00A46157" w:rsidRDefault="001C133F">
      <w:pPr>
        <w:pStyle w:val="ListParagraph"/>
        <w:numPr>
          <w:ilvl w:val="0"/>
          <w:numId w:val="24"/>
        </w:numPr>
        <w:suppressLineNumbers/>
        <w:tabs>
          <w:tab w:val="clear" w:pos="1080"/>
        </w:tabs>
        <w:suppressAutoHyphens/>
        <w:kinsoku w:val="0"/>
        <w:overflowPunct w:val="0"/>
        <w:autoSpaceDE w:val="0"/>
        <w:autoSpaceDN w:val="0"/>
        <w:adjustRightInd w:val="0"/>
        <w:snapToGrid w:val="0"/>
        <w:spacing w:after="120"/>
        <w:ind w:left="0" w:firstLine="720"/>
        <w:contextualSpacing w:val="0"/>
        <w:rPr>
          <w:kern w:val="22"/>
          <w:lang w:val="es-ES"/>
        </w:rPr>
      </w:pPr>
      <w:r>
        <w:rPr>
          <w:kern w:val="22"/>
          <w:lang w:val="es-ES"/>
        </w:rPr>
        <w:t>f</w:t>
      </w:r>
      <w:r w:rsidR="00A46157">
        <w:rPr>
          <w:kern w:val="22"/>
          <w:lang w:val="es-ES"/>
        </w:rPr>
        <w:t>alta de experiencia en la introducción de organismos con genes dirigidos modificados en poblaciones naturales.</w:t>
      </w:r>
    </w:p>
    <w:p w:rsidR="00A46157" w:rsidRDefault="00A46157">
      <w:pPr>
        <w:pStyle w:val="Para1"/>
        <w:numPr>
          <w:ilvl w:val="0"/>
          <w:numId w:val="34"/>
        </w:numPr>
        <w:suppressLineNumbers/>
        <w:suppressAutoHyphens/>
        <w:kinsoku w:val="0"/>
        <w:overflowPunct w:val="0"/>
        <w:autoSpaceDE w:val="0"/>
        <w:autoSpaceDN w:val="0"/>
        <w:adjustRightInd w:val="0"/>
        <w:snapToGrid w:val="0"/>
        <w:ind w:left="0" w:firstLine="630"/>
        <w:rPr>
          <w:kern w:val="22"/>
          <w:szCs w:val="24"/>
          <w:lang w:val="es-ES"/>
        </w:rPr>
      </w:pPr>
      <w:r>
        <w:rPr>
          <w:kern w:val="22"/>
          <w:szCs w:val="24"/>
          <w:lang w:val="es-ES"/>
        </w:rPr>
        <w:t>El Grupo Especial también señaló que existen documentos de orientación de carácter voluntario que podrían tomarse en cuenta en la evaluación del riesgo de organismos desarrollados por medio de la biología sintética</w:t>
      </w:r>
      <w:r>
        <w:rPr>
          <w:rStyle w:val="FootnoteReference"/>
          <w:kern w:val="22"/>
          <w:szCs w:val="24"/>
          <w:lang w:val="es-ES"/>
        </w:rPr>
        <w:footnoteReference w:id="12"/>
      </w:r>
      <w:r>
        <w:rPr>
          <w:kern w:val="22"/>
          <w:szCs w:val="24"/>
          <w:lang w:val="es-ES"/>
        </w:rPr>
        <w:t>.</w:t>
      </w:r>
    </w:p>
    <w:p w:rsidR="00A46157" w:rsidRDefault="00A46157" w:rsidP="001C133F">
      <w:pPr>
        <w:pStyle w:val="Para1"/>
        <w:numPr>
          <w:ilvl w:val="0"/>
          <w:numId w:val="34"/>
        </w:numPr>
        <w:suppressLineNumbers/>
        <w:suppressAutoHyphens/>
        <w:kinsoku w:val="0"/>
        <w:overflowPunct w:val="0"/>
        <w:autoSpaceDE w:val="0"/>
        <w:autoSpaceDN w:val="0"/>
        <w:adjustRightInd w:val="0"/>
        <w:snapToGrid w:val="0"/>
        <w:ind w:left="0" w:firstLine="630"/>
        <w:rPr>
          <w:kern w:val="22"/>
          <w:szCs w:val="24"/>
          <w:lang w:val="es-ES"/>
        </w:rPr>
      </w:pPr>
      <w:r>
        <w:rPr>
          <w:kern w:val="22"/>
          <w:szCs w:val="24"/>
          <w:lang w:val="es-ES"/>
        </w:rPr>
        <w:t xml:space="preserve">Además, el Grupo Especial señaló la necesidad de desarrollar y realizar evaluaciones de los posibles efectos positivos y negativos de la biología sintética en los tres objetivos del Convenio, tomando en cuenta la pérdida continua de diversidad biológica, incluidas las extinciones de especies y la degradación de ecosistemas, la relación de los pueblos indígenas y las comunidades locales con la </w:t>
      </w:r>
      <w:r w:rsidR="001C133F">
        <w:rPr>
          <w:kern w:val="22"/>
          <w:szCs w:val="24"/>
          <w:lang w:val="es-ES"/>
        </w:rPr>
        <w:t>m</w:t>
      </w:r>
      <w:r>
        <w:rPr>
          <w:kern w:val="22"/>
          <w:szCs w:val="24"/>
          <w:lang w:val="es-ES"/>
        </w:rPr>
        <w:t xml:space="preserve">adre </w:t>
      </w:r>
      <w:r w:rsidR="001C133F">
        <w:rPr>
          <w:kern w:val="22"/>
          <w:szCs w:val="24"/>
          <w:lang w:val="es-ES"/>
        </w:rPr>
        <w:t>n</w:t>
      </w:r>
      <w:r>
        <w:rPr>
          <w:kern w:val="22"/>
          <w:szCs w:val="24"/>
          <w:lang w:val="es-ES"/>
        </w:rPr>
        <w:t>aturaleza y los derechos consagrados en la Declaración de las Naciones Unidas sobre los Derechos de los Pueblos Indígenas.</w:t>
      </w:r>
    </w:p>
    <w:p w:rsidR="00A46157" w:rsidRDefault="00A46157">
      <w:pPr>
        <w:pStyle w:val="Para1"/>
        <w:numPr>
          <w:ilvl w:val="0"/>
          <w:numId w:val="34"/>
        </w:numPr>
        <w:suppressLineNumbers/>
        <w:suppressAutoHyphens/>
        <w:kinsoku w:val="0"/>
        <w:overflowPunct w:val="0"/>
        <w:autoSpaceDE w:val="0"/>
        <w:autoSpaceDN w:val="0"/>
        <w:adjustRightInd w:val="0"/>
        <w:snapToGrid w:val="0"/>
        <w:ind w:left="0" w:firstLine="630"/>
        <w:rPr>
          <w:szCs w:val="24"/>
          <w:lang w:val="es-ES"/>
        </w:rPr>
      </w:pPr>
      <w:r>
        <w:rPr>
          <w:kern w:val="22"/>
          <w:szCs w:val="24"/>
          <w:lang w:val="es-ES"/>
        </w:rPr>
        <w:t>El Grupo Especial señaló además que las consideraciones y metodologías de evaluación del riesgo actuales podrían no ser suficiente o adecuadas para evaluar y medir los riesgos que podrían surgir de organismos con genes dirigidos modificados debido a la experiencia limitada y la complejidad de los posibles efectos en el medio ambiente. En este sentido, sería útil que el Convenio, otras organizaciones internacionales, gobiernos nacionales y organismos profesionales elaboraran, o siguieran elaborando, directrices sobre la evaluación del riesgo de los organismos con genes dirigidos modificados.</w:t>
      </w:r>
    </w:p>
    <w:p w:rsidR="00A46157" w:rsidRDefault="00A46157" w:rsidP="00170D93">
      <w:pPr>
        <w:pStyle w:val="Para1"/>
        <w:numPr>
          <w:ilvl w:val="0"/>
          <w:numId w:val="34"/>
        </w:numPr>
        <w:suppressLineNumbers/>
        <w:suppressAutoHyphens/>
        <w:kinsoku w:val="0"/>
        <w:overflowPunct w:val="0"/>
        <w:autoSpaceDE w:val="0"/>
        <w:autoSpaceDN w:val="0"/>
        <w:adjustRightInd w:val="0"/>
        <w:snapToGrid w:val="0"/>
        <w:ind w:left="0" w:firstLine="630"/>
        <w:rPr>
          <w:szCs w:val="24"/>
          <w:lang w:val="es-ES"/>
        </w:rPr>
      </w:pPr>
      <w:r>
        <w:rPr>
          <w:kern w:val="22"/>
          <w:szCs w:val="24"/>
          <w:lang w:val="es-ES"/>
        </w:rPr>
        <w:t xml:space="preserve">Algunos expertos señalaron que un enfoque por etapas podría ser apropiado para reunir la información </w:t>
      </w:r>
      <w:r w:rsidR="00DD649C">
        <w:rPr>
          <w:kern w:val="22"/>
          <w:szCs w:val="24"/>
          <w:lang w:val="es-ES"/>
        </w:rPr>
        <w:t>necesaria</w:t>
      </w:r>
      <w:r>
        <w:rPr>
          <w:kern w:val="22"/>
          <w:szCs w:val="24"/>
          <w:lang w:val="es-ES"/>
        </w:rPr>
        <w:t xml:space="preserve"> para subsanar las carencias de conocimientos y evitar efectos adversos o reducir al mínimo la probabilidad de que ocurran. No obstante, la etapa de liberación al medio ambiente podría ser irreversible y, por lo tanto, justificaría </w:t>
      </w:r>
      <w:r w:rsidR="00170D93">
        <w:rPr>
          <w:kern w:val="22"/>
          <w:szCs w:val="24"/>
          <w:lang w:val="es-ES"/>
        </w:rPr>
        <w:t xml:space="preserve">la aplicación de </w:t>
      </w:r>
      <w:r>
        <w:rPr>
          <w:kern w:val="22"/>
          <w:szCs w:val="24"/>
          <w:lang w:val="es-ES"/>
        </w:rPr>
        <w:t>un enfoque de precaución.</w:t>
      </w:r>
    </w:p>
    <w:p w:rsidR="00A46157" w:rsidRDefault="00A46157">
      <w:pPr>
        <w:pStyle w:val="Para1"/>
        <w:numPr>
          <w:ilvl w:val="0"/>
          <w:numId w:val="34"/>
        </w:numPr>
        <w:suppressLineNumbers/>
        <w:suppressAutoHyphens/>
        <w:kinsoku w:val="0"/>
        <w:overflowPunct w:val="0"/>
        <w:autoSpaceDE w:val="0"/>
        <w:autoSpaceDN w:val="0"/>
        <w:adjustRightInd w:val="0"/>
        <w:snapToGrid w:val="0"/>
        <w:ind w:left="0" w:firstLine="630"/>
        <w:rPr>
          <w:kern w:val="22"/>
          <w:szCs w:val="24"/>
          <w:lang w:val="es-ES"/>
        </w:rPr>
      </w:pPr>
      <w:r>
        <w:rPr>
          <w:szCs w:val="24"/>
          <w:lang w:val="es-ES"/>
        </w:rPr>
        <w:t>El Grupo Especial señaló la necesidad de promover y apoyar la creación de capacidad y el intercambio de conocimientos sobre biología sintética, análisis del riesgo y cuestiones relacionadas, a fin de atender las necesidades de los países en desarrollo y de los pueblos indígenas y las comunidades locales, teniendo en cuenta los conocimientos tradicionales, las innovaciones, la cultura</w:t>
      </w:r>
      <w:r w:rsidR="00DD649C">
        <w:rPr>
          <w:szCs w:val="24"/>
          <w:lang w:val="es-ES"/>
        </w:rPr>
        <w:t>,</w:t>
      </w:r>
      <w:r>
        <w:rPr>
          <w:szCs w:val="24"/>
          <w:lang w:val="es-ES"/>
        </w:rPr>
        <w:t xml:space="preserve"> el consentimiento libre, previo y fundamentado, las prácticas consuetudinarias y los protocolos comunitarios en el contexto de los artículos 8 j) y 10 c) del Convenio y las Directrices Akwé: Kon.</w:t>
      </w:r>
    </w:p>
    <w:p w:rsidR="00A46157" w:rsidRDefault="00A46157">
      <w:pPr>
        <w:suppressLineNumbers/>
        <w:suppressAutoHyphens/>
        <w:kinsoku w:val="0"/>
        <w:overflowPunct w:val="0"/>
        <w:autoSpaceDE w:val="0"/>
        <w:autoSpaceDN w:val="0"/>
        <w:adjustRightInd w:val="0"/>
        <w:snapToGrid w:val="0"/>
        <w:spacing w:before="120" w:after="120"/>
        <w:rPr>
          <w:i/>
          <w:kern w:val="22"/>
          <w:lang w:val="es-ES"/>
        </w:rPr>
      </w:pPr>
      <w:r>
        <w:rPr>
          <w:i/>
          <w:kern w:val="22"/>
          <w:lang w:val="es-ES"/>
        </w:rPr>
        <w:t>Gestión del riesgo</w:t>
      </w:r>
    </w:p>
    <w:p w:rsidR="00A46157" w:rsidRDefault="00A46157">
      <w:pPr>
        <w:pStyle w:val="Para1"/>
        <w:numPr>
          <w:ilvl w:val="0"/>
          <w:numId w:val="34"/>
        </w:numPr>
        <w:suppressLineNumbers/>
        <w:suppressAutoHyphens/>
        <w:kinsoku w:val="0"/>
        <w:overflowPunct w:val="0"/>
        <w:autoSpaceDE w:val="0"/>
        <w:autoSpaceDN w:val="0"/>
        <w:adjustRightInd w:val="0"/>
        <w:snapToGrid w:val="0"/>
        <w:ind w:left="0" w:firstLine="630"/>
        <w:rPr>
          <w:kern w:val="22"/>
          <w:szCs w:val="24"/>
          <w:lang w:val="es-ES"/>
        </w:rPr>
      </w:pPr>
      <w:r>
        <w:rPr>
          <w:kern w:val="22"/>
          <w:szCs w:val="24"/>
          <w:lang w:val="es-ES"/>
        </w:rPr>
        <w:t xml:space="preserve">El Grupo Especial observó que las medidas de gestión del riesgo deberían aplicarse solo en tanto sean necesarias para evitar efectos adversos, teniendo en cuenta las incertidumbres y </w:t>
      </w:r>
      <w:r w:rsidR="00170D93">
        <w:rPr>
          <w:kern w:val="22"/>
          <w:szCs w:val="24"/>
          <w:lang w:val="es-ES"/>
        </w:rPr>
        <w:t xml:space="preserve">la </w:t>
      </w:r>
      <w:r>
        <w:rPr>
          <w:kern w:val="22"/>
          <w:szCs w:val="24"/>
          <w:lang w:val="es-ES"/>
        </w:rPr>
        <w:t>falta de conocimiento</w:t>
      </w:r>
      <w:r w:rsidR="00DD649C">
        <w:rPr>
          <w:kern w:val="22"/>
          <w:szCs w:val="24"/>
          <w:lang w:val="es-ES"/>
        </w:rPr>
        <w:t>s</w:t>
      </w:r>
      <w:r>
        <w:rPr>
          <w:kern w:val="22"/>
          <w:szCs w:val="24"/>
          <w:lang w:val="es-ES"/>
        </w:rPr>
        <w:t>, y con arreglo a la legislación nacional y el derecho consuetudinario de los pueblos indígenas y las comunidades locales.</w:t>
      </w:r>
    </w:p>
    <w:p w:rsidR="00A46157" w:rsidRDefault="00A46157" w:rsidP="009D2B36">
      <w:pPr>
        <w:pStyle w:val="Para1"/>
        <w:numPr>
          <w:ilvl w:val="0"/>
          <w:numId w:val="34"/>
        </w:numPr>
        <w:suppressLineNumbers/>
        <w:suppressAutoHyphens/>
        <w:kinsoku w:val="0"/>
        <w:overflowPunct w:val="0"/>
        <w:autoSpaceDE w:val="0"/>
        <w:autoSpaceDN w:val="0"/>
        <w:adjustRightInd w:val="0"/>
        <w:snapToGrid w:val="0"/>
        <w:ind w:left="0" w:firstLine="630"/>
        <w:rPr>
          <w:szCs w:val="24"/>
          <w:lang w:val="es-ES"/>
        </w:rPr>
      </w:pPr>
      <w:r>
        <w:rPr>
          <w:kern w:val="22"/>
          <w:szCs w:val="24"/>
          <w:lang w:val="es-ES"/>
        </w:rPr>
        <w:lastRenderedPageBreak/>
        <w:t xml:space="preserve">Las estrategias actuales de </w:t>
      </w:r>
      <w:r w:rsidR="009D2B36">
        <w:rPr>
          <w:kern w:val="22"/>
          <w:szCs w:val="24"/>
          <w:lang w:val="es-ES"/>
        </w:rPr>
        <w:t xml:space="preserve">gestión del riesgo y </w:t>
      </w:r>
      <w:r w:rsidR="00DD649C">
        <w:rPr>
          <w:kern w:val="22"/>
          <w:szCs w:val="24"/>
          <w:lang w:val="es-ES"/>
        </w:rPr>
        <w:t>seguimiento</w:t>
      </w:r>
      <w:r>
        <w:rPr>
          <w:kern w:val="22"/>
          <w:szCs w:val="24"/>
          <w:lang w:val="es-ES"/>
        </w:rPr>
        <w:t xml:space="preserve"> de los OVM podrían proporcionar una buena base para </w:t>
      </w:r>
      <w:r w:rsidR="009D2B36">
        <w:rPr>
          <w:kern w:val="22"/>
          <w:szCs w:val="24"/>
          <w:lang w:val="es-ES"/>
        </w:rPr>
        <w:t xml:space="preserve">la </w:t>
      </w:r>
      <w:r>
        <w:rPr>
          <w:kern w:val="22"/>
          <w:szCs w:val="24"/>
          <w:lang w:val="es-ES"/>
        </w:rPr>
        <w:t>gesti</w:t>
      </w:r>
      <w:r w:rsidR="009D2B36">
        <w:rPr>
          <w:kern w:val="22"/>
          <w:szCs w:val="24"/>
          <w:lang w:val="es-ES"/>
        </w:rPr>
        <w:t>ó</w:t>
      </w:r>
      <w:r>
        <w:rPr>
          <w:kern w:val="22"/>
          <w:szCs w:val="24"/>
          <w:lang w:val="es-ES"/>
        </w:rPr>
        <w:t>n</w:t>
      </w:r>
      <w:r w:rsidR="009D2B36">
        <w:rPr>
          <w:kern w:val="22"/>
          <w:szCs w:val="24"/>
          <w:lang w:val="es-ES"/>
        </w:rPr>
        <w:t xml:space="preserve"> de</w:t>
      </w:r>
      <w:r>
        <w:rPr>
          <w:kern w:val="22"/>
          <w:szCs w:val="24"/>
          <w:lang w:val="es-ES"/>
        </w:rPr>
        <w:t xml:space="preserve">l riesgo y </w:t>
      </w:r>
      <w:r w:rsidR="009D2B36">
        <w:rPr>
          <w:kern w:val="22"/>
          <w:szCs w:val="24"/>
          <w:lang w:val="es-ES"/>
        </w:rPr>
        <w:t>el seguimiento d</w:t>
      </w:r>
      <w:r>
        <w:rPr>
          <w:kern w:val="22"/>
          <w:szCs w:val="24"/>
          <w:lang w:val="es-ES"/>
        </w:rPr>
        <w:t>e los posibles efectos de los organismos desarrollados por medio de la biología sintética. Podría ser necesario adaptar y complementar esas estrategias para atender características específicas de los organismos desarrollados por medio de la biología sintética.</w:t>
      </w:r>
    </w:p>
    <w:p w:rsidR="00A46157" w:rsidRDefault="00A46157" w:rsidP="00EE6CB1">
      <w:pPr>
        <w:pStyle w:val="Para1"/>
        <w:numPr>
          <w:ilvl w:val="0"/>
          <w:numId w:val="34"/>
        </w:numPr>
        <w:suppressLineNumbers/>
        <w:suppressAutoHyphens/>
        <w:kinsoku w:val="0"/>
        <w:overflowPunct w:val="0"/>
        <w:autoSpaceDE w:val="0"/>
        <w:autoSpaceDN w:val="0"/>
        <w:adjustRightInd w:val="0"/>
        <w:snapToGrid w:val="0"/>
        <w:ind w:left="0" w:firstLine="630"/>
        <w:rPr>
          <w:kern w:val="22"/>
          <w:szCs w:val="24"/>
          <w:lang w:val="es-ES"/>
        </w:rPr>
      </w:pPr>
      <w:r>
        <w:rPr>
          <w:kern w:val="22"/>
          <w:szCs w:val="24"/>
          <w:lang w:val="es-ES"/>
        </w:rPr>
        <w:t xml:space="preserve">La cooperación con organizaciones internacionales y otros interesados directos pertinentes podría contribuir a la identificación de mejores prácticas en otros marcos que sean pertinentes para la gestión del riesgo y el </w:t>
      </w:r>
      <w:r w:rsidR="00EE6CB1">
        <w:rPr>
          <w:kern w:val="22"/>
          <w:szCs w:val="24"/>
          <w:lang w:val="es-ES"/>
        </w:rPr>
        <w:t>seguimiento</w:t>
      </w:r>
      <w:r>
        <w:rPr>
          <w:kern w:val="22"/>
          <w:szCs w:val="24"/>
          <w:lang w:val="es-ES"/>
        </w:rPr>
        <w:t xml:space="preserve"> de</w:t>
      </w:r>
      <w:r w:rsidR="00170D93">
        <w:rPr>
          <w:kern w:val="22"/>
          <w:szCs w:val="24"/>
          <w:lang w:val="es-ES"/>
        </w:rPr>
        <w:t xml:space="preserve"> los</w:t>
      </w:r>
      <w:r>
        <w:rPr>
          <w:kern w:val="22"/>
          <w:szCs w:val="24"/>
          <w:lang w:val="es-ES"/>
        </w:rPr>
        <w:t xml:space="preserve"> organismos, componentes y productos de la biología sintética y que se ajusten a los objetivos del Convenio.</w:t>
      </w:r>
    </w:p>
    <w:p w:rsidR="00A46157" w:rsidRDefault="00A46157" w:rsidP="00170D93">
      <w:pPr>
        <w:pStyle w:val="Para1"/>
        <w:numPr>
          <w:ilvl w:val="0"/>
          <w:numId w:val="34"/>
        </w:numPr>
        <w:suppressLineNumbers/>
        <w:suppressAutoHyphens/>
        <w:kinsoku w:val="0"/>
        <w:overflowPunct w:val="0"/>
        <w:autoSpaceDE w:val="0"/>
        <w:autoSpaceDN w:val="0"/>
        <w:adjustRightInd w:val="0"/>
        <w:snapToGrid w:val="0"/>
        <w:ind w:left="0" w:firstLine="630"/>
        <w:rPr>
          <w:szCs w:val="24"/>
          <w:lang w:val="es-ES"/>
        </w:rPr>
      </w:pPr>
      <w:r>
        <w:rPr>
          <w:kern w:val="22"/>
          <w:szCs w:val="24"/>
          <w:lang w:val="es-ES"/>
        </w:rPr>
        <w:t xml:space="preserve">El Grupo Especial trató la idoneidad de las medidas de </w:t>
      </w:r>
      <w:r w:rsidR="00170D93">
        <w:rPr>
          <w:kern w:val="22"/>
          <w:szCs w:val="24"/>
          <w:lang w:val="es-ES"/>
        </w:rPr>
        <w:t>confinamiento</w:t>
      </w:r>
      <w:r>
        <w:rPr>
          <w:kern w:val="22"/>
          <w:szCs w:val="24"/>
          <w:lang w:val="es-ES"/>
        </w:rPr>
        <w:t xml:space="preserve"> actuales y señaló que existen directrices para diversos niveles de </w:t>
      </w:r>
      <w:r w:rsidR="00170D93">
        <w:rPr>
          <w:kern w:val="22"/>
          <w:szCs w:val="24"/>
          <w:lang w:val="es-ES"/>
        </w:rPr>
        <w:t>confinamiento</w:t>
      </w:r>
      <w:r>
        <w:rPr>
          <w:kern w:val="22"/>
          <w:szCs w:val="24"/>
          <w:lang w:val="es-ES"/>
        </w:rPr>
        <w:t xml:space="preserve">, desde el entorno de laboratorio hasta las instalaciones al aire libre. El Grupo Especial también señaló que los requisitos para la aplicación de estas medidas de </w:t>
      </w:r>
      <w:r w:rsidR="00170D93">
        <w:rPr>
          <w:kern w:val="22"/>
          <w:szCs w:val="24"/>
          <w:lang w:val="es-ES"/>
        </w:rPr>
        <w:t>confinamiento</w:t>
      </w:r>
      <w:r>
        <w:rPr>
          <w:kern w:val="22"/>
          <w:szCs w:val="24"/>
          <w:lang w:val="es-ES"/>
        </w:rPr>
        <w:t xml:space="preserve"> variaban de país a país.</w:t>
      </w:r>
    </w:p>
    <w:p w:rsidR="00A46157" w:rsidRDefault="00A46157" w:rsidP="00170D93">
      <w:pPr>
        <w:pStyle w:val="Para1"/>
        <w:numPr>
          <w:ilvl w:val="0"/>
          <w:numId w:val="34"/>
        </w:numPr>
        <w:suppressLineNumbers/>
        <w:suppressAutoHyphens/>
        <w:kinsoku w:val="0"/>
        <w:overflowPunct w:val="0"/>
        <w:autoSpaceDE w:val="0"/>
        <w:autoSpaceDN w:val="0"/>
        <w:adjustRightInd w:val="0"/>
        <w:snapToGrid w:val="0"/>
        <w:ind w:left="0" w:firstLine="630"/>
        <w:rPr>
          <w:kern w:val="22"/>
          <w:szCs w:val="24"/>
          <w:lang w:val="es-ES"/>
        </w:rPr>
      </w:pPr>
      <w:r>
        <w:rPr>
          <w:kern w:val="22"/>
          <w:szCs w:val="24"/>
          <w:lang w:val="es-ES"/>
        </w:rPr>
        <w:t>Con respecto al con</w:t>
      </w:r>
      <w:r w:rsidR="00170D93">
        <w:rPr>
          <w:kern w:val="22"/>
          <w:szCs w:val="24"/>
          <w:lang w:val="es-ES"/>
        </w:rPr>
        <w:t>fi</w:t>
      </w:r>
      <w:r>
        <w:rPr>
          <w:kern w:val="22"/>
          <w:szCs w:val="24"/>
          <w:lang w:val="es-ES"/>
        </w:rPr>
        <w:t>n</w:t>
      </w:r>
      <w:r w:rsidR="00170D93">
        <w:rPr>
          <w:kern w:val="22"/>
          <w:szCs w:val="24"/>
          <w:lang w:val="es-ES"/>
        </w:rPr>
        <w:t>am</w:t>
      </w:r>
      <w:r>
        <w:rPr>
          <w:kern w:val="22"/>
          <w:szCs w:val="24"/>
          <w:lang w:val="es-ES"/>
        </w:rPr>
        <w:t>i</w:t>
      </w:r>
      <w:r w:rsidR="00170D93">
        <w:rPr>
          <w:kern w:val="22"/>
          <w:szCs w:val="24"/>
          <w:lang w:val="es-ES"/>
        </w:rPr>
        <w:t>e</w:t>
      </w:r>
      <w:r>
        <w:rPr>
          <w:kern w:val="22"/>
          <w:szCs w:val="24"/>
          <w:lang w:val="es-ES"/>
        </w:rPr>
        <w:t>n</w:t>
      </w:r>
      <w:r w:rsidR="00170D93">
        <w:rPr>
          <w:kern w:val="22"/>
          <w:szCs w:val="24"/>
          <w:lang w:val="es-ES"/>
        </w:rPr>
        <w:t>to</w:t>
      </w:r>
      <w:r>
        <w:rPr>
          <w:kern w:val="22"/>
          <w:szCs w:val="24"/>
          <w:lang w:val="es-ES"/>
        </w:rPr>
        <w:t xml:space="preserve"> de organismos con genes dirigidos modificados, se plantearon los siguientes puntos:</w:t>
      </w:r>
    </w:p>
    <w:p w:rsidR="00A46157" w:rsidRDefault="00EE6CB1" w:rsidP="00170D93">
      <w:pPr>
        <w:pStyle w:val="ListParagraph"/>
        <w:numPr>
          <w:ilvl w:val="0"/>
          <w:numId w:val="23"/>
        </w:numPr>
        <w:suppressLineNumbers/>
        <w:tabs>
          <w:tab w:val="clear" w:pos="1080"/>
        </w:tabs>
        <w:suppressAutoHyphens/>
        <w:kinsoku w:val="0"/>
        <w:overflowPunct w:val="0"/>
        <w:autoSpaceDE w:val="0"/>
        <w:autoSpaceDN w:val="0"/>
        <w:adjustRightInd w:val="0"/>
        <w:snapToGrid w:val="0"/>
        <w:spacing w:after="120"/>
        <w:ind w:left="0" w:firstLine="720"/>
        <w:contextualSpacing w:val="0"/>
        <w:rPr>
          <w:kern w:val="22"/>
          <w:lang w:val="es-ES"/>
        </w:rPr>
      </w:pPr>
      <w:r>
        <w:rPr>
          <w:kern w:val="22"/>
          <w:lang w:val="es-ES"/>
        </w:rPr>
        <w:t>l</w:t>
      </w:r>
      <w:r w:rsidR="00A46157">
        <w:rPr>
          <w:kern w:val="22"/>
          <w:lang w:val="es-ES"/>
        </w:rPr>
        <w:t>as mejores prácticas de con</w:t>
      </w:r>
      <w:r w:rsidR="00170D93">
        <w:rPr>
          <w:kern w:val="22"/>
          <w:lang w:val="es-ES"/>
        </w:rPr>
        <w:t>fi</w:t>
      </w:r>
      <w:r w:rsidR="00A46157">
        <w:rPr>
          <w:kern w:val="22"/>
          <w:lang w:val="es-ES"/>
        </w:rPr>
        <w:t>n</w:t>
      </w:r>
      <w:r w:rsidR="00170D93">
        <w:rPr>
          <w:kern w:val="22"/>
          <w:lang w:val="es-ES"/>
        </w:rPr>
        <w:t>am</w:t>
      </w:r>
      <w:r w:rsidR="00A46157">
        <w:rPr>
          <w:kern w:val="22"/>
          <w:lang w:val="es-ES"/>
        </w:rPr>
        <w:t>i</w:t>
      </w:r>
      <w:r w:rsidR="00170D93">
        <w:rPr>
          <w:kern w:val="22"/>
          <w:lang w:val="es-ES"/>
        </w:rPr>
        <w:t>e</w:t>
      </w:r>
      <w:r w:rsidR="00A46157">
        <w:rPr>
          <w:kern w:val="22"/>
          <w:lang w:val="es-ES"/>
        </w:rPr>
        <w:t>n</w:t>
      </w:r>
      <w:r w:rsidR="00170D93">
        <w:rPr>
          <w:kern w:val="22"/>
          <w:lang w:val="es-ES"/>
        </w:rPr>
        <w:t>to</w:t>
      </w:r>
      <w:r w:rsidR="00A46157">
        <w:rPr>
          <w:kern w:val="22"/>
          <w:lang w:val="es-ES"/>
        </w:rPr>
        <w:t xml:space="preserve"> efectiv</w:t>
      </w:r>
      <w:r w:rsidR="00170D93">
        <w:rPr>
          <w:kern w:val="22"/>
          <w:lang w:val="es-ES"/>
        </w:rPr>
        <w:t>o</w:t>
      </w:r>
      <w:r w:rsidR="00A46157">
        <w:rPr>
          <w:kern w:val="22"/>
          <w:lang w:val="es-ES"/>
        </w:rPr>
        <w:t xml:space="preserve"> de OVM deberían adaptarse y aplicarse a los organismos con genes dirigidos modificados;</w:t>
      </w:r>
    </w:p>
    <w:p w:rsidR="00A46157" w:rsidRDefault="00EE6CB1">
      <w:pPr>
        <w:pStyle w:val="ListParagraph"/>
        <w:numPr>
          <w:ilvl w:val="0"/>
          <w:numId w:val="23"/>
        </w:numPr>
        <w:suppressLineNumbers/>
        <w:tabs>
          <w:tab w:val="clear" w:pos="1080"/>
        </w:tabs>
        <w:suppressAutoHyphens/>
        <w:kinsoku w:val="0"/>
        <w:overflowPunct w:val="0"/>
        <w:autoSpaceDE w:val="0"/>
        <w:autoSpaceDN w:val="0"/>
        <w:adjustRightInd w:val="0"/>
        <w:snapToGrid w:val="0"/>
        <w:spacing w:after="120"/>
        <w:ind w:left="0" w:firstLine="720"/>
        <w:contextualSpacing w:val="0"/>
        <w:rPr>
          <w:kern w:val="22"/>
          <w:lang w:val="es-ES"/>
        </w:rPr>
      </w:pPr>
      <w:r>
        <w:rPr>
          <w:kern w:val="22"/>
          <w:lang w:val="es-ES"/>
        </w:rPr>
        <w:t>l</w:t>
      </w:r>
      <w:r w:rsidR="00A46157">
        <w:rPr>
          <w:kern w:val="22"/>
          <w:lang w:val="es-ES"/>
        </w:rPr>
        <w:t>as islas no son entornos plenamente confinados en términos ecológicos y no debe considerarse que cumplen las condiciones establecidas en la definición de uso confinado del artículo 3 del Protocolo de Cartagena, a menos que se demuestre lo contrario;</w:t>
      </w:r>
    </w:p>
    <w:p w:rsidR="00A46157" w:rsidRDefault="00EE6CB1" w:rsidP="00A50206">
      <w:pPr>
        <w:pStyle w:val="ListParagraph"/>
        <w:numPr>
          <w:ilvl w:val="0"/>
          <w:numId w:val="23"/>
        </w:numPr>
        <w:suppressLineNumbers/>
        <w:tabs>
          <w:tab w:val="clear" w:pos="1080"/>
        </w:tabs>
        <w:suppressAutoHyphens/>
        <w:kinsoku w:val="0"/>
        <w:overflowPunct w:val="0"/>
        <w:autoSpaceDE w:val="0"/>
        <w:autoSpaceDN w:val="0"/>
        <w:adjustRightInd w:val="0"/>
        <w:snapToGrid w:val="0"/>
        <w:spacing w:after="120"/>
        <w:ind w:left="0" w:firstLine="720"/>
        <w:contextualSpacing w:val="0"/>
        <w:rPr>
          <w:kern w:val="22"/>
          <w:lang w:val="es-ES"/>
        </w:rPr>
      </w:pPr>
      <w:r>
        <w:rPr>
          <w:kern w:val="22"/>
          <w:lang w:val="es-ES"/>
        </w:rPr>
        <w:t>e</w:t>
      </w:r>
      <w:r w:rsidR="00A46157">
        <w:rPr>
          <w:kern w:val="22"/>
          <w:lang w:val="es-ES"/>
        </w:rPr>
        <w:t xml:space="preserve">l establecimiento de normas acordadas internacionalmente para </w:t>
      </w:r>
      <w:r w:rsidR="00A50206">
        <w:rPr>
          <w:kern w:val="22"/>
          <w:lang w:val="es-ES"/>
        </w:rPr>
        <w:t>el confinamiento</w:t>
      </w:r>
      <w:r w:rsidR="00A46157">
        <w:rPr>
          <w:kern w:val="22"/>
          <w:lang w:val="es-ES"/>
        </w:rPr>
        <w:t xml:space="preserve"> efectiv</w:t>
      </w:r>
      <w:r w:rsidR="00A50206">
        <w:rPr>
          <w:kern w:val="22"/>
          <w:lang w:val="es-ES"/>
        </w:rPr>
        <w:t>o</w:t>
      </w:r>
      <w:r w:rsidR="00A46157">
        <w:rPr>
          <w:kern w:val="22"/>
          <w:lang w:val="es-ES"/>
        </w:rPr>
        <w:t xml:space="preserve"> de organismos con genes dirigidos modificados podría ser útil para evitar que se produzcan liberaciones accidentales de</w:t>
      </w:r>
      <w:r w:rsidR="00A50206">
        <w:rPr>
          <w:kern w:val="22"/>
          <w:lang w:val="es-ES"/>
        </w:rPr>
        <w:t>sde</w:t>
      </w:r>
      <w:r w:rsidR="00A46157">
        <w:rPr>
          <w:kern w:val="22"/>
          <w:lang w:val="es-ES"/>
        </w:rPr>
        <w:t xml:space="preserve"> instalaciones de laboratorios.</w:t>
      </w:r>
    </w:p>
    <w:p w:rsidR="00A46157" w:rsidRDefault="00A46157" w:rsidP="004419E8">
      <w:pPr>
        <w:pStyle w:val="Para1"/>
        <w:numPr>
          <w:ilvl w:val="0"/>
          <w:numId w:val="34"/>
        </w:numPr>
        <w:suppressLineNumbers/>
        <w:suppressAutoHyphens/>
        <w:kinsoku w:val="0"/>
        <w:overflowPunct w:val="0"/>
        <w:autoSpaceDE w:val="0"/>
        <w:autoSpaceDN w:val="0"/>
        <w:adjustRightInd w:val="0"/>
        <w:snapToGrid w:val="0"/>
        <w:ind w:left="0" w:firstLine="630"/>
        <w:rPr>
          <w:kern w:val="22"/>
          <w:szCs w:val="24"/>
          <w:lang w:val="es-ES"/>
        </w:rPr>
      </w:pPr>
      <w:r>
        <w:rPr>
          <w:kern w:val="22"/>
          <w:szCs w:val="24"/>
          <w:lang w:val="es-ES"/>
        </w:rPr>
        <w:t xml:space="preserve">El Grupo Especial señaló que los análisis prospectivos </w:t>
      </w:r>
      <w:r w:rsidR="004419E8">
        <w:rPr>
          <w:kern w:val="22"/>
          <w:szCs w:val="24"/>
          <w:lang w:val="es-ES"/>
        </w:rPr>
        <w:t>de la</w:t>
      </w:r>
      <w:r>
        <w:rPr>
          <w:kern w:val="22"/>
          <w:szCs w:val="24"/>
          <w:lang w:val="es-ES"/>
        </w:rPr>
        <w:t xml:space="preserve"> biología sintética en el marco del Convenio también podrían seguir los avances logrados en la adaptación de la evaluación del riesgo y la gestión del riesgo de organismos desarrollados por medio de la biología sintética.</w:t>
      </w:r>
    </w:p>
    <w:p w:rsidR="00A46157" w:rsidRDefault="00A46157" w:rsidP="00A50206">
      <w:pPr>
        <w:pStyle w:val="Para1"/>
        <w:numPr>
          <w:ilvl w:val="0"/>
          <w:numId w:val="34"/>
        </w:numPr>
        <w:suppressLineNumbers/>
        <w:suppressAutoHyphens/>
        <w:kinsoku w:val="0"/>
        <w:overflowPunct w:val="0"/>
        <w:autoSpaceDE w:val="0"/>
        <w:autoSpaceDN w:val="0"/>
        <w:adjustRightInd w:val="0"/>
        <w:snapToGrid w:val="0"/>
        <w:ind w:left="0" w:firstLine="630"/>
        <w:rPr>
          <w:kern w:val="22"/>
          <w:szCs w:val="24"/>
          <w:lang w:val="es-ES"/>
        </w:rPr>
      </w:pPr>
      <w:r>
        <w:rPr>
          <w:kern w:val="22"/>
          <w:szCs w:val="24"/>
          <w:lang w:val="es-ES"/>
        </w:rPr>
        <w:t>El Grupo Especial resaltó la necesidad de tener en cuenta los efectos socioeconómicos, perspectivas, derechos y tierras de los pueblos indígenas y las comunidades locales al considerar la posible liberación de organismos desarrollados por medio de la biología sintética en las tierras y los territorios de los pueblos indígenas y las comunidades locales.</w:t>
      </w:r>
    </w:p>
    <w:p w:rsidR="00A46157" w:rsidRDefault="00A46157">
      <w:pPr>
        <w:suppressLineNumbers/>
        <w:suppressAutoHyphens/>
        <w:kinsoku w:val="0"/>
        <w:overflowPunct w:val="0"/>
        <w:autoSpaceDE w:val="0"/>
        <w:autoSpaceDN w:val="0"/>
        <w:spacing w:before="120" w:after="120"/>
        <w:rPr>
          <w:kern w:val="22"/>
          <w:lang w:val="es-ES"/>
        </w:rPr>
      </w:pPr>
    </w:p>
    <w:p w:rsidR="00A46157" w:rsidRDefault="00A46157">
      <w:pPr>
        <w:suppressLineNumbers/>
        <w:suppressAutoHyphens/>
        <w:kinsoku w:val="0"/>
        <w:overflowPunct w:val="0"/>
        <w:autoSpaceDE w:val="0"/>
        <w:autoSpaceDN w:val="0"/>
        <w:spacing w:before="120" w:after="120"/>
        <w:jc w:val="center"/>
        <w:rPr>
          <w:kern w:val="22"/>
          <w:lang w:val="es-ES"/>
        </w:rPr>
      </w:pPr>
      <w:r>
        <w:rPr>
          <w:kern w:val="22"/>
          <w:lang w:val="es-ES"/>
        </w:rPr>
        <w:t>__________</w:t>
      </w:r>
    </w:p>
    <w:sectPr w:rsidR="00A46157">
      <w:headerReference w:type="even" r:id="rId18"/>
      <w:headerReference w:type="default" r:id="rId19"/>
      <w:footerReference w:type="even" r:id="rId20"/>
      <w:footerReference w:type="default" r:id="rId21"/>
      <w:pgSz w:w="12240" w:h="15840" w:code="1"/>
      <w:pgMar w:top="567" w:right="1440"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537" w:rsidRDefault="00D83537">
      <w:r>
        <w:separator/>
      </w:r>
    </w:p>
  </w:endnote>
  <w:endnote w:type="continuationSeparator" w:id="0">
    <w:p w:rsidR="00D83537" w:rsidRDefault="00D83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5D" w:rsidRDefault="001E585D">
    <w:pPr>
      <w:pStyle w:val="Footer"/>
      <w:tabs>
        <w:tab w:val="clear" w:pos="4320"/>
        <w:tab w:val="clear" w:pos="8640"/>
      </w:tabs>
      <w:kinsoku w:val="0"/>
      <w:overflowPunct w:val="0"/>
      <w:autoSpaceDE w:val="0"/>
      <w:autoSpaceDN w:val="0"/>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5D" w:rsidRDefault="001E585D">
    <w:pPr>
      <w:pStyle w:val="Footer"/>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537" w:rsidRDefault="00D83537">
      <w:r>
        <w:separator/>
      </w:r>
    </w:p>
  </w:footnote>
  <w:footnote w:type="continuationSeparator" w:id="0">
    <w:p w:rsidR="00D83537" w:rsidRDefault="00D83537">
      <w:r>
        <w:continuationSeparator/>
      </w:r>
    </w:p>
  </w:footnote>
  <w:footnote w:id="1">
    <w:p w:rsidR="001E585D" w:rsidRPr="00A528D3" w:rsidRDefault="001E585D" w:rsidP="00A528D3">
      <w:pPr>
        <w:pStyle w:val="FootnoteText"/>
        <w:kinsoku w:val="0"/>
        <w:overflowPunct w:val="0"/>
        <w:autoSpaceDE w:val="0"/>
        <w:autoSpaceDN w:val="0"/>
        <w:spacing w:after="0"/>
        <w:ind w:firstLine="0"/>
        <w:jc w:val="left"/>
        <w:rPr>
          <w:kern w:val="18"/>
          <w:szCs w:val="18"/>
        </w:rPr>
      </w:pPr>
      <w:r w:rsidRPr="00A528D3">
        <w:rPr>
          <w:rStyle w:val="FootnoteReference"/>
          <w:kern w:val="18"/>
          <w:sz w:val="18"/>
          <w:szCs w:val="18"/>
        </w:rPr>
        <w:t>*</w:t>
      </w:r>
      <w:r w:rsidRPr="00A528D3">
        <w:rPr>
          <w:kern w:val="18"/>
          <w:szCs w:val="18"/>
        </w:rPr>
        <w:t xml:space="preserve"> </w:t>
      </w:r>
      <w:r w:rsidRPr="00A528D3">
        <w:rPr>
          <w:noProof/>
          <w:kern w:val="18"/>
          <w:szCs w:val="18"/>
        </w:rPr>
        <w:t>CBD/SBSTTA/22/1.</w:t>
      </w:r>
    </w:p>
  </w:footnote>
  <w:footnote w:id="2">
    <w:p w:rsidR="001E585D" w:rsidRPr="00A528D3" w:rsidRDefault="001E585D" w:rsidP="00A528D3">
      <w:pPr>
        <w:pStyle w:val="FootnoteText"/>
        <w:kinsoku w:val="0"/>
        <w:overflowPunct w:val="0"/>
        <w:autoSpaceDE w:val="0"/>
        <w:autoSpaceDN w:val="0"/>
        <w:spacing w:after="0"/>
        <w:ind w:firstLine="0"/>
        <w:jc w:val="left"/>
        <w:rPr>
          <w:szCs w:val="18"/>
        </w:rPr>
      </w:pPr>
      <w:r w:rsidRPr="00A528D3">
        <w:rPr>
          <w:rStyle w:val="FootnoteReference"/>
          <w:kern w:val="18"/>
          <w:sz w:val="18"/>
          <w:szCs w:val="18"/>
        </w:rPr>
        <w:footnoteRef/>
      </w:r>
      <w:r w:rsidRPr="00A528D3">
        <w:rPr>
          <w:kern w:val="18"/>
          <w:szCs w:val="18"/>
        </w:rPr>
        <w:t xml:space="preserve"> </w:t>
      </w:r>
      <w:hyperlink r:id="rId1" w:history="1">
        <w:r w:rsidRPr="00A528D3">
          <w:rPr>
            <w:rStyle w:val="Hyperlink"/>
            <w:kern w:val="18"/>
            <w:szCs w:val="18"/>
            <w:lang w:val="es-ES"/>
          </w:rPr>
          <w:t>CBD/SYNBIO/AHTEG/2017/1/3</w:t>
        </w:r>
      </w:hyperlink>
      <w:r w:rsidRPr="00A528D3">
        <w:rPr>
          <w:kern w:val="18"/>
          <w:szCs w:val="18"/>
          <w:lang w:val="es-ES"/>
        </w:rPr>
        <w:t>.</w:t>
      </w:r>
    </w:p>
  </w:footnote>
  <w:footnote w:id="3">
    <w:p w:rsidR="001E585D" w:rsidRPr="00A528D3" w:rsidRDefault="001E585D" w:rsidP="00F95A8C">
      <w:pPr>
        <w:pStyle w:val="FootnoteText"/>
        <w:kinsoku w:val="0"/>
        <w:overflowPunct w:val="0"/>
        <w:autoSpaceDE w:val="0"/>
        <w:autoSpaceDN w:val="0"/>
        <w:spacing w:after="0"/>
        <w:ind w:firstLine="0"/>
        <w:jc w:val="left"/>
        <w:rPr>
          <w:szCs w:val="18"/>
        </w:rPr>
      </w:pPr>
      <w:r w:rsidRPr="00A528D3">
        <w:rPr>
          <w:rStyle w:val="FootnoteReference"/>
          <w:kern w:val="18"/>
          <w:sz w:val="18"/>
          <w:szCs w:val="18"/>
        </w:rPr>
        <w:footnoteRef/>
      </w:r>
      <w:r w:rsidRPr="00A528D3">
        <w:rPr>
          <w:kern w:val="18"/>
          <w:szCs w:val="18"/>
        </w:rPr>
        <w:t xml:space="preserve"> </w:t>
      </w:r>
      <w:r w:rsidRPr="00A528D3">
        <w:rPr>
          <w:szCs w:val="18"/>
          <w:lang w:val="es-ES"/>
        </w:rPr>
        <w:t xml:space="preserve">Las </w:t>
      </w:r>
      <w:r>
        <w:rPr>
          <w:szCs w:val="18"/>
          <w:lang w:val="es-ES"/>
        </w:rPr>
        <w:t>deliberaciones</w:t>
      </w:r>
      <w:r w:rsidRPr="00A528D3">
        <w:rPr>
          <w:szCs w:val="18"/>
          <w:lang w:val="es-ES"/>
        </w:rPr>
        <w:t xml:space="preserve"> del Foro en línea de composición abierta sobre biología sintética </w:t>
      </w:r>
      <w:r>
        <w:rPr>
          <w:szCs w:val="18"/>
          <w:lang w:val="es-ES"/>
        </w:rPr>
        <w:t>pueden</w:t>
      </w:r>
      <w:r w:rsidRPr="00A528D3">
        <w:rPr>
          <w:szCs w:val="18"/>
          <w:lang w:val="es-ES"/>
        </w:rPr>
        <w:t xml:space="preserve"> </w:t>
      </w:r>
      <w:r>
        <w:rPr>
          <w:szCs w:val="18"/>
          <w:lang w:val="es-ES"/>
        </w:rPr>
        <w:t>consultarse</w:t>
      </w:r>
      <w:r w:rsidRPr="00A528D3">
        <w:rPr>
          <w:szCs w:val="18"/>
          <w:lang w:val="es-ES"/>
        </w:rPr>
        <w:t xml:space="preserve"> en </w:t>
      </w:r>
      <w:hyperlink r:id="rId2" w:history="1">
        <w:r w:rsidRPr="00A528D3">
          <w:rPr>
            <w:color w:val="0000FF"/>
            <w:szCs w:val="18"/>
            <w:u w:val="single"/>
            <w:lang w:val="es-ES"/>
          </w:rPr>
          <w:t>http://bch.cbd.int/synbio/open-ended/discussion.shtml</w:t>
        </w:r>
      </w:hyperlink>
      <w:r w:rsidRPr="00A528D3">
        <w:rPr>
          <w:szCs w:val="18"/>
          <w:lang w:val="es-ES"/>
        </w:rPr>
        <w:t>.</w:t>
      </w:r>
    </w:p>
  </w:footnote>
  <w:footnote w:id="4">
    <w:p w:rsidR="001E585D" w:rsidRPr="00A528D3" w:rsidRDefault="001E585D" w:rsidP="00A528D3">
      <w:pPr>
        <w:pStyle w:val="FootnoteText"/>
        <w:kinsoku w:val="0"/>
        <w:overflowPunct w:val="0"/>
        <w:autoSpaceDE w:val="0"/>
        <w:autoSpaceDN w:val="0"/>
        <w:spacing w:after="0"/>
        <w:ind w:firstLine="0"/>
        <w:jc w:val="left"/>
        <w:rPr>
          <w:szCs w:val="18"/>
        </w:rPr>
      </w:pPr>
      <w:r w:rsidRPr="00A528D3">
        <w:rPr>
          <w:rStyle w:val="FootnoteReference"/>
          <w:kern w:val="18"/>
          <w:sz w:val="18"/>
          <w:szCs w:val="18"/>
        </w:rPr>
        <w:footnoteRef/>
      </w:r>
      <w:r w:rsidRPr="00A528D3">
        <w:rPr>
          <w:kern w:val="18"/>
          <w:szCs w:val="18"/>
        </w:rPr>
        <w:t xml:space="preserve"> </w:t>
      </w:r>
      <w:hyperlink r:id="rId3" w:history="1">
        <w:r w:rsidRPr="00A528D3">
          <w:rPr>
            <w:rStyle w:val="Hyperlink"/>
            <w:kern w:val="18"/>
            <w:szCs w:val="18"/>
            <w:lang w:val="es-ES"/>
          </w:rPr>
          <w:t>CBD/SYNBIO/AHTEG/2017/1/3</w:t>
        </w:r>
      </w:hyperlink>
      <w:r w:rsidRPr="00A528D3">
        <w:rPr>
          <w:kern w:val="18"/>
          <w:szCs w:val="18"/>
          <w:lang w:val="es-ES"/>
        </w:rPr>
        <w:t>.</w:t>
      </w:r>
    </w:p>
  </w:footnote>
  <w:footnote w:id="5">
    <w:p w:rsidR="001E585D" w:rsidRPr="00A528D3" w:rsidRDefault="001E585D" w:rsidP="00A528D3">
      <w:pPr>
        <w:pStyle w:val="FootnoteText"/>
        <w:kinsoku w:val="0"/>
        <w:overflowPunct w:val="0"/>
        <w:autoSpaceDE w:val="0"/>
        <w:autoSpaceDN w:val="0"/>
        <w:spacing w:after="0"/>
        <w:ind w:firstLine="0"/>
        <w:jc w:val="left"/>
        <w:rPr>
          <w:szCs w:val="18"/>
        </w:rPr>
      </w:pPr>
      <w:r w:rsidRPr="00A528D3">
        <w:rPr>
          <w:rStyle w:val="FootnoteReference"/>
          <w:kern w:val="18"/>
          <w:sz w:val="18"/>
          <w:szCs w:val="18"/>
        </w:rPr>
        <w:footnoteRef/>
      </w:r>
      <w:r w:rsidRPr="00A528D3">
        <w:rPr>
          <w:kern w:val="18"/>
          <w:szCs w:val="18"/>
        </w:rPr>
        <w:t xml:space="preserve"> </w:t>
      </w:r>
      <w:r w:rsidRPr="00A528D3">
        <w:rPr>
          <w:kern w:val="18"/>
          <w:szCs w:val="18"/>
          <w:lang w:val="es-ES"/>
        </w:rPr>
        <w:t xml:space="preserve">Véase la recomendación </w:t>
      </w:r>
      <w:hyperlink r:id="rId4" w:history="1">
        <w:r w:rsidRPr="00A528D3">
          <w:rPr>
            <w:rStyle w:val="Hyperlink"/>
            <w:kern w:val="18"/>
            <w:szCs w:val="18"/>
            <w:lang w:val="es-ES"/>
          </w:rPr>
          <w:t>XXI/7</w:t>
        </w:r>
      </w:hyperlink>
      <w:r w:rsidRPr="00A528D3">
        <w:rPr>
          <w:color w:val="000000"/>
          <w:kern w:val="18"/>
          <w:szCs w:val="18"/>
          <w:lang w:val="es-ES"/>
        </w:rPr>
        <w:t xml:space="preserve"> del Órgano Subsidiario.</w:t>
      </w:r>
    </w:p>
  </w:footnote>
  <w:footnote w:id="6">
    <w:p w:rsidR="001E585D" w:rsidRPr="00A528D3" w:rsidRDefault="001E585D" w:rsidP="00A528D3">
      <w:pPr>
        <w:pStyle w:val="FootnoteText"/>
        <w:kinsoku w:val="0"/>
        <w:overflowPunct w:val="0"/>
        <w:autoSpaceDE w:val="0"/>
        <w:autoSpaceDN w:val="0"/>
        <w:spacing w:after="0"/>
        <w:ind w:firstLine="0"/>
        <w:jc w:val="left"/>
        <w:rPr>
          <w:szCs w:val="18"/>
        </w:rPr>
      </w:pPr>
      <w:r w:rsidRPr="00A528D3">
        <w:rPr>
          <w:rStyle w:val="FootnoteReference"/>
          <w:kern w:val="18"/>
          <w:sz w:val="18"/>
          <w:szCs w:val="18"/>
        </w:rPr>
        <w:footnoteRef/>
      </w:r>
      <w:r w:rsidRPr="00A528D3">
        <w:rPr>
          <w:kern w:val="18"/>
          <w:szCs w:val="18"/>
        </w:rPr>
        <w:t xml:space="preserve"> </w:t>
      </w:r>
      <w:hyperlink r:id="rId5" w:history="1">
        <w:r w:rsidRPr="00A528D3">
          <w:rPr>
            <w:rStyle w:val="Hyperlink"/>
            <w:kern w:val="18"/>
            <w:szCs w:val="18"/>
            <w:lang w:val="es-ES"/>
          </w:rPr>
          <w:t>SCBD/SPS/DC/MPM/MW/87112</w:t>
        </w:r>
      </w:hyperlink>
      <w:r w:rsidRPr="00A528D3">
        <w:rPr>
          <w:kern w:val="18"/>
          <w:szCs w:val="18"/>
          <w:lang w:val="es-ES"/>
        </w:rPr>
        <w:t>.</w:t>
      </w:r>
    </w:p>
  </w:footnote>
  <w:footnote w:id="7">
    <w:p w:rsidR="001E585D" w:rsidRPr="00A528D3" w:rsidRDefault="001E585D" w:rsidP="00A528D3">
      <w:pPr>
        <w:pStyle w:val="FootnoteText"/>
        <w:kinsoku w:val="0"/>
        <w:overflowPunct w:val="0"/>
        <w:autoSpaceDE w:val="0"/>
        <w:autoSpaceDN w:val="0"/>
        <w:spacing w:after="0"/>
        <w:ind w:firstLine="0"/>
        <w:jc w:val="left"/>
        <w:rPr>
          <w:szCs w:val="18"/>
        </w:rPr>
      </w:pPr>
      <w:r w:rsidRPr="00A528D3">
        <w:rPr>
          <w:rStyle w:val="FootnoteReference"/>
          <w:kern w:val="18"/>
          <w:sz w:val="18"/>
          <w:szCs w:val="18"/>
        </w:rPr>
        <w:footnoteRef/>
      </w:r>
      <w:r w:rsidRPr="00A528D3">
        <w:rPr>
          <w:kern w:val="18"/>
          <w:szCs w:val="18"/>
        </w:rPr>
        <w:t xml:space="preserve"> </w:t>
      </w:r>
      <w:r w:rsidRPr="00A528D3">
        <w:rPr>
          <w:kern w:val="18"/>
          <w:szCs w:val="18"/>
          <w:lang w:val="es-ES"/>
        </w:rPr>
        <w:t>CBD/SBSTTA/22/4, anexo.</w:t>
      </w:r>
    </w:p>
  </w:footnote>
  <w:footnote w:id="8">
    <w:p w:rsidR="001E585D" w:rsidRPr="00A528D3" w:rsidRDefault="001E585D" w:rsidP="00A528D3">
      <w:pPr>
        <w:pStyle w:val="FootnoteText"/>
        <w:kinsoku w:val="0"/>
        <w:overflowPunct w:val="0"/>
        <w:autoSpaceDE w:val="0"/>
        <w:autoSpaceDN w:val="0"/>
        <w:spacing w:after="0"/>
        <w:ind w:firstLine="0"/>
        <w:jc w:val="left"/>
        <w:rPr>
          <w:szCs w:val="18"/>
        </w:rPr>
      </w:pPr>
      <w:r w:rsidRPr="00A528D3">
        <w:rPr>
          <w:rStyle w:val="FootnoteReference"/>
          <w:kern w:val="18"/>
          <w:sz w:val="18"/>
          <w:szCs w:val="18"/>
        </w:rPr>
        <w:footnoteRef/>
      </w:r>
      <w:r w:rsidRPr="00A528D3">
        <w:rPr>
          <w:kern w:val="18"/>
          <w:szCs w:val="18"/>
        </w:rPr>
        <w:t xml:space="preserve"> </w:t>
      </w:r>
      <w:hyperlink r:id="rId6" w:history="1">
        <w:r w:rsidRPr="00A528D3">
          <w:rPr>
            <w:rStyle w:val="Hyperlink"/>
            <w:szCs w:val="18"/>
            <w:lang w:val="es-ES"/>
          </w:rPr>
          <w:t>Resolución 70/1 de la Asamblea General</w:t>
        </w:r>
      </w:hyperlink>
      <w:r w:rsidRPr="00A528D3">
        <w:rPr>
          <w:szCs w:val="18"/>
          <w:lang w:val="es-ES"/>
        </w:rPr>
        <w:t>, anexo.</w:t>
      </w:r>
      <w:r w:rsidRPr="00A528D3">
        <w:rPr>
          <w:kern w:val="18"/>
          <w:szCs w:val="18"/>
          <w:lang w:val="en-US"/>
        </w:rPr>
        <w:t xml:space="preserve"> </w:t>
      </w:r>
    </w:p>
  </w:footnote>
  <w:footnote w:id="9">
    <w:p w:rsidR="001E585D" w:rsidRPr="00A528D3" w:rsidRDefault="001E585D" w:rsidP="00E926ED">
      <w:pPr>
        <w:pStyle w:val="FootnoteText"/>
        <w:kinsoku w:val="0"/>
        <w:overflowPunct w:val="0"/>
        <w:autoSpaceDE w:val="0"/>
        <w:autoSpaceDN w:val="0"/>
        <w:spacing w:after="0"/>
        <w:ind w:firstLine="0"/>
        <w:jc w:val="left"/>
        <w:rPr>
          <w:szCs w:val="18"/>
        </w:rPr>
      </w:pPr>
      <w:r w:rsidRPr="00A528D3">
        <w:rPr>
          <w:rStyle w:val="FootnoteReference"/>
          <w:kern w:val="18"/>
          <w:sz w:val="18"/>
          <w:szCs w:val="18"/>
        </w:rPr>
        <w:footnoteRef/>
      </w:r>
      <w:r w:rsidRPr="00A528D3">
        <w:rPr>
          <w:kern w:val="18"/>
          <w:szCs w:val="18"/>
        </w:rPr>
        <w:t xml:space="preserve"> </w:t>
      </w:r>
      <w:r>
        <w:rPr>
          <w:kern w:val="18"/>
          <w:szCs w:val="18"/>
          <w:lang w:val="es-ES"/>
        </w:rPr>
        <w:t>Extraídas</w:t>
      </w:r>
      <w:r w:rsidRPr="00A528D3">
        <w:rPr>
          <w:kern w:val="18"/>
          <w:szCs w:val="18"/>
          <w:lang w:val="es-ES"/>
        </w:rPr>
        <w:t xml:space="preserve"> del informe del Grupo </w:t>
      </w:r>
      <w:r>
        <w:rPr>
          <w:kern w:val="18"/>
          <w:szCs w:val="18"/>
          <w:lang w:val="es-ES"/>
        </w:rPr>
        <w:t>E</w:t>
      </w:r>
      <w:r w:rsidRPr="00A528D3">
        <w:rPr>
          <w:kern w:val="18"/>
          <w:szCs w:val="18"/>
          <w:lang w:val="es-ES"/>
        </w:rPr>
        <w:t xml:space="preserve">special de </w:t>
      </w:r>
      <w:r>
        <w:rPr>
          <w:kern w:val="18"/>
          <w:szCs w:val="18"/>
          <w:lang w:val="es-ES"/>
        </w:rPr>
        <w:t>E</w:t>
      </w:r>
      <w:r w:rsidRPr="00A528D3">
        <w:rPr>
          <w:kern w:val="18"/>
          <w:szCs w:val="18"/>
          <w:lang w:val="es-ES"/>
        </w:rPr>
        <w:t xml:space="preserve">xpertos </w:t>
      </w:r>
      <w:r>
        <w:rPr>
          <w:kern w:val="18"/>
          <w:szCs w:val="18"/>
          <w:lang w:val="es-ES"/>
        </w:rPr>
        <w:t>T</w:t>
      </w:r>
      <w:r w:rsidRPr="00A528D3">
        <w:rPr>
          <w:kern w:val="18"/>
          <w:szCs w:val="18"/>
          <w:lang w:val="es-ES"/>
        </w:rPr>
        <w:t>écnicos (</w:t>
      </w:r>
      <w:hyperlink r:id="rId7" w:history="1">
        <w:r w:rsidRPr="00A528D3">
          <w:rPr>
            <w:rStyle w:val="Hyperlink"/>
            <w:kern w:val="18"/>
            <w:szCs w:val="18"/>
            <w:lang w:val="es-ES"/>
          </w:rPr>
          <w:t>CBD/SYNBIO/AHTEG/2017/1/3</w:t>
        </w:r>
      </w:hyperlink>
      <w:r w:rsidRPr="00A528D3">
        <w:rPr>
          <w:kern w:val="18"/>
          <w:szCs w:val="18"/>
          <w:lang w:val="es-ES"/>
        </w:rPr>
        <w:t>).</w:t>
      </w:r>
    </w:p>
  </w:footnote>
  <w:footnote w:id="10">
    <w:p w:rsidR="001E585D" w:rsidRPr="00A528D3" w:rsidRDefault="001E585D" w:rsidP="00A528D3">
      <w:pPr>
        <w:pStyle w:val="FootnoteText"/>
        <w:kinsoku w:val="0"/>
        <w:overflowPunct w:val="0"/>
        <w:autoSpaceDE w:val="0"/>
        <w:autoSpaceDN w:val="0"/>
        <w:spacing w:after="0"/>
        <w:ind w:firstLine="0"/>
        <w:jc w:val="left"/>
        <w:rPr>
          <w:szCs w:val="18"/>
        </w:rPr>
      </w:pPr>
      <w:r w:rsidRPr="00A528D3">
        <w:rPr>
          <w:rStyle w:val="FootnoteReference"/>
          <w:kern w:val="18"/>
          <w:sz w:val="18"/>
          <w:szCs w:val="18"/>
        </w:rPr>
        <w:footnoteRef/>
      </w:r>
      <w:r w:rsidRPr="00A528D3">
        <w:rPr>
          <w:kern w:val="18"/>
          <w:szCs w:val="18"/>
        </w:rPr>
        <w:t xml:space="preserve"> </w:t>
      </w:r>
      <w:r w:rsidRPr="00A528D3">
        <w:rPr>
          <w:kern w:val="18"/>
          <w:szCs w:val="18"/>
          <w:lang w:val="es-ES"/>
        </w:rPr>
        <w:t xml:space="preserve">En tanto se ajusten al párrafo 23 de la </w:t>
      </w:r>
      <w:hyperlink r:id="rId8" w:history="1">
        <w:r w:rsidRPr="00A528D3">
          <w:rPr>
            <w:rStyle w:val="Hyperlink"/>
            <w:kern w:val="18"/>
            <w:szCs w:val="18"/>
            <w:lang w:val="es-ES"/>
          </w:rPr>
          <w:t>decisión V/5</w:t>
        </w:r>
      </w:hyperlink>
      <w:r w:rsidRPr="00A528D3">
        <w:rPr>
          <w:kern w:val="18"/>
          <w:szCs w:val="18"/>
          <w:lang w:val="es-ES"/>
        </w:rPr>
        <w:t xml:space="preserve"> de la Conferencia de las Partes.</w:t>
      </w:r>
    </w:p>
  </w:footnote>
  <w:footnote w:id="11">
    <w:p w:rsidR="001E585D" w:rsidRPr="00A528D3" w:rsidRDefault="001E585D" w:rsidP="00A528D3">
      <w:pPr>
        <w:pStyle w:val="FootnoteText"/>
        <w:kinsoku w:val="0"/>
        <w:overflowPunct w:val="0"/>
        <w:autoSpaceDE w:val="0"/>
        <w:autoSpaceDN w:val="0"/>
        <w:spacing w:after="0"/>
        <w:ind w:firstLine="0"/>
        <w:jc w:val="left"/>
        <w:rPr>
          <w:szCs w:val="18"/>
        </w:rPr>
      </w:pPr>
      <w:r w:rsidRPr="00A528D3">
        <w:rPr>
          <w:rStyle w:val="FootnoteReference"/>
          <w:kern w:val="18"/>
          <w:sz w:val="18"/>
          <w:szCs w:val="18"/>
        </w:rPr>
        <w:footnoteRef/>
      </w:r>
      <w:r w:rsidRPr="00A528D3">
        <w:rPr>
          <w:kern w:val="18"/>
          <w:szCs w:val="18"/>
        </w:rPr>
        <w:t xml:space="preserve"> </w:t>
      </w:r>
      <w:r w:rsidRPr="00A528D3">
        <w:rPr>
          <w:kern w:val="18"/>
          <w:szCs w:val="18"/>
          <w:lang w:val="es-ES"/>
        </w:rPr>
        <w:t xml:space="preserve">Puede accederse a esta red en: </w:t>
      </w:r>
      <w:hyperlink r:id="rId9" w:history="1">
        <w:r w:rsidRPr="00A528D3">
          <w:rPr>
            <w:rStyle w:val="Hyperlink"/>
            <w:kern w:val="18"/>
            <w:szCs w:val="18"/>
            <w:lang w:val="es-ES"/>
          </w:rPr>
          <w:t>http://bch.cbd.int/onlineconferences/portal_detection/lab_network.shtml</w:t>
        </w:r>
      </w:hyperlink>
      <w:r w:rsidRPr="00A528D3">
        <w:rPr>
          <w:kern w:val="18"/>
          <w:szCs w:val="18"/>
          <w:lang w:val="es-ES"/>
        </w:rPr>
        <w:t>.</w:t>
      </w:r>
    </w:p>
  </w:footnote>
  <w:footnote w:id="12">
    <w:p w:rsidR="001E585D" w:rsidRPr="00A528D3" w:rsidRDefault="001E585D" w:rsidP="00E926ED">
      <w:pPr>
        <w:pStyle w:val="FootnoteText"/>
        <w:kinsoku w:val="0"/>
        <w:overflowPunct w:val="0"/>
        <w:autoSpaceDE w:val="0"/>
        <w:autoSpaceDN w:val="0"/>
        <w:spacing w:after="0"/>
        <w:ind w:firstLine="0"/>
        <w:jc w:val="left"/>
        <w:rPr>
          <w:szCs w:val="18"/>
        </w:rPr>
      </w:pPr>
      <w:r w:rsidRPr="00A528D3">
        <w:rPr>
          <w:rStyle w:val="FootnoteReference"/>
          <w:kern w:val="18"/>
          <w:sz w:val="18"/>
          <w:szCs w:val="18"/>
        </w:rPr>
        <w:footnoteRef/>
      </w:r>
      <w:r w:rsidRPr="00A528D3">
        <w:rPr>
          <w:kern w:val="18"/>
          <w:szCs w:val="18"/>
        </w:rPr>
        <w:t xml:space="preserve"> </w:t>
      </w:r>
      <w:r w:rsidRPr="00A528D3">
        <w:rPr>
          <w:kern w:val="18"/>
          <w:szCs w:val="18"/>
          <w:lang w:val="es-ES"/>
        </w:rPr>
        <w:t xml:space="preserve">Como, por ejemplo, la Orientación voluntaria sobre la evaluación del riesgo elaborada por el Grupo </w:t>
      </w:r>
      <w:r>
        <w:rPr>
          <w:kern w:val="18"/>
          <w:szCs w:val="18"/>
          <w:lang w:val="es-ES"/>
        </w:rPr>
        <w:t>E</w:t>
      </w:r>
      <w:r w:rsidRPr="00A528D3">
        <w:rPr>
          <w:kern w:val="18"/>
          <w:szCs w:val="18"/>
          <w:lang w:val="es-ES"/>
        </w:rPr>
        <w:t xml:space="preserve">special de </w:t>
      </w:r>
      <w:r>
        <w:rPr>
          <w:kern w:val="18"/>
          <w:szCs w:val="18"/>
          <w:lang w:val="es-ES"/>
        </w:rPr>
        <w:t>E</w:t>
      </w:r>
      <w:r w:rsidRPr="00A528D3">
        <w:rPr>
          <w:kern w:val="18"/>
          <w:szCs w:val="18"/>
          <w:lang w:val="es-ES"/>
        </w:rPr>
        <w:t xml:space="preserve">xpertos </w:t>
      </w:r>
      <w:r>
        <w:rPr>
          <w:kern w:val="18"/>
          <w:szCs w:val="18"/>
          <w:lang w:val="es-ES"/>
        </w:rPr>
        <w:t>T</w:t>
      </w:r>
      <w:r w:rsidRPr="00A528D3">
        <w:rPr>
          <w:kern w:val="18"/>
          <w:szCs w:val="18"/>
          <w:lang w:val="es-ES"/>
        </w:rPr>
        <w:t xml:space="preserve">écnicos en </w:t>
      </w:r>
      <w:r>
        <w:rPr>
          <w:kern w:val="18"/>
          <w:szCs w:val="18"/>
          <w:lang w:val="es-ES"/>
        </w:rPr>
        <w:t>E</w:t>
      </w:r>
      <w:r w:rsidRPr="00A528D3">
        <w:rPr>
          <w:kern w:val="18"/>
          <w:szCs w:val="18"/>
          <w:lang w:val="es-ES"/>
        </w:rPr>
        <w:t xml:space="preserve">valuación del </w:t>
      </w:r>
      <w:r>
        <w:rPr>
          <w:kern w:val="18"/>
          <w:szCs w:val="18"/>
          <w:lang w:val="es-ES"/>
        </w:rPr>
        <w:t>R</w:t>
      </w:r>
      <w:r w:rsidRPr="00A528D3">
        <w:rPr>
          <w:kern w:val="18"/>
          <w:szCs w:val="18"/>
          <w:lang w:val="es-ES"/>
        </w:rPr>
        <w:t xml:space="preserve">iesgo y </w:t>
      </w:r>
      <w:r>
        <w:rPr>
          <w:kern w:val="18"/>
          <w:szCs w:val="18"/>
          <w:lang w:val="es-ES"/>
        </w:rPr>
        <w:t>G</w:t>
      </w:r>
      <w:r w:rsidRPr="00A528D3">
        <w:rPr>
          <w:kern w:val="18"/>
          <w:szCs w:val="18"/>
          <w:lang w:val="es-ES"/>
        </w:rPr>
        <w:t xml:space="preserve">estión del </w:t>
      </w:r>
      <w:r>
        <w:rPr>
          <w:kern w:val="18"/>
          <w:szCs w:val="18"/>
          <w:lang w:val="es-ES"/>
        </w:rPr>
        <w:t>R</w:t>
      </w:r>
      <w:r w:rsidRPr="00A528D3">
        <w:rPr>
          <w:kern w:val="18"/>
          <w:szCs w:val="18"/>
          <w:lang w:val="es-ES"/>
        </w:rPr>
        <w:t xml:space="preserve">iesgo y otros documentos de orientación pertinentes, según lo indicado en la decisión </w:t>
      </w:r>
      <w:hyperlink r:id="rId10" w:history="1">
        <w:r w:rsidRPr="00A528D3">
          <w:rPr>
            <w:rStyle w:val="Hyperlink"/>
            <w:kern w:val="18"/>
            <w:szCs w:val="18"/>
            <w:lang w:val="es-ES"/>
          </w:rPr>
          <w:t>CP VIII/12</w:t>
        </w:r>
      </w:hyperlink>
      <w:r w:rsidRPr="00A528D3">
        <w:rPr>
          <w:kern w:val="18"/>
          <w:szCs w:val="18"/>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5D" w:rsidRDefault="001E585D">
    <w:pPr>
      <w:pStyle w:val="Header"/>
      <w:tabs>
        <w:tab w:val="clear" w:pos="4320"/>
        <w:tab w:val="clear" w:pos="8640"/>
      </w:tabs>
      <w:jc w:val="left"/>
      <w:rPr>
        <w:kern w:val="22"/>
        <w:lang w:val="es-ES"/>
      </w:rPr>
    </w:pPr>
    <w:r>
      <w:rPr>
        <w:kern w:val="22"/>
        <w:lang w:val="es-ES"/>
      </w:rPr>
      <w:t>CBD/SBSTTA/22/4</w:t>
    </w:r>
  </w:p>
  <w:p w:rsidR="001E585D" w:rsidRDefault="001E585D">
    <w:pPr>
      <w:pStyle w:val="Header"/>
      <w:tabs>
        <w:tab w:val="clear" w:pos="4320"/>
        <w:tab w:val="clear" w:pos="8640"/>
      </w:tabs>
      <w:jc w:val="left"/>
      <w:rPr>
        <w:kern w:val="22"/>
        <w:lang w:val="es-ES"/>
      </w:rPr>
    </w:pPr>
    <w:r>
      <w:rPr>
        <w:kern w:val="22"/>
        <w:lang w:val="es-ES"/>
      </w:rPr>
      <w:t xml:space="preserve">Página </w:t>
    </w:r>
    <w:r>
      <w:rPr>
        <w:kern w:val="22"/>
        <w:lang w:val="es-ES"/>
      </w:rPr>
      <w:fldChar w:fldCharType="begin"/>
    </w:r>
    <w:r>
      <w:rPr>
        <w:kern w:val="22"/>
        <w:lang w:val="es-ES"/>
      </w:rPr>
      <w:instrText xml:space="preserve"> PAGE   \* MERGEFORMAT </w:instrText>
    </w:r>
    <w:r>
      <w:rPr>
        <w:kern w:val="22"/>
        <w:lang w:val="es-ES"/>
      </w:rPr>
      <w:fldChar w:fldCharType="separate"/>
    </w:r>
    <w:r w:rsidR="00301B70" w:rsidRPr="00301B70">
      <w:rPr>
        <w:noProof/>
        <w:kern w:val="22"/>
      </w:rPr>
      <w:t>12</w:t>
    </w:r>
    <w:r>
      <w:rPr>
        <w:kern w:val="22"/>
        <w:lang w:val="es-ES"/>
      </w:rPr>
      <w:fldChar w:fldCharType="end"/>
    </w:r>
  </w:p>
  <w:p w:rsidR="001E585D" w:rsidRDefault="001E585D">
    <w:pPr>
      <w:pStyle w:val="Header"/>
      <w:tabs>
        <w:tab w:val="clear" w:pos="4320"/>
        <w:tab w:val="clear" w:pos="8640"/>
      </w:tabs>
      <w:jc w:val="left"/>
      <w:rPr>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5D" w:rsidRDefault="001E585D">
    <w:pPr>
      <w:pStyle w:val="Header"/>
      <w:tabs>
        <w:tab w:val="clear" w:pos="4320"/>
        <w:tab w:val="clear" w:pos="8640"/>
      </w:tabs>
      <w:kinsoku w:val="0"/>
      <w:overflowPunct w:val="0"/>
      <w:autoSpaceDE w:val="0"/>
      <w:autoSpaceDN w:val="0"/>
      <w:jc w:val="right"/>
      <w:rPr>
        <w:kern w:val="22"/>
        <w:lang w:val="es-ES"/>
      </w:rPr>
    </w:pPr>
    <w:r>
      <w:rPr>
        <w:kern w:val="22"/>
        <w:lang w:val="es-ES"/>
      </w:rPr>
      <w:t>CBD/SBSTTA/22/4</w:t>
    </w:r>
  </w:p>
  <w:p w:rsidR="001E585D" w:rsidRDefault="001E585D">
    <w:pPr>
      <w:pStyle w:val="Header"/>
      <w:tabs>
        <w:tab w:val="clear" w:pos="4320"/>
        <w:tab w:val="clear" w:pos="8640"/>
      </w:tabs>
      <w:kinsoku w:val="0"/>
      <w:overflowPunct w:val="0"/>
      <w:autoSpaceDE w:val="0"/>
      <w:autoSpaceDN w:val="0"/>
      <w:jc w:val="right"/>
      <w:rPr>
        <w:kern w:val="22"/>
        <w:lang w:val="es-ES"/>
      </w:rPr>
    </w:pPr>
    <w:r>
      <w:rPr>
        <w:kern w:val="22"/>
        <w:lang w:val="es-ES"/>
      </w:rPr>
      <w:t xml:space="preserve">Página </w:t>
    </w:r>
    <w:r>
      <w:rPr>
        <w:kern w:val="22"/>
        <w:lang w:val="es-ES"/>
      </w:rPr>
      <w:fldChar w:fldCharType="begin"/>
    </w:r>
    <w:r>
      <w:rPr>
        <w:kern w:val="22"/>
        <w:lang w:val="es-ES"/>
      </w:rPr>
      <w:instrText xml:space="preserve"> PAGE   \* MERGEFORMAT </w:instrText>
    </w:r>
    <w:r>
      <w:rPr>
        <w:kern w:val="22"/>
        <w:lang w:val="es-ES"/>
      </w:rPr>
      <w:fldChar w:fldCharType="separate"/>
    </w:r>
    <w:r w:rsidR="00301B70" w:rsidRPr="00301B70">
      <w:rPr>
        <w:noProof/>
        <w:kern w:val="22"/>
      </w:rPr>
      <w:t>11</w:t>
    </w:r>
    <w:r>
      <w:rPr>
        <w:kern w:val="22"/>
        <w:lang w:val="es-ES"/>
      </w:rPr>
      <w:fldChar w:fldCharType="end"/>
    </w:r>
  </w:p>
  <w:p w:rsidR="001E585D" w:rsidRDefault="001E585D">
    <w:pPr>
      <w:pStyle w:val="Header"/>
      <w:tabs>
        <w:tab w:val="clear" w:pos="4320"/>
        <w:tab w:val="clear" w:pos="8640"/>
      </w:tabs>
      <w:kinsoku w:val="0"/>
      <w:overflowPunct w:val="0"/>
      <w:autoSpaceDE w:val="0"/>
      <w:autoSpaceDN w:val="0"/>
      <w:jc w:val="right"/>
      <w:rPr>
        <w:kern w:val="2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F69"/>
    <w:multiLevelType w:val="hybridMultilevel"/>
    <w:tmpl w:val="8F240340"/>
    <w:lvl w:ilvl="0" w:tplc="B35C6D2A">
      <w:start w:val="1"/>
      <w:numFmt w:val="lowerLetter"/>
      <w:lvlText w:val="%1)"/>
      <w:lvlJc w:val="left"/>
      <w:pPr>
        <w:tabs>
          <w:tab w:val="num" w:pos="2160"/>
        </w:tabs>
        <w:ind w:left="2160" w:hanging="720"/>
      </w:pPr>
      <w:rPr>
        <w:rFonts w:ascii="Times New Roman" w:hAnsi="Times New Roman" w:cs="Times New Roman" w:hint="default"/>
        <w:b w:val="0"/>
        <w:bCs w:val="0"/>
        <w:i w:val="0"/>
        <w:iCs w:val="0"/>
        <w:caps w:val="0"/>
        <w:strike w:val="0"/>
        <w:dstrike w:val="0"/>
        <w:outline w:val="0"/>
        <w:shadow w:val="0"/>
        <w:emboss w:val="0"/>
        <w:imprint w:val="0"/>
        <w:vanish w:val="0"/>
        <w:sz w:val="22"/>
        <w:vertAlign w:val="baseline"/>
      </w:rPr>
    </w:lvl>
    <w:lvl w:ilvl="1" w:tplc="B35C6D2A">
      <w:start w:val="1"/>
      <w:numFmt w:val="lowerLetter"/>
      <w:lvlText w:val="%2)"/>
      <w:lvlJc w:val="left"/>
      <w:pPr>
        <w:tabs>
          <w:tab w:val="num" w:pos="2520"/>
        </w:tabs>
        <w:ind w:left="2520" w:hanging="720"/>
      </w:pPr>
      <w:rPr>
        <w:rFonts w:ascii="Times New Roman" w:hAnsi="Times New Roman" w:cs="Times New Roman" w:hint="default"/>
        <w:b w:val="0"/>
        <w:bCs w:val="0"/>
        <w:i w:val="0"/>
        <w:iCs w:val="0"/>
        <w:caps w:val="0"/>
        <w:strike w:val="0"/>
        <w:dstrike w:val="0"/>
        <w:outline w:val="0"/>
        <w:shadow w:val="0"/>
        <w:emboss w:val="0"/>
        <w:imprint w:val="0"/>
        <w:vanish w:val="0"/>
        <w:sz w:val="22"/>
        <w:vertAlign w:val="baseline"/>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
    <w:nsid w:val="0D7F6B8D"/>
    <w:multiLevelType w:val="hybridMultilevel"/>
    <w:tmpl w:val="EDCE77FA"/>
    <w:lvl w:ilvl="0" w:tplc="248A1862">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
    <w:nsid w:val="0DF17C68"/>
    <w:multiLevelType w:val="multilevel"/>
    <w:tmpl w:val="2F3EB34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0D611CC"/>
    <w:multiLevelType w:val="hybridMultilevel"/>
    <w:tmpl w:val="8892B496"/>
    <w:lvl w:ilvl="0" w:tplc="1009000F">
      <w:start w:val="17"/>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19894166"/>
    <w:multiLevelType w:val="hybridMultilevel"/>
    <w:tmpl w:val="209A1654"/>
    <w:lvl w:ilvl="0" w:tplc="F67C9732">
      <w:start w:val="15"/>
      <w:numFmt w:val="decimal"/>
      <w:lvlText w:val="%1."/>
      <w:lvlJc w:val="left"/>
      <w:pPr>
        <w:ind w:left="786" w:hanging="360"/>
      </w:pPr>
      <w:rPr>
        <w:rFonts w:cs="Times New Roman" w:hint="default"/>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1B401890"/>
    <w:multiLevelType w:val="hybridMultilevel"/>
    <w:tmpl w:val="775A41E4"/>
    <w:lvl w:ilvl="0" w:tplc="5A6EB3FC">
      <w:start w:val="1"/>
      <w:numFmt w:val="upperLetter"/>
      <w:lvlText w:val="%1."/>
      <w:lvlJc w:val="left"/>
      <w:pPr>
        <w:ind w:left="1080" w:hanging="720"/>
      </w:pPr>
      <w:rPr>
        <w:rFonts w:cs="Times New Roman" w:hint="default"/>
      </w:rPr>
    </w:lvl>
    <w:lvl w:ilvl="1" w:tplc="2DA21D00">
      <w:start w:val="1"/>
      <w:numFmt w:val="lowerLetter"/>
      <w:lvlText w:val="(%2)"/>
      <w:lvlJc w:val="left"/>
      <w:pPr>
        <w:tabs>
          <w:tab w:val="num" w:pos="2520"/>
        </w:tabs>
        <w:ind w:left="2520" w:hanging="144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1BC3458F"/>
    <w:multiLevelType w:val="hybridMultilevel"/>
    <w:tmpl w:val="3EBE7570"/>
    <w:lvl w:ilvl="0" w:tplc="9224F168">
      <w:start w:val="21"/>
      <w:numFmt w:val="decimal"/>
      <w:lvlText w:val="%1."/>
      <w:lvlJc w:val="left"/>
      <w:pPr>
        <w:ind w:left="720" w:hanging="360"/>
      </w:pPr>
      <w:rPr>
        <w:rFonts w:cs="Times New Roman" w:hint="default"/>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1F036D4C"/>
    <w:multiLevelType w:val="hybridMultilevel"/>
    <w:tmpl w:val="86E438EC"/>
    <w:lvl w:ilvl="0" w:tplc="B35C6D2A">
      <w:start w:val="1"/>
      <w:numFmt w:val="lowerLetter"/>
      <w:lvlText w:val="%1)"/>
      <w:lvlJc w:val="left"/>
      <w:pPr>
        <w:tabs>
          <w:tab w:val="num" w:pos="1440"/>
        </w:tabs>
        <w:ind w:left="1440" w:hanging="720"/>
      </w:pPr>
      <w:rPr>
        <w:rFonts w:ascii="Times New Roman" w:hAnsi="Times New Roman" w:cs="Times New Roman" w:hint="default"/>
        <w:b w:val="0"/>
        <w:bCs w:val="0"/>
        <w:i w:val="0"/>
        <w:iCs w:val="0"/>
        <w:caps w:val="0"/>
        <w:strike w:val="0"/>
        <w:dstrike w:val="0"/>
        <w:outline w:val="0"/>
        <w:shadow w:val="0"/>
        <w:emboss w:val="0"/>
        <w:imprint w:val="0"/>
        <w:vanish w:val="0"/>
        <w:sz w:val="22"/>
        <w:vertAlign w:val="baseli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1091A62"/>
    <w:multiLevelType w:val="multilevel"/>
    <w:tmpl w:val="53CE60E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3424CA1"/>
    <w:multiLevelType w:val="hybridMultilevel"/>
    <w:tmpl w:val="B306704E"/>
    <w:lvl w:ilvl="0" w:tplc="AC3E723A">
      <w:start w:val="16"/>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0">
    <w:nsid w:val="24C9759D"/>
    <w:multiLevelType w:val="hybridMultilevel"/>
    <w:tmpl w:val="A8728F16"/>
    <w:lvl w:ilvl="0" w:tplc="04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25C22BCC"/>
    <w:multiLevelType w:val="hybridMultilevel"/>
    <w:tmpl w:val="A5460D78"/>
    <w:lvl w:ilvl="0" w:tplc="BD863E26">
      <w:start w:val="23"/>
      <w:numFmt w:val="decimal"/>
      <w:lvlText w:val="%1."/>
      <w:lvlJc w:val="left"/>
      <w:pPr>
        <w:ind w:left="360" w:hanging="360"/>
      </w:pPr>
      <w:rPr>
        <w:rFonts w:cs="Times New Roman" w:hint="default"/>
        <w:i/>
        <w:color w:val="auto"/>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
    <w:nsid w:val="264139B1"/>
    <w:multiLevelType w:val="hybridMultilevel"/>
    <w:tmpl w:val="6A662E64"/>
    <w:lvl w:ilvl="0" w:tplc="8986818C">
      <w:start w:val="21"/>
      <w:numFmt w:val="decimal"/>
      <w:lvlText w:val="%1."/>
      <w:lvlJc w:val="left"/>
      <w:pPr>
        <w:ind w:left="360" w:hanging="360"/>
      </w:pPr>
      <w:rPr>
        <w:rFonts w:cs="Times New Roman" w:hint="default"/>
        <w:i/>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3">
    <w:nsid w:val="296A70EA"/>
    <w:multiLevelType w:val="hybridMultilevel"/>
    <w:tmpl w:val="550C3EB8"/>
    <w:lvl w:ilvl="0" w:tplc="771AB514">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4">
    <w:nsid w:val="297B7FB9"/>
    <w:multiLevelType w:val="hybridMultilevel"/>
    <w:tmpl w:val="06A2B948"/>
    <w:lvl w:ilvl="0" w:tplc="9D74F3DC">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5">
    <w:nsid w:val="29FF4D75"/>
    <w:multiLevelType w:val="hybridMultilevel"/>
    <w:tmpl w:val="B4F4822E"/>
    <w:lvl w:ilvl="0" w:tplc="B35C6D2A">
      <w:start w:val="1"/>
      <w:numFmt w:val="lowerLetter"/>
      <w:lvlText w:val="%1)"/>
      <w:lvlJc w:val="left"/>
      <w:pPr>
        <w:tabs>
          <w:tab w:val="num" w:pos="1080"/>
        </w:tabs>
        <w:ind w:left="1080" w:hanging="720"/>
      </w:pPr>
      <w:rPr>
        <w:rFonts w:ascii="Times New Roman" w:hAnsi="Times New Roman" w:cs="Times New Roman" w:hint="default"/>
        <w:b w:val="0"/>
        <w:bCs w:val="0"/>
        <w:i w:val="0"/>
        <w:iCs w:val="0"/>
        <w:caps w:val="0"/>
        <w:strike w:val="0"/>
        <w:dstrike w:val="0"/>
        <w:outline w:val="0"/>
        <w:shadow w:val="0"/>
        <w:emboss w:val="0"/>
        <w:imprint w:val="0"/>
        <w:vanish w:val="0"/>
        <w:sz w:val="22"/>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D100170"/>
    <w:multiLevelType w:val="hybridMultilevel"/>
    <w:tmpl w:val="A0DA660C"/>
    <w:lvl w:ilvl="0" w:tplc="9D4605C2">
      <w:start w:val="1"/>
      <w:numFmt w:val="decimal"/>
      <w:lvlText w:val="%1."/>
      <w:lvlJc w:val="left"/>
      <w:pPr>
        <w:ind w:left="786"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32E376AB"/>
    <w:multiLevelType w:val="hybridMultilevel"/>
    <w:tmpl w:val="1C5E865E"/>
    <w:lvl w:ilvl="0" w:tplc="1009000F">
      <w:start w:val="16"/>
      <w:numFmt w:val="decimal"/>
      <w:lvlText w:val="%1."/>
      <w:lvlJc w:val="left"/>
      <w:pPr>
        <w:ind w:left="360" w:hanging="360"/>
      </w:pPr>
      <w:rPr>
        <w:rFonts w:cs="Times New Roman" w:hint="default"/>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9">
    <w:nsid w:val="385B2D6A"/>
    <w:multiLevelType w:val="multilevel"/>
    <w:tmpl w:val="EA6E461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A2C79AE"/>
    <w:multiLevelType w:val="multilevel"/>
    <w:tmpl w:val="3A1C95B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CD56F3B"/>
    <w:multiLevelType w:val="hybridMultilevel"/>
    <w:tmpl w:val="212AA0EE"/>
    <w:lvl w:ilvl="0" w:tplc="0AFEF942">
      <w:start w:val="1"/>
      <w:numFmt w:val="decimal"/>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42987CF6"/>
    <w:multiLevelType w:val="multilevel"/>
    <w:tmpl w:val="2F7E80F0"/>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nsid w:val="44C74FE3"/>
    <w:multiLevelType w:val="hybridMultilevel"/>
    <w:tmpl w:val="6AE08994"/>
    <w:lvl w:ilvl="0" w:tplc="8138B000">
      <w:start w:val="22"/>
      <w:numFmt w:val="decimal"/>
      <w:lvlText w:val="%1."/>
      <w:lvlJc w:val="left"/>
      <w:pPr>
        <w:ind w:left="720" w:hanging="360"/>
      </w:pPr>
      <w:rPr>
        <w:rFonts w:cs="Times New Roman" w:hint="default"/>
        <w:i/>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458C5CCC"/>
    <w:multiLevelType w:val="hybridMultilevel"/>
    <w:tmpl w:val="FADC76BE"/>
    <w:lvl w:ilvl="0" w:tplc="345039E2">
      <w:start w:val="24"/>
      <w:numFmt w:val="decimal"/>
      <w:lvlText w:val="%1."/>
      <w:lvlJc w:val="left"/>
      <w:pPr>
        <w:ind w:left="720" w:hanging="360"/>
      </w:pPr>
      <w:rPr>
        <w:rFonts w:cs="Times New Roman" w:hint="default"/>
        <w:i/>
        <w:color w:val="auto"/>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49922492"/>
    <w:multiLevelType w:val="hybridMultilevel"/>
    <w:tmpl w:val="74F07EE8"/>
    <w:lvl w:ilvl="0" w:tplc="55EA530C">
      <w:start w:val="26"/>
      <w:numFmt w:val="decimal"/>
      <w:lvlText w:val="%1."/>
      <w:lvlJc w:val="left"/>
      <w:pPr>
        <w:ind w:left="502" w:hanging="360"/>
      </w:pPr>
      <w:rPr>
        <w:rFonts w:cs="Times New Roman" w:hint="default"/>
        <w:i/>
      </w:rPr>
    </w:lvl>
    <w:lvl w:ilvl="1" w:tplc="10090019" w:tentative="1">
      <w:start w:val="1"/>
      <w:numFmt w:val="lowerLetter"/>
      <w:lvlText w:val="%2."/>
      <w:lvlJc w:val="left"/>
      <w:pPr>
        <w:ind w:left="1222" w:hanging="360"/>
      </w:pPr>
      <w:rPr>
        <w:rFonts w:cs="Times New Roman"/>
      </w:rPr>
    </w:lvl>
    <w:lvl w:ilvl="2" w:tplc="1009001B" w:tentative="1">
      <w:start w:val="1"/>
      <w:numFmt w:val="lowerRoman"/>
      <w:lvlText w:val="%3."/>
      <w:lvlJc w:val="right"/>
      <w:pPr>
        <w:ind w:left="1942" w:hanging="180"/>
      </w:pPr>
      <w:rPr>
        <w:rFonts w:cs="Times New Roman"/>
      </w:rPr>
    </w:lvl>
    <w:lvl w:ilvl="3" w:tplc="1009000F" w:tentative="1">
      <w:start w:val="1"/>
      <w:numFmt w:val="decimal"/>
      <w:lvlText w:val="%4."/>
      <w:lvlJc w:val="left"/>
      <w:pPr>
        <w:ind w:left="2662" w:hanging="360"/>
      </w:pPr>
      <w:rPr>
        <w:rFonts w:cs="Times New Roman"/>
      </w:rPr>
    </w:lvl>
    <w:lvl w:ilvl="4" w:tplc="10090019" w:tentative="1">
      <w:start w:val="1"/>
      <w:numFmt w:val="lowerLetter"/>
      <w:lvlText w:val="%5."/>
      <w:lvlJc w:val="left"/>
      <w:pPr>
        <w:ind w:left="3382" w:hanging="360"/>
      </w:pPr>
      <w:rPr>
        <w:rFonts w:cs="Times New Roman"/>
      </w:rPr>
    </w:lvl>
    <w:lvl w:ilvl="5" w:tplc="1009001B" w:tentative="1">
      <w:start w:val="1"/>
      <w:numFmt w:val="lowerRoman"/>
      <w:lvlText w:val="%6."/>
      <w:lvlJc w:val="right"/>
      <w:pPr>
        <w:ind w:left="4102" w:hanging="180"/>
      </w:pPr>
      <w:rPr>
        <w:rFonts w:cs="Times New Roman"/>
      </w:rPr>
    </w:lvl>
    <w:lvl w:ilvl="6" w:tplc="1009000F" w:tentative="1">
      <w:start w:val="1"/>
      <w:numFmt w:val="decimal"/>
      <w:lvlText w:val="%7."/>
      <w:lvlJc w:val="left"/>
      <w:pPr>
        <w:ind w:left="4822" w:hanging="360"/>
      </w:pPr>
      <w:rPr>
        <w:rFonts w:cs="Times New Roman"/>
      </w:rPr>
    </w:lvl>
    <w:lvl w:ilvl="7" w:tplc="10090019" w:tentative="1">
      <w:start w:val="1"/>
      <w:numFmt w:val="lowerLetter"/>
      <w:lvlText w:val="%8."/>
      <w:lvlJc w:val="left"/>
      <w:pPr>
        <w:ind w:left="5542" w:hanging="360"/>
      </w:pPr>
      <w:rPr>
        <w:rFonts w:cs="Times New Roman"/>
      </w:rPr>
    </w:lvl>
    <w:lvl w:ilvl="8" w:tplc="1009001B" w:tentative="1">
      <w:start w:val="1"/>
      <w:numFmt w:val="lowerRoman"/>
      <w:lvlText w:val="%9."/>
      <w:lvlJc w:val="right"/>
      <w:pPr>
        <w:ind w:left="6262" w:hanging="180"/>
      </w:pPr>
      <w:rPr>
        <w:rFonts w:cs="Times New Roman"/>
      </w:rPr>
    </w:lvl>
  </w:abstractNum>
  <w:abstractNum w:abstractNumId="28">
    <w:nsid w:val="4B0E25DC"/>
    <w:multiLevelType w:val="hybridMultilevel"/>
    <w:tmpl w:val="CE8A0974"/>
    <w:lvl w:ilvl="0" w:tplc="B35C6D2A">
      <w:start w:val="1"/>
      <w:numFmt w:val="lowerLetter"/>
      <w:lvlText w:val="%1)"/>
      <w:lvlJc w:val="left"/>
      <w:pPr>
        <w:tabs>
          <w:tab w:val="num" w:pos="1080"/>
        </w:tabs>
        <w:ind w:left="1080" w:hanging="720"/>
      </w:pPr>
      <w:rPr>
        <w:rFonts w:ascii="Times New Roman" w:hAnsi="Times New Roman" w:cs="Times New Roman" w:hint="default"/>
        <w:b w:val="0"/>
        <w:bCs w:val="0"/>
        <w:i w:val="0"/>
        <w:iCs w:val="0"/>
        <w:caps w:val="0"/>
        <w:strike w:val="0"/>
        <w:dstrike w:val="0"/>
        <w:outline w:val="0"/>
        <w:shadow w:val="0"/>
        <w:emboss w:val="0"/>
        <w:imprint w:val="0"/>
        <w:vanish w:val="0"/>
        <w:sz w:val="22"/>
        <w:vertAlign w:val="baseline"/>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52317AE6"/>
    <w:multiLevelType w:val="hybridMultilevel"/>
    <w:tmpl w:val="E6529E10"/>
    <w:lvl w:ilvl="0" w:tplc="717E6E8A">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54B73FD6"/>
    <w:multiLevelType w:val="multilevel"/>
    <w:tmpl w:val="B32664A4"/>
    <w:lvl w:ilvl="0">
      <w:start w:val="1"/>
      <w:numFmt w:val="lowerLetter"/>
      <w:lvlText w:val="%1)"/>
      <w:lvlJc w:val="left"/>
      <w:pPr>
        <w:tabs>
          <w:tab w:val="num" w:pos="2160"/>
        </w:tabs>
        <w:ind w:left="2160" w:hanging="720"/>
      </w:pPr>
      <w:rPr>
        <w:rFonts w:ascii="Times New Roman" w:hAnsi="Times New Roman" w:cs="Times New Roman" w:hint="default"/>
        <w:b w:val="0"/>
        <w:bCs w:val="0"/>
        <w:i w:val="0"/>
        <w:iCs w:val="0"/>
        <w:caps w:val="0"/>
        <w:strike w:val="0"/>
        <w:dstrike w:val="0"/>
        <w:outline w:val="0"/>
        <w:shadow w:val="0"/>
        <w:emboss w:val="0"/>
        <w:imprint w:val="0"/>
        <w:vanish w:val="0"/>
        <w:sz w:val="22"/>
        <w:vertAlign w:val="baseline"/>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3">
    <w:nsid w:val="5541604C"/>
    <w:multiLevelType w:val="hybridMultilevel"/>
    <w:tmpl w:val="12A824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FC714B8"/>
    <w:multiLevelType w:val="multilevel"/>
    <w:tmpl w:val="B04A8082"/>
    <w:lvl w:ilvl="0">
      <w:start w:val="1"/>
      <w:numFmt w:val="lowerLetter"/>
      <w:lvlText w:val="(%1)"/>
      <w:lvlJc w:val="left"/>
      <w:pPr>
        <w:ind w:left="1080" w:hanging="72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62D55AB9"/>
    <w:multiLevelType w:val="hybridMultilevel"/>
    <w:tmpl w:val="23D0505A"/>
    <w:lvl w:ilvl="0" w:tplc="2250A5AC">
      <w:start w:val="1"/>
      <w:numFmt w:val="lowerRoman"/>
      <w:lvlText w:val="(%1)"/>
      <w:lvlJc w:val="left"/>
      <w:pPr>
        <w:ind w:left="1080" w:hanging="720"/>
      </w:pPr>
      <w:rPr>
        <w:rFonts w:ascii="Times New Roman" w:eastAsia="Times New Roman" w:hAnsi="Times New Roman"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nsid w:val="636E390B"/>
    <w:multiLevelType w:val="hybridMultilevel"/>
    <w:tmpl w:val="F13E561A"/>
    <w:lvl w:ilvl="0" w:tplc="B35C6D2A">
      <w:start w:val="1"/>
      <w:numFmt w:val="lowerLetter"/>
      <w:lvlText w:val="%1)"/>
      <w:lvlJc w:val="left"/>
      <w:pPr>
        <w:tabs>
          <w:tab w:val="num" w:pos="1080"/>
        </w:tabs>
        <w:ind w:left="1080" w:hanging="720"/>
      </w:pPr>
      <w:rPr>
        <w:rFonts w:ascii="Times New Roman" w:hAnsi="Times New Roman" w:cs="Times New Roman" w:hint="default"/>
        <w:b w:val="0"/>
        <w:bCs w:val="0"/>
        <w:i w:val="0"/>
        <w:iCs w:val="0"/>
        <w:caps w:val="0"/>
        <w:strike w:val="0"/>
        <w:dstrike w:val="0"/>
        <w:outline w:val="0"/>
        <w:shadow w:val="0"/>
        <w:emboss w:val="0"/>
        <w:imprint w:val="0"/>
        <w:vanish w:val="0"/>
        <w:sz w:val="22"/>
        <w:vertAlign w:val="baseline"/>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7">
    <w:nsid w:val="640D24FD"/>
    <w:multiLevelType w:val="hybridMultilevel"/>
    <w:tmpl w:val="69A0B57C"/>
    <w:lvl w:ilvl="0" w:tplc="F0163872">
      <w:start w:val="1"/>
      <w:numFmt w:val="decimal"/>
      <w:lvlText w:val="%1."/>
      <w:lvlJc w:val="left"/>
      <w:pPr>
        <w:ind w:left="720" w:hanging="360"/>
      </w:pPr>
      <w:rPr>
        <w:rFonts w:cs="Times New Roman" w:hint="default"/>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8">
    <w:nsid w:val="6EE23244"/>
    <w:multiLevelType w:val="multilevel"/>
    <w:tmpl w:val="B3C03A2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709D08C9"/>
    <w:multiLevelType w:val="hybridMultilevel"/>
    <w:tmpl w:val="5790870E"/>
    <w:lvl w:ilvl="0" w:tplc="515A59F4">
      <w:start w:val="1"/>
      <w:numFmt w:val="decimal"/>
      <w:lvlText w:val="3.%1."/>
      <w:lvlJc w:val="left"/>
      <w:pPr>
        <w:ind w:left="1440" w:hanging="360"/>
      </w:pPr>
      <w:rPr>
        <w:rFonts w:cs="Times New Roman" w:hint="default"/>
      </w:rPr>
    </w:lvl>
    <w:lvl w:ilvl="1" w:tplc="F8E659A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63D6298"/>
    <w:multiLevelType w:val="hybridMultilevel"/>
    <w:tmpl w:val="C2BEA61C"/>
    <w:lvl w:ilvl="0" w:tplc="CCF2DDB4">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1">
    <w:nsid w:val="78C143F9"/>
    <w:multiLevelType w:val="hybridMultilevel"/>
    <w:tmpl w:val="E848A7AC"/>
    <w:lvl w:ilvl="0" w:tplc="B35C6D2A">
      <w:start w:val="1"/>
      <w:numFmt w:val="lowerLetter"/>
      <w:lvlText w:val="%1)"/>
      <w:lvlJc w:val="left"/>
      <w:pPr>
        <w:tabs>
          <w:tab w:val="num" w:pos="1080"/>
        </w:tabs>
        <w:ind w:left="1080" w:hanging="720"/>
      </w:pPr>
      <w:rPr>
        <w:rFonts w:ascii="Times New Roman" w:hAnsi="Times New Roman" w:cs="Times New Roman" w:hint="default"/>
        <w:b w:val="0"/>
        <w:bCs w:val="0"/>
        <w:i w:val="0"/>
        <w:iCs w:val="0"/>
        <w:caps w:val="0"/>
        <w:strike w:val="0"/>
        <w:dstrike w:val="0"/>
        <w:outline w:val="0"/>
        <w:shadow w:val="0"/>
        <w:emboss w:val="0"/>
        <w:imprint w:val="0"/>
        <w:vanish w:val="0"/>
        <w:sz w:val="22"/>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9EF099C"/>
    <w:multiLevelType w:val="hybridMultilevel"/>
    <w:tmpl w:val="1A3A7960"/>
    <w:lvl w:ilvl="0" w:tplc="B35C6D2A">
      <w:start w:val="1"/>
      <w:numFmt w:val="lowerLetter"/>
      <w:lvlText w:val="%1)"/>
      <w:lvlJc w:val="left"/>
      <w:pPr>
        <w:tabs>
          <w:tab w:val="num" w:pos="1080"/>
        </w:tabs>
        <w:ind w:left="1080" w:hanging="720"/>
      </w:pPr>
      <w:rPr>
        <w:rFonts w:ascii="Times New Roman" w:hAnsi="Times New Roman" w:cs="Times New Roman" w:hint="default"/>
        <w:b w:val="0"/>
        <w:bCs w:val="0"/>
        <w:i w:val="0"/>
        <w:iCs w:val="0"/>
        <w:caps w:val="0"/>
        <w:strike w:val="0"/>
        <w:dstrike w:val="0"/>
        <w:outline w:val="0"/>
        <w:shadow w:val="0"/>
        <w:emboss w:val="0"/>
        <w:imprint w:val="0"/>
        <w:vanish w:val="0"/>
        <w:sz w:val="22"/>
        <w:vertAlign w:val="baseline"/>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3">
    <w:nsid w:val="7AE327B2"/>
    <w:multiLevelType w:val="hybridMultilevel"/>
    <w:tmpl w:val="81B0E5C4"/>
    <w:lvl w:ilvl="0" w:tplc="1009000F">
      <w:start w:val="14"/>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4">
    <w:nsid w:val="7D364EC5"/>
    <w:multiLevelType w:val="hybridMultilevel"/>
    <w:tmpl w:val="BBDC9FE8"/>
    <w:lvl w:ilvl="0" w:tplc="1009000F">
      <w:start w:val="4"/>
      <w:numFmt w:val="decimal"/>
      <w:lvlText w:val="%1."/>
      <w:lvlJc w:val="left"/>
      <w:pPr>
        <w:ind w:left="502" w:hanging="360"/>
      </w:pPr>
      <w:rPr>
        <w:rFonts w:cs="Times New Roman" w:hint="default"/>
      </w:rPr>
    </w:lvl>
    <w:lvl w:ilvl="1" w:tplc="7312FB6E">
      <w:start w:val="1"/>
      <w:numFmt w:val="lowerLetter"/>
      <w:lvlText w:val="(%2)"/>
      <w:lvlJc w:val="left"/>
      <w:pPr>
        <w:ind w:left="1582" w:hanging="720"/>
      </w:pPr>
      <w:rPr>
        <w:rFonts w:cs="Times New Roman" w:hint="default"/>
      </w:rPr>
    </w:lvl>
    <w:lvl w:ilvl="2" w:tplc="1009001B" w:tentative="1">
      <w:start w:val="1"/>
      <w:numFmt w:val="lowerRoman"/>
      <w:lvlText w:val="%3."/>
      <w:lvlJc w:val="right"/>
      <w:pPr>
        <w:ind w:left="1942" w:hanging="180"/>
      </w:pPr>
      <w:rPr>
        <w:rFonts w:cs="Times New Roman"/>
      </w:rPr>
    </w:lvl>
    <w:lvl w:ilvl="3" w:tplc="1009000F" w:tentative="1">
      <w:start w:val="1"/>
      <w:numFmt w:val="decimal"/>
      <w:lvlText w:val="%4."/>
      <w:lvlJc w:val="left"/>
      <w:pPr>
        <w:ind w:left="2662" w:hanging="360"/>
      </w:pPr>
      <w:rPr>
        <w:rFonts w:cs="Times New Roman"/>
      </w:rPr>
    </w:lvl>
    <w:lvl w:ilvl="4" w:tplc="10090019" w:tentative="1">
      <w:start w:val="1"/>
      <w:numFmt w:val="lowerLetter"/>
      <w:lvlText w:val="%5."/>
      <w:lvlJc w:val="left"/>
      <w:pPr>
        <w:ind w:left="3382" w:hanging="360"/>
      </w:pPr>
      <w:rPr>
        <w:rFonts w:cs="Times New Roman"/>
      </w:rPr>
    </w:lvl>
    <w:lvl w:ilvl="5" w:tplc="1009001B" w:tentative="1">
      <w:start w:val="1"/>
      <w:numFmt w:val="lowerRoman"/>
      <w:lvlText w:val="%6."/>
      <w:lvlJc w:val="right"/>
      <w:pPr>
        <w:ind w:left="4102" w:hanging="180"/>
      </w:pPr>
      <w:rPr>
        <w:rFonts w:cs="Times New Roman"/>
      </w:rPr>
    </w:lvl>
    <w:lvl w:ilvl="6" w:tplc="1009000F" w:tentative="1">
      <w:start w:val="1"/>
      <w:numFmt w:val="decimal"/>
      <w:lvlText w:val="%7."/>
      <w:lvlJc w:val="left"/>
      <w:pPr>
        <w:ind w:left="4822" w:hanging="360"/>
      </w:pPr>
      <w:rPr>
        <w:rFonts w:cs="Times New Roman"/>
      </w:rPr>
    </w:lvl>
    <w:lvl w:ilvl="7" w:tplc="10090019" w:tentative="1">
      <w:start w:val="1"/>
      <w:numFmt w:val="lowerLetter"/>
      <w:lvlText w:val="%8."/>
      <w:lvlJc w:val="left"/>
      <w:pPr>
        <w:ind w:left="5542" w:hanging="360"/>
      </w:pPr>
      <w:rPr>
        <w:rFonts w:cs="Times New Roman"/>
      </w:rPr>
    </w:lvl>
    <w:lvl w:ilvl="8" w:tplc="1009001B" w:tentative="1">
      <w:start w:val="1"/>
      <w:numFmt w:val="lowerRoman"/>
      <w:lvlText w:val="%9."/>
      <w:lvlJc w:val="right"/>
      <w:pPr>
        <w:ind w:left="6262" w:hanging="180"/>
      </w:pPr>
      <w:rPr>
        <w:rFonts w:cs="Times New Roman"/>
      </w:rPr>
    </w:lvl>
  </w:abstractNum>
  <w:abstractNum w:abstractNumId="45">
    <w:nsid w:val="7EBF4393"/>
    <w:multiLevelType w:val="hybridMultilevel"/>
    <w:tmpl w:val="4DAE7270"/>
    <w:lvl w:ilvl="0" w:tplc="A3A2E66C">
      <w:start w:val="1"/>
      <w:numFmt w:val="decimal"/>
      <w:lvlText w:val="%1."/>
      <w:lvlJc w:val="left"/>
      <w:pPr>
        <w:ind w:left="720" w:hanging="360"/>
      </w:pPr>
      <w:rPr>
        <w:rFonts w:ascii="Times New Roman" w:eastAsia="Times New Roman" w:hAnsi="Times New Roman" w:cs="Angsana New"/>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7"/>
  </w:num>
  <w:num w:numId="2">
    <w:abstractNumId w:val="29"/>
  </w:num>
  <w:num w:numId="3">
    <w:abstractNumId w:val="24"/>
  </w:num>
  <w:num w:numId="4">
    <w:abstractNumId w:val="29"/>
  </w:num>
  <w:num w:numId="5">
    <w:abstractNumId w:val="26"/>
  </w:num>
  <w:num w:numId="6">
    <w:abstractNumId w:val="39"/>
  </w:num>
  <w:num w:numId="7">
    <w:abstractNumId w:val="40"/>
  </w:num>
  <w:num w:numId="8">
    <w:abstractNumId w:val="45"/>
  </w:num>
  <w:num w:numId="9">
    <w:abstractNumId w:val="5"/>
  </w:num>
  <w:num w:numId="10">
    <w:abstractNumId w:val="44"/>
  </w:num>
  <w:num w:numId="11">
    <w:abstractNumId w:val="4"/>
  </w:num>
  <w:num w:numId="12">
    <w:abstractNumId w:val="16"/>
  </w:num>
  <w:num w:numId="13">
    <w:abstractNumId w:val="13"/>
  </w:num>
  <w:num w:numId="14">
    <w:abstractNumId w:val="35"/>
  </w:num>
  <w:num w:numId="15">
    <w:abstractNumId w:val="21"/>
  </w:num>
  <w:num w:numId="16">
    <w:abstractNumId w:val="41"/>
  </w:num>
  <w:num w:numId="17">
    <w:abstractNumId w:val="10"/>
  </w:num>
  <w:num w:numId="18">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6"/>
  </w:num>
  <w:num w:numId="21">
    <w:abstractNumId w:val="18"/>
  </w:num>
  <w:num w:numId="22">
    <w:abstractNumId w:val="14"/>
  </w:num>
  <w:num w:numId="23">
    <w:abstractNumId w:val="36"/>
  </w:num>
  <w:num w:numId="24">
    <w:abstractNumId w:val="28"/>
  </w:num>
  <w:num w:numId="25">
    <w:abstractNumId w:val="15"/>
  </w:num>
  <w:num w:numId="26">
    <w:abstractNumId w:val="30"/>
  </w:num>
  <w:num w:numId="27">
    <w:abstractNumId w:val="1"/>
  </w:num>
  <w:num w:numId="28">
    <w:abstractNumId w:val="7"/>
  </w:num>
  <w:num w:numId="29">
    <w:abstractNumId w:val="33"/>
  </w:num>
  <w:num w:numId="30">
    <w:abstractNumId w:val="9"/>
  </w:num>
  <w:num w:numId="31">
    <w:abstractNumId w:val="27"/>
  </w:num>
  <w:num w:numId="32">
    <w:abstractNumId w:val="12"/>
  </w:num>
  <w:num w:numId="33">
    <w:abstractNumId w:val="11"/>
  </w:num>
  <w:num w:numId="34">
    <w:abstractNumId w:val="43"/>
  </w:num>
  <w:num w:numId="35">
    <w:abstractNumId w:val="3"/>
  </w:num>
  <w:num w:numId="36">
    <w:abstractNumId w:val="23"/>
  </w:num>
  <w:num w:numId="37">
    <w:abstractNumId w:val="25"/>
  </w:num>
  <w:num w:numId="38">
    <w:abstractNumId w:val="37"/>
  </w:num>
  <w:num w:numId="39">
    <w:abstractNumId w:val="42"/>
  </w:num>
  <w:num w:numId="40">
    <w:abstractNumId w:val="29"/>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 w:numId="48">
    <w:abstractNumId w:val="29"/>
  </w:num>
  <w:num w:numId="49">
    <w:abstractNumId w:val="29"/>
  </w:num>
  <w:num w:numId="50">
    <w:abstractNumId w:val="29"/>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29"/>
  </w:num>
  <w:num w:numId="60">
    <w:abstractNumId w:val="29"/>
  </w:num>
  <w:num w:numId="61">
    <w:abstractNumId w:val="29"/>
  </w:num>
  <w:num w:numId="62">
    <w:abstractNumId w:val="29"/>
  </w:num>
  <w:num w:numId="63">
    <w:abstractNumId w:val="29"/>
  </w:num>
  <w:num w:numId="64">
    <w:abstractNumId w:val="29"/>
  </w:num>
  <w:num w:numId="65">
    <w:abstractNumId w:val="29"/>
  </w:num>
  <w:num w:numId="66">
    <w:abstractNumId w:val="29"/>
  </w:num>
  <w:num w:numId="67">
    <w:abstractNumId w:val="29"/>
  </w:num>
  <w:num w:numId="68">
    <w:abstractNumId w:val="29"/>
  </w:num>
  <w:num w:numId="69">
    <w:abstractNumId w:val="29"/>
  </w:num>
  <w:num w:numId="70">
    <w:abstractNumId w:val="29"/>
  </w:num>
  <w:num w:numId="71">
    <w:abstractNumId w:val="29"/>
  </w:num>
  <w:num w:numId="72">
    <w:abstractNumId w:val="29"/>
  </w:num>
  <w:num w:numId="73">
    <w:abstractNumId w:val="29"/>
  </w:num>
  <w:num w:numId="74">
    <w:abstractNumId w:val="29"/>
  </w:num>
  <w:num w:numId="75">
    <w:abstractNumId w:val="29"/>
  </w:num>
  <w:num w:numId="76">
    <w:abstractNumId w:val="29"/>
  </w:num>
  <w:num w:numId="77">
    <w:abstractNumId w:val="29"/>
  </w:num>
  <w:num w:numId="78">
    <w:abstractNumId w:val="29"/>
  </w:num>
  <w:num w:numId="79">
    <w:abstractNumId w:val="34"/>
  </w:num>
  <w:num w:numId="80">
    <w:abstractNumId w:val="22"/>
  </w:num>
  <w:num w:numId="81">
    <w:abstractNumId w:val="0"/>
  </w:num>
  <w:num w:numId="82">
    <w:abstractNumId w:val="32"/>
  </w:num>
  <w:num w:numId="83">
    <w:abstractNumId w:val="19"/>
  </w:num>
  <w:num w:numId="84">
    <w:abstractNumId w:val="20"/>
  </w:num>
  <w:num w:numId="85">
    <w:abstractNumId w:val="15"/>
  </w:num>
  <w:num w:numId="86">
    <w:abstractNumId w:val="8"/>
  </w:num>
  <w:num w:numId="87">
    <w:abstractNumId w:val="2"/>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5B3B"/>
    <w:rsid w:val="0000269E"/>
    <w:rsid w:val="000049E9"/>
    <w:rsid w:val="00011981"/>
    <w:rsid w:val="0001207D"/>
    <w:rsid w:val="00013D22"/>
    <w:rsid w:val="00014CB6"/>
    <w:rsid w:val="000219AC"/>
    <w:rsid w:val="0002676B"/>
    <w:rsid w:val="00031D24"/>
    <w:rsid w:val="00036BD2"/>
    <w:rsid w:val="00037873"/>
    <w:rsid w:val="000501F6"/>
    <w:rsid w:val="00051894"/>
    <w:rsid w:val="0005258A"/>
    <w:rsid w:val="00054381"/>
    <w:rsid w:val="00061680"/>
    <w:rsid w:val="00063CB6"/>
    <w:rsid w:val="00063FB8"/>
    <w:rsid w:val="00066AB9"/>
    <w:rsid w:val="000674D6"/>
    <w:rsid w:val="000711E1"/>
    <w:rsid w:val="00071556"/>
    <w:rsid w:val="00073708"/>
    <w:rsid w:val="00082752"/>
    <w:rsid w:val="00084DEC"/>
    <w:rsid w:val="00091D2E"/>
    <w:rsid w:val="0009643D"/>
    <w:rsid w:val="000A2AE3"/>
    <w:rsid w:val="000A563E"/>
    <w:rsid w:val="000B55BE"/>
    <w:rsid w:val="000C1730"/>
    <w:rsid w:val="000C4969"/>
    <w:rsid w:val="000C4E70"/>
    <w:rsid w:val="000C7A4D"/>
    <w:rsid w:val="000D2752"/>
    <w:rsid w:val="000D2792"/>
    <w:rsid w:val="000D732C"/>
    <w:rsid w:val="000E31A2"/>
    <w:rsid w:val="000E378B"/>
    <w:rsid w:val="000E637D"/>
    <w:rsid w:val="000E725B"/>
    <w:rsid w:val="000E7E6A"/>
    <w:rsid w:val="000F63AB"/>
    <w:rsid w:val="000F6AEF"/>
    <w:rsid w:val="0012214B"/>
    <w:rsid w:val="00126542"/>
    <w:rsid w:val="00127512"/>
    <w:rsid w:val="00130507"/>
    <w:rsid w:val="00132FD8"/>
    <w:rsid w:val="00141A06"/>
    <w:rsid w:val="00143308"/>
    <w:rsid w:val="001517A4"/>
    <w:rsid w:val="00163480"/>
    <w:rsid w:val="00166367"/>
    <w:rsid w:val="00166620"/>
    <w:rsid w:val="00170D72"/>
    <w:rsid w:val="00170D93"/>
    <w:rsid w:val="001829D9"/>
    <w:rsid w:val="0018638D"/>
    <w:rsid w:val="00191BCC"/>
    <w:rsid w:val="00192E06"/>
    <w:rsid w:val="0019493E"/>
    <w:rsid w:val="001A47BA"/>
    <w:rsid w:val="001A5072"/>
    <w:rsid w:val="001B3F4B"/>
    <w:rsid w:val="001C0FFA"/>
    <w:rsid w:val="001C133F"/>
    <w:rsid w:val="001C2302"/>
    <w:rsid w:val="001D1772"/>
    <w:rsid w:val="001D7EE8"/>
    <w:rsid w:val="001E060E"/>
    <w:rsid w:val="001E3CE6"/>
    <w:rsid w:val="001E5591"/>
    <w:rsid w:val="001E585D"/>
    <w:rsid w:val="001F6263"/>
    <w:rsid w:val="001F6379"/>
    <w:rsid w:val="001F6897"/>
    <w:rsid w:val="0020306C"/>
    <w:rsid w:val="002030C9"/>
    <w:rsid w:val="00204415"/>
    <w:rsid w:val="00207A6E"/>
    <w:rsid w:val="002146DD"/>
    <w:rsid w:val="0022115B"/>
    <w:rsid w:val="0022148F"/>
    <w:rsid w:val="00221E36"/>
    <w:rsid w:val="002228C1"/>
    <w:rsid w:val="00224B92"/>
    <w:rsid w:val="00225A67"/>
    <w:rsid w:val="002269FB"/>
    <w:rsid w:val="00227DA0"/>
    <w:rsid w:val="00232EE8"/>
    <w:rsid w:val="002357E1"/>
    <w:rsid w:val="00235954"/>
    <w:rsid w:val="00235DDF"/>
    <w:rsid w:val="0024097A"/>
    <w:rsid w:val="00242081"/>
    <w:rsid w:val="00242A4D"/>
    <w:rsid w:val="00242F3D"/>
    <w:rsid w:val="00243747"/>
    <w:rsid w:val="00244E91"/>
    <w:rsid w:val="0024521A"/>
    <w:rsid w:val="0025247E"/>
    <w:rsid w:val="00252897"/>
    <w:rsid w:val="00254248"/>
    <w:rsid w:val="00255B36"/>
    <w:rsid w:val="00280D16"/>
    <w:rsid w:val="00281834"/>
    <w:rsid w:val="00281EE1"/>
    <w:rsid w:val="00281F2B"/>
    <w:rsid w:val="0028415B"/>
    <w:rsid w:val="0029066C"/>
    <w:rsid w:val="00290755"/>
    <w:rsid w:val="0029107D"/>
    <w:rsid w:val="00291285"/>
    <w:rsid w:val="00292F88"/>
    <w:rsid w:val="002A19CC"/>
    <w:rsid w:val="002A436B"/>
    <w:rsid w:val="002B0942"/>
    <w:rsid w:val="002B1724"/>
    <w:rsid w:val="002B4C21"/>
    <w:rsid w:val="002B7591"/>
    <w:rsid w:val="002C3818"/>
    <w:rsid w:val="002E4823"/>
    <w:rsid w:val="002F7861"/>
    <w:rsid w:val="00300916"/>
    <w:rsid w:val="0030157B"/>
    <w:rsid w:val="00301B70"/>
    <w:rsid w:val="00301D3C"/>
    <w:rsid w:val="00305F51"/>
    <w:rsid w:val="003210FF"/>
    <w:rsid w:val="00325DE3"/>
    <w:rsid w:val="00326777"/>
    <w:rsid w:val="00330F27"/>
    <w:rsid w:val="00334882"/>
    <w:rsid w:val="00336766"/>
    <w:rsid w:val="003367F0"/>
    <w:rsid w:val="00337CF8"/>
    <w:rsid w:val="0034077C"/>
    <w:rsid w:val="00341C0B"/>
    <w:rsid w:val="0034347E"/>
    <w:rsid w:val="00354AE8"/>
    <w:rsid w:val="00354D79"/>
    <w:rsid w:val="00357F78"/>
    <w:rsid w:val="00363716"/>
    <w:rsid w:val="00364308"/>
    <w:rsid w:val="00372500"/>
    <w:rsid w:val="00381E94"/>
    <w:rsid w:val="00390137"/>
    <w:rsid w:val="003A1D78"/>
    <w:rsid w:val="003A33FD"/>
    <w:rsid w:val="003A5F01"/>
    <w:rsid w:val="003A73EB"/>
    <w:rsid w:val="003A76F7"/>
    <w:rsid w:val="003B10B9"/>
    <w:rsid w:val="003B1460"/>
    <w:rsid w:val="003B3116"/>
    <w:rsid w:val="003B3A96"/>
    <w:rsid w:val="003B5360"/>
    <w:rsid w:val="003C113F"/>
    <w:rsid w:val="003C1F2F"/>
    <w:rsid w:val="003C5CFE"/>
    <w:rsid w:val="003C7551"/>
    <w:rsid w:val="003D6E7D"/>
    <w:rsid w:val="003E15DD"/>
    <w:rsid w:val="003E2979"/>
    <w:rsid w:val="003E2DAE"/>
    <w:rsid w:val="003E422F"/>
    <w:rsid w:val="003F107F"/>
    <w:rsid w:val="003F6E44"/>
    <w:rsid w:val="003F7314"/>
    <w:rsid w:val="00403B41"/>
    <w:rsid w:val="00406BC6"/>
    <w:rsid w:val="00407CAD"/>
    <w:rsid w:val="004119FD"/>
    <w:rsid w:val="00417AA7"/>
    <w:rsid w:val="00420341"/>
    <w:rsid w:val="00422A95"/>
    <w:rsid w:val="00430CCB"/>
    <w:rsid w:val="00436C8B"/>
    <w:rsid w:val="004419E8"/>
    <w:rsid w:val="00443B65"/>
    <w:rsid w:val="0044424E"/>
    <w:rsid w:val="00453E63"/>
    <w:rsid w:val="00456213"/>
    <w:rsid w:val="004575A6"/>
    <w:rsid w:val="004666D2"/>
    <w:rsid w:val="00470686"/>
    <w:rsid w:val="004811C5"/>
    <w:rsid w:val="00486CB8"/>
    <w:rsid w:val="00491FD6"/>
    <w:rsid w:val="004933CA"/>
    <w:rsid w:val="00494AE5"/>
    <w:rsid w:val="0049673D"/>
    <w:rsid w:val="004A4217"/>
    <w:rsid w:val="004A7A37"/>
    <w:rsid w:val="004B597A"/>
    <w:rsid w:val="004C0C40"/>
    <w:rsid w:val="004C2215"/>
    <w:rsid w:val="004D02E4"/>
    <w:rsid w:val="004D060C"/>
    <w:rsid w:val="004D2E20"/>
    <w:rsid w:val="004E15FE"/>
    <w:rsid w:val="004E44EA"/>
    <w:rsid w:val="004E711D"/>
    <w:rsid w:val="004E7F75"/>
    <w:rsid w:val="004F163A"/>
    <w:rsid w:val="00500530"/>
    <w:rsid w:val="0050121B"/>
    <w:rsid w:val="00501F9D"/>
    <w:rsid w:val="005032C9"/>
    <w:rsid w:val="005111CB"/>
    <w:rsid w:val="00512349"/>
    <w:rsid w:val="00516C26"/>
    <w:rsid w:val="005207B7"/>
    <w:rsid w:val="0052376D"/>
    <w:rsid w:val="00525B04"/>
    <w:rsid w:val="0053022D"/>
    <w:rsid w:val="005312EE"/>
    <w:rsid w:val="00534110"/>
    <w:rsid w:val="005406FE"/>
    <w:rsid w:val="005440A6"/>
    <w:rsid w:val="00554315"/>
    <w:rsid w:val="00557D9F"/>
    <w:rsid w:val="00562F45"/>
    <w:rsid w:val="00570ADC"/>
    <w:rsid w:val="00572BE7"/>
    <w:rsid w:val="0057327B"/>
    <w:rsid w:val="00574118"/>
    <w:rsid w:val="00584DAB"/>
    <w:rsid w:val="00593609"/>
    <w:rsid w:val="005955D2"/>
    <w:rsid w:val="00596C69"/>
    <w:rsid w:val="005A32AF"/>
    <w:rsid w:val="005A4284"/>
    <w:rsid w:val="005A4EB8"/>
    <w:rsid w:val="005A7192"/>
    <w:rsid w:val="005B1CC6"/>
    <w:rsid w:val="005B7071"/>
    <w:rsid w:val="005B7357"/>
    <w:rsid w:val="005C2677"/>
    <w:rsid w:val="005D0ACB"/>
    <w:rsid w:val="005D139C"/>
    <w:rsid w:val="005D4B60"/>
    <w:rsid w:val="005D5A77"/>
    <w:rsid w:val="005D6C84"/>
    <w:rsid w:val="005D751D"/>
    <w:rsid w:val="005D7567"/>
    <w:rsid w:val="005E0CBB"/>
    <w:rsid w:val="005E28CC"/>
    <w:rsid w:val="005E30D8"/>
    <w:rsid w:val="005F0ACA"/>
    <w:rsid w:val="005F226F"/>
    <w:rsid w:val="005F24D6"/>
    <w:rsid w:val="005F302A"/>
    <w:rsid w:val="005F4C74"/>
    <w:rsid w:val="005F4E25"/>
    <w:rsid w:val="005F5B4E"/>
    <w:rsid w:val="0061112F"/>
    <w:rsid w:val="0062016F"/>
    <w:rsid w:val="006260D5"/>
    <w:rsid w:val="00631BD3"/>
    <w:rsid w:val="00637267"/>
    <w:rsid w:val="00642811"/>
    <w:rsid w:val="006471AB"/>
    <w:rsid w:val="006507F2"/>
    <w:rsid w:val="00650879"/>
    <w:rsid w:val="0065272D"/>
    <w:rsid w:val="00653F5C"/>
    <w:rsid w:val="006650CD"/>
    <w:rsid w:val="006671C9"/>
    <w:rsid w:val="006679CE"/>
    <w:rsid w:val="00672A6B"/>
    <w:rsid w:val="006731EB"/>
    <w:rsid w:val="00676A40"/>
    <w:rsid w:val="006819C4"/>
    <w:rsid w:val="006831BE"/>
    <w:rsid w:val="00687651"/>
    <w:rsid w:val="00690847"/>
    <w:rsid w:val="0069290C"/>
    <w:rsid w:val="00695538"/>
    <w:rsid w:val="00697018"/>
    <w:rsid w:val="006A1AF2"/>
    <w:rsid w:val="006B074E"/>
    <w:rsid w:val="006B1662"/>
    <w:rsid w:val="006B2BD5"/>
    <w:rsid w:val="006C1D82"/>
    <w:rsid w:val="006C5BDA"/>
    <w:rsid w:val="006D0E3D"/>
    <w:rsid w:val="006D5FCB"/>
    <w:rsid w:val="006E0BBB"/>
    <w:rsid w:val="006E4FDD"/>
    <w:rsid w:val="006F284C"/>
    <w:rsid w:val="006F7227"/>
    <w:rsid w:val="006F77BE"/>
    <w:rsid w:val="00701065"/>
    <w:rsid w:val="00702366"/>
    <w:rsid w:val="007145DB"/>
    <w:rsid w:val="007163BC"/>
    <w:rsid w:val="00722B23"/>
    <w:rsid w:val="00730151"/>
    <w:rsid w:val="00730AE3"/>
    <w:rsid w:val="007329BA"/>
    <w:rsid w:val="00736BC2"/>
    <w:rsid w:val="00741FB9"/>
    <w:rsid w:val="00745534"/>
    <w:rsid w:val="00746953"/>
    <w:rsid w:val="00750A7B"/>
    <w:rsid w:val="00753B83"/>
    <w:rsid w:val="00760309"/>
    <w:rsid w:val="007607B5"/>
    <w:rsid w:val="0077015F"/>
    <w:rsid w:val="0077122B"/>
    <w:rsid w:val="00772D58"/>
    <w:rsid w:val="00780605"/>
    <w:rsid w:val="00786930"/>
    <w:rsid w:val="00787EEA"/>
    <w:rsid w:val="0079325E"/>
    <w:rsid w:val="00794881"/>
    <w:rsid w:val="007A5E82"/>
    <w:rsid w:val="007B1587"/>
    <w:rsid w:val="007B357E"/>
    <w:rsid w:val="007B621D"/>
    <w:rsid w:val="007B6BA9"/>
    <w:rsid w:val="007C08FD"/>
    <w:rsid w:val="007C0BE7"/>
    <w:rsid w:val="007C5285"/>
    <w:rsid w:val="007C5F35"/>
    <w:rsid w:val="007C633B"/>
    <w:rsid w:val="007D3182"/>
    <w:rsid w:val="007F02BD"/>
    <w:rsid w:val="007F1824"/>
    <w:rsid w:val="007F472E"/>
    <w:rsid w:val="007F54D0"/>
    <w:rsid w:val="00800EA2"/>
    <w:rsid w:val="008067DE"/>
    <w:rsid w:val="00820237"/>
    <w:rsid w:val="00820C9B"/>
    <w:rsid w:val="00822043"/>
    <w:rsid w:val="00825524"/>
    <w:rsid w:val="008269A4"/>
    <w:rsid w:val="0083211E"/>
    <w:rsid w:val="00836429"/>
    <w:rsid w:val="00836921"/>
    <w:rsid w:val="00841526"/>
    <w:rsid w:val="008454B7"/>
    <w:rsid w:val="00850D38"/>
    <w:rsid w:val="00851F8D"/>
    <w:rsid w:val="00860766"/>
    <w:rsid w:val="0086173A"/>
    <w:rsid w:val="00862DFE"/>
    <w:rsid w:val="0086353A"/>
    <w:rsid w:val="008638D1"/>
    <w:rsid w:val="00867506"/>
    <w:rsid w:val="00870D40"/>
    <w:rsid w:val="00871F54"/>
    <w:rsid w:val="008746F8"/>
    <w:rsid w:val="00876F21"/>
    <w:rsid w:val="008874F7"/>
    <w:rsid w:val="00892194"/>
    <w:rsid w:val="00892E4D"/>
    <w:rsid w:val="00894719"/>
    <w:rsid w:val="008A031A"/>
    <w:rsid w:val="008A7E8E"/>
    <w:rsid w:val="008B2990"/>
    <w:rsid w:val="008B3418"/>
    <w:rsid w:val="008C013C"/>
    <w:rsid w:val="008C0842"/>
    <w:rsid w:val="008C1E35"/>
    <w:rsid w:val="008C3727"/>
    <w:rsid w:val="008C6B04"/>
    <w:rsid w:val="008C7C3E"/>
    <w:rsid w:val="008D5AA2"/>
    <w:rsid w:val="008D62D4"/>
    <w:rsid w:val="008D74A0"/>
    <w:rsid w:val="008D7CD7"/>
    <w:rsid w:val="008E36D3"/>
    <w:rsid w:val="008E3D88"/>
    <w:rsid w:val="008E40F8"/>
    <w:rsid w:val="008E5F84"/>
    <w:rsid w:val="008E7500"/>
    <w:rsid w:val="008F0B95"/>
    <w:rsid w:val="008F4B2A"/>
    <w:rsid w:val="008F6D3D"/>
    <w:rsid w:val="0090491D"/>
    <w:rsid w:val="009062BA"/>
    <w:rsid w:val="009067F8"/>
    <w:rsid w:val="00907304"/>
    <w:rsid w:val="00907A9B"/>
    <w:rsid w:val="009113F4"/>
    <w:rsid w:val="00911EA3"/>
    <w:rsid w:val="00912D95"/>
    <w:rsid w:val="00913019"/>
    <w:rsid w:val="00913800"/>
    <w:rsid w:val="00916CDA"/>
    <w:rsid w:val="00920BA8"/>
    <w:rsid w:val="00920BB0"/>
    <w:rsid w:val="00921834"/>
    <w:rsid w:val="00922EAD"/>
    <w:rsid w:val="009269DD"/>
    <w:rsid w:val="0092794B"/>
    <w:rsid w:val="00934200"/>
    <w:rsid w:val="009515F7"/>
    <w:rsid w:val="00953856"/>
    <w:rsid w:val="00954ACC"/>
    <w:rsid w:val="009554D5"/>
    <w:rsid w:val="009616C7"/>
    <w:rsid w:val="00964BF4"/>
    <w:rsid w:val="00964DE4"/>
    <w:rsid w:val="009750B3"/>
    <w:rsid w:val="009752C9"/>
    <w:rsid w:val="009837F3"/>
    <w:rsid w:val="00984C8A"/>
    <w:rsid w:val="00985B5C"/>
    <w:rsid w:val="00986810"/>
    <w:rsid w:val="009905F6"/>
    <w:rsid w:val="00993BC2"/>
    <w:rsid w:val="009A2CD2"/>
    <w:rsid w:val="009A42CE"/>
    <w:rsid w:val="009B1169"/>
    <w:rsid w:val="009B5E1D"/>
    <w:rsid w:val="009B7134"/>
    <w:rsid w:val="009C0974"/>
    <w:rsid w:val="009C47ED"/>
    <w:rsid w:val="009C75A8"/>
    <w:rsid w:val="009C7C61"/>
    <w:rsid w:val="009D2B36"/>
    <w:rsid w:val="009D2F92"/>
    <w:rsid w:val="009D44CD"/>
    <w:rsid w:val="009E2B79"/>
    <w:rsid w:val="009F44C9"/>
    <w:rsid w:val="009F517E"/>
    <w:rsid w:val="009F5DC8"/>
    <w:rsid w:val="00A007D7"/>
    <w:rsid w:val="00A10051"/>
    <w:rsid w:val="00A20F36"/>
    <w:rsid w:val="00A30DAD"/>
    <w:rsid w:val="00A35328"/>
    <w:rsid w:val="00A4105B"/>
    <w:rsid w:val="00A4258B"/>
    <w:rsid w:val="00A43C7F"/>
    <w:rsid w:val="00A46157"/>
    <w:rsid w:val="00A464B6"/>
    <w:rsid w:val="00A50206"/>
    <w:rsid w:val="00A528D3"/>
    <w:rsid w:val="00A6032F"/>
    <w:rsid w:val="00A62519"/>
    <w:rsid w:val="00A71EC3"/>
    <w:rsid w:val="00A7221C"/>
    <w:rsid w:val="00A80E10"/>
    <w:rsid w:val="00A86769"/>
    <w:rsid w:val="00A90584"/>
    <w:rsid w:val="00A92019"/>
    <w:rsid w:val="00A97084"/>
    <w:rsid w:val="00A97947"/>
    <w:rsid w:val="00AA014E"/>
    <w:rsid w:val="00AA0C6D"/>
    <w:rsid w:val="00AA12FD"/>
    <w:rsid w:val="00AA3CF7"/>
    <w:rsid w:val="00AA3F0C"/>
    <w:rsid w:val="00AB195B"/>
    <w:rsid w:val="00AC0094"/>
    <w:rsid w:val="00AC09C9"/>
    <w:rsid w:val="00AC1E69"/>
    <w:rsid w:val="00AC7276"/>
    <w:rsid w:val="00AD489D"/>
    <w:rsid w:val="00AD7838"/>
    <w:rsid w:val="00AE1540"/>
    <w:rsid w:val="00AE2825"/>
    <w:rsid w:val="00AE2D99"/>
    <w:rsid w:val="00AE4EA9"/>
    <w:rsid w:val="00AF5AE1"/>
    <w:rsid w:val="00B079C3"/>
    <w:rsid w:val="00B1604E"/>
    <w:rsid w:val="00B17AD1"/>
    <w:rsid w:val="00B2069B"/>
    <w:rsid w:val="00B2151B"/>
    <w:rsid w:val="00B22292"/>
    <w:rsid w:val="00B271A0"/>
    <w:rsid w:val="00B3299A"/>
    <w:rsid w:val="00B41E12"/>
    <w:rsid w:val="00B425E3"/>
    <w:rsid w:val="00B435A2"/>
    <w:rsid w:val="00B47E45"/>
    <w:rsid w:val="00B5132C"/>
    <w:rsid w:val="00B519D0"/>
    <w:rsid w:val="00B56383"/>
    <w:rsid w:val="00B5653F"/>
    <w:rsid w:val="00B56B11"/>
    <w:rsid w:val="00B570B5"/>
    <w:rsid w:val="00B645F5"/>
    <w:rsid w:val="00B64F1B"/>
    <w:rsid w:val="00B768F2"/>
    <w:rsid w:val="00B76BAF"/>
    <w:rsid w:val="00B84139"/>
    <w:rsid w:val="00B85F9B"/>
    <w:rsid w:val="00B86F5D"/>
    <w:rsid w:val="00B9067C"/>
    <w:rsid w:val="00B90B47"/>
    <w:rsid w:val="00B93906"/>
    <w:rsid w:val="00B94855"/>
    <w:rsid w:val="00B9679A"/>
    <w:rsid w:val="00BA1498"/>
    <w:rsid w:val="00BA2849"/>
    <w:rsid w:val="00BA3233"/>
    <w:rsid w:val="00BA69F6"/>
    <w:rsid w:val="00BB0D41"/>
    <w:rsid w:val="00BB1C70"/>
    <w:rsid w:val="00BB6385"/>
    <w:rsid w:val="00BC0D99"/>
    <w:rsid w:val="00BC276A"/>
    <w:rsid w:val="00BC64E5"/>
    <w:rsid w:val="00BD0C86"/>
    <w:rsid w:val="00BD223D"/>
    <w:rsid w:val="00BD2402"/>
    <w:rsid w:val="00BD4BBD"/>
    <w:rsid w:val="00BD743B"/>
    <w:rsid w:val="00BE05C5"/>
    <w:rsid w:val="00BE37A4"/>
    <w:rsid w:val="00BE45DE"/>
    <w:rsid w:val="00BE4670"/>
    <w:rsid w:val="00BE7FBF"/>
    <w:rsid w:val="00BF053D"/>
    <w:rsid w:val="00BF724C"/>
    <w:rsid w:val="00C00E1D"/>
    <w:rsid w:val="00C02C59"/>
    <w:rsid w:val="00C05456"/>
    <w:rsid w:val="00C059EF"/>
    <w:rsid w:val="00C076A9"/>
    <w:rsid w:val="00C1289D"/>
    <w:rsid w:val="00C13B21"/>
    <w:rsid w:val="00C15BBB"/>
    <w:rsid w:val="00C224FF"/>
    <w:rsid w:val="00C23B61"/>
    <w:rsid w:val="00C27A31"/>
    <w:rsid w:val="00C31FC0"/>
    <w:rsid w:val="00C35716"/>
    <w:rsid w:val="00C37FF1"/>
    <w:rsid w:val="00C40F57"/>
    <w:rsid w:val="00C422A6"/>
    <w:rsid w:val="00C47589"/>
    <w:rsid w:val="00C507CD"/>
    <w:rsid w:val="00C5144D"/>
    <w:rsid w:val="00C51DF0"/>
    <w:rsid w:val="00C62006"/>
    <w:rsid w:val="00C72ED4"/>
    <w:rsid w:val="00C7372F"/>
    <w:rsid w:val="00C73DF4"/>
    <w:rsid w:val="00C76D59"/>
    <w:rsid w:val="00C80A92"/>
    <w:rsid w:val="00C85EA4"/>
    <w:rsid w:val="00C912FE"/>
    <w:rsid w:val="00C968F9"/>
    <w:rsid w:val="00CA0632"/>
    <w:rsid w:val="00CA1572"/>
    <w:rsid w:val="00CA48A4"/>
    <w:rsid w:val="00CA6B87"/>
    <w:rsid w:val="00CB0987"/>
    <w:rsid w:val="00CB3510"/>
    <w:rsid w:val="00CC2031"/>
    <w:rsid w:val="00CC5C65"/>
    <w:rsid w:val="00CD058C"/>
    <w:rsid w:val="00CD1F84"/>
    <w:rsid w:val="00CE51C3"/>
    <w:rsid w:val="00CE7A9B"/>
    <w:rsid w:val="00CF475D"/>
    <w:rsid w:val="00CF4F69"/>
    <w:rsid w:val="00D021D4"/>
    <w:rsid w:val="00D06A14"/>
    <w:rsid w:val="00D10595"/>
    <w:rsid w:val="00D11FA7"/>
    <w:rsid w:val="00D131BC"/>
    <w:rsid w:val="00D13C29"/>
    <w:rsid w:val="00D1412E"/>
    <w:rsid w:val="00D15589"/>
    <w:rsid w:val="00D1591A"/>
    <w:rsid w:val="00D16872"/>
    <w:rsid w:val="00D22A78"/>
    <w:rsid w:val="00D22AE8"/>
    <w:rsid w:val="00D24E9B"/>
    <w:rsid w:val="00D27571"/>
    <w:rsid w:val="00D27FA8"/>
    <w:rsid w:val="00D3239F"/>
    <w:rsid w:val="00D404E1"/>
    <w:rsid w:val="00D416E8"/>
    <w:rsid w:val="00D432AD"/>
    <w:rsid w:val="00D43BB3"/>
    <w:rsid w:val="00D45D31"/>
    <w:rsid w:val="00D45D6D"/>
    <w:rsid w:val="00D51069"/>
    <w:rsid w:val="00D54972"/>
    <w:rsid w:val="00D62D2E"/>
    <w:rsid w:val="00D63447"/>
    <w:rsid w:val="00D6729A"/>
    <w:rsid w:val="00D67A98"/>
    <w:rsid w:val="00D7114A"/>
    <w:rsid w:val="00D766C8"/>
    <w:rsid w:val="00D80167"/>
    <w:rsid w:val="00D82F79"/>
    <w:rsid w:val="00D83537"/>
    <w:rsid w:val="00D87175"/>
    <w:rsid w:val="00D9537D"/>
    <w:rsid w:val="00D97254"/>
    <w:rsid w:val="00DA23E0"/>
    <w:rsid w:val="00DA6127"/>
    <w:rsid w:val="00DA6665"/>
    <w:rsid w:val="00DB594B"/>
    <w:rsid w:val="00DB68E8"/>
    <w:rsid w:val="00DB7282"/>
    <w:rsid w:val="00DC6819"/>
    <w:rsid w:val="00DD0095"/>
    <w:rsid w:val="00DD1177"/>
    <w:rsid w:val="00DD1B62"/>
    <w:rsid w:val="00DD30E0"/>
    <w:rsid w:val="00DD346C"/>
    <w:rsid w:val="00DD4635"/>
    <w:rsid w:val="00DD4E5E"/>
    <w:rsid w:val="00DD52CC"/>
    <w:rsid w:val="00DD5323"/>
    <w:rsid w:val="00DD649C"/>
    <w:rsid w:val="00DE308B"/>
    <w:rsid w:val="00DF0222"/>
    <w:rsid w:val="00E12DA5"/>
    <w:rsid w:val="00E15E6D"/>
    <w:rsid w:val="00E174AE"/>
    <w:rsid w:val="00E17C58"/>
    <w:rsid w:val="00E21B8C"/>
    <w:rsid w:val="00E30EE6"/>
    <w:rsid w:val="00E37A7A"/>
    <w:rsid w:val="00E419CB"/>
    <w:rsid w:val="00E460FD"/>
    <w:rsid w:val="00E47630"/>
    <w:rsid w:val="00E51FD8"/>
    <w:rsid w:val="00E526AC"/>
    <w:rsid w:val="00E55B3B"/>
    <w:rsid w:val="00E55E91"/>
    <w:rsid w:val="00E57BD7"/>
    <w:rsid w:val="00E610FD"/>
    <w:rsid w:val="00E6547F"/>
    <w:rsid w:val="00E7094A"/>
    <w:rsid w:val="00E7279F"/>
    <w:rsid w:val="00E7444C"/>
    <w:rsid w:val="00E75783"/>
    <w:rsid w:val="00E77B58"/>
    <w:rsid w:val="00E926ED"/>
    <w:rsid w:val="00EA087A"/>
    <w:rsid w:val="00EA7525"/>
    <w:rsid w:val="00EB1D6C"/>
    <w:rsid w:val="00EB2525"/>
    <w:rsid w:val="00EB2E81"/>
    <w:rsid w:val="00EB5304"/>
    <w:rsid w:val="00EC0891"/>
    <w:rsid w:val="00EC3412"/>
    <w:rsid w:val="00EC420E"/>
    <w:rsid w:val="00EC6AE6"/>
    <w:rsid w:val="00ED385A"/>
    <w:rsid w:val="00ED3E16"/>
    <w:rsid w:val="00ED4E69"/>
    <w:rsid w:val="00ED5701"/>
    <w:rsid w:val="00ED7D82"/>
    <w:rsid w:val="00EE0FAD"/>
    <w:rsid w:val="00EE51DB"/>
    <w:rsid w:val="00EE6CB1"/>
    <w:rsid w:val="00F02AE2"/>
    <w:rsid w:val="00F056AF"/>
    <w:rsid w:val="00F1035A"/>
    <w:rsid w:val="00F108BB"/>
    <w:rsid w:val="00F13DC0"/>
    <w:rsid w:val="00F14485"/>
    <w:rsid w:val="00F14AE4"/>
    <w:rsid w:val="00F14CBF"/>
    <w:rsid w:val="00F16F02"/>
    <w:rsid w:val="00F22ABC"/>
    <w:rsid w:val="00F230C2"/>
    <w:rsid w:val="00F23975"/>
    <w:rsid w:val="00F26A60"/>
    <w:rsid w:val="00F26B07"/>
    <w:rsid w:val="00F368D3"/>
    <w:rsid w:val="00F36E23"/>
    <w:rsid w:val="00F423CC"/>
    <w:rsid w:val="00F4420C"/>
    <w:rsid w:val="00F445DD"/>
    <w:rsid w:val="00F45EC4"/>
    <w:rsid w:val="00F4616C"/>
    <w:rsid w:val="00F465B6"/>
    <w:rsid w:val="00F477E1"/>
    <w:rsid w:val="00F5035D"/>
    <w:rsid w:val="00F55805"/>
    <w:rsid w:val="00F56199"/>
    <w:rsid w:val="00F56760"/>
    <w:rsid w:val="00F61207"/>
    <w:rsid w:val="00F634A1"/>
    <w:rsid w:val="00F64C9F"/>
    <w:rsid w:val="00F64CB9"/>
    <w:rsid w:val="00F67181"/>
    <w:rsid w:val="00F701BB"/>
    <w:rsid w:val="00F73680"/>
    <w:rsid w:val="00F73854"/>
    <w:rsid w:val="00F77628"/>
    <w:rsid w:val="00F838DD"/>
    <w:rsid w:val="00F87854"/>
    <w:rsid w:val="00F878CA"/>
    <w:rsid w:val="00F95A8C"/>
    <w:rsid w:val="00F971E5"/>
    <w:rsid w:val="00FB3B70"/>
    <w:rsid w:val="00FB634E"/>
    <w:rsid w:val="00FB7D6A"/>
    <w:rsid w:val="00FC562D"/>
    <w:rsid w:val="00FC6159"/>
    <w:rsid w:val="00FC79FB"/>
    <w:rsid w:val="00FD0467"/>
    <w:rsid w:val="00FD061C"/>
    <w:rsid w:val="00FD245B"/>
    <w:rsid w:val="00FD52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BodyTextChar"/>
    <w:qFormat/>
    <w:pPr>
      <w:jc w:val="both"/>
    </w:pPr>
    <w:rPr>
      <w:snapToGrid w:val="0"/>
      <w:sz w:val="22"/>
      <w:szCs w:val="24"/>
      <w:lang w:val="en-GB" w:eastAsia="es-E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b/>
      <w:sz w:val="28"/>
    </w:rPr>
  </w:style>
  <w:style w:type="paragraph" w:styleId="Heading8">
    <w:name w:val="heading 8"/>
    <w:basedOn w:val="Normal"/>
    <w:next w:val="Normal"/>
    <w:qFormat/>
    <w:pPr>
      <w:keepNext/>
      <w:jc w:val="right"/>
      <w:outlineLvl w:val="7"/>
    </w:pPr>
    <w:rPr>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2"/>
      </w:numPr>
      <w:spacing w:before="120" w:after="120"/>
    </w:pPr>
    <w:rPr>
      <w:szCs w:val="18"/>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Pr>
      <w:sz w:val="18"/>
      <w:u w:val="none"/>
      <w:vertAlign w:val="baseline"/>
    </w:rPr>
  </w:style>
  <w:style w:type="paragraph" w:customStyle="1" w:styleId="Quotationtextindented">
    <w:name w:val="Quotation text (indented)"/>
    <w:basedOn w:val="Normal"/>
    <w:pPr>
      <w:spacing w:before="120" w:after="120"/>
      <w:ind w:left="720" w:right="720"/>
    </w:pPr>
    <w:rPr>
      <w:bCs/>
    </w:rPr>
  </w:style>
  <w:style w:type="paragraph" w:customStyle="1" w:styleId="recommendationheader">
    <w:name w:val="recommendation header"/>
    <w:basedOn w:val="Heading2"/>
  </w:style>
  <w:style w:type="character" w:styleId="CommentReference">
    <w:name w:val="annotation reference"/>
    <w:basedOn w:val="DefaultParagraphFont"/>
    <w:semiHidden/>
    <w:rPr>
      <w:rFonts w:cs="Times New Roman"/>
      <w:sz w:val="16"/>
    </w:rPr>
  </w:style>
  <w:style w:type="paragraph" w:styleId="CommentText">
    <w:name w:val="annotation text"/>
    <w:basedOn w:val="Normal"/>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rPr>
      <w:rFonts w:cs="Times New Roman"/>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basedOn w:val="DefaultParagraphFont"/>
    <w:rPr>
      <w:rFonts w:ascii="Times New Roman" w:hAnsi="Times New Roman" w:cs="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style>
  <w:style w:type="paragraph" w:customStyle="1" w:styleId="tabletitle">
    <w:name w:val="table title"/>
    <w:basedOn w:val="Heading2"/>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lang w:val="es-E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rPr>
      <w:i w:val="0"/>
      <w:sz w:val="18"/>
    </w:rPr>
  </w:style>
  <w:style w:type="character" w:styleId="FollowedHyperlink">
    <w:name w:val="FollowedHyperlink"/>
    <w:basedOn w:val="DefaultParagraphFont"/>
    <w:rPr>
      <w:rFonts w:cs="Times New Roman"/>
      <w:color w:val="800080"/>
      <w:u w:val="single"/>
    </w:rPr>
  </w:style>
  <w:style w:type="paragraph" w:customStyle="1" w:styleId="Style1">
    <w:name w:val="Style1"/>
    <w:basedOn w:val="Heading2"/>
    <w:rPr>
      <w:i/>
    </w:rPr>
  </w:style>
  <w:style w:type="paragraph" w:customStyle="1" w:styleId="Para2">
    <w:name w:val="Para2"/>
    <w:basedOn w:val="Para1"/>
    <w:pPr>
      <w:numPr>
        <w:numId w:val="3"/>
      </w:numPr>
      <w:autoSpaceDE w:val="0"/>
      <w:autoSpaceDN w:val="0"/>
      <w:ind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basedOn w:val="DefaultParagraphFont"/>
    <w:rPr>
      <w:rFonts w:cs="Times New Roman"/>
      <w:color w:val="0000FF"/>
      <w:u w:val="single"/>
    </w:rPr>
  </w:style>
  <w:style w:type="character" w:styleId="EndnoteReference">
    <w:name w:val="endnote reference"/>
    <w:basedOn w:val="DefaultParagraphFont"/>
    <w:semiHidden/>
    <w:rPr>
      <w:rFonts w:cs="Times New Roman"/>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style>
  <w:style w:type="paragraph" w:customStyle="1" w:styleId="HEADINGNOTFORTOC">
    <w:name w:val="HEADING (NOT FOR TOC)"/>
    <w:basedOn w:val="Heading1"/>
    <w:next w:val="Heading2"/>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locked/>
    <w:rPr>
      <w:sz w:val="24"/>
      <w:lang w:val="en-GB"/>
    </w:rPr>
  </w:style>
  <w:style w:type="paragraph" w:customStyle="1" w:styleId="decision">
    <w:name w:val="decision"/>
    <w:basedOn w:val="Normal"/>
    <w:pPr>
      <w:keepNext/>
      <w:spacing w:before="240" w:after="120"/>
      <w:ind w:hanging="11"/>
      <w:jc w:val="center"/>
    </w:pPr>
    <w:rPr>
      <w:b/>
      <w:kern w:val="22"/>
    </w:rPr>
  </w:style>
  <w:style w:type="paragraph" w:styleId="BalloonText">
    <w:name w:val="Balloon Text"/>
    <w:basedOn w:val="Normal"/>
    <w:semiHidden/>
    <w:rPr>
      <w:sz w:val="16"/>
      <w:szCs w:val="16"/>
    </w:rPr>
  </w:style>
  <w:style w:type="character" w:customStyle="1" w:styleId="BalloonTextChar">
    <w:name w:val="Balloon Text Char"/>
    <w:semiHidden/>
    <w:locked/>
    <w:rPr>
      <w:rFonts w:ascii="Times New Roman" w:hAnsi="Times New Roman"/>
      <w:sz w:val="16"/>
      <w:lang w:val="en-GB"/>
    </w:rPr>
  </w:style>
  <w:style w:type="character" w:customStyle="1" w:styleId="apple-converted-space">
    <w:name w:val="apple-converted-space"/>
  </w:style>
  <w:style w:type="paragraph" w:styleId="CommentSubject">
    <w:name w:val="annotation subject"/>
    <w:basedOn w:val="CommentText"/>
    <w:next w:val="CommentText"/>
    <w:semiHidden/>
    <w:pPr>
      <w:spacing w:after="0" w:line="240" w:lineRule="auto"/>
    </w:pPr>
    <w:rPr>
      <w:b/>
      <w:bCs/>
    </w:rPr>
  </w:style>
  <w:style w:type="character" w:customStyle="1" w:styleId="CommentTextChar">
    <w:name w:val="Comment Text Char"/>
    <w:semiHidden/>
    <w:locked/>
    <w:rPr>
      <w:sz w:val="24"/>
      <w:lang w:val="en-GB"/>
    </w:rPr>
  </w:style>
  <w:style w:type="character" w:customStyle="1" w:styleId="CommentSubjectChar">
    <w:name w:val="Comment Subject Char"/>
    <w:semiHidden/>
    <w:locked/>
    <w:rPr>
      <w:b/>
      <w:sz w:val="24"/>
      <w:lang w:val="en-GB"/>
    </w:rPr>
  </w:style>
  <w:style w:type="paragraph" w:styleId="Revision">
    <w:name w:val="Revision"/>
    <w:hidden/>
    <w:semiHidden/>
    <w:rPr>
      <w:snapToGrid w:val="0"/>
      <w:sz w:val="22"/>
      <w:szCs w:val="24"/>
      <w:lang w:val="en-GB" w:eastAsia="es-ES"/>
    </w:rPr>
  </w:style>
  <w:style w:type="character" w:styleId="PlaceholderText">
    <w:name w:val="Placeholder Text"/>
    <w:basedOn w:val="DefaultParagraphFont"/>
    <w:rPr>
      <w:rFonts w:cs="Times New Roman"/>
      <w:color w:val="808080"/>
    </w:rPr>
  </w:style>
  <w:style w:type="paragraph" w:styleId="ListParagraph">
    <w:name w:val="List Paragraph"/>
    <w:basedOn w:val="Normal"/>
    <w:qFormat/>
    <w:pPr>
      <w:ind w:left="720"/>
      <w:contextualSpacing/>
    </w:pPr>
  </w:style>
  <w:style w:type="paragraph" w:customStyle="1" w:styleId="meetingname">
    <w:name w:val="meeting name"/>
    <w:basedOn w:val="Cornernotation"/>
    <w:rPr>
      <w:rFonts w:eastAsia="Malgun Gothic"/>
      <w:caps/>
    </w:rPr>
  </w:style>
  <w:style w:type="table" w:styleId="TableGrid">
    <w:name w:val="Table Grid"/>
    <w:basedOn w:val="TableNormal"/>
    <w:rPr>
      <w:rFonts w:ascii="Cambria" w:eastAsia="MS Mincho" w:hAnsi="Cambria" w:cs="Arial"/>
      <w:snapToGrid w:val="0"/>
      <w:sz w:val="24"/>
      <w:szCs w:val="24"/>
      <w:lang w:val="fr-CA"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1">
    <w:name w:val="Para1 Char1"/>
    <w:locked/>
    <w:rPr>
      <w:snapToGrid w:val="0"/>
      <w:sz w:val="18"/>
      <w:lang w:val="en-GB"/>
    </w:rPr>
  </w:style>
  <w:style w:type="paragraph" w:customStyle="1" w:styleId="Para1-Annex">
    <w:name w:val="Para1-Annex"/>
    <w:basedOn w:val="Normal"/>
    <w:pPr>
      <w:numPr>
        <w:numId w:val="18"/>
      </w:numPr>
      <w:spacing w:before="120" w:after="120"/>
    </w:pPr>
  </w:style>
  <w:style w:type="character" w:customStyle="1" w:styleId="BodyTextChar">
    <w:name w:val="Body Text Char"/>
    <w:basedOn w:val="DefaultParagraphFont"/>
    <w:locked/>
    <w:rPr>
      <w:rFonts w:cs="Times New Roman"/>
      <w:iCs/>
      <w:sz w:val="24"/>
      <w:szCs w:val="24"/>
      <w:lang w:val="en-GB"/>
    </w:rPr>
  </w:style>
  <w:style w:type="character" w:customStyle="1" w:styleId="UnresolvedMention1">
    <w:name w:val="Unresolved Mention1"/>
    <w:basedOn w:val="DefaultParagraphFont"/>
    <w:semiHidden/>
    <w:rPr>
      <w:rFonts w:cs="Times New Roman"/>
      <w:color w:val="808080"/>
      <w:shd w:val="clear" w:color="auto" w:fill="E6E6E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oc/notifications/2017/ntf-2017-025-bs-en.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hyperlink" Target="https://www.cbd.int/doc/decisions/cop-09/cop-09-dec-29-es.pdf" TargetMode="External"/><Relationship Id="rId17" Type="http://schemas.openxmlformats.org/officeDocument/2006/relationships/hyperlink" Target="https://bch.cbd.int/synbio/peer-review" TargetMode="External"/><Relationship Id="rId2" Type="http://schemas.openxmlformats.org/officeDocument/2006/relationships/styles" Target="styles.xml"/><Relationship Id="rId16" Type="http://schemas.openxmlformats.org/officeDocument/2006/relationships/hyperlink" Target="https://www.cbd.int/doc/c/569d/77c1/9ff18af57c187298c981e357/synbio-ahteg-2017-01-02-en.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2/cop-12-dec-24-es.pdf" TargetMode="External"/><Relationship Id="rId5" Type="http://schemas.openxmlformats.org/officeDocument/2006/relationships/footnotes" Target="footnotes.xml"/><Relationship Id="rId15" Type="http://schemas.openxmlformats.org/officeDocument/2006/relationships/hyperlink" Target="https://www.cbd.int/doc/c/569d/77c1/9ff18af57c187298c981e357/synbio-ahteg-2017-01-02-en.pdf" TargetMode="External"/><Relationship Id="rId23" Type="http://schemas.openxmlformats.org/officeDocument/2006/relationships/theme" Target="theme/theme1.xml"/><Relationship Id="rId10" Type="http://schemas.openxmlformats.org/officeDocument/2006/relationships/hyperlink" Target="https://www.cbd.int/doc/decisions/cop-13/cop-13-dec-17-es.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ch.cbd.int/synbio/submissions/2017-2018.s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ecision/cop/default.shtml?id=7147" TargetMode="External"/><Relationship Id="rId3" Type="http://schemas.openxmlformats.org/officeDocument/2006/relationships/hyperlink" Target="https://www.cbd.int/doc/c/aa10/9160/6c3fcedf265dbee686715016/synbio-ahteg-2017-01-03-en.pdf" TargetMode="External"/><Relationship Id="rId7" Type="http://schemas.openxmlformats.org/officeDocument/2006/relationships/hyperlink" Target="https://www.cbd.int/doc/c/aa10/9160/6c3fcedf265dbee686715016/synbio-ahteg-2017-01-03-en.pdf" TargetMode="External"/><Relationship Id="rId2" Type="http://schemas.openxmlformats.org/officeDocument/2006/relationships/hyperlink" Target="http://bch.cbd.int/synbio/open-ended/discussion.shtml" TargetMode="External"/><Relationship Id="rId1" Type="http://schemas.openxmlformats.org/officeDocument/2006/relationships/hyperlink" Target="https://www.cbd.int/doc/c/aa10/9160/6c3fcedf265dbee686715016/synbio-ahteg-2017-01-03-en.pdf" TargetMode="External"/><Relationship Id="rId6" Type="http://schemas.openxmlformats.org/officeDocument/2006/relationships/hyperlink" Target="http://www.un.org/en/ga/search/view_doc.asp?symbol=A/RES/70/1&amp;referer=/english/&amp;Lang=S" TargetMode="External"/><Relationship Id="rId5" Type="http://schemas.openxmlformats.org/officeDocument/2006/relationships/hyperlink" Target="https://www.cbd.int/doc/notifications/2018/ntf-2018-013-synthetic-biology-en.doc" TargetMode="External"/><Relationship Id="rId10" Type="http://schemas.openxmlformats.org/officeDocument/2006/relationships/hyperlink" Target="http://bch.cbd.int/protocol/decisions/?decisionID=13521" TargetMode="External"/><Relationship Id="rId4" Type="http://schemas.openxmlformats.org/officeDocument/2006/relationships/hyperlink" Target="https://www.cbd.int/doc/recommendations/sbstta-21/sbstta-21-rec-07-es.pdf" TargetMode="External"/><Relationship Id="rId9" Type="http://schemas.openxmlformats.org/officeDocument/2006/relationships/hyperlink" Target="http://bch.cbd.int/onlineconferences/portal_detection/lab_network.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1</TotalTime>
  <Pages>12</Pages>
  <Words>6444</Words>
  <Characters>36733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Synthetic biology</vt:lpstr>
    </vt:vector>
  </TitlesOfParts>
  <Company>Biodiversity</Company>
  <LinksUpToDate>false</LinksUpToDate>
  <CharactersWithSpaces>43091</CharactersWithSpaces>
  <SharedDoc>false</SharedDoc>
  <HLinks>
    <vt:vector size="108" baseType="variant">
      <vt:variant>
        <vt:i4>6684797</vt:i4>
      </vt:variant>
      <vt:variant>
        <vt:i4>21</vt:i4>
      </vt:variant>
      <vt:variant>
        <vt:i4>0</vt:i4>
      </vt:variant>
      <vt:variant>
        <vt:i4>5</vt:i4>
      </vt:variant>
      <vt:variant>
        <vt:lpwstr>https://bch.cbd.int/synbio/peer-review</vt:lpwstr>
      </vt:variant>
      <vt:variant>
        <vt:lpwstr/>
      </vt:variant>
      <vt:variant>
        <vt:i4>2293804</vt:i4>
      </vt:variant>
      <vt:variant>
        <vt:i4>18</vt:i4>
      </vt:variant>
      <vt:variant>
        <vt:i4>0</vt:i4>
      </vt:variant>
      <vt:variant>
        <vt:i4>5</vt:i4>
      </vt:variant>
      <vt:variant>
        <vt:lpwstr>https://www.cbd.int/doc/c/569d/77c1/9ff18af57c187298c981e357/synbio-ahteg-2017-01-02-en.pdf</vt:lpwstr>
      </vt:variant>
      <vt:variant>
        <vt:lpwstr/>
      </vt:variant>
      <vt:variant>
        <vt:i4>2293804</vt:i4>
      </vt:variant>
      <vt:variant>
        <vt:i4>15</vt:i4>
      </vt:variant>
      <vt:variant>
        <vt:i4>0</vt:i4>
      </vt:variant>
      <vt:variant>
        <vt:i4>5</vt:i4>
      </vt:variant>
      <vt:variant>
        <vt:lpwstr>https://www.cbd.int/doc/c/569d/77c1/9ff18af57c187298c981e357/synbio-ahteg-2017-01-02-en.pdf</vt:lpwstr>
      </vt:variant>
      <vt:variant>
        <vt:lpwstr/>
      </vt:variant>
      <vt:variant>
        <vt:i4>8323175</vt:i4>
      </vt:variant>
      <vt:variant>
        <vt:i4>12</vt:i4>
      </vt:variant>
      <vt:variant>
        <vt:i4>0</vt:i4>
      </vt:variant>
      <vt:variant>
        <vt:i4>5</vt:i4>
      </vt:variant>
      <vt:variant>
        <vt:lpwstr>https://bch.cbd.int/synbio/submissions/2017-2018.shtml</vt:lpwstr>
      </vt:variant>
      <vt:variant>
        <vt:lpwstr/>
      </vt:variant>
      <vt:variant>
        <vt:i4>4259852</vt:i4>
      </vt:variant>
      <vt:variant>
        <vt:i4>9</vt:i4>
      </vt:variant>
      <vt:variant>
        <vt:i4>0</vt:i4>
      </vt:variant>
      <vt:variant>
        <vt:i4>5</vt:i4>
      </vt:variant>
      <vt:variant>
        <vt:lpwstr>https://www.cbd.int/doc/notifications/2017/ntf-2017-025-bs-en.pdf</vt:lpwstr>
      </vt:variant>
      <vt:variant>
        <vt:lpwstr/>
      </vt:variant>
      <vt:variant>
        <vt:i4>655449</vt:i4>
      </vt:variant>
      <vt:variant>
        <vt:i4>6</vt:i4>
      </vt:variant>
      <vt:variant>
        <vt:i4>0</vt:i4>
      </vt:variant>
      <vt:variant>
        <vt:i4>5</vt:i4>
      </vt:variant>
      <vt:variant>
        <vt:lpwstr>https://www.cbd.int/doc/decisions/cop-09/cop-09-dec-29-es.pdf</vt:lpwstr>
      </vt:variant>
      <vt:variant>
        <vt:lpwstr/>
      </vt:variant>
      <vt:variant>
        <vt:i4>852051</vt:i4>
      </vt:variant>
      <vt:variant>
        <vt:i4>3</vt:i4>
      </vt:variant>
      <vt:variant>
        <vt:i4>0</vt:i4>
      </vt:variant>
      <vt:variant>
        <vt:i4>5</vt:i4>
      </vt:variant>
      <vt:variant>
        <vt:lpwstr>https://www.cbd.int/doc/decisions/cop-12/cop-12-dec-24-es.pdf</vt:lpwstr>
      </vt:variant>
      <vt:variant>
        <vt:lpwstr/>
      </vt:variant>
      <vt:variant>
        <vt:i4>983121</vt:i4>
      </vt:variant>
      <vt:variant>
        <vt:i4>0</vt:i4>
      </vt:variant>
      <vt:variant>
        <vt:i4>0</vt:i4>
      </vt:variant>
      <vt:variant>
        <vt:i4>5</vt:i4>
      </vt:variant>
      <vt:variant>
        <vt:lpwstr>https://www.cbd.int/doc/decisions/cop-13/cop-13-dec-17-es.pdf</vt:lpwstr>
      </vt:variant>
      <vt:variant>
        <vt:lpwstr/>
      </vt:variant>
      <vt:variant>
        <vt:i4>6357116</vt:i4>
      </vt:variant>
      <vt:variant>
        <vt:i4>27</vt:i4>
      </vt:variant>
      <vt:variant>
        <vt:i4>0</vt:i4>
      </vt:variant>
      <vt:variant>
        <vt:i4>5</vt:i4>
      </vt:variant>
      <vt:variant>
        <vt:lpwstr>http://bch.cbd.int/protocol/decisions/?decisionID=13521</vt:lpwstr>
      </vt:variant>
      <vt:variant>
        <vt:lpwstr/>
      </vt:variant>
      <vt:variant>
        <vt:i4>3539040</vt:i4>
      </vt:variant>
      <vt:variant>
        <vt:i4>24</vt:i4>
      </vt:variant>
      <vt:variant>
        <vt:i4>0</vt:i4>
      </vt:variant>
      <vt:variant>
        <vt:i4>5</vt:i4>
      </vt:variant>
      <vt:variant>
        <vt:lpwstr>http://bch.cbd.int/onlineconferences/portal_detection/lab_network.shtml</vt:lpwstr>
      </vt:variant>
      <vt:variant>
        <vt:lpwstr/>
      </vt:variant>
      <vt:variant>
        <vt:i4>6750261</vt:i4>
      </vt:variant>
      <vt:variant>
        <vt:i4>21</vt:i4>
      </vt:variant>
      <vt:variant>
        <vt:i4>0</vt:i4>
      </vt:variant>
      <vt:variant>
        <vt:i4>5</vt:i4>
      </vt:variant>
      <vt:variant>
        <vt:lpwstr>https://www.cbd.int/decision/cop/default.shtml?id=7147</vt:lpwstr>
      </vt:variant>
      <vt:variant>
        <vt:lpwstr/>
      </vt:variant>
      <vt:variant>
        <vt:i4>2228348</vt:i4>
      </vt:variant>
      <vt:variant>
        <vt:i4>18</vt:i4>
      </vt:variant>
      <vt:variant>
        <vt:i4>0</vt:i4>
      </vt:variant>
      <vt:variant>
        <vt:i4>5</vt:i4>
      </vt:variant>
      <vt:variant>
        <vt:lpwstr>https://www.cbd.int/doc/c/aa10/9160/6c3fcedf265dbee686715016/synbio-ahteg-2017-01-03-en.pdf</vt:lpwstr>
      </vt:variant>
      <vt:variant>
        <vt:lpwstr/>
      </vt:variant>
      <vt:variant>
        <vt:i4>1310777</vt:i4>
      </vt:variant>
      <vt:variant>
        <vt:i4>15</vt:i4>
      </vt:variant>
      <vt:variant>
        <vt:i4>0</vt:i4>
      </vt:variant>
      <vt:variant>
        <vt:i4>5</vt:i4>
      </vt:variant>
      <vt:variant>
        <vt:lpwstr>http://www.un.org/en/ga/search/view_doc.asp?symbol=A/RES/70/1&amp;referer=/english/&amp;Lang=S</vt:lpwstr>
      </vt:variant>
      <vt:variant>
        <vt:lpwstr/>
      </vt:variant>
      <vt:variant>
        <vt:i4>1769481</vt:i4>
      </vt:variant>
      <vt:variant>
        <vt:i4>12</vt:i4>
      </vt:variant>
      <vt:variant>
        <vt:i4>0</vt:i4>
      </vt:variant>
      <vt:variant>
        <vt:i4>5</vt:i4>
      </vt:variant>
      <vt:variant>
        <vt:lpwstr>https://www.cbd.int/doc/notifications/2018/ntf-2018-013-synthetic-biology-en.doc</vt:lpwstr>
      </vt:variant>
      <vt:variant>
        <vt:lpwstr/>
      </vt:variant>
      <vt:variant>
        <vt:i4>1507399</vt:i4>
      </vt:variant>
      <vt:variant>
        <vt:i4>9</vt:i4>
      </vt:variant>
      <vt:variant>
        <vt:i4>0</vt:i4>
      </vt:variant>
      <vt:variant>
        <vt:i4>5</vt:i4>
      </vt:variant>
      <vt:variant>
        <vt:lpwstr>https://www.cbd.int/doc/recommendations/sbstta-21/sbstta-21-rec-07-es.pdf</vt:lpwstr>
      </vt:variant>
      <vt:variant>
        <vt:lpwstr/>
      </vt:variant>
      <vt:variant>
        <vt:i4>2228348</vt:i4>
      </vt:variant>
      <vt:variant>
        <vt:i4>6</vt:i4>
      </vt:variant>
      <vt:variant>
        <vt:i4>0</vt:i4>
      </vt:variant>
      <vt:variant>
        <vt:i4>5</vt:i4>
      </vt:variant>
      <vt:variant>
        <vt:lpwstr>https://www.cbd.int/doc/c/aa10/9160/6c3fcedf265dbee686715016/synbio-ahteg-2017-01-03-en.pdf</vt:lpwstr>
      </vt:variant>
      <vt:variant>
        <vt:lpwstr/>
      </vt:variant>
      <vt:variant>
        <vt:i4>5111879</vt:i4>
      </vt:variant>
      <vt:variant>
        <vt:i4>3</vt:i4>
      </vt:variant>
      <vt:variant>
        <vt:i4>0</vt:i4>
      </vt:variant>
      <vt:variant>
        <vt:i4>5</vt:i4>
      </vt:variant>
      <vt:variant>
        <vt:lpwstr>http://bch.cbd.int/synbio/open-ended/discussion.shtml</vt:lpwstr>
      </vt:variant>
      <vt:variant>
        <vt:lpwstr/>
      </vt:variant>
      <vt:variant>
        <vt:i4>2228348</vt:i4>
      </vt:variant>
      <vt:variant>
        <vt:i4>0</vt:i4>
      </vt:variant>
      <vt:variant>
        <vt:i4>0</vt:i4>
      </vt:variant>
      <vt:variant>
        <vt:i4>5</vt:i4>
      </vt:variant>
      <vt:variant>
        <vt:lpwstr>https://www.cbd.int/doc/c/aa10/9160/6c3fcedf265dbee686715016/synbio-ahteg-2017-01-03-en.pdf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CBD/SBSTTA/22/4</dc:subject>
  <dc:creator>SCBD</dc:creator>
  <cp:lastModifiedBy>nicolas.diallo</cp:lastModifiedBy>
  <cp:revision>2</cp:revision>
  <cp:lastPrinted>2018-04-20T00:56:00Z</cp:lastPrinted>
  <dcterms:created xsi:type="dcterms:W3CDTF">2018-04-20T15:11:00Z</dcterms:created>
  <dcterms:modified xsi:type="dcterms:W3CDTF">2018-04-20T15:11:00Z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órgano SUBSIDIARiO de asesOramieNto CIENTíFICo, TéCNICo y TECNOLóGICo</vt:lpwstr>
  </property>
</Properties>
</file>