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75ECC" w:rsidRPr="007A6F05" w14:paraId="441C6154" w14:textId="77777777" w:rsidTr="005B2304">
        <w:trPr>
          <w:trHeight w:val="851"/>
        </w:trPr>
        <w:tc>
          <w:tcPr>
            <w:tcW w:w="976" w:type="dxa"/>
            <w:tcBorders>
              <w:bottom w:val="single" w:sz="12" w:space="0" w:color="auto"/>
            </w:tcBorders>
          </w:tcPr>
          <w:p w14:paraId="1E463EFA" w14:textId="77777777" w:rsidR="00E75ECC" w:rsidRPr="007A6F05" w:rsidRDefault="00E75ECC" w:rsidP="005B2304">
            <w:pPr>
              <w:rPr>
                <w:lang w:val="es-ES_tradnl"/>
              </w:rPr>
            </w:pPr>
            <w:bookmarkStart w:id="0" w:name="_Toc522023191"/>
            <w:r w:rsidRPr="007A6F05">
              <w:rPr>
                <w:noProof/>
                <w:lang w:val="es-ES_tradnl"/>
              </w:rPr>
              <w:drawing>
                <wp:inline distT="0" distB="0" distL="0" distR="0" wp14:anchorId="5560EC6B" wp14:editId="025A962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07EAB53F" w14:textId="53B623E9" w:rsidR="00E75ECC" w:rsidRPr="007A6F05" w:rsidRDefault="002E077F" w:rsidP="005B2304">
            <w:pPr>
              <w:rPr>
                <w:lang w:val="es-ES_tradnl"/>
              </w:rPr>
            </w:pPr>
            <w:r w:rsidRPr="007A6F05">
              <w:rPr>
                <w:noProof/>
                <w:lang w:val="es-ES_tradnl"/>
              </w:rPr>
              <w:drawing>
                <wp:inline distT="0" distB="0" distL="0" distR="0" wp14:anchorId="0D8C8899" wp14:editId="63611F16">
                  <wp:extent cx="614045" cy="350520"/>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4045" cy="350520"/>
                          </a:xfrm>
                          <a:prstGeom prst="rect">
                            <a:avLst/>
                          </a:prstGeom>
                          <a:noFill/>
                        </pic:spPr>
                      </pic:pic>
                    </a:graphicData>
                  </a:graphic>
                </wp:inline>
              </w:drawing>
            </w:r>
          </w:p>
        </w:tc>
        <w:tc>
          <w:tcPr>
            <w:tcW w:w="4090" w:type="dxa"/>
            <w:tcBorders>
              <w:bottom w:val="single" w:sz="12" w:space="0" w:color="auto"/>
            </w:tcBorders>
          </w:tcPr>
          <w:p w14:paraId="5237DCBF" w14:textId="77777777" w:rsidR="00E75ECC" w:rsidRPr="007A6F05" w:rsidRDefault="00E75ECC" w:rsidP="005B2304">
            <w:pPr>
              <w:jc w:val="right"/>
              <w:rPr>
                <w:rFonts w:ascii="Arial" w:hAnsi="Arial" w:cs="Arial"/>
                <w:b/>
                <w:sz w:val="32"/>
                <w:szCs w:val="32"/>
                <w:lang w:val="es-ES_tradnl"/>
              </w:rPr>
            </w:pPr>
            <w:r w:rsidRPr="007A6F05">
              <w:rPr>
                <w:rFonts w:ascii="Arial" w:hAnsi="Arial" w:cs="Arial"/>
                <w:b/>
                <w:sz w:val="32"/>
                <w:szCs w:val="32"/>
                <w:lang w:val="es-ES_tradnl"/>
              </w:rPr>
              <w:t>CBD</w:t>
            </w:r>
          </w:p>
        </w:tc>
      </w:tr>
      <w:tr w:rsidR="00E75ECC" w:rsidRPr="007A6F05" w14:paraId="5A60C974" w14:textId="77777777" w:rsidTr="005B2304">
        <w:tc>
          <w:tcPr>
            <w:tcW w:w="6117" w:type="dxa"/>
            <w:gridSpan w:val="2"/>
            <w:tcBorders>
              <w:top w:val="single" w:sz="12" w:space="0" w:color="auto"/>
              <w:bottom w:val="single" w:sz="36" w:space="0" w:color="auto"/>
            </w:tcBorders>
            <w:vAlign w:val="center"/>
          </w:tcPr>
          <w:p w14:paraId="0FCEBA78" w14:textId="7336BC6D" w:rsidR="00E75ECC" w:rsidRPr="007A6F05" w:rsidRDefault="002E077F" w:rsidP="005B2304">
            <w:pPr>
              <w:rPr>
                <w:lang w:val="es-ES_tradnl"/>
              </w:rPr>
            </w:pPr>
            <w:r w:rsidRPr="007A6F05">
              <w:rPr>
                <w:noProof/>
                <w:lang w:val="es-ES_tradnl"/>
              </w:rPr>
              <w:drawing>
                <wp:inline distT="0" distB="0" distL="0" distR="0" wp14:anchorId="15E79691" wp14:editId="7087F18B">
                  <wp:extent cx="2905125" cy="1076325"/>
                  <wp:effectExtent l="0" t="0" r="9525" b="9525"/>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8D4571A" w14:textId="77777777" w:rsidR="00E75ECC" w:rsidRPr="007A6F05" w:rsidRDefault="00E75ECC" w:rsidP="006B6E6D">
            <w:pPr>
              <w:spacing w:before="0" w:after="0"/>
              <w:ind w:left="1213"/>
              <w:rPr>
                <w:szCs w:val="22"/>
                <w:lang w:val="es-ES_tradnl"/>
              </w:rPr>
            </w:pPr>
            <w:r w:rsidRPr="007A6F05">
              <w:rPr>
                <w:szCs w:val="22"/>
                <w:lang w:val="es-ES_tradnl"/>
              </w:rPr>
              <w:t>Distr.</w:t>
            </w:r>
          </w:p>
          <w:p w14:paraId="551E3B30" w14:textId="77777777" w:rsidR="00E75ECC" w:rsidRPr="007A6F05" w:rsidRDefault="00E75ECC" w:rsidP="006B6E6D">
            <w:pPr>
              <w:spacing w:before="0" w:after="0"/>
              <w:ind w:left="1213"/>
              <w:rPr>
                <w:szCs w:val="22"/>
                <w:lang w:val="es-ES_tradnl"/>
              </w:rPr>
            </w:pPr>
            <w:r w:rsidRPr="007A6F05">
              <w:rPr>
                <w:caps/>
                <w:szCs w:val="22"/>
                <w:lang w:val="es-ES_tradnl"/>
              </w:rPr>
              <w:t>GENERAL</w:t>
            </w:r>
          </w:p>
          <w:p w14:paraId="03D189DE" w14:textId="77777777" w:rsidR="00E75ECC" w:rsidRPr="007A6F05" w:rsidRDefault="00E75ECC" w:rsidP="006B6E6D">
            <w:pPr>
              <w:spacing w:before="0" w:after="0"/>
              <w:ind w:left="1213"/>
              <w:rPr>
                <w:szCs w:val="22"/>
                <w:lang w:val="es-ES_tradnl"/>
              </w:rPr>
            </w:pPr>
          </w:p>
          <w:p w14:paraId="18A2AC91" w14:textId="5D66DA13" w:rsidR="00E75ECC" w:rsidRPr="007A6F05" w:rsidRDefault="009A268A" w:rsidP="006B6E6D">
            <w:pPr>
              <w:spacing w:before="0" w:after="0"/>
              <w:ind w:left="1213"/>
              <w:rPr>
                <w:szCs w:val="22"/>
                <w:lang w:val="es-ES_tradnl"/>
              </w:rPr>
            </w:pPr>
            <w:sdt>
              <w:sdtPr>
                <w:rPr>
                  <w:lang w:val="es-ES_tradnl"/>
                </w:rPr>
                <w:alias w:val="Subject"/>
                <w:tag w:val=""/>
                <w:id w:val="2137136483"/>
                <w:placeholder>
                  <w:docPart w:val="C3941E76F6824C43A999A4649DC7AE81"/>
                </w:placeholder>
                <w:dataBinding w:prefixMappings="xmlns:ns0='http://purl.org/dc/elements/1.1/' xmlns:ns1='http://schemas.openxmlformats.org/package/2006/metadata/core-properties' " w:xpath="/ns1:coreProperties[1]/ns0:subject[1]" w:storeItemID="{6C3C8BC8-F283-45AE-878A-BAB7291924A1}"/>
                <w:text/>
              </w:sdtPr>
              <w:sdtEndPr/>
              <w:sdtContent>
                <w:r w:rsidR="009A5D78" w:rsidRPr="007A6F05">
                  <w:rPr>
                    <w:lang w:val="es-ES_tradnl"/>
                  </w:rPr>
                  <w:t>CBD/COP/15/6</w:t>
                </w:r>
              </w:sdtContent>
            </w:sdt>
          </w:p>
          <w:p w14:paraId="33C302E1" w14:textId="2B215A9A" w:rsidR="00E75ECC" w:rsidRPr="007A6F05" w:rsidRDefault="003F3E6C" w:rsidP="006B6E6D">
            <w:pPr>
              <w:spacing w:before="0" w:after="0"/>
              <w:ind w:left="1213"/>
              <w:rPr>
                <w:szCs w:val="22"/>
                <w:lang w:val="es-ES_tradnl"/>
              </w:rPr>
            </w:pPr>
            <w:r w:rsidRPr="007A6F05">
              <w:rPr>
                <w:szCs w:val="22"/>
                <w:lang w:val="es-ES_tradnl"/>
              </w:rPr>
              <w:t xml:space="preserve">2 </w:t>
            </w:r>
            <w:r w:rsidR="00800645" w:rsidRPr="007A6F05">
              <w:rPr>
                <w:szCs w:val="22"/>
                <w:lang w:val="es-ES_tradnl"/>
              </w:rPr>
              <w:t>de diciembre de</w:t>
            </w:r>
            <w:r w:rsidRPr="007A6F05">
              <w:rPr>
                <w:szCs w:val="22"/>
                <w:lang w:val="es-ES_tradnl"/>
              </w:rPr>
              <w:t xml:space="preserve"> 2022</w:t>
            </w:r>
          </w:p>
          <w:p w14:paraId="5B524129" w14:textId="77777777" w:rsidR="00E75ECC" w:rsidRPr="007A6F05" w:rsidRDefault="00E75ECC" w:rsidP="006B6E6D">
            <w:pPr>
              <w:spacing w:before="0" w:after="0"/>
              <w:ind w:left="1213"/>
              <w:rPr>
                <w:szCs w:val="22"/>
                <w:lang w:val="es-ES_tradnl"/>
              </w:rPr>
            </w:pPr>
          </w:p>
          <w:p w14:paraId="516128D6" w14:textId="77777777" w:rsidR="00E75ECC" w:rsidRPr="007A6F05" w:rsidRDefault="002E077F" w:rsidP="002E077F">
            <w:pPr>
              <w:spacing w:before="0" w:after="0"/>
              <w:ind w:left="1213"/>
              <w:rPr>
                <w:szCs w:val="22"/>
                <w:lang w:val="es-ES_tradnl"/>
              </w:rPr>
            </w:pPr>
            <w:r w:rsidRPr="007A6F05">
              <w:rPr>
                <w:szCs w:val="22"/>
                <w:lang w:val="es-ES_tradnl"/>
              </w:rPr>
              <w:t>ESPAÑOL</w:t>
            </w:r>
            <w:r w:rsidRPr="007A6F05">
              <w:rPr>
                <w:szCs w:val="22"/>
                <w:lang w:val="es-ES_tradnl"/>
              </w:rPr>
              <w:br/>
            </w:r>
            <w:r w:rsidR="00E75ECC" w:rsidRPr="007A6F05">
              <w:rPr>
                <w:szCs w:val="22"/>
                <w:lang w:val="es-ES_tradnl"/>
              </w:rPr>
              <w:t xml:space="preserve">ORIGINAL: </w:t>
            </w:r>
            <w:r w:rsidRPr="007A6F05">
              <w:rPr>
                <w:szCs w:val="22"/>
                <w:lang w:val="es-ES_tradnl"/>
              </w:rPr>
              <w:t>INGLÉS</w:t>
            </w:r>
          </w:p>
          <w:p w14:paraId="326EA947" w14:textId="78543423" w:rsidR="004505B7" w:rsidRPr="007A6F05" w:rsidRDefault="004505B7" w:rsidP="002E077F">
            <w:pPr>
              <w:spacing w:before="0" w:after="0"/>
              <w:ind w:left="1213"/>
              <w:rPr>
                <w:lang w:val="es-ES_tradnl"/>
              </w:rPr>
            </w:pPr>
          </w:p>
        </w:tc>
      </w:tr>
    </w:tbl>
    <w:p w14:paraId="4E1D5DFA" w14:textId="1252829B" w:rsidR="00E75ECC" w:rsidRPr="007A6F05" w:rsidRDefault="00E75ECC" w:rsidP="006B6E6D">
      <w:pPr>
        <w:pStyle w:val="Cornernotation"/>
        <w:spacing w:before="0" w:after="0"/>
        <w:ind w:left="180" w:right="4542" w:hanging="180"/>
        <w:rPr>
          <w:lang w:val="es-ES_tradnl"/>
        </w:rPr>
      </w:pPr>
      <w:r w:rsidRPr="007A6F05">
        <w:rPr>
          <w:lang w:val="es-ES_tradnl"/>
        </w:rPr>
        <w:t>CONFERENC</w:t>
      </w:r>
      <w:r w:rsidR="002E077F" w:rsidRPr="007A6F05">
        <w:rPr>
          <w:lang w:val="es-ES_tradnl"/>
        </w:rPr>
        <w:t>IA DE LAS PARTES EN EL CONVENIO SOBRE LA DIVERSIDAD BIOLÓGICA</w:t>
      </w:r>
    </w:p>
    <w:p w14:paraId="57AB1CCE" w14:textId="6F9BACA2" w:rsidR="00E75ECC" w:rsidRPr="007A6F05" w:rsidRDefault="002E077F" w:rsidP="006B6E6D">
      <w:pPr>
        <w:pStyle w:val="Cornernotation"/>
        <w:spacing w:before="0" w:after="0"/>
        <w:ind w:right="4542"/>
        <w:rPr>
          <w:lang w:val="es-ES_tradnl"/>
        </w:rPr>
      </w:pPr>
      <w:r w:rsidRPr="007A6F05">
        <w:rPr>
          <w:lang w:val="es-ES_tradnl"/>
        </w:rPr>
        <w:t xml:space="preserve">Decimoquinta reunión </w:t>
      </w:r>
      <w:r w:rsidR="00CE3CEA" w:rsidRPr="007A6F05">
        <w:rPr>
          <w:lang w:val="es-ES_tradnl"/>
        </w:rPr>
        <w:t>(</w:t>
      </w:r>
      <w:r w:rsidR="00995B0B" w:rsidRPr="007A6F05">
        <w:rPr>
          <w:lang w:val="es-ES_tradnl"/>
        </w:rPr>
        <w:t>Part</w:t>
      </w:r>
      <w:r w:rsidRPr="007A6F05">
        <w:rPr>
          <w:lang w:val="es-ES_tradnl"/>
        </w:rPr>
        <w:t>e</w:t>
      </w:r>
      <w:r w:rsidR="00995B0B" w:rsidRPr="007A6F05">
        <w:rPr>
          <w:lang w:val="es-ES_tradnl"/>
        </w:rPr>
        <w:t xml:space="preserve"> II</w:t>
      </w:r>
      <w:r w:rsidR="00CE3CEA" w:rsidRPr="007A6F05">
        <w:rPr>
          <w:lang w:val="es-ES_tradnl"/>
        </w:rPr>
        <w:t>)</w:t>
      </w:r>
    </w:p>
    <w:p w14:paraId="5A7CF4A2" w14:textId="0F45BB38" w:rsidR="00E75ECC" w:rsidRPr="007A6F05" w:rsidRDefault="00E75ECC" w:rsidP="006B6E6D">
      <w:pPr>
        <w:pStyle w:val="Cornernotation"/>
        <w:spacing w:before="0" w:after="0"/>
        <w:ind w:right="4542"/>
        <w:rPr>
          <w:lang w:val="es-ES_tradnl"/>
        </w:rPr>
      </w:pPr>
      <w:r w:rsidRPr="007A6F05">
        <w:rPr>
          <w:lang w:val="es-ES_tradnl"/>
        </w:rPr>
        <w:t>Montreal</w:t>
      </w:r>
      <w:r w:rsidR="00CE3CEA" w:rsidRPr="007A6F05">
        <w:rPr>
          <w:lang w:val="es-ES_tradnl"/>
        </w:rPr>
        <w:t xml:space="preserve"> (</w:t>
      </w:r>
      <w:r w:rsidR="009A5D78" w:rsidRPr="007A6F05">
        <w:rPr>
          <w:lang w:val="es-ES_tradnl"/>
        </w:rPr>
        <w:t>Canad</w:t>
      </w:r>
      <w:r w:rsidR="002E077F" w:rsidRPr="007A6F05">
        <w:rPr>
          <w:lang w:val="es-ES_tradnl"/>
        </w:rPr>
        <w:t>á</w:t>
      </w:r>
      <w:r w:rsidR="00CE3CEA" w:rsidRPr="007A6F05">
        <w:rPr>
          <w:lang w:val="es-ES_tradnl"/>
        </w:rPr>
        <w:t>)</w:t>
      </w:r>
      <w:r w:rsidR="009A5D78" w:rsidRPr="007A6F05">
        <w:rPr>
          <w:lang w:val="es-ES_tradnl"/>
        </w:rPr>
        <w:t>, 7</w:t>
      </w:r>
      <w:r w:rsidR="00CE3CEA" w:rsidRPr="007A6F05">
        <w:rPr>
          <w:lang w:val="es-ES_tradnl"/>
        </w:rPr>
        <w:t xml:space="preserve"> a </w:t>
      </w:r>
      <w:r w:rsidR="009A5D78" w:rsidRPr="007A6F05">
        <w:rPr>
          <w:lang w:val="es-ES_tradnl"/>
        </w:rPr>
        <w:t xml:space="preserve">19 </w:t>
      </w:r>
      <w:r w:rsidR="002E077F" w:rsidRPr="007A6F05">
        <w:rPr>
          <w:lang w:val="es-ES_tradnl"/>
        </w:rPr>
        <w:t xml:space="preserve">de diciembre de </w:t>
      </w:r>
      <w:r w:rsidR="009A5D78" w:rsidRPr="007A6F05">
        <w:rPr>
          <w:lang w:val="es-ES_tradnl"/>
        </w:rPr>
        <w:t>2022</w:t>
      </w:r>
    </w:p>
    <w:p w14:paraId="06C1D6FA" w14:textId="7E3E71CB" w:rsidR="00E75ECC" w:rsidRPr="007A6F05" w:rsidRDefault="00CE3CEA" w:rsidP="006B6E6D">
      <w:pPr>
        <w:pStyle w:val="Cornernotation"/>
        <w:spacing w:before="0" w:after="0"/>
        <w:ind w:right="4542"/>
        <w:rPr>
          <w:lang w:val="es-ES_tradnl"/>
        </w:rPr>
      </w:pPr>
      <w:r w:rsidRPr="007A6F05">
        <w:rPr>
          <w:snapToGrid w:val="0"/>
          <w:kern w:val="22"/>
          <w:lang w:val="es-ES_tradnl"/>
        </w:rPr>
        <w:t xml:space="preserve">Tema </w:t>
      </w:r>
      <w:r w:rsidR="009A5D78" w:rsidRPr="007A6F05">
        <w:rPr>
          <w:snapToGrid w:val="0"/>
          <w:kern w:val="22"/>
          <w:lang w:val="es-ES_tradnl"/>
        </w:rPr>
        <w:t>7</w:t>
      </w:r>
      <w:r w:rsidR="00E10B9C" w:rsidRPr="007A6F05">
        <w:rPr>
          <w:snapToGrid w:val="0"/>
          <w:kern w:val="22"/>
          <w:lang w:val="es-ES_tradnl"/>
        </w:rPr>
        <w:t xml:space="preserve"> </w:t>
      </w:r>
      <w:r w:rsidRPr="007A6F05">
        <w:rPr>
          <w:snapToGrid w:val="0"/>
          <w:kern w:val="22"/>
          <w:lang w:val="es-ES_tradnl"/>
        </w:rPr>
        <w:t>del programa</w:t>
      </w:r>
    </w:p>
    <w:p w14:paraId="03687E5E" w14:textId="02AA57DF" w:rsidR="00CA64DC" w:rsidRPr="007A6F05" w:rsidRDefault="009E0481" w:rsidP="009E0481">
      <w:pPr>
        <w:suppressLineNumbers/>
        <w:suppressAutoHyphens/>
        <w:autoSpaceDE w:val="0"/>
        <w:autoSpaceDN w:val="0"/>
        <w:adjustRightInd w:val="0"/>
        <w:spacing w:before="240"/>
        <w:jc w:val="center"/>
        <w:rPr>
          <w:rStyle w:val="normaltextrun"/>
          <w:rFonts w:ascii="Times New Roman Bold" w:hAnsi="Times New Roman Bold" w:cs="Times New Roman Bold"/>
          <w:b/>
          <w:bCs/>
          <w:caps/>
          <w:color w:val="000000"/>
          <w:shd w:val="clear" w:color="auto" w:fill="FFFFFF"/>
          <w:lang w:val="es-ES_tradnl"/>
        </w:rPr>
      </w:pPr>
      <w:r w:rsidRPr="007A6F05">
        <w:rPr>
          <w:rStyle w:val="normaltextrun"/>
          <w:rFonts w:ascii="Times New Roman Bold" w:hAnsi="Times New Roman Bold" w:cs="Times New Roman Bold"/>
          <w:b/>
          <w:bCs/>
          <w:caps/>
          <w:color w:val="000000"/>
          <w:shd w:val="clear" w:color="auto" w:fill="FFFFFF"/>
          <w:lang w:val="es-ES_tradnl"/>
        </w:rPr>
        <w:t xml:space="preserve">INFORME DE LA SECRETARIA EJECUTIVA SOBRE los ingresos y la </w:t>
      </w:r>
      <w:r w:rsidR="00D71B96" w:rsidRPr="007A6F05">
        <w:rPr>
          <w:rStyle w:val="normaltextrun"/>
          <w:rFonts w:ascii="Times New Roman Bold" w:hAnsi="Times New Roman Bold" w:cs="Times New Roman Bold"/>
          <w:b/>
          <w:bCs/>
          <w:caps/>
          <w:color w:val="000000"/>
          <w:shd w:val="clear" w:color="auto" w:fill="FFFFFF"/>
          <w:lang w:val="es-ES_tradnl"/>
        </w:rPr>
        <w:t>EJECU</w:t>
      </w:r>
      <w:r w:rsidRPr="007A6F05">
        <w:rPr>
          <w:rStyle w:val="normaltextrun"/>
          <w:rFonts w:ascii="Times New Roman Bold" w:hAnsi="Times New Roman Bold" w:cs="Times New Roman Bold"/>
          <w:b/>
          <w:bCs/>
          <w:caps/>
          <w:color w:val="000000"/>
          <w:shd w:val="clear" w:color="auto" w:fill="FFFFFF"/>
          <w:lang w:val="es-ES_tradnl"/>
        </w:rPr>
        <w:t xml:space="preserve">ción del presupuesto correspondientes AL CONVENIO SOBRE LA DIVERSIDAD BIOLÓGICA, EL PROTOCOLO DE CARTAGENA SOBRE SEGURIDAD DE LA BIOTECNOLOGÍA </w:t>
      </w:r>
      <w:bookmarkStart w:id="1" w:name="_Hlk90554170"/>
      <w:r w:rsidRPr="007A6F05">
        <w:rPr>
          <w:rStyle w:val="normaltextrun"/>
          <w:rFonts w:ascii="Times New Roman Bold" w:hAnsi="Times New Roman Bold" w:cs="Times New Roman Bold"/>
          <w:b/>
          <w:bCs/>
          <w:caps/>
          <w:color w:val="000000"/>
          <w:shd w:val="clear" w:color="auto" w:fill="FFFFFF"/>
          <w:lang w:val="es-ES_tradnl"/>
        </w:rPr>
        <w:t xml:space="preserve">Y EL Protocolo de Nagoya sobre Acceso y Participación en los Beneficios DURANTE EL BIENIO </w:t>
      </w:r>
      <w:r w:rsidR="00E72A52" w:rsidRPr="007A6F05">
        <w:rPr>
          <w:rStyle w:val="normaltextrun"/>
          <w:rFonts w:ascii="Times New Roman Bold" w:hAnsi="Times New Roman Bold" w:cs="Times New Roman Bold"/>
          <w:b/>
          <w:bCs/>
          <w:caps/>
          <w:color w:val="000000"/>
          <w:shd w:val="clear" w:color="auto" w:fill="FFFFFF"/>
          <w:lang w:val="es-ES_tradnl"/>
        </w:rPr>
        <w:t>201</w:t>
      </w:r>
      <w:r w:rsidR="00280368" w:rsidRPr="007A6F05">
        <w:rPr>
          <w:rStyle w:val="normaltextrun"/>
          <w:rFonts w:ascii="Times New Roman Bold" w:hAnsi="Times New Roman Bold" w:cs="Times New Roman Bold"/>
          <w:b/>
          <w:bCs/>
          <w:caps/>
          <w:color w:val="000000"/>
          <w:shd w:val="clear" w:color="auto" w:fill="FFFFFF"/>
          <w:lang w:val="es-ES_tradnl"/>
        </w:rPr>
        <w:t>9</w:t>
      </w:r>
      <w:r w:rsidR="00E72A52" w:rsidRPr="007A6F05">
        <w:rPr>
          <w:rStyle w:val="normaltextrun"/>
          <w:rFonts w:ascii="Times New Roman Bold" w:hAnsi="Times New Roman Bold" w:cs="Times New Roman Bold"/>
          <w:b/>
          <w:bCs/>
          <w:caps/>
          <w:color w:val="000000"/>
          <w:shd w:val="clear" w:color="auto" w:fill="FFFFFF"/>
          <w:lang w:val="es-ES_tradnl"/>
        </w:rPr>
        <w:t>-20</w:t>
      </w:r>
      <w:r w:rsidR="00280368" w:rsidRPr="007A6F05">
        <w:rPr>
          <w:rStyle w:val="normaltextrun"/>
          <w:rFonts w:ascii="Times New Roman Bold" w:hAnsi="Times New Roman Bold" w:cs="Times New Roman Bold"/>
          <w:b/>
          <w:bCs/>
          <w:caps/>
          <w:color w:val="000000"/>
          <w:shd w:val="clear" w:color="auto" w:fill="FFFFFF"/>
          <w:lang w:val="es-ES_tradnl"/>
        </w:rPr>
        <w:t>20</w:t>
      </w:r>
      <w:r w:rsidR="48E4074E" w:rsidRPr="007A6F05">
        <w:rPr>
          <w:rStyle w:val="normaltextrun"/>
          <w:rFonts w:ascii="Times New Roman Bold" w:hAnsi="Times New Roman Bold" w:cs="Times New Roman Bold"/>
          <w:b/>
          <w:bCs/>
          <w:caps/>
          <w:color w:val="000000"/>
          <w:shd w:val="clear" w:color="auto" w:fill="FFFFFF"/>
          <w:lang w:val="es-ES_tradnl"/>
        </w:rPr>
        <w:t>,</w:t>
      </w:r>
      <w:r w:rsidR="00280368" w:rsidRPr="007A6F05">
        <w:rPr>
          <w:rStyle w:val="normaltextrun"/>
          <w:rFonts w:ascii="Times New Roman Bold" w:hAnsi="Times New Roman Bold" w:cs="Times New Roman Bold"/>
          <w:b/>
          <w:bCs/>
          <w:caps/>
          <w:color w:val="000000"/>
          <w:shd w:val="clear" w:color="auto" w:fill="FFFFFF"/>
          <w:lang w:val="es-ES_tradnl"/>
        </w:rPr>
        <w:t xml:space="preserve"> 2021</w:t>
      </w:r>
      <w:r w:rsidR="00280368" w:rsidRPr="007A6F05">
        <w:rPr>
          <w:rStyle w:val="normaltextrun"/>
          <w:rFonts w:ascii="Times New Roman Bold" w:hAnsi="Times New Roman Bold" w:cs="Times New Roman Bold"/>
          <w:b/>
          <w:bCs/>
          <w:caps/>
          <w:color w:val="000000" w:themeColor="text1"/>
          <w:lang w:val="es-ES_tradnl"/>
        </w:rPr>
        <w:t xml:space="preserve"> </w:t>
      </w:r>
      <w:r w:rsidRPr="007A6F05">
        <w:rPr>
          <w:rStyle w:val="normaltextrun"/>
          <w:rFonts w:ascii="Times New Roman Bold" w:hAnsi="Times New Roman Bold" w:cs="Times New Roman Bold"/>
          <w:b/>
          <w:bCs/>
          <w:caps/>
          <w:color w:val="000000" w:themeColor="text1"/>
          <w:lang w:val="es-ES_tradnl"/>
        </w:rPr>
        <w:t>Y</w:t>
      </w:r>
      <w:r w:rsidR="00280368" w:rsidRPr="007A6F05">
        <w:rPr>
          <w:rStyle w:val="normaltextrun"/>
          <w:rFonts w:ascii="Times New Roman Bold" w:hAnsi="Times New Roman Bold" w:cs="Times New Roman Bold"/>
          <w:b/>
          <w:bCs/>
          <w:caps/>
          <w:color w:val="000000" w:themeColor="text1"/>
          <w:lang w:val="es-ES_tradnl"/>
        </w:rPr>
        <w:t xml:space="preserve"> </w:t>
      </w:r>
      <w:bookmarkEnd w:id="1"/>
      <w:r w:rsidR="455D368A" w:rsidRPr="007A6F05">
        <w:rPr>
          <w:rStyle w:val="normaltextrun"/>
          <w:rFonts w:ascii="Times New Roman Bold" w:hAnsi="Times New Roman Bold" w:cs="Times New Roman Bold"/>
          <w:b/>
          <w:bCs/>
          <w:caps/>
          <w:color w:val="000000" w:themeColor="text1"/>
          <w:lang w:val="es-ES_tradnl"/>
        </w:rPr>
        <w:t>2022</w:t>
      </w:r>
    </w:p>
    <w:p w14:paraId="6C09E3F3" w14:textId="73291D10" w:rsidR="00AB0A49" w:rsidRPr="007A6F05" w:rsidRDefault="00916CFE" w:rsidP="006B6E6D">
      <w:pPr>
        <w:pStyle w:val="Heading1"/>
        <w:numPr>
          <w:ilvl w:val="0"/>
          <w:numId w:val="16"/>
        </w:numPr>
        <w:suppressLineNumbers/>
        <w:tabs>
          <w:tab w:val="clear" w:pos="720"/>
        </w:tabs>
        <w:suppressAutoHyphens/>
        <w:ind w:left="0" w:firstLine="0"/>
        <w:rPr>
          <w:lang w:val="es-ES_tradnl"/>
        </w:rPr>
      </w:pPr>
      <w:r w:rsidRPr="007A6F05">
        <w:rPr>
          <w:kern w:val="22"/>
          <w:lang w:val="es-ES_tradnl"/>
        </w:rPr>
        <w:t xml:space="preserve"> </w:t>
      </w:r>
      <w:r w:rsidR="00B41A04" w:rsidRPr="007A6F05">
        <w:rPr>
          <w:kern w:val="22"/>
          <w:lang w:val="es-ES_tradnl"/>
        </w:rPr>
        <w:t>Introdu</w:t>
      </w:r>
      <w:r w:rsidR="009E0481" w:rsidRPr="007A6F05">
        <w:rPr>
          <w:kern w:val="22"/>
          <w:lang w:val="es-ES_tradnl"/>
        </w:rPr>
        <w:t xml:space="preserve">cCIÓN </w:t>
      </w:r>
      <w:bookmarkEnd w:id="0"/>
    </w:p>
    <w:p w14:paraId="14CA2DAE" w14:textId="68245033" w:rsidR="003F640A" w:rsidRPr="007A6F05" w:rsidRDefault="009E0481" w:rsidP="731567EC">
      <w:pPr>
        <w:pStyle w:val="paragraph"/>
        <w:numPr>
          <w:ilvl w:val="0"/>
          <w:numId w:val="17"/>
        </w:numPr>
        <w:ind w:left="0" w:firstLine="0"/>
        <w:textAlignment w:val="baseline"/>
        <w:rPr>
          <w:szCs w:val="22"/>
          <w:lang w:val="es-ES_tradnl"/>
        </w:rPr>
      </w:pPr>
      <w:r w:rsidRPr="007A6F05">
        <w:rPr>
          <w:szCs w:val="22"/>
          <w:lang w:val="es-ES_tradnl"/>
        </w:rPr>
        <w:t xml:space="preserve">La </w:t>
      </w:r>
      <w:r w:rsidR="000C482A" w:rsidRPr="007A6F05">
        <w:rPr>
          <w:szCs w:val="22"/>
          <w:lang w:val="es-ES_tradnl"/>
        </w:rPr>
        <w:t>Conferencia de las Partes, en su 14ª reunión, y las respectivas reuniones de las Partes en los Protocolos de Cartagena y de Nagoya</w:t>
      </w:r>
      <w:r w:rsidR="00D71B96" w:rsidRPr="007A6F05">
        <w:rPr>
          <w:szCs w:val="22"/>
          <w:lang w:val="es-ES_tradnl"/>
        </w:rPr>
        <w:t>,</w:t>
      </w:r>
      <w:r w:rsidR="000C482A" w:rsidRPr="007A6F05">
        <w:rPr>
          <w:szCs w:val="22"/>
          <w:lang w:val="es-ES_tradnl"/>
        </w:rPr>
        <w:t xml:space="preserve"> pidieron a la Secretaria Ejecutiva que informara a la Conferencia de las Partes, en su 15ª reunión, sobre los ingresos y la ejecución del presupuesto, los saldos no utilizados y la situación del superávit y los saldos traspasados, así como sobre cualquier ajuste que </w:t>
      </w:r>
      <w:r w:rsidR="00D71B96" w:rsidRPr="007A6F05">
        <w:rPr>
          <w:szCs w:val="22"/>
          <w:lang w:val="es-ES_tradnl"/>
        </w:rPr>
        <w:t xml:space="preserve">se </w:t>
      </w:r>
      <w:r w:rsidR="007618DA" w:rsidRPr="007A6F05">
        <w:rPr>
          <w:szCs w:val="22"/>
          <w:lang w:val="es-ES_tradnl"/>
        </w:rPr>
        <w:t xml:space="preserve">hiciera al </w:t>
      </w:r>
      <w:r w:rsidR="000C482A" w:rsidRPr="007A6F05">
        <w:rPr>
          <w:szCs w:val="22"/>
          <w:lang w:val="es-ES_tradnl"/>
        </w:rPr>
        <w:t xml:space="preserve">presupuesto </w:t>
      </w:r>
      <w:r w:rsidR="007618DA" w:rsidRPr="007A6F05">
        <w:rPr>
          <w:szCs w:val="22"/>
          <w:lang w:val="es-ES_tradnl"/>
        </w:rPr>
        <w:t>para el</w:t>
      </w:r>
      <w:r w:rsidR="000C482A" w:rsidRPr="007A6F05">
        <w:rPr>
          <w:szCs w:val="22"/>
          <w:lang w:val="es-ES_tradnl"/>
        </w:rPr>
        <w:t xml:space="preserve"> bienio </w:t>
      </w:r>
      <w:r w:rsidR="003F640A" w:rsidRPr="007A6F05">
        <w:rPr>
          <w:szCs w:val="22"/>
          <w:lang w:val="es-ES_tradnl"/>
        </w:rPr>
        <w:t>2019-2020 (</w:t>
      </w:r>
      <w:r w:rsidR="000C482A" w:rsidRPr="007A6F05">
        <w:rPr>
          <w:szCs w:val="22"/>
          <w:lang w:val="es-ES_tradnl"/>
        </w:rPr>
        <w:t>decisión</w:t>
      </w:r>
      <w:r w:rsidR="003F640A" w:rsidRPr="007A6F05">
        <w:rPr>
          <w:szCs w:val="22"/>
          <w:lang w:val="es-ES_tradnl"/>
        </w:rPr>
        <w:t xml:space="preserve"> 14/37, </w:t>
      </w:r>
      <w:r w:rsidR="000C482A" w:rsidRPr="007A6F05">
        <w:rPr>
          <w:szCs w:val="22"/>
          <w:lang w:val="es-ES_tradnl"/>
        </w:rPr>
        <w:t xml:space="preserve">párrafo </w:t>
      </w:r>
      <w:r w:rsidR="003F640A" w:rsidRPr="007A6F05">
        <w:rPr>
          <w:szCs w:val="22"/>
          <w:lang w:val="es-ES_tradnl"/>
        </w:rPr>
        <w:t>50)</w:t>
      </w:r>
      <w:r w:rsidR="76DDE482" w:rsidRPr="007A6F05">
        <w:rPr>
          <w:szCs w:val="22"/>
          <w:lang w:val="es-ES_tradnl"/>
        </w:rPr>
        <w:t>.</w:t>
      </w:r>
      <w:r w:rsidR="003F640A" w:rsidRPr="007A6F05">
        <w:rPr>
          <w:szCs w:val="22"/>
          <w:lang w:val="es-ES_tradnl"/>
        </w:rPr>
        <w:t xml:space="preserve"> </w:t>
      </w:r>
    </w:p>
    <w:p w14:paraId="18D47E7B" w14:textId="77777777" w:rsidR="00466B8C" w:rsidRPr="007A6F05" w:rsidRDefault="007618DA" w:rsidP="00CC1662">
      <w:pPr>
        <w:numPr>
          <w:ilvl w:val="0"/>
          <w:numId w:val="17"/>
        </w:numPr>
        <w:tabs>
          <w:tab w:val="num" w:pos="720"/>
          <w:tab w:val="left" w:pos="1742"/>
          <w:tab w:val="left" w:pos="2693"/>
          <w:tab w:val="left" w:pos="3182"/>
          <w:tab w:val="left" w:pos="3658"/>
          <w:tab w:val="left" w:pos="4133"/>
          <w:tab w:val="left" w:pos="4622"/>
          <w:tab w:val="left" w:pos="5098"/>
          <w:tab w:val="left" w:pos="5573"/>
          <w:tab w:val="num" w:pos="5850"/>
          <w:tab w:val="left" w:pos="6048"/>
        </w:tabs>
        <w:ind w:left="0" w:firstLine="0"/>
        <w:rPr>
          <w:lang w:val="es-ES_tradnl"/>
        </w:rPr>
      </w:pPr>
      <w:r w:rsidRPr="007A6F05">
        <w:rPr>
          <w:lang w:val="es-ES_tradnl"/>
        </w:rPr>
        <w:t>Debido a la pandemia</w:t>
      </w:r>
      <w:r w:rsidR="00A82E70" w:rsidRPr="007A6F05">
        <w:rPr>
          <w:lang w:val="es-ES_tradnl"/>
        </w:rPr>
        <w:t>,</w:t>
      </w:r>
      <w:r w:rsidRPr="007A6F05">
        <w:rPr>
          <w:lang w:val="es-ES_tradnl"/>
        </w:rPr>
        <w:t xml:space="preserve"> se postergó la 15ª reunión de la Conferencia de las Partes (COP-15) y las reuniones conexas. Dado que, de lo contrario, la financiación de la Secretaría expiraría el 31 de diciembre de 2020, se presentó un presupuesto provisional para 2021, que posteriormente fue aprobado el 27 de noviembre de 2020 por la reunión extraordinaria de la Conferencia de las Partes en el Convenio y por las reuniones de las Partes en los Protocolos (decisiones EM-2/1, CP-EM-1/1 y NP-EM-1/1), como complemento de las decisiones 14/37, CP-9/16 y NP-3/16</w:t>
      </w:r>
      <w:r w:rsidR="00A82E70" w:rsidRPr="007A6F05">
        <w:rPr>
          <w:lang w:val="es-ES_tradnl"/>
        </w:rPr>
        <w:t>.</w:t>
      </w:r>
    </w:p>
    <w:p w14:paraId="0D5BA2BD" w14:textId="348CCE56" w:rsidR="00AE2412" w:rsidRPr="007A6F05" w:rsidRDefault="00AE2412" w:rsidP="00CC1662">
      <w:pPr>
        <w:numPr>
          <w:ilvl w:val="0"/>
          <w:numId w:val="17"/>
        </w:numPr>
        <w:tabs>
          <w:tab w:val="num" w:pos="720"/>
          <w:tab w:val="left" w:pos="1742"/>
          <w:tab w:val="left" w:pos="2693"/>
          <w:tab w:val="left" w:pos="3182"/>
          <w:tab w:val="left" w:pos="3658"/>
          <w:tab w:val="left" w:pos="4133"/>
          <w:tab w:val="left" w:pos="4622"/>
          <w:tab w:val="left" w:pos="5098"/>
          <w:tab w:val="left" w:pos="5573"/>
          <w:tab w:val="num" w:pos="5850"/>
          <w:tab w:val="left" w:pos="6048"/>
        </w:tabs>
        <w:ind w:left="0" w:firstLine="0"/>
        <w:rPr>
          <w:lang w:val="es-ES_tradnl"/>
        </w:rPr>
      </w:pPr>
      <w:r w:rsidRPr="007A6F05">
        <w:rPr>
          <w:lang w:val="es-ES_tradnl"/>
        </w:rPr>
        <w:t xml:space="preserve">La pandemia dio lugar a una </w:t>
      </w:r>
      <w:r w:rsidR="00A82E70" w:rsidRPr="007A6F05">
        <w:rPr>
          <w:lang w:val="es-ES_tradnl"/>
        </w:rPr>
        <w:t xml:space="preserve">nueva </w:t>
      </w:r>
      <w:r w:rsidRPr="007A6F05">
        <w:rPr>
          <w:lang w:val="es-ES_tradnl"/>
        </w:rPr>
        <w:t>reprogramación de la COP-15 y las reuniones simultáneas de las Partes en los Protocolos. Se presentó un presupuesto provisional para 2022, que posteriormente fue aprobado por la Conferencia de las Partes en la primera parte de su 15ª reunión, y por las Partes en los Protocolos en la primera parte de la 10ª reunión de las Partes en el Protocolo de Cartagena (CP-MOP-10) y de la cuarta reunión de las Partes en el Protocolo de Nagoya (NP-MOP-4), en Kunming (China), en octubre de 2021</w:t>
      </w:r>
      <w:r w:rsidRPr="007A6F05">
        <w:rPr>
          <w:rStyle w:val="FootnoteReference"/>
          <w:lang w:val="es-ES_tradnl"/>
        </w:rPr>
        <w:footnoteReference w:id="2"/>
      </w:r>
      <w:r w:rsidRPr="007A6F05">
        <w:rPr>
          <w:lang w:val="es-ES_tradnl"/>
        </w:rPr>
        <w:t xml:space="preserve">. En el párrafo 2 de la decisión 15/1, las Partes también confirmaron </w:t>
      </w:r>
      <w:r w:rsidR="00CC1662" w:rsidRPr="007A6F05">
        <w:rPr>
          <w:lang w:val="es-ES_tradnl"/>
        </w:rPr>
        <w:t xml:space="preserve">la prórroga de partes del presupuesto para </w:t>
      </w:r>
      <w:r w:rsidRPr="007A6F05">
        <w:rPr>
          <w:lang w:val="es-ES_tradnl"/>
        </w:rPr>
        <w:t>2019</w:t>
      </w:r>
      <w:r w:rsidR="00CC1662" w:rsidRPr="007A6F05">
        <w:rPr>
          <w:lang w:val="es-ES_tradnl"/>
        </w:rPr>
        <w:t>-</w:t>
      </w:r>
      <w:r w:rsidRPr="007A6F05">
        <w:rPr>
          <w:lang w:val="es-ES_tradnl"/>
        </w:rPr>
        <w:t xml:space="preserve">2020 hasta después del final de la segunda parte de la </w:t>
      </w:r>
      <w:r w:rsidR="00CC1662" w:rsidRPr="007A6F05">
        <w:rPr>
          <w:lang w:val="es-ES_tradnl"/>
        </w:rPr>
        <w:t>reunión de la Conferencia de las Partes (</w:t>
      </w:r>
      <w:r w:rsidRPr="007A6F05">
        <w:rPr>
          <w:lang w:val="es-ES_tradnl"/>
        </w:rPr>
        <w:t>COP-15</w:t>
      </w:r>
      <w:r w:rsidR="00CC1662" w:rsidRPr="007A6F05">
        <w:rPr>
          <w:lang w:val="es-ES_tradnl"/>
        </w:rPr>
        <w:t>)</w:t>
      </w:r>
      <w:r w:rsidRPr="007A6F05">
        <w:rPr>
          <w:lang w:val="es-ES_tradnl"/>
        </w:rPr>
        <w:t xml:space="preserve"> y </w:t>
      </w:r>
      <w:r w:rsidR="00CC1662" w:rsidRPr="007A6F05">
        <w:rPr>
          <w:lang w:val="es-ES_tradnl"/>
        </w:rPr>
        <w:t>d</w:t>
      </w:r>
      <w:r w:rsidRPr="007A6F05">
        <w:rPr>
          <w:lang w:val="es-ES_tradnl"/>
        </w:rPr>
        <w:t>el presupuesto básico para 2021, como se establece en su decisión EM-2 /1, en espera de la consideración y aprobación del presupuesto por programas para el bienio 2023-2024 por la Conferencia de las Partes, en la segunda parte de su 15ª reunión.</w:t>
      </w:r>
      <w:r w:rsidR="00CC1662" w:rsidRPr="007A6F05">
        <w:rPr>
          <w:lang w:val="es-ES_tradnl"/>
        </w:rPr>
        <w:t xml:space="preserve"> </w:t>
      </w:r>
    </w:p>
    <w:p w14:paraId="11131104" w14:textId="21A4B82D" w:rsidR="00AE2412" w:rsidRPr="007A6F05" w:rsidRDefault="00AE2412" w:rsidP="00AE2412">
      <w:pPr>
        <w:numPr>
          <w:ilvl w:val="0"/>
          <w:numId w:val="17"/>
        </w:numPr>
        <w:tabs>
          <w:tab w:val="num" w:pos="720"/>
          <w:tab w:val="left" w:pos="1742"/>
          <w:tab w:val="left" w:pos="2693"/>
          <w:tab w:val="left" w:pos="3182"/>
          <w:tab w:val="left" w:pos="3658"/>
          <w:tab w:val="left" w:pos="4133"/>
          <w:tab w:val="left" w:pos="4622"/>
          <w:tab w:val="left" w:pos="5098"/>
          <w:tab w:val="left" w:pos="5573"/>
          <w:tab w:val="num" w:pos="5850"/>
          <w:tab w:val="left" w:pos="6048"/>
        </w:tabs>
        <w:ind w:left="0" w:firstLine="0"/>
        <w:rPr>
          <w:lang w:val="es-ES_tradnl"/>
        </w:rPr>
      </w:pPr>
      <w:r w:rsidRPr="007A6F05">
        <w:rPr>
          <w:lang w:val="es-ES_tradnl"/>
        </w:rPr>
        <w:lastRenderedPageBreak/>
        <w:t xml:space="preserve">A raíz de una solicitud de las Partes </w:t>
      </w:r>
      <w:r w:rsidR="00466B8C" w:rsidRPr="007A6F05">
        <w:rPr>
          <w:lang w:val="es-ES_tradnl"/>
        </w:rPr>
        <w:t xml:space="preserve">formulada </w:t>
      </w:r>
      <w:r w:rsidRPr="007A6F05">
        <w:rPr>
          <w:lang w:val="es-ES_tradnl"/>
        </w:rPr>
        <w:t>en la decisión 14/37, párrafo 22, la Secretaría también ha sido objeto de tres auditorías desde la 14ª reunión de la Conferencia de las Partes: una por parte de la Oficina de Servicios de Supervisión Interna (OSSI) en 2019</w:t>
      </w:r>
      <w:r w:rsidRPr="007A6F05">
        <w:rPr>
          <w:rFonts w:eastAsiaTheme="minorEastAsia"/>
          <w:vertAlign w:val="superscript"/>
          <w:lang w:val="es-ES_tradnl"/>
        </w:rPr>
        <w:footnoteReference w:id="3"/>
      </w:r>
      <w:r w:rsidR="00800645" w:rsidRPr="007A6F05">
        <w:rPr>
          <w:rFonts w:eastAsiaTheme="minorEastAsia"/>
          <w:lang w:val="es-ES_tradnl"/>
        </w:rPr>
        <w:t xml:space="preserve"> </w:t>
      </w:r>
      <w:r w:rsidRPr="007A6F05">
        <w:rPr>
          <w:lang w:val="es-ES_tradnl"/>
        </w:rPr>
        <w:t>y dos por la Junta de Auditores de las Naciones Unidas</w:t>
      </w:r>
      <w:r w:rsidRPr="007A6F05">
        <w:rPr>
          <w:rFonts w:eastAsiaTheme="minorEastAsia"/>
          <w:vertAlign w:val="superscript"/>
          <w:lang w:val="es-ES_tradnl"/>
        </w:rPr>
        <w:footnoteReference w:id="4"/>
      </w:r>
      <w:r w:rsidRPr="007A6F05">
        <w:rPr>
          <w:lang w:val="es-ES_tradnl"/>
        </w:rPr>
        <w:t>, en 2020 y 2021 respectivamente. Estos informes de auditoría se han publicado en el sitio web del CDB. Además, se ha presentado como anexo II del documento CBD/COP/15/7 un resumen de las medidas de seguimiento adoptadas para aplicar las recomendaciones pertinentes de los órganos de supervisión.</w:t>
      </w:r>
    </w:p>
    <w:p w14:paraId="6F5A45DA" w14:textId="191E240E" w:rsidR="00AE2412" w:rsidRPr="007A6F05" w:rsidRDefault="00AE2412" w:rsidP="00AE2412">
      <w:pPr>
        <w:numPr>
          <w:ilvl w:val="0"/>
          <w:numId w:val="17"/>
        </w:numPr>
        <w:tabs>
          <w:tab w:val="num" w:pos="720"/>
          <w:tab w:val="left" w:pos="1742"/>
          <w:tab w:val="left" w:pos="2693"/>
          <w:tab w:val="left" w:pos="3182"/>
          <w:tab w:val="left" w:pos="3658"/>
          <w:tab w:val="left" w:pos="4133"/>
          <w:tab w:val="left" w:pos="4622"/>
          <w:tab w:val="left" w:pos="5098"/>
          <w:tab w:val="left" w:pos="5573"/>
          <w:tab w:val="num" w:pos="5850"/>
          <w:tab w:val="left" w:pos="6048"/>
        </w:tabs>
        <w:ind w:left="0" w:firstLine="0"/>
        <w:rPr>
          <w:lang w:val="es-ES_tradnl"/>
        </w:rPr>
      </w:pPr>
      <w:r w:rsidRPr="007A6F05">
        <w:rPr>
          <w:lang w:val="es-ES_tradnl"/>
        </w:rPr>
        <w:t xml:space="preserve">El presente documento informa sobre el desempeño financiero y administrativo de la Secretaría para el bienio 2019-2020 y para 2021. Además, se proporciona información para el </w:t>
      </w:r>
      <w:r w:rsidR="00E930A0" w:rsidRPr="007A6F05">
        <w:rPr>
          <w:lang w:val="es-ES_tradnl"/>
        </w:rPr>
        <w:t>ejercicio</w:t>
      </w:r>
      <w:r w:rsidRPr="007A6F05">
        <w:rPr>
          <w:lang w:val="es-ES_tradnl"/>
        </w:rPr>
        <w:t xml:space="preserve"> fiscal 2022 al 31 de octubre de 2022. El documento se divide en cinco secciones. La sección I proporciona una descripción general de los mandatos legislativos, mientras que la sección II aborda los ingresos y </w:t>
      </w:r>
      <w:r w:rsidR="00E930A0" w:rsidRPr="007A6F05">
        <w:rPr>
          <w:lang w:val="es-ES_tradnl"/>
        </w:rPr>
        <w:t xml:space="preserve">la ejecución </w:t>
      </w:r>
      <w:r w:rsidRPr="007A6F05">
        <w:rPr>
          <w:lang w:val="es-ES_tradnl"/>
        </w:rPr>
        <w:t xml:space="preserve">del presupuesto para el bienio 2019-2020. Las secciones III y IV contienen información sobre los ingresos y </w:t>
      </w:r>
      <w:r w:rsidR="00E930A0" w:rsidRPr="007A6F05">
        <w:rPr>
          <w:lang w:val="es-ES_tradnl"/>
        </w:rPr>
        <w:t xml:space="preserve">la ejecución </w:t>
      </w:r>
      <w:r w:rsidRPr="007A6F05">
        <w:rPr>
          <w:lang w:val="es-ES_tradnl"/>
        </w:rPr>
        <w:t>del presupuesto para 2021 y 2022 respectivamente, y la sección V proporciona información sobre otros asuntos financieros y administrativos.</w:t>
      </w:r>
    </w:p>
    <w:p w14:paraId="1D391728" w14:textId="3BAC1131" w:rsidR="00DE3D89" w:rsidRPr="007A6F05" w:rsidRDefault="00AE2412" w:rsidP="731567EC">
      <w:pPr>
        <w:numPr>
          <w:ilvl w:val="0"/>
          <w:numId w:val="17"/>
        </w:numPr>
        <w:tabs>
          <w:tab w:val="num" w:pos="720"/>
          <w:tab w:val="left" w:pos="1742"/>
          <w:tab w:val="left" w:pos="2693"/>
          <w:tab w:val="left" w:pos="3182"/>
          <w:tab w:val="left" w:pos="3658"/>
          <w:tab w:val="left" w:pos="4133"/>
          <w:tab w:val="left" w:pos="4622"/>
          <w:tab w:val="left" w:pos="5098"/>
          <w:tab w:val="left" w:pos="5573"/>
          <w:tab w:val="num" w:pos="5850"/>
          <w:tab w:val="left" w:pos="6048"/>
        </w:tabs>
        <w:ind w:left="0" w:firstLine="0"/>
        <w:rPr>
          <w:lang w:val="es-ES_tradnl"/>
        </w:rPr>
      </w:pPr>
      <w:r w:rsidRPr="007A6F05">
        <w:rPr>
          <w:rFonts w:eastAsia="Malgun Gothic"/>
          <w:color w:val="000000" w:themeColor="text1"/>
          <w:kern w:val="22"/>
          <w:lang w:val="es-ES_tradnl"/>
        </w:rPr>
        <w:t xml:space="preserve">Este documento debe leerse junto con las notas de la Secretaria Ejecutiva sobre el presupuesto propuesto para el programa de trabajo para el bienio 2023-2024 (CBD/COP/15/7), así como el análisis preliminar de la estructura y </w:t>
      </w:r>
      <w:r w:rsidR="00E930A0" w:rsidRPr="007A6F05">
        <w:rPr>
          <w:rFonts w:eastAsia="Malgun Gothic"/>
          <w:color w:val="000000" w:themeColor="text1"/>
          <w:kern w:val="22"/>
          <w:lang w:val="es-ES_tradnl"/>
        </w:rPr>
        <w:t xml:space="preserve">la </w:t>
      </w:r>
      <w:r w:rsidRPr="007A6F05">
        <w:rPr>
          <w:rFonts w:eastAsia="Malgun Gothic"/>
          <w:color w:val="000000" w:themeColor="text1"/>
          <w:kern w:val="22"/>
          <w:lang w:val="es-ES_tradnl"/>
        </w:rPr>
        <w:t xml:space="preserve">dotación de personal de la Secretaría con miras a la orientación de las actividades en el marco del Convenio y sus Protocolos, incluido el marco mundial de la diversidad biológica posterior a 2020 </w:t>
      </w:r>
      <w:r w:rsidR="00691E5A" w:rsidRPr="007A6F05">
        <w:rPr>
          <w:rFonts w:eastAsia="Malgun Gothic"/>
          <w:color w:val="000000" w:themeColor="text1"/>
          <w:kern w:val="22"/>
          <w:lang w:val="es-ES_tradnl"/>
        </w:rPr>
        <w:t>(CBD/COP/15/7/Add.1</w:t>
      </w:r>
      <w:r w:rsidR="61D77084" w:rsidRPr="007A6F05">
        <w:rPr>
          <w:rFonts w:eastAsia="Malgun Gothic"/>
          <w:color w:val="000000" w:themeColor="text1"/>
          <w:kern w:val="22"/>
          <w:lang w:val="es-ES_tradnl"/>
        </w:rPr>
        <w:t>).</w:t>
      </w:r>
    </w:p>
    <w:p w14:paraId="6D94342D" w14:textId="0E10EF0C" w:rsidR="00864B25" w:rsidRPr="007A6F05" w:rsidRDefault="00AE2412" w:rsidP="006B6E6D">
      <w:pPr>
        <w:numPr>
          <w:ilvl w:val="0"/>
          <w:numId w:val="17"/>
        </w:numPr>
        <w:tabs>
          <w:tab w:val="num" w:pos="720"/>
          <w:tab w:val="left" w:pos="1742"/>
          <w:tab w:val="left" w:pos="2693"/>
          <w:tab w:val="left" w:pos="3182"/>
          <w:tab w:val="left" w:pos="3658"/>
          <w:tab w:val="left" w:pos="4133"/>
          <w:tab w:val="left" w:pos="4622"/>
          <w:tab w:val="left" w:pos="5098"/>
          <w:tab w:val="left" w:pos="5573"/>
          <w:tab w:val="num" w:pos="5850"/>
          <w:tab w:val="left" w:pos="6048"/>
        </w:tabs>
        <w:ind w:left="0" w:firstLine="0"/>
        <w:rPr>
          <w:lang w:val="es-ES_tradnl"/>
        </w:rPr>
      </w:pPr>
      <w:r w:rsidRPr="007A6F05">
        <w:rPr>
          <w:rFonts w:eastAsia="Malgun Gothic"/>
          <w:color w:val="000000" w:themeColor="text1"/>
          <w:kern w:val="22"/>
          <w:lang w:val="es-ES_tradnl"/>
        </w:rPr>
        <w:t>La información adicional sobre el estado de las contribuciones a los fondos fiduciarios BY, BG, BB, BE, BZ y VB al 31 de octubre de 2022 y los estados financieros de 2019, 2020 y 2021 puede consultarse en el sitio web de la Secretaría</w:t>
      </w:r>
      <w:r w:rsidR="00CB1DC4" w:rsidRPr="007A6F05">
        <w:rPr>
          <w:rStyle w:val="FootnoteReference"/>
          <w:kern w:val="22"/>
          <w:lang w:val="es-ES_tradnl"/>
        </w:rPr>
        <w:footnoteReference w:id="5"/>
      </w:r>
      <w:r w:rsidRPr="007A6F05">
        <w:rPr>
          <w:rFonts w:eastAsia="Malgun Gothic"/>
          <w:color w:val="000000" w:themeColor="text1"/>
          <w:kern w:val="22"/>
          <w:lang w:val="es-ES_tradnl"/>
        </w:rPr>
        <w:t>.</w:t>
      </w:r>
    </w:p>
    <w:p w14:paraId="58D4C218" w14:textId="23C62D48" w:rsidR="00E52BC9" w:rsidRPr="007A6F05" w:rsidRDefault="0020601B" w:rsidP="006B6E6D">
      <w:pPr>
        <w:pStyle w:val="Heading1"/>
        <w:numPr>
          <w:ilvl w:val="0"/>
          <w:numId w:val="16"/>
        </w:numPr>
        <w:suppressLineNumbers/>
        <w:tabs>
          <w:tab w:val="clear" w:pos="720"/>
        </w:tabs>
        <w:suppressAutoHyphens/>
        <w:rPr>
          <w:lang w:val="es-ES_tradnl"/>
        </w:rPr>
      </w:pPr>
      <w:r w:rsidRPr="007A6F05">
        <w:rPr>
          <w:kern w:val="22"/>
          <w:lang w:val="es-ES_tradnl"/>
        </w:rPr>
        <w:t xml:space="preserve">Ingresos y </w:t>
      </w:r>
      <w:r w:rsidR="003A1D41">
        <w:rPr>
          <w:kern w:val="22"/>
          <w:lang w:val="es-ES_tradnl"/>
        </w:rPr>
        <w:t xml:space="preserve">resultados financieros </w:t>
      </w:r>
      <w:r w:rsidRPr="007A6F05">
        <w:rPr>
          <w:kern w:val="22"/>
          <w:lang w:val="es-ES_tradnl"/>
        </w:rPr>
        <w:t xml:space="preserve">para el bienio </w:t>
      </w:r>
      <w:r w:rsidR="00E52BC9" w:rsidRPr="007A6F05">
        <w:rPr>
          <w:kern w:val="22"/>
          <w:lang w:val="es-ES_tradnl"/>
        </w:rPr>
        <w:t>201</w:t>
      </w:r>
      <w:r w:rsidR="00FA144F" w:rsidRPr="007A6F05">
        <w:rPr>
          <w:kern w:val="22"/>
          <w:lang w:val="es-ES_tradnl"/>
        </w:rPr>
        <w:t>9</w:t>
      </w:r>
      <w:r w:rsidR="00E52BC9" w:rsidRPr="007A6F05">
        <w:rPr>
          <w:kern w:val="22"/>
          <w:lang w:val="es-ES_tradnl"/>
        </w:rPr>
        <w:t>-20</w:t>
      </w:r>
      <w:r w:rsidR="00FA144F" w:rsidRPr="007A6F05">
        <w:rPr>
          <w:kern w:val="22"/>
          <w:lang w:val="es-ES_tradnl"/>
        </w:rPr>
        <w:t>20</w:t>
      </w:r>
      <w:r w:rsidRPr="007A6F05">
        <w:rPr>
          <w:kern w:val="22"/>
          <w:lang w:val="es-ES_tradnl"/>
        </w:rPr>
        <w:t xml:space="preserve"> </w:t>
      </w:r>
    </w:p>
    <w:p w14:paraId="75C92C22" w14:textId="01FD56ED" w:rsidR="0023329B" w:rsidRPr="007A6F05" w:rsidRDefault="00BE1AFC" w:rsidP="006B6E6D">
      <w:pPr>
        <w:pStyle w:val="Heading2"/>
        <w:numPr>
          <w:ilvl w:val="0"/>
          <w:numId w:val="29"/>
        </w:numPr>
        <w:rPr>
          <w:lang w:val="es-ES_tradnl"/>
        </w:rPr>
      </w:pPr>
      <w:r w:rsidRPr="007A6F05">
        <w:rPr>
          <w:lang w:val="es-ES_tradnl"/>
        </w:rPr>
        <w:t xml:space="preserve">Situación </w:t>
      </w:r>
      <w:r w:rsidR="003C56BA" w:rsidRPr="007A6F05">
        <w:rPr>
          <w:lang w:val="es-ES_tradnl"/>
        </w:rPr>
        <w:t xml:space="preserve">de </w:t>
      </w:r>
      <w:r w:rsidR="00533416">
        <w:rPr>
          <w:lang w:val="es-ES_tradnl"/>
        </w:rPr>
        <w:t xml:space="preserve">las cuotas </w:t>
      </w:r>
      <w:r w:rsidR="003C56BA" w:rsidRPr="007A6F05">
        <w:rPr>
          <w:lang w:val="es-ES_tradnl"/>
        </w:rPr>
        <w:t xml:space="preserve"> </w:t>
      </w:r>
    </w:p>
    <w:p w14:paraId="45E06CC3" w14:textId="5EF294D4" w:rsidR="00B8777D" w:rsidRPr="007A6F05" w:rsidRDefault="00AE2412" w:rsidP="006B6E6D">
      <w:pPr>
        <w:pStyle w:val="paragraph"/>
        <w:numPr>
          <w:ilvl w:val="0"/>
          <w:numId w:val="17"/>
        </w:numPr>
        <w:ind w:left="0" w:firstLine="0"/>
        <w:textAlignment w:val="baseline"/>
        <w:rPr>
          <w:szCs w:val="22"/>
          <w:lang w:val="es-ES_tradnl"/>
        </w:rPr>
      </w:pPr>
      <w:r w:rsidRPr="007A6F05">
        <w:rPr>
          <w:szCs w:val="22"/>
          <w:lang w:val="es-ES_tradnl"/>
        </w:rPr>
        <w:t>Mediante su decisión 14/37, la Conferencia de las Partes adoptó un programa de trabajo integrado y un presupuesto para el Convenio sobre la Diversidad Biológica, el Protocolo de Cartagena sobre Seguridad de la Biotecnología y el Protocolo de Nagoya sobre Acceso y Participación en los Beneficios. En el párrafo 2 de la misma decisión, las Partes decidieron compartir los costos de los servicios de secretaría entre el Convenio, el Protocolo de Cartagena y el Protocolo de Nagoya en una proporción de 74:15:11 para el bienio 2019-2020. Los presupuestos también fueron aprobados</w:t>
      </w:r>
      <w:r w:rsidR="000844CD">
        <w:rPr>
          <w:szCs w:val="22"/>
          <w:lang w:val="es-ES_tradnl"/>
        </w:rPr>
        <w:t>,</w:t>
      </w:r>
      <w:r w:rsidRPr="007A6F05">
        <w:rPr>
          <w:szCs w:val="22"/>
          <w:lang w:val="es-ES_tradnl"/>
        </w:rPr>
        <w:t xml:space="preserve"> </w:t>
      </w:r>
      <w:r w:rsidRPr="007A6F05">
        <w:rPr>
          <w:i/>
          <w:iCs/>
          <w:szCs w:val="22"/>
          <w:lang w:val="es-ES_tradnl"/>
        </w:rPr>
        <w:t>mutatis mutandis</w:t>
      </w:r>
      <w:r w:rsidR="000844CD">
        <w:rPr>
          <w:i/>
          <w:iCs/>
          <w:szCs w:val="22"/>
          <w:lang w:val="es-ES_tradnl"/>
        </w:rPr>
        <w:t>,</w:t>
      </w:r>
      <w:r w:rsidRPr="007A6F05">
        <w:rPr>
          <w:szCs w:val="22"/>
          <w:lang w:val="es-ES_tradnl"/>
        </w:rPr>
        <w:t xml:space="preserve"> en las respectivas reuniones de las </w:t>
      </w:r>
      <w:r w:rsidR="001257B1" w:rsidRPr="007A6F05">
        <w:rPr>
          <w:szCs w:val="22"/>
          <w:lang w:val="es-ES_tradnl"/>
        </w:rPr>
        <w:t>Partes en los Protocolos</w:t>
      </w:r>
      <w:r w:rsidRPr="007A6F05">
        <w:rPr>
          <w:szCs w:val="22"/>
          <w:lang w:val="es-ES_tradnl"/>
        </w:rPr>
        <w:t xml:space="preserve"> </w:t>
      </w:r>
      <w:r w:rsidR="31E0A87E" w:rsidRPr="007A6F05">
        <w:rPr>
          <w:szCs w:val="22"/>
          <w:lang w:val="es-ES_tradnl"/>
        </w:rPr>
        <w:t>(</w:t>
      </w:r>
      <w:r w:rsidR="68658D41" w:rsidRPr="007A6F05">
        <w:rPr>
          <w:szCs w:val="22"/>
          <w:lang w:val="es-ES_tradnl"/>
        </w:rPr>
        <w:t>CP-</w:t>
      </w:r>
      <w:r w:rsidR="5D461074" w:rsidRPr="007A6F05">
        <w:rPr>
          <w:szCs w:val="22"/>
          <w:lang w:val="es-ES_tradnl"/>
        </w:rPr>
        <w:t>9</w:t>
      </w:r>
      <w:r w:rsidR="68658D41" w:rsidRPr="007A6F05">
        <w:rPr>
          <w:szCs w:val="22"/>
          <w:lang w:val="es-ES_tradnl"/>
        </w:rPr>
        <w:t>/</w:t>
      </w:r>
      <w:r w:rsidR="2D21BC0B" w:rsidRPr="007A6F05">
        <w:rPr>
          <w:szCs w:val="22"/>
          <w:lang w:val="es-ES_tradnl"/>
        </w:rPr>
        <w:t>16</w:t>
      </w:r>
      <w:r w:rsidR="68658D41" w:rsidRPr="007A6F05">
        <w:rPr>
          <w:szCs w:val="22"/>
          <w:lang w:val="es-ES_tradnl"/>
        </w:rPr>
        <w:t xml:space="preserve"> </w:t>
      </w:r>
      <w:r w:rsidR="001257B1" w:rsidRPr="007A6F05">
        <w:rPr>
          <w:szCs w:val="22"/>
          <w:lang w:val="es-ES_tradnl"/>
        </w:rPr>
        <w:t>y</w:t>
      </w:r>
      <w:r w:rsidR="68658D41" w:rsidRPr="007A6F05">
        <w:rPr>
          <w:szCs w:val="22"/>
          <w:lang w:val="es-ES_tradnl"/>
        </w:rPr>
        <w:t xml:space="preserve"> NP-</w:t>
      </w:r>
      <w:r w:rsidR="61D2B048" w:rsidRPr="007A6F05">
        <w:rPr>
          <w:szCs w:val="22"/>
          <w:lang w:val="es-ES_tradnl"/>
        </w:rPr>
        <w:t>3</w:t>
      </w:r>
      <w:r w:rsidR="2DE8CA1C" w:rsidRPr="007A6F05">
        <w:rPr>
          <w:szCs w:val="22"/>
          <w:lang w:val="es-ES_tradnl"/>
        </w:rPr>
        <w:t>/16</w:t>
      </w:r>
      <w:r w:rsidR="31E0A87E" w:rsidRPr="007A6F05">
        <w:rPr>
          <w:szCs w:val="22"/>
          <w:lang w:val="es-ES_tradnl"/>
        </w:rPr>
        <w:t>)</w:t>
      </w:r>
      <w:r w:rsidR="64EC6AA1" w:rsidRPr="007A6F05">
        <w:rPr>
          <w:szCs w:val="22"/>
          <w:lang w:val="es-ES_tradnl"/>
        </w:rPr>
        <w:t>.</w:t>
      </w:r>
    </w:p>
    <w:p w14:paraId="3BD4F738" w14:textId="1480C076" w:rsidR="001549CC" w:rsidRPr="007A6F05" w:rsidRDefault="00AE2412" w:rsidP="006B6E6D">
      <w:pPr>
        <w:pStyle w:val="paragraph"/>
        <w:numPr>
          <w:ilvl w:val="0"/>
          <w:numId w:val="17"/>
        </w:numPr>
        <w:ind w:left="0" w:firstLine="0"/>
        <w:textAlignment w:val="baseline"/>
        <w:rPr>
          <w:b/>
          <w:bCs/>
          <w:lang w:val="es-ES_tradnl" w:eastAsia="en-CA"/>
        </w:rPr>
      </w:pPr>
      <w:r w:rsidRPr="007A6F05">
        <w:rPr>
          <w:szCs w:val="22"/>
          <w:lang w:val="es-ES_tradnl"/>
        </w:rPr>
        <w:t>Se aprobó el presupuesto integrado de 18.948.900 dólares EE.UU. y 19.895.200 dólares para 2019 y 2020, respectivamente, ascendiendo a 38.844.100 dólares para el bienio 2019-2020. Est</w:t>
      </w:r>
      <w:r w:rsidR="001257B1" w:rsidRPr="007A6F05">
        <w:rPr>
          <w:szCs w:val="22"/>
          <w:lang w:val="es-ES_tradnl"/>
        </w:rPr>
        <w:t>o</w:t>
      </w:r>
      <w:r w:rsidRPr="007A6F05">
        <w:rPr>
          <w:szCs w:val="22"/>
          <w:lang w:val="es-ES_tradnl"/>
        </w:rPr>
        <w:t xml:space="preserve"> incluye los costos de apoyo a los programas del 13%. Los presupuestos individuales para el Convenio y los Protocolos, aprobados por los respectivos órganos rectores, se muestran en el cuadro 1 a continuación.</w:t>
      </w:r>
    </w:p>
    <w:p w14:paraId="6646C215" w14:textId="4998FF6C" w:rsidR="00A22137" w:rsidRPr="007A6F05" w:rsidRDefault="00A26199" w:rsidP="00E12C7A">
      <w:pPr>
        <w:pStyle w:val="paragraph"/>
        <w:keepNext/>
        <w:keepLines/>
        <w:spacing w:before="240"/>
        <w:textAlignment w:val="baseline"/>
        <w:outlineLvl w:val="2"/>
        <w:rPr>
          <w:b/>
          <w:bCs/>
          <w:i/>
          <w:iCs/>
          <w:sz w:val="20"/>
          <w:szCs w:val="20"/>
          <w:lang w:val="es-ES_tradnl" w:eastAsia="en-CA"/>
        </w:rPr>
      </w:pPr>
      <w:r w:rsidRPr="007A6F05">
        <w:rPr>
          <w:b/>
          <w:bCs/>
          <w:lang w:val="es-ES_tradnl"/>
        </w:rPr>
        <w:lastRenderedPageBreak/>
        <w:t>Cuadro</w:t>
      </w:r>
      <w:r w:rsidR="32B4E2DE" w:rsidRPr="007A6F05">
        <w:rPr>
          <w:b/>
          <w:bCs/>
          <w:lang w:val="es-ES_tradnl"/>
        </w:rPr>
        <w:t xml:space="preserve"> </w:t>
      </w:r>
      <w:r w:rsidR="3CB90CF3" w:rsidRPr="007A6F05">
        <w:rPr>
          <w:b/>
          <w:bCs/>
          <w:lang w:val="es-ES_tradnl"/>
        </w:rPr>
        <w:t>1</w:t>
      </w:r>
      <w:r w:rsidR="32B4E2DE" w:rsidRPr="007A6F05">
        <w:rPr>
          <w:b/>
          <w:bCs/>
          <w:lang w:val="es-ES_tradnl"/>
        </w:rPr>
        <w:t xml:space="preserve">. </w:t>
      </w:r>
      <w:r w:rsidR="003C56BA" w:rsidRPr="007A6F05">
        <w:rPr>
          <w:b/>
          <w:bCs/>
          <w:lang w:val="es-ES_tradnl"/>
        </w:rPr>
        <w:t>Resumen de los recursos aprobados, por fondo fiduciario</w:t>
      </w:r>
    </w:p>
    <w:tbl>
      <w:tblPr>
        <w:tblW w:w="9118" w:type="dxa"/>
        <w:jc w:val="center"/>
        <w:tblLook w:val="04A0" w:firstRow="1" w:lastRow="0" w:firstColumn="1" w:lastColumn="0" w:noHBand="0" w:noVBand="1"/>
      </w:tblPr>
      <w:tblGrid>
        <w:gridCol w:w="4421"/>
        <w:gridCol w:w="1527"/>
        <w:gridCol w:w="1527"/>
        <w:gridCol w:w="1643"/>
      </w:tblGrid>
      <w:tr w:rsidR="00EA2E7B" w:rsidRPr="009A268A" w14:paraId="7C586264" w14:textId="77777777" w:rsidTr="00614111">
        <w:trPr>
          <w:trHeight w:val="275"/>
          <w:jc w:val="center"/>
        </w:trPr>
        <w:tc>
          <w:tcPr>
            <w:tcW w:w="4421" w:type="dxa"/>
            <w:tcBorders>
              <w:top w:val="nil"/>
              <w:left w:val="nil"/>
              <w:bottom w:val="single" w:sz="4" w:space="0" w:color="auto"/>
              <w:right w:val="nil"/>
            </w:tcBorders>
            <w:shd w:val="clear" w:color="auto" w:fill="auto"/>
            <w:noWrap/>
            <w:vAlign w:val="bottom"/>
            <w:hideMark/>
          </w:tcPr>
          <w:p w14:paraId="0A127DCC" w14:textId="54A654E7" w:rsidR="00F531D2" w:rsidRPr="007A6F05" w:rsidRDefault="00F531D2" w:rsidP="006B6E6D">
            <w:pPr>
              <w:keepNext/>
              <w:keepLines/>
              <w:jc w:val="left"/>
              <w:rPr>
                <w:i/>
                <w:iCs/>
                <w:color w:val="000000"/>
                <w:sz w:val="18"/>
                <w:szCs w:val="18"/>
                <w:lang w:val="es-ES_tradnl" w:eastAsia="zh-CN"/>
              </w:rPr>
            </w:pPr>
            <w:r w:rsidRPr="007A6F05">
              <w:rPr>
                <w:i/>
                <w:iCs/>
                <w:color w:val="000000" w:themeColor="text1"/>
                <w:sz w:val="18"/>
                <w:szCs w:val="18"/>
                <w:lang w:val="es-ES_tradnl" w:eastAsia="zh-CN"/>
              </w:rPr>
              <w:t>(</w:t>
            </w:r>
            <w:r w:rsidR="003C56BA" w:rsidRPr="007A6F05">
              <w:rPr>
                <w:i/>
                <w:iCs/>
                <w:color w:val="000000" w:themeColor="text1"/>
                <w:sz w:val="18"/>
                <w:szCs w:val="18"/>
                <w:lang w:val="es-ES_tradnl" w:eastAsia="zh-CN"/>
              </w:rPr>
              <w:t>Dólares de los Estados Unidos</w:t>
            </w:r>
            <w:r w:rsidRPr="007A6F05">
              <w:rPr>
                <w:i/>
                <w:iCs/>
                <w:color w:val="000000" w:themeColor="text1"/>
                <w:sz w:val="18"/>
                <w:szCs w:val="18"/>
                <w:lang w:val="es-ES_tradnl" w:eastAsia="zh-CN"/>
              </w:rPr>
              <w:t>)</w:t>
            </w:r>
          </w:p>
        </w:tc>
        <w:tc>
          <w:tcPr>
            <w:tcW w:w="1527" w:type="dxa"/>
            <w:tcBorders>
              <w:top w:val="nil"/>
              <w:left w:val="nil"/>
              <w:bottom w:val="single" w:sz="4" w:space="0" w:color="auto"/>
              <w:right w:val="nil"/>
            </w:tcBorders>
            <w:shd w:val="clear" w:color="auto" w:fill="auto"/>
            <w:noWrap/>
            <w:vAlign w:val="bottom"/>
            <w:hideMark/>
          </w:tcPr>
          <w:p w14:paraId="0270A5F9" w14:textId="77777777" w:rsidR="00F531D2" w:rsidRPr="007A6F05" w:rsidRDefault="00F531D2" w:rsidP="006B6E6D">
            <w:pPr>
              <w:keepNext/>
              <w:keepLines/>
              <w:jc w:val="left"/>
              <w:rPr>
                <w:i/>
                <w:iCs/>
                <w:color w:val="000000"/>
                <w:sz w:val="18"/>
                <w:szCs w:val="18"/>
                <w:lang w:val="es-ES_tradnl" w:eastAsia="zh-CN"/>
              </w:rPr>
            </w:pPr>
          </w:p>
        </w:tc>
        <w:tc>
          <w:tcPr>
            <w:tcW w:w="1527" w:type="dxa"/>
            <w:tcBorders>
              <w:top w:val="nil"/>
              <w:left w:val="nil"/>
              <w:bottom w:val="single" w:sz="4" w:space="0" w:color="auto"/>
              <w:right w:val="nil"/>
            </w:tcBorders>
            <w:shd w:val="clear" w:color="auto" w:fill="auto"/>
            <w:noWrap/>
            <w:vAlign w:val="bottom"/>
            <w:hideMark/>
          </w:tcPr>
          <w:p w14:paraId="369BFC8A" w14:textId="77777777" w:rsidR="00F531D2" w:rsidRPr="007A6F05" w:rsidRDefault="00F531D2" w:rsidP="006B6E6D">
            <w:pPr>
              <w:keepNext/>
              <w:keepLines/>
              <w:jc w:val="left"/>
              <w:rPr>
                <w:sz w:val="20"/>
                <w:szCs w:val="20"/>
                <w:lang w:val="es-ES_tradnl" w:eastAsia="zh-CN"/>
              </w:rPr>
            </w:pPr>
          </w:p>
        </w:tc>
        <w:tc>
          <w:tcPr>
            <w:tcW w:w="1643" w:type="dxa"/>
            <w:tcBorders>
              <w:top w:val="nil"/>
              <w:left w:val="nil"/>
              <w:bottom w:val="single" w:sz="4" w:space="0" w:color="auto"/>
              <w:right w:val="nil"/>
            </w:tcBorders>
            <w:shd w:val="clear" w:color="auto" w:fill="auto"/>
            <w:noWrap/>
            <w:vAlign w:val="bottom"/>
            <w:hideMark/>
          </w:tcPr>
          <w:p w14:paraId="19340960" w14:textId="77777777" w:rsidR="00F531D2" w:rsidRPr="007A6F05" w:rsidRDefault="00F531D2" w:rsidP="006B6E6D">
            <w:pPr>
              <w:keepNext/>
              <w:keepLines/>
              <w:jc w:val="left"/>
              <w:rPr>
                <w:sz w:val="20"/>
                <w:szCs w:val="20"/>
                <w:lang w:val="es-ES_tradnl" w:eastAsia="zh-CN"/>
              </w:rPr>
            </w:pPr>
          </w:p>
        </w:tc>
      </w:tr>
      <w:tr w:rsidR="00EA2E7B" w:rsidRPr="009A268A" w14:paraId="64F73087" w14:textId="77777777" w:rsidTr="00614111">
        <w:trPr>
          <w:trHeight w:val="433"/>
          <w:jc w:val="center"/>
        </w:trPr>
        <w:tc>
          <w:tcPr>
            <w:tcW w:w="4421" w:type="dxa"/>
            <w:vMerge w:val="restart"/>
            <w:tcBorders>
              <w:top w:val="single" w:sz="4" w:space="0" w:color="auto"/>
              <w:left w:val="nil"/>
              <w:bottom w:val="single" w:sz="4" w:space="0" w:color="auto"/>
              <w:right w:val="nil"/>
            </w:tcBorders>
            <w:shd w:val="clear" w:color="auto" w:fill="auto"/>
            <w:noWrap/>
            <w:vAlign w:val="center"/>
            <w:hideMark/>
          </w:tcPr>
          <w:p w14:paraId="65C39135" w14:textId="1DF9D3EC" w:rsidR="00F531D2" w:rsidRPr="007A6F05" w:rsidRDefault="003C56BA" w:rsidP="006B6E6D">
            <w:pPr>
              <w:keepNext/>
              <w:keepLines/>
              <w:jc w:val="left"/>
              <w:rPr>
                <w:b/>
                <w:bCs/>
                <w:color w:val="000000"/>
                <w:sz w:val="18"/>
                <w:szCs w:val="18"/>
                <w:lang w:val="es-ES_tradnl" w:eastAsia="zh-CN"/>
              </w:rPr>
            </w:pPr>
            <w:r w:rsidRPr="007A6F05">
              <w:rPr>
                <w:b/>
                <w:bCs/>
                <w:color w:val="000000" w:themeColor="text1"/>
                <w:sz w:val="18"/>
                <w:szCs w:val="18"/>
                <w:lang w:val="es-ES_tradnl" w:eastAsia="zh-CN"/>
              </w:rPr>
              <w:t>Fondo fiduciario</w:t>
            </w:r>
          </w:p>
        </w:tc>
        <w:tc>
          <w:tcPr>
            <w:tcW w:w="1527" w:type="dxa"/>
            <w:vMerge w:val="restart"/>
            <w:tcBorders>
              <w:top w:val="single" w:sz="4" w:space="0" w:color="auto"/>
              <w:left w:val="nil"/>
              <w:bottom w:val="single" w:sz="4" w:space="0" w:color="auto"/>
              <w:right w:val="nil"/>
            </w:tcBorders>
            <w:shd w:val="clear" w:color="auto" w:fill="auto"/>
            <w:vAlign w:val="center"/>
            <w:hideMark/>
          </w:tcPr>
          <w:p w14:paraId="1AA69A43" w14:textId="60530005" w:rsidR="00F531D2" w:rsidRPr="007A6F05" w:rsidRDefault="003C56BA" w:rsidP="006B6E6D">
            <w:pPr>
              <w:keepNext/>
              <w:keepLines/>
              <w:jc w:val="right"/>
              <w:rPr>
                <w:b/>
                <w:bCs/>
                <w:color w:val="000000"/>
                <w:sz w:val="18"/>
                <w:szCs w:val="18"/>
                <w:lang w:val="es-ES_tradnl" w:eastAsia="zh-CN"/>
              </w:rPr>
            </w:pPr>
            <w:r w:rsidRPr="007A6F05">
              <w:rPr>
                <w:b/>
                <w:bCs/>
                <w:color w:val="000000" w:themeColor="text1"/>
                <w:sz w:val="18"/>
                <w:szCs w:val="18"/>
                <w:lang w:val="es-ES_tradnl" w:eastAsia="zh-CN"/>
              </w:rPr>
              <w:t xml:space="preserve">Presupuesto aprobado para </w:t>
            </w:r>
            <w:r w:rsidR="00F531D2" w:rsidRPr="007A6F05">
              <w:rPr>
                <w:b/>
                <w:bCs/>
                <w:color w:val="000000" w:themeColor="text1"/>
                <w:sz w:val="18"/>
                <w:szCs w:val="18"/>
                <w:lang w:val="es-ES_tradnl" w:eastAsia="zh-CN"/>
              </w:rPr>
              <w:t>2019</w:t>
            </w:r>
          </w:p>
        </w:tc>
        <w:tc>
          <w:tcPr>
            <w:tcW w:w="1527" w:type="dxa"/>
            <w:vMerge w:val="restart"/>
            <w:tcBorders>
              <w:top w:val="single" w:sz="4" w:space="0" w:color="auto"/>
              <w:left w:val="nil"/>
              <w:bottom w:val="single" w:sz="4" w:space="0" w:color="auto"/>
              <w:right w:val="nil"/>
            </w:tcBorders>
            <w:shd w:val="clear" w:color="auto" w:fill="auto"/>
            <w:vAlign w:val="center"/>
            <w:hideMark/>
          </w:tcPr>
          <w:p w14:paraId="0478C76C" w14:textId="2AC4CD53" w:rsidR="00F531D2" w:rsidRPr="007A6F05" w:rsidRDefault="003C56BA" w:rsidP="006B6E6D">
            <w:pPr>
              <w:keepNext/>
              <w:keepLines/>
              <w:jc w:val="right"/>
              <w:rPr>
                <w:b/>
                <w:bCs/>
                <w:color w:val="000000"/>
                <w:sz w:val="18"/>
                <w:szCs w:val="18"/>
                <w:lang w:val="es-ES_tradnl" w:eastAsia="zh-CN"/>
              </w:rPr>
            </w:pPr>
            <w:r w:rsidRPr="007A6F05">
              <w:rPr>
                <w:b/>
                <w:bCs/>
                <w:color w:val="000000" w:themeColor="text1"/>
                <w:sz w:val="18"/>
                <w:szCs w:val="18"/>
                <w:lang w:val="es-ES_tradnl" w:eastAsia="zh-CN"/>
              </w:rPr>
              <w:t xml:space="preserve">Presupuesto aprobado para </w:t>
            </w:r>
            <w:r w:rsidR="00F531D2" w:rsidRPr="007A6F05">
              <w:rPr>
                <w:b/>
                <w:bCs/>
                <w:color w:val="000000" w:themeColor="text1"/>
                <w:sz w:val="18"/>
                <w:szCs w:val="18"/>
                <w:lang w:val="es-ES_tradnl" w:eastAsia="zh-CN"/>
              </w:rPr>
              <w:t>2020</w:t>
            </w:r>
          </w:p>
        </w:tc>
        <w:tc>
          <w:tcPr>
            <w:tcW w:w="1643" w:type="dxa"/>
            <w:vMerge w:val="restart"/>
            <w:tcBorders>
              <w:top w:val="single" w:sz="4" w:space="0" w:color="auto"/>
              <w:left w:val="nil"/>
              <w:bottom w:val="single" w:sz="4" w:space="0" w:color="auto"/>
              <w:right w:val="nil"/>
            </w:tcBorders>
            <w:shd w:val="clear" w:color="auto" w:fill="auto"/>
            <w:vAlign w:val="center"/>
            <w:hideMark/>
          </w:tcPr>
          <w:p w14:paraId="28872DDD" w14:textId="0CF50811" w:rsidR="00F531D2" w:rsidRPr="007A6F05" w:rsidRDefault="003C56BA" w:rsidP="006B6E6D">
            <w:pPr>
              <w:keepNext/>
              <w:keepLines/>
              <w:jc w:val="right"/>
              <w:rPr>
                <w:b/>
                <w:bCs/>
                <w:color w:val="000000"/>
                <w:sz w:val="18"/>
                <w:szCs w:val="18"/>
                <w:lang w:val="es-ES_tradnl" w:eastAsia="zh-CN"/>
              </w:rPr>
            </w:pPr>
            <w:r w:rsidRPr="007A6F05">
              <w:rPr>
                <w:b/>
                <w:bCs/>
                <w:color w:val="000000" w:themeColor="text1"/>
                <w:sz w:val="18"/>
                <w:szCs w:val="18"/>
                <w:lang w:val="es-ES_tradnl" w:eastAsia="zh-CN"/>
              </w:rPr>
              <w:t xml:space="preserve">Presupuesto total aprobado para el bienio </w:t>
            </w:r>
            <w:r w:rsidR="00F531D2" w:rsidRPr="007A6F05">
              <w:rPr>
                <w:b/>
                <w:bCs/>
                <w:color w:val="000000" w:themeColor="text1"/>
                <w:sz w:val="18"/>
                <w:szCs w:val="18"/>
                <w:lang w:val="es-ES_tradnl" w:eastAsia="zh-CN"/>
              </w:rPr>
              <w:t>2019-2020</w:t>
            </w:r>
          </w:p>
        </w:tc>
      </w:tr>
      <w:tr w:rsidR="00F531D2" w:rsidRPr="009A268A" w14:paraId="107192FC" w14:textId="77777777" w:rsidTr="00614111">
        <w:trPr>
          <w:trHeight w:val="433"/>
          <w:jc w:val="center"/>
        </w:trPr>
        <w:tc>
          <w:tcPr>
            <w:tcW w:w="4421" w:type="dxa"/>
            <w:vMerge/>
            <w:tcBorders>
              <w:bottom w:val="single" w:sz="4" w:space="0" w:color="auto"/>
            </w:tcBorders>
            <w:vAlign w:val="center"/>
            <w:hideMark/>
          </w:tcPr>
          <w:p w14:paraId="7A0DA28D" w14:textId="77777777" w:rsidR="00F531D2" w:rsidRPr="007A6F05" w:rsidRDefault="00F531D2" w:rsidP="006B6E6D">
            <w:pPr>
              <w:keepNext/>
              <w:keepLines/>
              <w:jc w:val="left"/>
              <w:rPr>
                <w:b/>
                <w:bCs/>
                <w:color w:val="000000"/>
                <w:sz w:val="18"/>
                <w:szCs w:val="18"/>
                <w:lang w:val="es-ES_tradnl" w:eastAsia="zh-CN"/>
              </w:rPr>
            </w:pPr>
          </w:p>
        </w:tc>
        <w:tc>
          <w:tcPr>
            <w:tcW w:w="1527" w:type="dxa"/>
            <w:vMerge/>
            <w:tcBorders>
              <w:bottom w:val="single" w:sz="4" w:space="0" w:color="auto"/>
            </w:tcBorders>
            <w:vAlign w:val="center"/>
            <w:hideMark/>
          </w:tcPr>
          <w:p w14:paraId="7821F08F" w14:textId="77777777" w:rsidR="00F531D2" w:rsidRPr="007A6F05" w:rsidRDefault="00F531D2" w:rsidP="006B6E6D">
            <w:pPr>
              <w:keepNext/>
              <w:keepLines/>
              <w:jc w:val="left"/>
              <w:rPr>
                <w:b/>
                <w:bCs/>
                <w:color w:val="000000"/>
                <w:sz w:val="18"/>
                <w:szCs w:val="18"/>
                <w:lang w:val="es-ES_tradnl" w:eastAsia="zh-CN"/>
              </w:rPr>
            </w:pPr>
          </w:p>
        </w:tc>
        <w:tc>
          <w:tcPr>
            <w:tcW w:w="1527" w:type="dxa"/>
            <w:vMerge/>
            <w:tcBorders>
              <w:bottom w:val="single" w:sz="4" w:space="0" w:color="auto"/>
            </w:tcBorders>
            <w:vAlign w:val="center"/>
            <w:hideMark/>
          </w:tcPr>
          <w:p w14:paraId="4916892C" w14:textId="77777777" w:rsidR="00F531D2" w:rsidRPr="007A6F05" w:rsidRDefault="00F531D2" w:rsidP="006B6E6D">
            <w:pPr>
              <w:keepNext/>
              <w:keepLines/>
              <w:jc w:val="left"/>
              <w:rPr>
                <w:b/>
                <w:bCs/>
                <w:color w:val="000000"/>
                <w:sz w:val="18"/>
                <w:szCs w:val="18"/>
                <w:lang w:val="es-ES_tradnl" w:eastAsia="zh-CN"/>
              </w:rPr>
            </w:pPr>
          </w:p>
        </w:tc>
        <w:tc>
          <w:tcPr>
            <w:tcW w:w="1643" w:type="dxa"/>
            <w:vMerge/>
            <w:tcBorders>
              <w:bottom w:val="single" w:sz="4" w:space="0" w:color="auto"/>
            </w:tcBorders>
            <w:vAlign w:val="center"/>
            <w:hideMark/>
          </w:tcPr>
          <w:p w14:paraId="00993421" w14:textId="77777777" w:rsidR="00F531D2" w:rsidRPr="007A6F05" w:rsidRDefault="00F531D2" w:rsidP="006B6E6D">
            <w:pPr>
              <w:keepNext/>
              <w:keepLines/>
              <w:jc w:val="left"/>
              <w:rPr>
                <w:b/>
                <w:bCs/>
                <w:color w:val="000000"/>
                <w:sz w:val="18"/>
                <w:szCs w:val="18"/>
                <w:lang w:val="es-ES_tradnl" w:eastAsia="zh-CN"/>
              </w:rPr>
            </w:pPr>
          </w:p>
        </w:tc>
      </w:tr>
      <w:tr w:rsidR="00F531D2" w:rsidRPr="007A6F05" w14:paraId="796E195B" w14:textId="77777777" w:rsidTr="00614111">
        <w:trPr>
          <w:trHeight w:val="275"/>
          <w:jc w:val="center"/>
        </w:trPr>
        <w:tc>
          <w:tcPr>
            <w:tcW w:w="4421" w:type="dxa"/>
            <w:tcBorders>
              <w:top w:val="single" w:sz="4" w:space="0" w:color="auto"/>
              <w:left w:val="nil"/>
              <w:bottom w:val="nil"/>
              <w:right w:val="nil"/>
            </w:tcBorders>
            <w:shd w:val="clear" w:color="auto" w:fill="auto"/>
            <w:noWrap/>
            <w:vAlign w:val="bottom"/>
            <w:hideMark/>
          </w:tcPr>
          <w:p w14:paraId="70207B7A" w14:textId="0292BB1B" w:rsidR="00F531D2" w:rsidRPr="007A6F05" w:rsidRDefault="003C56BA" w:rsidP="006B6E6D">
            <w:pPr>
              <w:keepNext/>
              <w:keepLines/>
              <w:jc w:val="left"/>
              <w:rPr>
                <w:color w:val="000000"/>
                <w:sz w:val="17"/>
                <w:szCs w:val="17"/>
                <w:lang w:val="es-ES_tradnl" w:eastAsia="zh-CN"/>
              </w:rPr>
            </w:pPr>
            <w:r w:rsidRPr="007A6F05">
              <w:rPr>
                <w:color w:val="000000" w:themeColor="text1"/>
                <w:sz w:val="17"/>
                <w:szCs w:val="17"/>
                <w:lang w:val="es-ES_tradnl" w:eastAsia="zh-CN"/>
              </w:rPr>
              <w:t>Convenio sobre la Diversidad Biológica (Fondo Fiduciario BY)</w:t>
            </w:r>
          </w:p>
        </w:tc>
        <w:tc>
          <w:tcPr>
            <w:tcW w:w="1527" w:type="dxa"/>
            <w:tcBorders>
              <w:top w:val="single" w:sz="4" w:space="0" w:color="auto"/>
              <w:left w:val="nil"/>
              <w:bottom w:val="nil"/>
              <w:right w:val="nil"/>
            </w:tcBorders>
            <w:shd w:val="clear" w:color="auto" w:fill="auto"/>
            <w:noWrap/>
            <w:vAlign w:val="bottom"/>
            <w:hideMark/>
          </w:tcPr>
          <w:p w14:paraId="292DE9ED" w14:textId="159E5DA9" w:rsidR="00F531D2" w:rsidRPr="007A6F05" w:rsidRDefault="00F531D2" w:rsidP="006B6E6D">
            <w:pPr>
              <w:keepNext/>
              <w:keepLines/>
              <w:jc w:val="right"/>
              <w:rPr>
                <w:color w:val="000000"/>
                <w:sz w:val="18"/>
                <w:szCs w:val="18"/>
                <w:lang w:val="es-ES_tradnl" w:eastAsia="zh-CN"/>
              </w:rPr>
            </w:pPr>
            <w:r w:rsidRPr="007A6F05">
              <w:rPr>
                <w:color w:val="000000" w:themeColor="text1"/>
                <w:sz w:val="18"/>
                <w:szCs w:val="18"/>
                <w:lang w:val="es-ES_tradnl" w:eastAsia="zh-CN"/>
              </w:rPr>
              <w:t>14</w:t>
            </w:r>
            <w:r w:rsidR="00F3069C" w:rsidRPr="007A6F05">
              <w:rPr>
                <w:color w:val="000000" w:themeColor="text1"/>
                <w:sz w:val="18"/>
                <w:szCs w:val="18"/>
                <w:lang w:val="es-ES_tradnl" w:eastAsia="zh-CN"/>
              </w:rPr>
              <w:t> </w:t>
            </w:r>
            <w:r w:rsidRPr="007A6F05">
              <w:rPr>
                <w:color w:val="000000" w:themeColor="text1"/>
                <w:sz w:val="18"/>
                <w:szCs w:val="18"/>
                <w:lang w:val="es-ES_tradnl" w:eastAsia="zh-CN"/>
              </w:rPr>
              <w:t>022</w:t>
            </w:r>
            <w:r w:rsidR="00F3069C" w:rsidRPr="007A6F05">
              <w:rPr>
                <w:color w:val="000000" w:themeColor="text1"/>
                <w:sz w:val="18"/>
                <w:szCs w:val="18"/>
                <w:lang w:val="es-ES_tradnl" w:eastAsia="zh-CN"/>
              </w:rPr>
              <w:t> </w:t>
            </w:r>
            <w:r w:rsidRPr="007A6F05">
              <w:rPr>
                <w:color w:val="000000" w:themeColor="text1"/>
                <w:sz w:val="18"/>
                <w:szCs w:val="18"/>
                <w:lang w:val="es-ES_tradnl" w:eastAsia="zh-CN"/>
              </w:rPr>
              <w:t>186</w:t>
            </w:r>
          </w:p>
        </w:tc>
        <w:tc>
          <w:tcPr>
            <w:tcW w:w="1527" w:type="dxa"/>
            <w:tcBorders>
              <w:top w:val="single" w:sz="4" w:space="0" w:color="auto"/>
              <w:left w:val="nil"/>
              <w:bottom w:val="nil"/>
              <w:right w:val="nil"/>
            </w:tcBorders>
            <w:shd w:val="clear" w:color="auto" w:fill="auto"/>
            <w:noWrap/>
            <w:vAlign w:val="bottom"/>
            <w:hideMark/>
          </w:tcPr>
          <w:p w14:paraId="6173E8DC" w14:textId="35DC027A" w:rsidR="00F531D2" w:rsidRPr="007A6F05" w:rsidRDefault="00F531D2" w:rsidP="006B6E6D">
            <w:pPr>
              <w:keepNext/>
              <w:keepLines/>
              <w:jc w:val="right"/>
              <w:rPr>
                <w:color w:val="000000"/>
                <w:sz w:val="18"/>
                <w:szCs w:val="18"/>
                <w:lang w:val="es-ES_tradnl" w:eastAsia="zh-CN"/>
              </w:rPr>
            </w:pPr>
            <w:r w:rsidRPr="007A6F05">
              <w:rPr>
                <w:color w:val="000000" w:themeColor="text1"/>
                <w:sz w:val="18"/>
                <w:szCs w:val="18"/>
                <w:lang w:val="es-ES_tradnl" w:eastAsia="zh-CN"/>
              </w:rPr>
              <w:t>14</w:t>
            </w:r>
            <w:r w:rsidR="00F3069C" w:rsidRPr="007A6F05">
              <w:rPr>
                <w:color w:val="000000" w:themeColor="text1"/>
                <w:sz w:val="18"/>
                <w:szCs w:val="18"/>
                <w:lang w:val="es-ES_tradnl" w:eastAsia="zh-CN"/>
              </w:rPr>
              <w:t> </w:t>
            </w:r>
            <w:r w:rsidRPr="007A6F05">
              <w:rPr>
                <w:color w:val="000000" w:themeColor="text1"/>
                <w:sz w:val="18"/>
                <w:szCs w:val="18"/>
                <w:lang w:val="es-ES_tradnl" w:eastAsia="zh-CN"/>
              </w:rPr>
              <w:t>722</w:t>
            </w:r>
            <w:r w:rsidR="00F3069C" w:rsidRPr="007A6F05">
              <w:rPr>
                <w:color w:val="000000" w:themeColor="text1"/>
                <w:sz w:val="18"/>
                <w:szCs w:val="18"/>
                <w:lang w:val="es-ES_tradnl" w:eastAsia="zh-CN"/>
              </w:rPr>
              <w:t> </w:t>
            </w:r>
            <w:r w:rsidRPr="007A6F05">
              <w:rPr>
                <w:color w:val="000000" w:themeColor="text1"/>
                <w:sz w:val="18"/>
                <w:szCs w:val="18"/>
                <w:lang w:val="es-ES_tradnl" w:eastAsia="zh-CN"/>
              </w:rPr>
              <w:t>448</w:t>
            </w:r>
          </w:p>
        </w:tc>
        <w:tc>
          <w:tcPr>
            <w:tcW w:w="1643" w:type="dxa"/>
            <w:tcBorders>
              <w:top w:val="single" w:sz="4" w:space="0" w:color="auto"/>
              <w:left w:val="nil"/>
              <w:bottom w:val="nil"/>
              <w:right w:val="nil"/>
            </w:tcBorders>
            <w:shd w:val="clear" w:color="auto" w:fill="auto"/>
            <w:noWrap/>
            <w:vAlign w:val="bottom"/>
            <w:hideMark/>
          </w:tcPr>
          <w:p w14:paraId="36B92FDE" w14:textId="32880B89" w:rsidR="00F531D2" w:rsidRPr="007A6F05" w:rsidRDefault="00F531D2" w:rsidP="006B6E6D">
            <w:pPr>
              <w:keepNext/>
              <w:keepLines/>
              <w:jc w:val="right"/>
              <w:rPr>
                <w:color w:val="000000"/>
                <w:sz w:val="18"/>
                <w:szCs w:val="18"/>
                <w:lang w:val="es-ES_tradnl" w:eastAsia="zh-CN"/>
              </w:rPr>
            </w:pPr>
            <w:r w:rsidRPr="007A6F05">
              <w:rPr>
                <w:color w:val="000000" w:themeColor="text1"/>
                <w:sz w:val="18"/>
                <w:szCs w:val="18"/>
                <w:lang w:val="es-ES_tradnl" w:eastAsia="zh-CN"/>
              </w:rPr>
              <w:t>28</w:t>
            </w:r>
            <w:r w:rsidR="00F3069C" w:rsidRPr="007A6F05">
              <w:rPr>
                <w:color w:val="000000" w:themeColor="text1"/>
                <w:sz w:val="18"/>
                <w:szCs w:val="18"/>
                <w:lang w:val="es-ES_tradnl" w:eastAsia="zh-CN"/>
              </w:rPr>
              <w:t> </w:t>
            </w:r>
            <w:r w:rsidRPr="007A6F05">
              <w:rPr>
                <w:color w:val="000000" w:themeColor="text1"/>
                <w:sz w:val="18"/>
                <w:szCs w:val="18"/>
                <w:lang w:val="es-ES_tradnl" w:eastAsia="zh-CN"/>
              </w:rPr>
              <w:t>744</w:t>
            </w:r>
            <w:r w:rsidR="00F3069C" w:rsidRPr="007A6F05">
              <w:rPr>
                <w:color w:val="000000" w:themeColor="text1"/>
                <w:sz w:val="18"/>
                <w:szCs w:val="18"/>
                <w:lang w:val="es-ES_tradnl" w:eastAsia="zh-CN"/>
              </w:rPr>
              <w:t> </w:t>
            </w:r>
            <w:r w:rsidRPr="007A6F05">
              <w:rPr>
                <w:color w:val="000000" w:themeColor="text1"/>
                <w:sz w:val="18"/>
                <w:szCs w:val="18"/>
                <w:lang w:val="es-ES_tradnl" w:eastAsia="zh-CN"/>
              </w:rPr>
              <w:t>634</w:t>
            </w:r>
          </w:p>
        </w:tc>
      </w:tr>
      <w:tr w:rsidR="00F531D2" w:rsidRPr="007A6F05" w14:paraId="040D69DB" w14:textId="77777777" w:rsidTr="00614111">
        <w:trPr>
          <w:trHeight w:val="275"/>
          <w:jc w:val="center"/>
        </w:trPr>
        <w:tc>
          <w:tcPr>
            <w:tcW w:w="4421" w:type="dxa"/>
            <w:tcBorders>
              <w:top w:val="nil"/>
              <w:left w:val="nil"/>
              <w:bottom w:val="nil"/>
              <w:right w:val="nil"/>
            </w:tcBorders>
            <w:shd w:val="clear" w:color="auto" w:fill="auto"/>
            <w:noWrap/>
            <w:vAlign w:val="bottom"/>
            <w:hideMark/>
          </w:tcPr>
          <w:p w14:paraId="0FCFC3BA" w14:textId="299EF60A" w:rsidR="00F531D2" w:rsidRPr="007A6F05" w:rsidRDefault="003C56BA" w:rsidP="003C56BA">
            <w:pPr>
              <w:keepNext/>
              <w:keepLines/>
              <w:jc w:val="left"/>
              <w:rPr>
                <w:color w:val="000000"/>
                <w:sz w:val="17"/>
                <w:szCs w:val="17"/>
                <w:lang w:val="es-ES_tradnl" w:eastAsia="zh-CN"/>
              </w:rPr>
            </w:pPr>
            <w:r w:rsidRPr="007A6F05">
              <w:rPr>
                <w:color w:val="000000" w:themeColor="text1"/>
                <w:sz w:val="17"/>
                <w:szCs w:val="17"/>
                <w:lang w:val="es-ES_tradnl" w:eastAsia="zh-CN"/>
              </w:rPr>
              <w:t>Protocolo de Cartagena sobre Seguridad de la Biotecnología (Fondo Fiduciario BG)</w:t>
            </w:r>
          </w:p>
        </w:tc>
        <w:tc>
          <w:tcPr>
            <w:tcW w:w="1527" w:type="dxa"/>
            <w:tcBorders>
              <w:top w:val="nil"/>
              <w:left w:val="nil"/>
              <w:bottom w:val="nil"/>
              <w:right w:val="nil"/>
            </w:tcBorders>
            <w:shd w:val="clear" w:color="auto" w:fill="auto"/>
            <w:noWrap/>
            <w:vAlign w:val="bottom"/>
            <w:hideMark/>
          </w:tcPr>
          <w:p w14:paraId="3094803A" w14:textId="7E1DAD9C" w:rsidR="00F531D2" w:rsidRPr="007A6F05" w:rsidRDefault="00F531D2" w:rsidP="006B6E6D">
            <w:pPr>
              <w:keepNext/>
              <w:keepLines/>
              <w:jc w:val="right"/>
              <w:rPr>
                <w:color w:val="000000"/>
                <w:sz w:val="18"/>
                <w:szCs w:val="18"/>
                <w:lang w:val="es-ES_tradnl" w:eastAsia="zh-CN"/>
              </w:rPr>
            </w:pPr>
            <w:r w:rsidRPr="007A6F05">
              <w:rPr>
                <w:color w:val="000000" w:themeColor="text1"/>
                <w:sz w:val="18"/>
                <w:szCs w:val="18"/>
                <w:lang w:val="es-ES_tradnl" w:eastAsia="zh-CN"/>
              </w:rPr>
              <w:t>2</w:t>
            </w:r>
            <w:r w:rsidR="00F3069C" w:rsidRPr="007A6F05">
              <w:rPr>
                <w:color w:val="000000" w:themeColor="text1"/>
                <w:sz w:val="18"/>
                <w:szCs w:val="18"/>
                <w:lang w:val="es-ES_tradnl" w:eastAsia="zh-CN"/>
              </w:rPr>
              <w:t> </w:t>
            </w:r>
            <w:r w:rsidRPr="007A6F05">
              <w:rPr>
                <w:color w:val="000000" w:themeColor="text1"/>
                <w:sz w:val="18"/>
                <w:szCs w:val="18"/>
                <w:lang w:val="es-ES_tradnl" w:eastAsia="zh-CN"/>
              </w:rPr>
              <w:t>842</w:t>
            </w:r>
            <w:r w:rsidR="00F3069C" w:rsidRPr="007A6F05">
              <w:rPr>
                <w:color w:val="000000" w:themeColor="text1"/>
                <w:sz w:val="18"/>
                <w:szCs w:val="18"/>
                <w:lang w:val="es-ES_tradnl" w:eastAsia="zh-CN"/>
              </w:rPr>
              <w:t> </w:t>
            </w:r>
            <w:r w:rsidRPr="007A6F05">
              <w:rPr>
                <w:color w:val="000000" w:themeColor="text1"/>
                <w:sz w:val="18"/>
                <w:szCs w:val="18"/>
                <w:lang w:val="es-ES_tradnl" w:eastAsia="zh-CN"/>
              </w:rPr>
              <w:t>335</w:t>
            </w:r>
          </w:p>
        </w:tc>
        <w:tc>
          <w:tcPr>
            <w:tcW w:w="1527" w:type="dxa"/>
            <w:tcBorders>
              <w:top w:val="nil"/>
              <w:left w:val="nil"/>
              <w:bottom w:val="nil"/>
              <w:right w:val="nil"/>
            </w:tcBorders>
            <w:shd w:val="clear" w:color="auto" w:fill="auto"/>
            <w:noWrap/>
            <w:vAlign w:val="bottom"/>
            <w:hideMark/>
          </w:tcPr>
          <w:p w14:paraId="4C07F9C0" w14:textId="5BC4EA8D" w:rsidR="00F531D2" w:rsidRPr="007A6F05" w:rsidRDefault="00F531D2" w:rsidP="006B6E6D">
            <w:pPr>
              <w:keepNext/>
              <w:keepLines/>
              <w:jc w:val="right"/>
              <w:rPr>
                <w:color w:val="000000"/>
                <w:sz w:val="18"/>
                <w:szCs w:val="18"/>
                <w:lang w:val="es-ES_tradnl" w:eastAsia="zh-CN"/>
              </w:rPr>
            </w:pPr>
            <w:r w:rsidRPr="007A6F05">
              <w:rPr>
                <w:color w:val="000000" w:themeColor="text1"/>
                <w:sz w:val="18"/>
                <w:szCs w:val="18"/>
                <w:lang w:val="es-ES_tradnl" w:eastAsia="zh-CN"/>
              </w:rPr>
              <w:t>2</w:t>
            </w:r>
            <w:r w:rsidR="00F3069C" w:rsidRPr="007A6F05">
              <w:rPr>
                <w:color w:val="000000" w:themeColor="text1"/>
                <w:sz w:val="18"/>
                <w:szCs w:val="18"/>
                <w:lang w:val="es-ES_tradnl" w:eastAsia="zh-CN"/>
              </w:rPr>
              <w:t> </w:t>
            </w:r>
            <w:r w:rsidRPr="007A6F05">
              <w:rPr>
                <w:color w:val="000000" w:themeColor="text1"/>
                <w:sz w:val="18"/>
                <w:szCs w:val="18"/>
                <w:lang w:val="es-ES_tradnl" w:eastAsia="zh-CN"/>
              </w:rPr>
              <w:t>984</w:t>
            </w:r>
            <w:r w:rsidR="00F3069C" w:rsidRPr="007A6F05">
              <w:rPr>
                <w:color w:val="000000" w:themeColor="text1"/>
                <w:sz w:val="18"/>
                <w:szCs w:val="18"/>
                <w:lang w:val="es-ES_tradnl" w:eastAsia="zh-CN"/>
              </w:rPr>
              <w:t> </w:t>
            </w:r>
            <w:r w:rsidRPr="007A6F05">
              <w:rPr>
                <w:color w:val="000000" w:themeColor="text1"/>
                <w:sz w:val="18"/>
                <w:szCs w:val="18"/>
                <w:lang w:val="es-ES_tradnl" w:eastAsia="zh-CN"/>
              </w:rPr>
              <w:t>280</w:t>
            </w:r>
          </w:p>
        </w:tc>
        <w:tc>
          <w:tcPr>
            <w:tcW w:w="1643" w:type="dxa"/>
            <w:tcBorders>
              <w:top w:val="nil"/>
              <w:left w:val="nil"/>
              <w:bottom w:val="nil"/>
              <w:right w:val="nil"/>
            </w:tcBorders>
            <w:shd w:val="clear" w:color="auto" w:fill="auto"/>
            <w:noWrap/>
            <w:vAlign w:val="bottom"/>
            <w:hideMark/>
          </w:tcPr>
          <w:p w14:paraId="69051BEE" w14:textId="334EAF67" w:rsidR="00F531D2" w:rsidRPr="007A6F05" w:rsidRDefault="00F531D2" w:rsidP="006B6E6D">
            <w:pPr>
              <w:keepNext/>
              <w:keepLines/>
              <w:jc w:val="right"/>
              <w:rPr>
                <w:color w:val="000000"/>
                <w:sz w:val="18"/>
                <w:szCs w:val="18"/>
                <w:lang w:val="es-ES_tradnl" w:eastAsia="zh-CN"/>
              </w:rPr>
            </w:pPr>
            <w:r w:rsidRPr="007A6F05">
              <w:rPr>
                <w:color w:val="000000" w:themeColor="text1"/>
                <w:sz w:val="18"/>
                <w:szCs w:val="18"/>
                <w:lang w:val="es-ES_tradnl" w:eastAsia="zh-CN"/>
              </w:rPr>
              <w:t>5</w:t>
            </w:r>
            <w:r w:rsidR="00F3069C" w:rsidRPr="007A6F05">
              <w:rPr>
                <w:color w:val="000000" w:themeColor="text1"/>
                <w:sz w:val="18"/>
                <w:szCs w:val="18"/>
                <w:lang w:val="es-ES_tradnl" w:eastAsia="zh-CN"/>
              </w:rPr>
              <w:t> </w:t>
            </w:r>
            <w:r w:rsidRPr="007A6F05">
              <w:rPr>
                <w:color w:val="000000" w:themeColor="text1"/>
                <w:sz w:val="18"/>
                <w:szCs w:val="18"/>
                <w:lang w:val="es-ES_tradnl" w:eastAsia="zh-CN"/>
              </w:rPr>
              <w:t>826</w:t>
            </w:r>
            <w:r w:rsidR="00F3069C" w:rsidRPr="007A6F05">
              <w:rPr>
                <w:color w:val="000000" w:themeColor="text1"/>
                <w:sz w:val="18"/>
                <w:szCs w:val="18"/>
                <w:lang w:val="es-ES_tradnl" w:eastAsia="zh-CN"/>
              </w:rPr>
              <w:t> </w:t>
            </w:r>
            <w:r w:rsidRPr="007A6F05">
              <w:rPr>
                <w:color w:val="000000" w:themeColor="text1"/>
                <w:sz w:val="18"/>
                <w:szCs w:val="18"/>
                <w:lang w:val="es-ES_tradnl" w:eastAsia="zh-CN"/>
              </w:rPr>
              <w:t>615</w:t>
            </w:r>
          </w:p>
        </w:tc>
      </w:tr>
      <w:tr w:rsidR="00F531D2" w:rsidRPr="007A6F05" w14:paraId="32714A21" w14:textId="77777777" w:rsidTr="00614111">
        <w:trPr>
          <w:trHeight w:val="275"/>
          <w:jc w:val="center"/>
        </w:trPr>
        <w:tc>
          <w:tcPr>
            <w:tcW w:w="4421" w:type="dxa"/>
            <w:tcBorders>
              <w:top w:val="nil"/>
              <w:left w:val="nil"/>
              <w:bottom w:val="nil"/>
              <w:right w:val="nil"/>
            </w:tcBorders>
            <w:shd w:val="clear" w:color="auto" w:fill="auto"/>
            <w:noWrap/>
            <w:vAlign w:val="bottom"/>
            <w:hideMark/>
          </w:tcPr>
          <w:p w14:paraId="11A2BBB8" w14:textId="2F777BB8" w:rsidR="00F531D2" w:rsidRPr="007A6F05" w:rsidRDefault="003C56BA" w:rsidP="00F531D2">
            <w:pPr>
              <w:jc w:val="left"/>
              <w:rPr>
                <w:color w:val="000000"/>
                <w:sz w:val="17"/>
                <w:szCs w:val="17"/>
                <w:lang w:val="es-ES_tradnl" w:eastAsia="zh-CN"/>
              </w:rPr>
            </w:pPr>
            <w:r w:rsidRPr="007A6F05">
              <w:rPr>
                <w:sz w:val="17"/>
                <w:szCs w:val="17"/>
                <w:lang w:val="es-ES_tradnl"/>
              </w:rPr>
              <w:t>Protocolo</w:t>
            </w:r>
            <w:r w:rsidRPr="007A6F05">
              <w:rPr>
                <w:spacing w:val="-5"/>
                <w:sz w:val="17"/>
                <w:szCs w:val="17"/>
                <w:lang w:val="es-ES_tradnl"/>
              </w:rPr>
              <w:t xml:space="preserve"> </w:t>
            </w:r>
            <w:r w:rsidRPr="007A6F05">
              <w:rPr>
                <w:sz w:val="17"/>
                <w:szCs w:val="17"/>
                <w:lang w:val="es-ES_tradnl"/>
              </w:rPr>
              <w:t>de</w:t>
            </w:r>
            <w:r w:rsidRPr="007A6F05">
              <w:rPr>
                <w:spacing w:val="-5"/>
                <w:sz w:val="17"/>
                <w:szCs w:val="17"/>
                <w:lang w:val="es-ES_tradnl"/>
              </w:rPr>
              <w:t xml:space="preserve"> </w:t>
            </w:r>
            <w:r w:rsidRPr="007A6F05">
              <w:rPr>
                <w:sz w:val="17"/>
                <w:szCs w:val="17"/>
                <w:lang w:val="es-ES_tradnl"/>
              </w:rPr>
              <w:t>Nagoya</w:t>
            </w:r>
            <w:r w:rsidRPr="007A6F05">
              <w:rPr>
                <w:spacing w:val="-4"/>
                <w:sz w:val="17"/>
                <w:szCs w:val="17"/>
                <w:lang w:val="es-ES_tradnl"/>
              </w:rPr>
              <w:t xml:space="preserve"> </w:t>
            </w:r>
            <w:r w:rsidRPr="007A6F05">
              <w:rPr>
                <w:sz w:val="17"/>
                <w:szCs w:val="17"/>
                <w:lang w:val="es-ES_tradnl"/>
              </w:rPr>
              <w:t>sobre</w:t>
            </w:r>
            <w:r w:rsidRPr="007A6F05">
              <w:rPr>
                <w:spacing w:val="-5"/>
                <w:sz w:val="17"/>
                <w:szCs w:val="17"/>
                <w:lang w:val="es-ES_tradnl"/>
              </w:rPr>
              <w:t xml:space="preserve"> </w:t>
            </w:r>
            <w:r w:rsidRPr="007A6F05">
              <w:rPr>
                <w:sz w:val="17"/>
                <w:szCs w:val="17"/>
                <w:lang w:val="es-ES_tradnl"/>
              </w:rPr>
              <w:t>Acceso</w:t>
            </w:r>
            <w:r w:rsidRPr="007A6F05">
              <w:rPr>
                <w:spacing w:val="-7"/>
                <w:sz w:val="17"/>
                <w:szCs w:val="17"/>
                <w:lang w:val="es-ES_tradnl"/>
              </w:rPr>
              <w:t xml:space="preserve"> </w:t>
            </w:r>
            <w:r w:rsidRPr="007A6F05">
              <w:rPr>
                <w:sz w:val="17"/>
                <w:szCs w:val="17"/>
                <w:lang w:val="es-ES_tradnl"/>
              </w:rPr>
              <w:t>y</w:t>
            </w:r>
            <w:r w:rsidRPr="007A6F05">
              <w:rPr>
                <w:spacing w:val="-7"/>
                <w:sz w:val="17"/>
                <w:szCs w:val="17"/>
                <w:lang w:val="es-ES_tradnl"/>
              </w:rPr>
              <w:t xml:space="preserve"> </w:t>
            </w:r>
            <w:r w:rsidRPr="007A6F05">
              <w:rPr>
                <w:sz w:val="17"/>
                <w:szCs w:val="17"/>
                <w:lang w:val="es-ES_tradnl"/>
              </w:rPr>
              <w:t>Participación</w:t>
            </w:r>
            <w:r w:rsidRPr="007A6F05">
              <w:rPr>
                <w:spacing w:val="-5"/>
                <w:sz w:val="17"/>
                <w:szCs w:val="17"/>
                <w:lang w:val="es-ES_tradnl"/>
              </w:rPr>
              <w:t xml:space="preserve"> </w:t>
            </w:r>
            <w:r w:rsidRPr="007A6F05">
              <w:rPr>
                <w:sz w:val="17"/>
                <w:szCs w:val="17"/>
                <w:lang w:val="es-ES_tradnl"/>
              </w:rPr>
              <w:t>en</w:t>
            </w:r>
            <w:r w:rsidRPr="007A6F05">
              <w:rPr>
                <w:spacing w:val="-5"/>
                <w:sz w:val="17"/>
                <w:szCs w:val="17"/>
                <w:lang w:val="es-ES_tradnl"/>
              </w:rPr>
              <w:t xml:space="preserve"> </w:t>
            </w:r>
            <w:r w:rsidRPr="007A6F05">
              <w:rPr>
                <w:sz w:val="17"/>
                <w:szCs w:val="17"/>
                <w:lang w:val="es-ES_tradnl"/>
              </w:rPr>
              <w:t>los Beneficios (Fondo Fiduciario BB)</w:t>
            </w:r>
          </w:p>
        </w:tc>
        <w:tc>
          <w:tcPr>
            <w:tcW w:w="1527" w:type="dxa"/>
            <w:tcBorders>
              <w:top w:val="nil"/>
              <w:left w:val="nil"/>
              <w:bottom w:val="nil"/>
              <w:right w:val="nil"/>
            </w:tcBorders>
            <w:shd w:val="clear" w:color="auto" w:fill="auto"/>
            <w:noWrap/>
            <w:vAlign w:val="bottom"/>
            <w:hideMark/>
          </w:tcPr>
          <w:p w14:paraId="2B084E6C" w14:textId="60BCF171" w:rsidR="00F531D2" w:rsidRPr="007A6F05" w:rsidRDefault="00F531D2" w:rsidP="00F531D2">
            <w:pPr>
              <w:jc w:val="right"/>
              <w:rPr>
                <w:color w:val="000000"/>
                <w:sz w:val="18"/>
                <w:szCs w:val="18"/>
                <w:lang w:val="es-ES_tradnl" w:eastAsia="zh-CN"/>
              </w:rPr>
            </w:pPr>
            <w:r w:rsidRPr="007A6F05">
              <w:rPr>
                <w:color w:val="000000" w:themeColor="text1"/>
                <w:sz w:val="18"/>
                <w:szCs w:val="18"/>
                <w:lang w:val="es-ES_tradnl" w:eastAsia="zh-CN"/>
              </w:rPr>
              <w:t>2</w:t>
            </w:r>
            <w:r w:rsidR="00F3069C" w:rsidRPr="007A6F05">
              <w:rPr>
                <w:color w:val="000000" w:themeColor="text1"/>
                <w:sz w:val="18"/>
                <w:szCs w:val="18"/>
                <w:lang w:val="es-ES_tradnl" w:eastAsia="zh-CN"/>
              </w:rPr>
              <w:t> </w:t>
            </w:r>
            <w:r w:rsidRPr="007A6F05">
              <w:rPr>
                <w:color w:val="000000" w:themeColor="text1"/>
                <w:sz w:val="18"/>
                <w:szCs w:val="18"/>
                <w:lang w:val="es-ES_tradnl" w:eastAsia="zh-CN"/>
              </w:rPr>
              <w:t>084</w:t>
            </w:r>
            <w:r w:rsidR="00F3069C" w:rsidRPr="007A6F05">
              <w:rPr>
                <w:color w:val="000000" w:themeColor="text1"/>
                <w:sz w:val="18"/>
                <w:szCs w:val="18"/>
                <w:lang w:val="es-ES_tradnl" w:eastAsia="zh-CN"/>
              </w:rPr>
              <w:t> </w:t>
            </w:r>
            <w:r w:rsidRPr="007A6F05">
              <w:rPr>
                <w:color w:val="000000" w:themeColor="text1"/>
                <w:sz w:val="18"/>
                <w:szCs w:val="18"/>
                <w:lang w:val="es-ES_tradnl" w:eastAsia="zh-CN"/>
              </w:rPr>
              <w:t>379</w:t>
            </w:r>
          </w:p>
        </w:tc>
        <w:tc>
          <w:tcPr>
            <w:tcW w:w="1527" w:type="dxa"/>
            <w:tcBorders>
              <w:top w:val="nil"/>
              <w:left w:val="nil"/>
              <w:bottom w:val="nil"/>
              <w:right w:val="nil"/>
            </w:tcBorders>
            <w:shd w:val="clear" w:color="auto" w:fill="auto"/>
            <w:noWrap/>
            <w:vAlign w:val="bottom"/>
            <w:hideMark/>
          </w:tcPr>
          <w:p w14:paraId="78B55122" w14:textId="105D3193" w:rsidR="00F531D2" w:rsidRPr="007A6F05" w:rsidRDefault="00F531D2" w:rsidP="00F531D2">
            <w:pPr>
              <w:jc w:val="right"/>
              <w:rPr>
                <w:color w:val="000000"/>
                <w:sz w:val="18"/>
                <w:szCs w:val="18"/>
                <w:lang w:val="es-ES_tradnl" w:eastAsia="zh-CN"/>
              </w:rPr>
            </w:pPr>
            <w:r w:rsidRPr="007A6F05">
              <w:rPr>
                <w:color w:val="000000" w:themeColor="text1"/>
                <w:sz w:val="18"/>
                <w:szCs w:val="18"/>
                <w:lang w:val="es-ES_tradnl" w:eastAsia="zh-CN"/>
              </w:rPr>
              <w:t>2</w:t>
            </w:r>
            <w:r w:rsidR="00F3069C" w:rsidRPr="007A6F05">
              <w:rPr>
                <w:color w:val="000000" w:themeColor="text1"/>
                <w:sz w:val="18"/>
                <w:szCs w:val="18"/>
                <w:lang w:val="es-ES_tradnl" w:eastAsia="zh-CN"/>
              </w:rPr>
              <w:t> </w:t>
            </w:r>
            <w:r w:rsidRPr="007A6F05">
              <w:rPr>
                <w:color w:val="000000" w:themeColor="text1"/>
                <w:sz w:val="18"/>
                <w:szCs w:val="18"/>
                <w:lang w:val="es-ES_tradnl" w:eastAsia="zh-CN"/>
              </w:rPr>
              <w:t>188</w:t>
            </w:r>
            <w:r w:rsidR="00F3069C" w:rsidRPr="007A6F05">
              <w:rPr>
                <w:color w:val="000000" w:themeColor="text1"/>
                <w:sz w:val="18"/>
                <w:szCs w:val="18"/>
                <w:lang w:val="es-ES_tradnl" w:eastAsia="zh-CN"/>
              </w:rPr>
              <w:t> </w:t>
            </w:r>
            <w:r w:rsidRPr="007A6F05">
              <w:rPr>
                <w:color w:val="000000" w:themeColor="text1"/>
                <w:sz w:val="18"/>
                <w:szCs w:val="18"/>
                <w:lang w:val="es-ES_tradnl" w:eastAsia="zh-CN"/>
              </w:rPr>
              <w:t>472</w:t>
            </w:r>
          </w:p>
        </w:tc>
        <w:tc>
          <w:tcPr>
            <w:tcW w:w="1643" w:type="dxa"/>
            <w:tcBorders>
              <w:top w:val="nil"/>
              <w:left w:val="nil"/>
              <w:bottom w:val="nil"/>
              <w:right w:val="nil"/>
            </w:tcBorders>
            <w:shd w:val="clear" w:color="auto" w:fill="auto"/>
            <w:noWrap/>
            <w:vAlign w:val="bottom"/>
            <w:hideMark/>
          </w:tcPr>
          <w:p w14:paraId="5EF685A1" w14:textId="161DF3E2" w:rsidR="00F531D2" w:rsidRPr="007A6F05" w:rsidRDefault="00F531D2" w:rsidP="00F531D2">
            <w:pPr>
              <w:jc w:val="right"/>
              <w:rPr>
                <w:color w:val="000000"/>
                <w:sz w:val="18"/>
                <w:szCs w:val="18"/>
                <w:lang w:val="es-ES_tradnl" w:eastAsia="zh-CN"/>
              </w:rPr>
            </w:pPr>
            <w:r w:rsidRPr="007A6F05">
              <w:rPr>
                <w:color w:val="000000" w:themeColor="text1"/>
                <w:sz w:val="18"/>
                <w:szCs w:val="18"/>
                <w:lang w:val="es-ES_tradnl" w:eastAsia="zh-CN"/>
              </w:rPr>
              <w:t>4</w:t>
            </w:r>
            <w:r w:rsidR="00F3069C" w:rsidRPr="007A6F05">
              <w:rPr>
                <w:color w:val="000000" w:themeColor="text1"/>
                <w:sz w:val="18"/>
                <w:szCs w:val="18"/>
                <w:lang w:val="es-ES_tradnl" w:eastAsia="zh-CN"/>
              </w:rPr>
              <w:t> </w:t>
            </w:r>
            <w:r w:rsidRPr="007A6F05">
              <w:rPr>
                <w:color w:val="000000" w:themeColor="text1"/>
                <w:sz w:val="18"/>
                <w:szCs w:val="18"/>
                <w:lang w:val="es-ES_tradnl" w:eastAsia="zh-CN"/>
              </w:rPr>
              <w:t>272</w:t>
            </w:r>
            <w:r w:rsidR="00F3069C" w:rsidRPr="007A6F05">
              <w:rPr>
                <w:color w:val="000000" w:themeColor="text1"/>
                <w:sz w:val="18"/>
                <w:szCs w:val="18"/>
                <w:lang w:val="es-ES_tradnl" w:eastAsia="zh-CN"/>
              </w:rPr>
              <w:t> </w:t>
            </w:r>
            <w:r w:rsidRPr="007A6F05">
              <w:rPr>
                <w:color w:val="000000" w:themeColor="text1"/>
                <w:sz w:val="18"/>
                <w:szCs w:val="18"/>
                <w:lang w:val="es-ES_tradnl" w:eastAsia="zh-CN"/>
              </w:rPr>
              <w:t>851</w:t>
            </w:r>
          </w:p>
        </w:tc>
      </w:tr>
      <w:tr w:rsidR="00F531D2" w:rsidRPr="007A6F05" w14:paraId="44443344" w14:textId="77777777" w:rsidTr="00614111">
        <w:trPr>
          <w:trHeight w:val="275"/>
          <w:jc w:val="center"/>
        </w:trPr>
        <w:tc>
          <w:tcPr>
            <w:tcW w:w="4421" w:type="dxa"/>
            <w:tcBorders>
              <w:top w:val="single" w:sz="4" w:space="0" w:color="auto"/>
              <w:left w:val="nil"/>
              <w:bottom w:val="single" w:sz="4" w:space="0" w:color="auto"/>
              <w:right w:val="nil"/>
            </w:tcBorders>
            <w:shd w:val="clear" w:color="auto" w:fill="auto"/>
            <w:noWrap/>
            <w:vAlign w:val="bottom"/>
            <w:hideMark/>
          </w:tcPr>
          <w:p w14:paraId="3F35A942" w14:textId="77777777" w:rsidR="00F531D2" w:rsidRPr="007A6F05" w:rsidRDefault="00F531D2" w:rsidP="00F531D2">
            <w:pPr>
              <w:jc w:val="left"/>
              <w:rPr>
                <w:b/>
                <w:bCs/>
                <w:color w:val="000000"/>
                <w:sz w:val="18"/>
                <w:szCs w:val="18"/>
                <w:lang w:val="es-ES_tradnl" w:eastAsia="zh-CN"/>
              </w:rPr>
            </w:pPr>
            <w:r w:rsidRPr="007A6F05">
              <w:rPr>
                <w:b/>
                <w:bCs/>
                <w:color w:val="000000" w:themeColor="text1"/>
                <w:sz w:val="18"/>
                <w:szCs w:val="18"/>
                <w:lang w:val="es-ES_tradnl" w:eastAsia="zh-CN"/>
              </w:rPr>
              <w:t>Total</w:t>
            </w:r>
          </w:p>
        </w:tc>
        <w:tc>
          <w:tcPr>
            <w:tcW w:w="1527" w:type="dxa"/>
            <w:tcBorders>
              <w:top w:val="single" w:sz="4" w:space="0" w:color="auto"/>
              <w:left w:val="nil"/>
              <w:bottom w:val="single" w:sz="4" w:space="0" w:color="auto"/>
              <w:right w:val="nil"/>
            </w:tcBorders>
            <w:shd w:val="clear" w:color="auto" w:fill="auto"/>
            <w:noWrap/>
            <w:vAlign w:val="bottom"/>
            <w:hideMark/>
          </w:tcPr>
          <w:p w14:paraId="08AB1794" w14:textId="0B5EBD11" w:rsidR="00F531D2" w:rsidRPr="007A6F05" w:rsidRDefault="00F531D2" w:rsidP="00F531D2">
            <w:pPr>
              <w:jc w:val="right"/>
              <w:rPr>
                <w:b/>
                <w:bCs/>
                <w:color w:val="000000"/>
                <w:sz w:val="18"/>
                <w:szCs w:val="18"/>
                <w:lang w:val="es-ES_tradnl" w:eastAsia="zh-CN"/>
              </w:rPr>
            </w:pPr>
            <w:r w:rsidRPr="007A6F05">
              <w:rPr>
                <w:b/>
                <w:bCs/>
                <w:color w:val="000000" w:themeColor="text1"/>
                <w:sz w:val="18"/>
                <w:szCs w:val="18"/>
                <w:lang w:val="es-ES_tradnl" w:eastAsia="zh-CN"/>
              </w:rPr>
              <w:t>18</w:t>
            </w:r>
            <w:r w:rsidR="00F3069C" w:rsidRPr="007A6F05">
              <w:rPr>
                <w:b/>
                <w:bCs/>
                <w:color w:val="000000" w:themeColor="text1"/>
                <w:sz w:val="18"/>
                <w:szCs w:val="18"/>
                <w:lang w:val="es-ES_tradnl" w:eastAsia="zh-CN"/>
              </w:rPr>
              <w:t> </w:t>
            </w:r>
            <w:r w:rsidRPr="007A6F05">
              <w:rPr>
                <w:b/>
                <w:bCs/>
                <w:color w:val="000000" w:themeColor="text1"/>
                <w:sz w:val="18"/>
                <w:szCs w:val="18"/>
                <w:lang w:val="es-ES_tradnl" w:eastAsia="zh-CN"/>
              </w:rPr>
              <w:t>948</w:t>
            </w:r>
            <w:r w:rsidR="00F3069C" w:rsidRPr="007A6F05">
              <w:rPr>
                <w:b/>
                <w:bCs/>
                <w:color w:val="000000" w:themeColor="text1"/>
                <w:sz w:val="18"/>
                <w:szCs w:val="18"/>
                <w:lang w:val="es-ES_tradnl" w:eastAsia="zh-CN"/>
              </w:rPr>
              <w:t> </w:t>
            </w:r>
            <w:r w:rsidRPr="007A6F05">
              <w:rPr>
                <w:b/>
                <w:bCs/>
                <w:color w:val="000000" w:themeColor="text1"/>
                <w:sz w:val="18"/>
                <w:szCs w:val="18"/>
                <w:lang w:val="es-ES_tradnl" w:eastAsia="zh-CN"/>
              </w:rPr>
              <w:t>900</w:t>
            </w:r>
          </w:p>
        </w:tc>
        <w:tc>
          <w:tcPr>
            <w:tcW w:w="1527" w:type="dxa"/>
            <w:tcBorders>
              <w:top w:val="single" w:sz="4" w:space="0" w:color="auto"/>
              <w:left w:val="nil"/>
              <w:bottom w:val="single" w:sz="4" w:space="0" w:color="auto"/>
              <w:right w:val="nil"/>
            </w:tcBorders>
            <w:shd w:val="clear" w:color="auto" w:fill="auto"/>
            <w:noWrap/>
            <w:vAlign w:val="bottom"/>
            <w:hideMark/>
          </w:tcPr>
          <w:p w14:paraId="26B45100" w14:textId="5D7ED31E" w:rsidR="00F531D2" w:rsidRPr="007A6F05" w:rsidRDefault="00F531D2" w:rsidP="00F531D2">
            <w:pPr>
              <w:jc w:val="right"/>
              <w:rPr>
                <w:b/>
                <w:bCs/>
                <w:color w:val="000000"/>
                <w:sz w:val="18"/>
                <w:szCs w:val="18"/>
                <w:lang w:val="es-ES_tradnl" w:eastAsia="zh-CN"/>
              </w:rPr>
            </w:pPr>
            <w:r w:rsidRPr="007A6F05">
              <w:rPr>
                <w:b/>
                <w:bCs/>
                <w:color w:val="000000" w:themeColor="text1"/>
                <w:sz w:val="18"/>
                <w:szCs w:val="18"/>
                <w:lang w:val="es-ES_tradnl" w:eastAsia="zh-CN"/>
              </w:rPr>
              <w:t>19</w:t>
            </w:r>
            <w:r w:rsidR="00F3069C" w:rsidRPr="007A6F05">
              <w:rPr>
                <w:b/>
                <w:bCs/>
                <w:color w:val="000000" w:themeColor="text1"/>
                <w:sz w:val="18"/>
                <w:szCs w:val="18"/>
                <w:lang w:val="es-ES_tradnl" w:eastAsia="zh-CN"/>
              </w:rPr>
              <w:t> </w:t>
            </w:r>
            <w:r w:rsidRPr="007A6F05">
              <w:rPr>
                <w:b/>
                <w:bCs/>
                <w:color w:val="000000" w:themeColor="text1"/>
                <w:sz w:val="18"/>
                <w:szCs w:val="18"/>
                <w:lang w:val="es-ES_tradnl" w:eastAsia="zh-CN"/>
              </w:rPr>
              <w:t>895</w:t>
            </w:r>
            <w:r w:rsidR="00F3069C" w:rsidRPr="007A6F05">
              <w:rPr>
                <w:b/>
                <w:bCs/>
                <w:color w:val="000000" w:themeColor="text1"/>
                <w:sz w:val="18"/>
                <w:szCs w:val="18"/>
                <w:lang w:val="es-ES_tradnl" w:eastAsia="zh-CN"/>
              </w:rPr>
              <w:t> </w:t>
            </w:r>
            <w:r w:rsidRPr="007A6F05">
              <w:rPr>
                <w:b/>
                <w:bCs/>
                <w:color w:val="000000" w:themeColor="text1"/>
                <w:sz w:val="18"/>
                <w:szCs w:val="18"/>
                <w:lang w:val="es-ES_tradnl" w:eastAsia="zh-CN"/>
              </w:rPr>
              <w:t>200</w:t>
            </w:r>
          </w:p>
        </w:tc>
        <w:tc>
          <w:tcPr>
            <w:tcW w:w="1643" w:type="dxa"/>
            <w:tcBorders>
              <w:top w:val="single" w:sz="4" w:space="0" w:color="auto"/>
              <w:left w:val="nil"/>
              <w:bottom w:val="single" w:sz="4" w:space="0" w:color="auto"/>
              <w:right w:val="nil"/>
            </w:tcBorders>
            <w:shd w:val="clear" w:color="auto" w:fill="auto"/>
            <w:noWrap/>
            <w:vAlign w:val="bottom"/>
            <w:hideMark/>
          </w:tcPr>
          <w:p w14:paraId="6E94245F" w14:textId="4CAAFBA4" w:rsidR="00F531D2" w:rsidRPr="007A6F05" w:rsidRDefault="00F531D2" w:rsidP="00F531D2">
            <w:pPr>
              <w:jc w:val="right"/>
              <w:rPr>
                <w:b/>
                <w:bCs/>
                <w:color w:val="000000"/>
                <w:sz w:val="18"/>
                <w:szCs w:val="18"/>
                <w:lang w:val="es-ES_tradnl" w:eastAsia="zh-CN"/>
              </w:rPr>
            </w:pPr>
            <w:r w:rsidRPr="007A6F05">
              <w:rPr>
                <w:b/>
                <w:bCs/>
                <w:color w:val="000000" w:themeColor="text1"/>
                <w:sz w:val="18"/>
                <w:szCs w:val="18"/>
                <w:lang w:val="es-ES_tradnl" w:eastAsia="zh-CN"/>
              </w:rPr>
              <w:t>38</w:t>
            </w:r>
            <w:r w:rsidR="00F3069C" w:rsidRPr="007A6F05">
              <w:rPr>
                <w:b/>
                <w:bCs/>
                <w:color w:val="000000" w:themeColor="text1"/>
                <w:sz w:val="18"/>
                <w:szCs w:val="18"/>
                <w:lang w:val="es-ES_tradnl" w:eastAsia="zh-CN"/>
              </w:rPr>
              <w:t> </w:t>
            </w:r>
            <w:r w:rsidRPr="007A6F05">
              <w:rPr>
                <w:b/>
                <w:bCs/>
                <w:color w:val="000000" w:themeColor="text1"/>
                <w:sz w:val="18"/>
                <w:szCs w:val="18"/>
                <w:lang w:val="es-ES_tradnl" w:eastAsia="zh-CN"/>
              </w:rPr>
              <w:t>844</w:t>
            </w:r>
            <w:r w:rsidR="00F3069C" w:rsidRPr="007A6F05">
              <w:rPr>
                <w:b/>
                <w:bCs/>
                <w:color w:val="000000" w:themeColor="text1"/>
                <w:sz w:val="18"/>
                <w:szCs w:val="18"/>
                <w:lang w:val="es-ES_tradnl" w:eastAsia="zh-CN"/>
              </w:rPr>
              <w:t> </w:t>
            </w:r>
            <w:r w:rsidRPr="007A6F05">
              <w:rPr>
                <w:b/>
                <w:bCs/>
                <w:color w:val="000000" w:themeColor="text1"/>
                <w:sz w:val="18"/>
                <w:szCs w:val="18"/>
                <w:lang w:val="es-ES_tradnl" w:eastAsia="zh-CN"/>
              </w:rPr>
              <w:t>100</w:t>
            </w:r>
          </w:p>
        </w:tc>
      </w:tr>
    </w:tbl>
    <w:p w14:paraId="1A0C4CC4" w14:textId="2BBD0881" w:rsidR="6643CA99" w:rsidRPr="007A6F05" w:rsidRDefault="6643CA99" w:rsidP="3ED91DA4">
      <w:pPr>
        <w:pStyle w:val="paragraph"/>
        <w:rPr>
          <w:b/>
          <w:bCs/>
          <w:i/>
          <w:iCs/>
          <w:color w:val="000000" w:themeColor="text1"/>
          <w:sz w:val="20"/>
          <w:szCs w:val="20"/>
          <w:lang w:val="es-ES_tradnl" w:eastAsia="en-CA"/>
        </w:rPr>
      </w:pPr>
    </w:p>
    <w:p w14:paraId="732793BD" w14:textId="3E53DF6E" w:rsidR="00AE2412" w:rsidRPr="007A6F05" w:rsidRDefault="00AE2412" w:rsidP="00AE2412">
      <w:pPr>
        <w:pStyle w:val="paragraph"/>
        <w:numPr>
          <w:ilvl w:val="0"/>
          <w:numId w:val="17"/>
        </w:numPr>
        <w:ind w:left="0" w:firstLine="0"/>
        <w:textAlignment w:val="baseline"/>
        <w:rPr>
          <w:rFonts w:eastAsia="Malgun Gothic"/>
          <w:kern w:val="22"/>
          <w:lang w:val="es-ES_tradnl" w:eastAsia="x-none"/>
        </w:rPr>
      </w:pPr>
      <w:r w:rsidRPr="007A6F05">
        <w:rPr>
          <w:rFonts w:eastAsia="Malgun Gothic"/>
          <w:kern w:val="22"/>
          <w:lang w:val="es-ES_tradnl" w:eastAsia="x-none"/>
        </w:rPr>
        <w:t xml:space="preserve">Como se muestra en el cuadro 2 a continuación, </w:t>
      </w:r>
      <w:r w:rsidR="00436F89" w:rsidRPr="007A6F05">
        <w:rPr>
          <w:lang w:val="es-ES_tradnl"/>
        </w:rPr>
        <w:t xml:space="preserve">tras deducirse los ahorros </w:t>
      </w:r>
      <w:r w:rsidRPr="007A6F05">
        <w:rPr>
          <w:rFonts w:eastAsia="Malgun Gothic"/>
          <w:kern w:val="22"/>
          <w:lang w:val="es-ES_tradnl" w:eastAsia="x-none"/>
        </w:rPr>
        <w:t xml:space="preserve">de períodos anteriores de 3.206.600 dólares EE.UU. y la contribución del país anfitrión de 2.652.800 dólares y agregar las contribuciones de 94.000 dólares de las nuevas Partes en los Protocolos (15 países ratificaron el Protocolo de Nagoya y un país pasó a ser Parte en el Protocolo de Cartagena), </w:t>
      </w:r>
      <w:r w:rsidR="00436F89" w:rsidRPr="007A6F05">
        <w:rPr>
          <w:lang w:val="es-ES_tradnl"/>
        </w:rPr>
        <w:t xml:space="preserve">el monto prorrateado entre las </w:t>
      </w:r>
      <w:r w:rsidRPr="007A6F05">
        <w:rPr>
          <w:rFonts w:eastAsia="Malgun Gothic"/>
          <w:kern w:val="22"/>
          <w:lang w:val="es-ES_tradnl" w:eastAsia="x-none"/>
        </w:rPr>
        <w:t xml:space="preserve">Partes en el Convenio </w:t>
      </w:r>
      <w:r w:rsidR="00436F89" w:rsidRPr="007A6F05">
        <w:rPr>
          <w:rFonts w:eastAsia="Malgun Gothic"/>
          <w:kern w:val="22"/>
          <w:lang w:val="es-ES_tradnl" w:eastAsia="x-none"/>
        </w:rPr>
        <w:t xml:space="preserve">con arreglo a la </w:t>
      </w:r>
      <w:r w:rsidRPr="007A6F05">
        <w:rPr>
          <w:rFonts w:eastAsia="Malgun Gothic"/>
          <w:kern w:val="22"/>
          <w:lang w:val="es-ES_tradnl" w:eastAsia="x-none"/>
        </w:rPr>
        <w:t xml:space="preserve">escala de cuotas ascendió a 33.078.700 dólares para el bienio. Al 31 de octubre de 2022, </w:t>
      </w:r>
      <w:r w:rsidR="00436F89" w:rsidRPr="007A6F05">
        <w:rPr>
          <w:lang w:val="es-ES_tradnl"/>
        </w:rPr>
        <w:t>aún está pendiente</w:t>
      </w:r>
      <w:r w:rsidR="00436F89" w:rsidRPr="007A6F05">
        <w:rPr>
          <w:spacing w:val="-1"/>
          <w:lang w:val="es-ES_tradnl"/>
        </w:rPr>
        <w:t xml:space="preserve"> </w:t>
      </w:r>
      <w:r w:rsidR="00436F89" w:rsidRPr="007A6F05">
        <w:rPr>
          <w:lang w:val="es-ES_tradnl"/>
        </w:rPr>
        <w:t xml:space="preserve">de pago un monto de </w:t>
      </w:r>
      <w:r w:rsidRPr="007A6F05">
        <w:rPr>
          <w:rFonts w:eastAsia="Malgun Gothic"/>
          <w:kern w:val="22"/>
          <w:lang w:val="es-ES_tradnl" w:eastAsia="x-none"/>
        </w:rPr>
        <w:t>1.345.000 dólares.</w:t>
      </w:r>
    </w:p>
    <w:p w14:paraId="3095F5E3" w14:textId="2C94A6A3" w:rsidR="00AD0B43" w:rsidRPr="007A6F05" w:rsidRDefault="00A26199" w:rsidP="00506643">
      <w:pPr>
        <w:pStyle w:val="Style1"/>
        <w:suppressLineNumbers/>
        <w:tabs>
          <w:tab w:val="clear" w:pos="720"/>
        </w:tabs>
        <w:suppressAutoHyphens/>
        <w:spacing w:after="0"/>
        <w:jc w:val="left"/>
        <w:outlineLvl w:val="2"/>
        <w:rPr>
          <w:i w:val="0"/>
          <w:iCs w:val="0"/>
          <w:kern w:val="22"/>
          <w:lang w:val="es-ES_tradnl"/>
        </w:rPr>
      </w:pPr>
      <w:r w:rsidRPr="007A6F05">
        <w:rPr>
          <w:i w:val="0"/>
          <w:iCs w:val="0"/>
          <w:kern w:val="22"/>
          <w:lang w:val="es-ES_tradnl" w:eastAsia="en-CA"/>
        </w:rPr>
        <w:t>Cuadro</w:t>
      </w:r>
      <w:r w:rsidR="227F03AC" w:rsidRPr="007A6F05">
        <w:rPr>
          <w:i w:val="0"/>
          <w:iCs w:val="0"/>
          <w:kern w:val="22"/>
          <w:lang w:val="es-ES_tradnl" w:eastAsia="en-CA"/>
        </w:rPr>
        <w:t xml:space="preserve"> </w:t>
      </w:r>
      <w:r w:rsidR="2A02DF28" w:rsidRPr="007A6F05">
        <w:rPr>
          <w:i w:val="0"/>
          <w:iCs w:val="0"/>
          <w:kern w:val="22"/>
          <w:lang w:val="es-ES_tradnl" w:eastAsia="en-CA"/>
        </w:rPr>
        <w:t>2</w:t>
      </w:r>
      <w:r w:rsidR="5D251922" w:rsidRPr="007A6F05">
        <w:rPr>
          <w:i w:val="0"/>
          <w:iCs w:val="0"/>
          <w:kern w:val="22"/>
          <w:lang w:val="es-ES_tradnl" w:eastAsia="en-CA"/>
        </w:rPr>
        <w:t>.</w:t>
      </w:r>
      <w:r w:rsidR="00800645" w:rsidRPr="007A6F05">
        <w:rPr>
          <w:i w:val="0"/>
          <w:iCs w:val="0"/>
          <w:kern w:val="22"/>
          <w:lang w:val="es-ES_tradnl" w:eastAsia="en-CA"/>
        </w:rPr>
        <w:t xml:space="preserve"> </w:t>
      </w:r>
      <w:r w:rsidR="00533416" w:rsidRPr="007A6F05">
        <w:rPr>
          <w:i w:val="0"/>
          <w:lang w:val="es-ES_tradnl"/>
        </w:rPr>
        <w:t xml:space="preserve">Situación general de las cuotas para </w:t>
      </w:r>
      <w:r w:rsidR="00BE1AFC" w:rsidRPr="007A6F05">
        <w:rPr>
          <w:i w:val="0"/>
          <w:iCs w:val="0"/>
          <w:kern w:val="22"/>
          <w:lang w:val="es-ES_tradnl" w:eastAsia="en-CA"/>
        </w:rPr>
        <w:t xml:space="preserve">el bienio </w:t>
      </w:r>
      <w:r w:rsidR="227F03AC" w:rsidRPr="007A6F05">
        <w:rPr>
          <w:i w:val="0"/>
          <w:iCs w:val="0"/>
          <w:kern w:val="22"/>
          <w:lang w:val="es-ES_tradnl"/>
        </w:rPr>
        <w:t>2019-2020</w:t>
      </w:r>
    </w:p>
    <w:tbl>
      <w:tblPr>
        <w:tblW w:w="7040" w:type="dxa"/>
        <w:jc w:val="center"/>
        <w:tblLook w:val="04A0" w:firstRow="1" w:lastRow="0" w:firstColumn="1" w:lastColumn="0" w:noHBand="0" w:noVBand="1"/>
      </w:tblPr>
      <w:tblGrid>
        <w:gridCol w:w="4260"/>
        <w:gridCol w:w="2780"/>
      </w:tblGrid>
      <w:tr w:rsidR="00F531D2" w:rsidRPr="009A268A" w14:paraId="0691948C" w14:textId="77777777" w:rsidTr="00F761B4">
        <w:trPr>
          <w:trHeight w:val="290"/>
          <w:jc w:val="center"/>
        </w:trPr>
        <w:tc>
          <w:tcPr>
            <w:tcW w:w="4260" w:type="dxa"/>
            <w:tcBorders>
              <w:top w:val="nil"/>
              <w:left w:val="nil"/>
              <w:bottom w:val="nil"/>
              <w:right w:val="nil"/>
            </w:tcBorders>
            <w:shd w:val="clear" w:color="auto" w:fill="auto"/>
            <w:noWrap/>
            <w:vAlign w:val="bottom"/>
            <w:hideMark/>
          </w:tcPr>
          <w:p w14:paraId="15C73FC8" w14:textId="4D866793" w:rsidR="00F531D2" w:rsidRPr="007A6F05" w:rsidRDefault="00F531D2" w:rsidP="00F531D2">
            <w:pPr>
              <w:jc w:val="left"/>
              <w:rPr>
                <w:i/>
                <w:iCs/>
                <w:color w:val="000000"/>
                <w:sz w:val="20"/>
                <w:szCs w:val="20"/>
                <w:lang w:val="es-ES_tradnl" w:eastAsia="zh-CN"/>
              </w:rPr>
            </w:pPr>
            <w:r w:rsidRPr="007A6F05">
              <w:rPr>
                <w:i/>
                <w:iCs/>
                <w:color w:val="000000" w:themeColor="text1"/>
                <w:sz w:val="20"/>
                <w:szCs w:val="20"/>
                <w:lang w:val="es-ES_tradnl" w:eastAsia="zh-CN"/>
              </w:rPr>
              <w:t>(</w:t>
            </w:r>
            <w:r w:rsidR="003C56BA" w:rsidRPr="007A6F05">
              <w:rPr>
                <w:i/>
                <w:iCs/>
                <w:color w:val="000000" w:themeColor="text1"/>
                <w:sz w:val="20"/>
                <w:szCs w:val="20"/>
                <w:lang w:val="es-ES_tradnl" w:eastAsia="zh-CN"/>
              </w:rPr>
              <w:t>en miles de dólares de los Estados Unidos)</w:t>
            </w:r>
          </w:p>
        </w:tc>
        <w:tc>
          <w:tcPr>
            <w:tcW w:w="2780" w:type="dxa"/>
            <w:tcBorders>
              <w:top w:val="nil"/>
              <w:left w:val="nil"/>
              <w:bottom w:val="nil"/>
              <w:right w:val="nil"/>
            </w:tcBorders>
            <w:shd w:val="clear" w:color="auto" w:fill="auto"/>
            <w:noWrap/>
            <w:vAlign w:val="bottom"/>
            <w:hideMark/>
          </w:tcPr>
          <w:p w14:paraId="17E6A696" w14:textId="77777777" w:rsidR="00F531D2" w:rsidRPr="007A6F05" w:rsidRDefault="00F531D2" w:rsidP="00F531D2">
            <w:pPr>
              <w:jc w:val="left"/>
              <w:rPr>
                <w:i/>
                <w:iCs/>
                <w:color w:val="000000"/>
                <w:sz w:val="20"/>
                <w:szCs w:val="20"/>
                <w:lang w:val="es-ES_tradnl" w:eastAsia="zh-CN"/>
              </w:rPr>
            </w:pPr>
          </w:p>
        </w:tc>
      </w:tr>
      <w:tr w:rsidR="00F531D2" w:rsidRPr="007A6F05" w14:paraId="270D29F4" w14:textId="77777777" w:rsidTr="00F761B4">
        <w:trPr>
          <w:trHeight w:val="465"/>
          <w:jc w:val="center"/>
        </w:trPr>
        <w:tc>
          <w:tcPr>
            <w:tcW w:w="4260" w:type="dxa"/>
            <w:tcBorders>
              <w:top w:val="single" w:sz="4" w:space="0" w:color="auto"/>
              <w:left w:val="nil"/>
              <w:bottom w:val="single" w:sz="4" w:space="0" w:color="auto"/>
              <w:right w:val="nil"/>
            </w:tcBorders>
            <w:shd w:val="clear" w:color="auto" w:fill="auto"/>
            <w:vAlign w:val="center"/>
            <w:hideMark/>
          </w:tcPr>
          <w:p w14:paraId="19FC8059" w14:textId="4EF16AA2" w:rsidR="00F531D2" w:rsidRPr="007A6F05" w:rsidRDefault="00BE1AFC" w:rsidP="00F531D2">
            <w:pPr>
              <w:jc w:val="left"/>
              <w:rPr>
                <w:b/>
                <w:bCs/>
                <w:color w:val="000000"/>
                <w:sz w:val="20"/>
                <w:szCs w:val="20"/>
                <w:lang w:val="es-ES_tradnl" w:eastAsia="zh-CN"/>
              </w:rPr>
            </w:pPr>
            <w:r w:rsidRPr="007A6F05">
              <w:rPr>
                <w:b/>
                <w:bCs/>
                <w:color w:val="000000" w:themeColor="text1"/>
                <w:sz w:val="20"/>
                <w:szCs w:val="20"/>
                <w:lang w:val="es-ES_tradnl" w:eastAsia="zh-CN"/>
              </w:rPr>
              <w:t>Fuentes de financiación</w:t>
            </w:r>
            <w:r w:rsidR="00656D01" w:rsidRPr="007A6F05">
              <w:rPr>
                <w:b/>
                <w:bCs/>
                <w:color w:val="000000" w:themeColor="text1"/>
                <w:sz w:val="20"/>
                <w:szCs w:val="20"/>
                <w:lang w:val="es-ES_tradnl" w:eastAsia="zh-CN"/>
              </w:rPr>
              <w:t xml:space="preserve"> para</w:t>
            </w:r>
            <w:r w:rsidRPr="007A6F05">
              <w:rPr>
                <w:b/>
                <w:bCs/>
                <w:color w:val="000000" w:themeColor="text1"/>
                <w:sz w:val="20"/>
                <w:szCs w:val="20"/>
                <w:lang w:val="es-ES_tradnl" w:eastAsia="zh-CN"/>
              </w:rPr>
              <w:t xml:space="preserve"> </w:t>
            </w:r>
            <w:r w:rsidR="00F531D2" w:rsidRPr="007A6F05">
              <w:rPr>
                <w:b/>
                <w:bCs/>
                <w:color w:val="000000" w:themeColor="text1"/>
                <w:sz w:val="20"/>
                <w:szCs w:val="20"/>
                <w:lang w:val="es-ES_tradnl" w:eastAsia="zh-CN"/>
              </w:rPr>
              <w:t xml:space="preserve">2019-2020 </w:t>
            </w:r>
          </w:p>
        </w:tc>
        <w:tc>
          <w:tcPr>
            <w:tcW w:w="2780" w:type="dxa"/>
            <w:tcBorders>
              <w:top w:val="single" w:sz="4" w:space="0" w:color="auto"/>
              <w:left w:val="nil"/>
              <w:bottom w:val="single" w:sz="4" w:space="0" w:color="auto"/>
              <w:right w:val="nil"/>
            </w:tcBorders>
            <w:shd w:val="clear" w:color="auto" w:fill="auto"/>
            <w:vAlign w:val="center"/>
            <w:hideMark/>
          </w:tcPr>
          <w:p w14:paraId="06D4A6BC" w14:textId="58F06AF6" w:rsidR="00F531D2" w:rsidRPr="007A6F05" w:rsidRDefault="00BE1AFC" w:rsidP="00F531D2">
            <w:pPr>
              <w:jc w:val="right"/>
              <w:rPr>
                <w:b/>
                <w:bCs/>
                <w:color w:val="000000"/>
                <w:sz w:val="20"/>
                <w:szCs w:val="20"/>
                <w:lang w:val="es-ES_tradnl" w:eastAsia="zh-CN"/>
              </w:rPr>
            </w:pPr>
            <w:r w:rsidRPr="007A6F05">
              <w:rPr>
                <w:b/>
                <w:bCs/>
                <w:color w:val="000000" w:themeColor="text1"/>
                <w:sz w:val="20"/>
                <w:szCs w:val="20"/>
                <w:lang w:val="es-ES_tradnl" w:eastAsia="zh-CN"/>
              </w:rPr>
              <w:t>Monto</w:t>
            </w:r>
            <w:r w:rsidR="00800645" w:rsidRPr="007A6F05">
              <w:rPr>
                <w:color w:val="000000" w:themeColor="text1"/>
                <w:sz w:val="20"/>
                <w:szCs w:val="20"/>
                <w:lang w:val="es-ES_tradnl" w:eastAsia="zh-CN"/>
              </w:rPr>
              <w:t xml:space="preserve">  </w:t>
            </w:r>
            <w:r w:rsidR="00F531D2" w:rsidRPr="007A6F05">
              <w:rPr>
                <w:color w:val="000000" w:themeColor="text1"/>
                <w:sz w:val="20"/>
                <w:szCs w:val="20"/>
                <w:lang w:val="es-ES_tradnl" w:eastAsia="zh-CN"/>
              </w:rPr>
              <w:t xml:space="preserve">                   </w:t>
            </w:r>
          </w:p>
        </w:tc>
      </w:tr>
      <w:tr w:rsidR="00F531D2" w:rsidRPr="007A6F05" w14:paraId="3F2FD620" w14:textId="77777777" w:rsidTr="00F761B4">
        <w:trPr>
          <w:trHeight w:val="290"/>
          <w:jc w:val="center"/>
        </w:trPr>
        <w:tc>
          <w:tcPr>
            <w:tcW w:w="4260" w:type="dxa"/>
            <w:tcBorders>
              <w:top w:val="nil"/>
              <w:left w:val="nil"/>
              <w:bottom w:val="nil"/>
              <w:right w:val="nil"/>
            </w:tcBorders>
            <w:shd w:val="clear" w:color="auto" w:fill="auto"/>
            <w:vAlign w:val="center"/>
            <w:hideMark/>
          </w:tcPr>
          <w:p w14:paraId="3F0F3D33" w14:textId="2EBE97CE" w:rsidR="00F531D2" w:rsidRPr="007A6F05" w:rsidRDefault="00BE1AFC" w:rsidP="00F531D2">
            <w:pPr>
              <w:jc w:val="left"/>
              <w:rPr>
                <w:color w:val="000000"/>
                <w:sz w:val="20"/>
                <w:szCs w:val="20"/>
                <w:lang w:val="es-ES_tradnl" w:eastAsia="zh-CN"/>
              </w:rPr>
            </w:pPr>
            <w:r w:rsidRPr="007A6F05">
              <w:rPr>
                <w:color w:val="000000" w:themeColor="text1"/>
                <w:sz w:val="20"/>
                <w:szCs w:val="20"/>
                <w:lang w:val="es-ES_tradnl" w:eastAsia="zh-CN"/>
              </w:rPr>
              <w:t>Presupuesto aprobado</w:t>
            </w:r>
          </w:p>
        </w:tc>
        <w:tc>
          <w:tcPr>
            <w:tcW w:w="2780" w:type="dxa"/>
            <w:tcBorders>
              <w:top w:val="nil"/>
              <w:left w:val="nil"/>
              <w:bottom w:val="nil"/>
              <w:right w:val="nil"/>
            </w:tcBorders>
            <w:shd w:val="clear" w:color="auto" w:fill="auto"/>
            <w:vAlign w:val="center"/>
            <w:hideMark/>
          </w:tcPr>
          <w:p w14:paraId="46AB92E9" w14:textId="4ECC5985" w:rsidR="00F531D2" w:rsidRPr="007A6F05" w:rsidRDefault="00F531D2" w:rsidP="00F531D2">
            <w:pPr>
              <w:jc w:val="right"/>
              <w:rPr>
                <w:color w:val="000000"/>
                <w:sz w:val="20"/>
                <w:szCs w:val="20"/>
                <w:lang w:val="es-ES_tradnl" w:eastAsia="zh-CN"/>
              </w:rPr>
            </w:pPr>
            <w:r w:rsidRPr="007A6F05">
              <w:rPr>
                <w:color w:val="000000" w:themeColor="text1"/>
                <w:sz w:val="20"/>
                <w:szCs w:val="20"/>
                <w:lang w:val="es-ES_tradnl" w:eastAsia="zh-CN"/>
              </w:rPr>
              <w:t>38</w:t>
            </w:r>
            <w:r w:rsidR="00F3069C" w:rsidRPr="007A6F05">
              <w:rPr>
                <w:color w:val="000000" w:themeColor="text1"/>
                <w:sz w:val="20"/>
                <w:szCs w:val="20"/>
                <w:lang w:val="es-ES_tradnl" w:eastAsia="zh-CN"/>
              </w:rPr>
              <w:t> </w:t>
            </w:r>
            <w:r w:rsidRPr="007A6F05">
              <w:rPr>
                <w:color w:val="000000" w:themeColor="text1"/>
                <w:sz w:val="20"/>
                <w:szCs w:val="20"/>
                <w:lang w:val="es-ES_tradnl" w:eastAsia="zh-CN"/>
              </w:rPr>
              <w:t>844</w:t>
            </w:r>
            <w:r w:rsidR="005C1789" w:rsidRPr="007A6F05">
              <w:rPr>
                <w:color w:val="000000" w:themeColor="text1"/>
                <w:sz w:val="20"/>
                <w:szCs w:val="20"/>
                <w:lang w:val="es-ES_tradnl" w:eastAsia="zh-CN"/>
              </w:rPr>
              <w:t>,</w:t>
            </w:r>
            <w:r w:rsidRPr="007A6F05">
              <w:rPr>
                <w:color w:val="000000" w:themeColor="text1"/>
                <w:sz w:val="20"/>
                <w:szCs w:val="20"/>
                <w:lang w:val="es-ES_tradnl" w:eastAsia="zh-CN"/>
              </w:rPr>
              <w:t>1</w:t>
            </w:r>
          </w:p>
        </w:tc>
      </w:tr>
      <w:tr w:rsidR="00F531D2" w:rsidRPr="007A6F05" w14:paraId="3C0918B4" w14:textId="77777777" w:rsidTr="00F761B4">
        <w:trPr>
          <w:trHeight w:val="290"/>
          <w:jc w:val="center"/>
        </w:trPr>
        <w:tc>
          <w:tcPr>
            <w:tcW w:w="4260" w:type="dxa"/>
            <w:tcBorders>
              <w:top w:val="nil"/>
              <w:left w:val="nil"/>
              <w:bottom w:val="nil"/>
              <w:right w:val="nil"/>
            </w:tcBorders>
            <w:shd w:val="clear" w:color="auto" w:fill="auto"/>
            <w:vAlign w:val="center"/>
            <w:hideMark/>
          </w:tcPr>
          <w:p w14:paraId="29366F87" w14:textId="2726350C" w:rsidR="00F531D2" w:rsidRPr="007A6F05" w:rsidRDefault="00BE1AFC" w:rsidP="00F531D2">
            <w:pPr>
              <w:jc w:val="left"/>
              <w:rPr>
                <w:color w:val="000000"/>
                <w:sz w:val="20"/>
                <w:szCs w:val="20"/>
                <w:lang w:val="es-ES_tradnl" w:eastAsia="zh-CN"/>
              </w:rPr>
            </w:pPr>
            <w:r w:rsidRPr="007A6F05">
              <w:rPr>
                <w:color w:val="000000" w:themeColor="text1"/>
                <w:sz w:val="20"/>
                <w:szCs w:val="20"/>
                <w:lang w:val="es-ES_tradnl" w:eastAsia="zh-CN"/>
              </w:rPr>
              <w:t>País anfitrión</w:t>
            </w:r>
          </w:p>
        </w:tc>
        <w:tc>
          <w:tcPr>
            <w:tcW w:w="2780" w:type="dxa"/>
            <w:tcBorders>
              <w:top w:val="nil"/>
              <w:left w:val="nil"/>
              <w:bottom w:val="nil"/>
              <w:right w:val="nil"/>
            </w:tcBorders>
            <w:shd w:val="clear" w:color="auto" w:fill="auto"/>
            <w:vAlign w:val="center"/>
            <w:hideMark/>
          </w:tcPr>
          <w:p w14:paraId="28616915" w14:textId="77EEEC66" w:rsidR="00F531D2" w:rsidRPr="007A6F05" w:rsidRDefault="00F531D2" w:rsidP="00F531D2">
            <w:pPr>
              <w:jc w:val="right"/>
              <w:rPr>
                <w:color w:val="000000"/>
                <w:sz w:val="20"/>
                <w:szCs w:val="20"/>
                <w:lang w:val="es-ES_tradnl" w:eastAsia="zh-CN"/>
              </w:rPr>
            </w:pPr>
            <w:r w:rsidRPr="007A6F05">
              <w:rPr>
                <w:color w:val="000000" w:themeColor="text1"/>
                <w:sz w:val="20"/>
                <w:szCs w:val="20"/>
                <w:lang w:val="es-ES_tradnl" w:eastAsia="zh-CN"/>
              </w:rPr>
              <w:t>(2</w:t>
            </w:r>
            <w:r w:rsidR="00F3069C" w:rsidRPr="007A6F05">
              <w:rPr>
                <w:color w:val="000000" w:themeColor="text1"/>
                <w:sz w:val="20"/>
                <w:szCs w:val="20"/>
                <w:lang w:val="es-ES_tradnl" w:eastAsia="zh-CN"/>
              </w:rPr>
              <w:t> </w:t>
            </w:r>
            <w:r w:rsidRPr="007A6F05">
              <w:rPr>
                <w:color w:val="000000" w:themeColor="text1"/>
                <w:sz w:val="20"/>
                <w:szCs w:val="20"/>
                <w:lang w:val="es-ES_tradnl" w:eastAsia="zh-CN"/>
              </w:rPr>
              <w:t>652</w:t>
            </w:r>
            <w:r w:rsidR="005C1789" w:rsidRPr="007A6F05">
              <w:rPr>
                <w:color w:val="000000" w:themeColor="text1"/>
                <w:sz w:val="20"/>
                <w:szCs w:val="20"/>
                <w:lang w:val="es-ES_tradnl" w:eastAsia="zh-CN"/>
              </w:rPr>
              <w:t>,</w:t>
            </w:r>
            <w:r w:rsidRPr="007A6F05">
              <w:rPr>
                <w:color w:val="000000" w:themeColor="text1"/>
                <w:sz w:val="20"/>
                <w:szCs w:val="20"/>
                <w:lang w:val="es-ES_tradnl" w:eastAsia="zh-CN"/>
              </w:rPr>
              <w:t>8)</w:t>
            </w:r>
          </w:p>
        </w:tc>
      </w:tr>
      <w:tr w:rsidR="00F531D2" w:rsidRPr="007A6F05" w14:paraId="4FF3821C" w14:textId="77777777" w:rsidTr="00F761B4">
        <w:trPr>
          <w:trHeight w:val="300"/>
          <w:jc w:val="center"/>
        </w:trPr>
        <w:tc>
          <w:tcPr>
            <w:tcW w:w="4260" w:type="dxa"/>
            <w:tcBorders>
              <w:top w:val="nil"/>
              <w:left w:val="nil"/>
              <w:bottom w:val="nil"/>
              <w:right w:val="nil"/>
            </w:tcBorders>
            <w:shd w:val="clear" w:color="auto" w:fill="auto"/>
            <w:vAlign w:val="center"/>
            <w:hideMark/>
          </w:tcPr>
          <w:p w14:paraId="44059592" w14:textId="6A5AA37A" w:rsidR="00F531D2" w:rsidRPr="007A6F05" w:rsidRDefault="00BE1AFC" w:rsidP="00F531D2">
            <w:pPr>
              <w:jc w:val="left"/>
              <w:rPr>
                <w:color w:val="000000"/>
                <w:sz w:val="20"/>
                <w:szCs w:val="20"/>
                <w:lang w:val="es-ES_tradnl" w:eastAsia="zh-CN"/>
              </w:rPr>
            </w:pPr>
            <w:r w:rsidRPr="007A6F05">
              <w:rPr>
                <w:color w:val="000000" w:themeColor="text1"/>
                <w:sz w:val="20"/>
                <w:szCs w:val="20"/>
                <w:lang w:val="es-ES_tradnl" w:eastAsia="zh-CN"/>
              </w:rPr>
              <w:t>Ahorros del año anterior</w:t>
            </w:r>
          </w:p>
        </w:tc>
        <w:tc>
          <w:tcPr>
            <w:tcW w:w="2780" w:type="dxa"/>
            <w:tcBorders>
              <w:top w:val="nil"/>
              <w:left w:val="nil"/>
              <w:bottom w:val="nil"/>
              <w:right w:val="nil"/>
            </w:tcBorders>
            <w:shd w:val="clear" w:color="auto" w:fill="auto"/>
            <w:vAlign w:val="center"/>
            <w:hideMark/>
          </w:tcPr>
          <w:p w14:paraId="2547D643" w14:textId="464F1175" w:rsidR="00F531D2" w:rsidRPr="007A6F05" w:rsidRDefault="00F531D2" w:rsidP="00F531D2">
            <w:pPr>
              <w:jc w:val="right"/>
              <w:rPr>
                <w:color w:val="000000"/>
                <w:sz w:val="20"/>
                <w:szCs w:val="20"/>
                <w:lang w:val="es-ES_tradnl" w:eastAsia="zh-CN"/>
              </w:rPr>
            </w:pPr>
            <w:r w:rsidRPr="007A6F05">
              <w:rPr>
                <w:color w:val="000000" w:themeColor="text1"/>
                <w:sz w:val="20"/>
                <w:szCs w:val="20"/>
                <w:lang w:val="es-ES_tradnl" w:eastAsia="zh-CN"/>
              </w:rPr>
              <w:t>(3</w:t>
            </w:r>
            <w:r w:rsidR="00F3069C" w:rsidRPr="007A6F05">
              <w:rPr>
                <w:color w:val="000000" w:themeColor="text1"/>
                <w:sz w:val="20"/>
                <w:szCs w:val="20"/>
                <w:lang w:val="es-ES_tradnl" w:eastAsia="zh-CN"/>
              </w:rPr>
              <w:t> </w:t>
            </w:r>
            <w:r w:rsidRPr="007A6F05">
              <w:rPr>
                <w:color w:val="000000" w:themeColor="text1"/>
                <w:sz w:val="20"/>
                <w:szCs w:val="20"/>
                <w:lang w:val="es-ES_tradnl" w:eastAsia="zh-CN"/>
              </w:rPr>
              <w:t>206</w:t>
            </w:r>
            <w:r w:rsidR="005C1789" w:rsidRPr="007A6F05">
              <w:rPr>
                <w:color w:val="000000" w:themeColor="text1"/>
                <w:sz w:val="20"/>
                <w:szCs w:val="20"/>
                <w:lang w:val="es-ES_tradnl" w:eastAsia="zh-CN"/>
              </w:rPr>
              <w:t>,</w:t>
            </w:r>
            <w:r w:rsidRPr="007A6F05">
              <w:rPr>
                <w:color w:val="000000" w:themeColor="text1"/>
                <w:sz w:val="20"/>
                <w:szCs w:val="20"/>
                <w:lang w:val="es-ES_tradnl" w:eastAsia="zh-CN"/>
              </w:rPr>
              <w:t>6)</w:t>
            </w:r>
          </w:p>
        </w:tc>
      </w:tr>
      <w:tr w:rsidR="00F531D2" w:rsidRPr="007A6F05" w14:paraId="0CF73FB8" w14:textId="77777777" w:rsidTr="00F761B4">
        <w:trPr>
          <w:trHeight w:val="315"/>
          <w:jc w:val="center"/>
        </w:trPr>
        <w:tc>
          <w:tcPr>
            <w:tcW w:w="4260" w:type="dxa"/>
            <w:tcBorders>
              <w:top w:val="nil"/>
              <w:left w:val="nil"/>
              <w:bottom w:val="single" w:sz="4" w:space="0" w:color="auto"/>
              <w:right w:val="nil"/>
            </w:tcBorders>
            <w:shd w:val="clear" w:color="auto" w:fill="auto"/>
            <w:vAlign w:val="center"/>
            <w:hideMark/>
          </w:tcPr>
          <w:p w14:paraId="4BD347BC" w14:textId="7364E80A" w:rsidR="00F531D2" w:rsidRPr="007A6F05" w:rsidRDefault="00BE1AFC" w:rsidP="00F531D2">
            <w:pPr>
              <w:jc w:val="left"/>
              <w:rPr>
                <w:color w:val="000000"/>
                <w:sz w:val="20"/>
                <w:szCs w:val="20"/>
                <w:lang w:val="es-ES_tradnl" w:eastAsia="zh-CN"/>
              </w:rPr>
            </w:pPr>
            <w:r w:rsidRPr="007A6F05">
              <w:rPr>
                <w:color w:val="000000" w:themeColor="text1"/>
                <w:sz w:val="20"/>
                <w:szCs w:val="20"/>
                <w:lang w:val="es-ES_tradnl" w:eastAsia="zh-CN"/>
              </w:rPr>
              <w:t>Partes adicionales en los Protocolos</w:t>
            </w:r>
          </w:p>
        </w:tc>
        <w:tc>
          <w:tcPr>
            <w:tcW w:w="2780" w:type="dxa"/>
            <w:tcBorders>
              <w:top w:val="nil"/>
              <w:left w:val="nil"/>
              <w:bottom w:val="single" w:sz="4" w:space="0" w:color="auto"/>
              <w:right w:val="nil"/>
            </w:tcBorders>
            <w:shd w:val="clear" w:color="auto" w:fill="auto"/>
            <w:vAlign w:val="center"/>
            <w:hideMark/>
          </w:tcPr>
          <w:p w14:paraId="0373CFCB" w14:textId="37B332C6" w:rsidR="00F531D2" w:rsidRPr="007A6F05" w:rsidRDefault="00F531D2" w:rsidP="00F531D2">
            <w:pPr>
              <w:jc w:val="right"/>
              <w:rPr>
                <w:color w:val="000000"/>
                <w:sz w:val="20"/>
                <w:szCs w:val="20"/>
                <w:lang w:val="es-ES_tradnl" w:eastAsia="zh-CN"/>
              </w:rPr>
            </w:pPr>
            <w:r w:rsidRPr="007A6F05">
              <w:rPr>
                <w:color w:val="000000" w:themeColor="text1"/>
                <w:sz w:val="20"/>
                <w:szCs w:val="20"/>
                <w:lang w:val="es-ES_tradnl" w:eastAsia="zh-CN"/>
              </w:rPr>
              <w:t>94</w:t>
            </w:r>
            <w:r w:rsidR="005C1789" w:rsidRPr="007A6F05">
              <w:rPr>
                <w:color w:val="000000" w:themeColor="text1"/>
                <w:sz w:val="20"/>
                <w:szCs w:val="20"/>
                <w:lang w:val="es-ES_tradnl" w:eastAsia="zh-CN"/>
              </w:rPr>
              <w:t>,</w:t>
            </w:r>
            <w:r w:rsidRPr="007A6F05">
              <w:rPr>
                <w:color w:val="000000" w:themeColor="text1"/>
                <w:sz w:val="20"/>
                <w:szCs w:val="20"/>
                <w:lang w:val="es-ES_tradnl" w:eastAsia="zh-CN"/>
              </w:rPr>
              <w:t>0</w:t>
            </w:r>
          </w:p>
        </w:tc>
      </w:tr>
      <w:tr w:rsidR="00F531D2" w:rsidRPr="007A6F05" w14:paraId="1197FCA2" w14:textId="77777777" w:rsidTr="00F761B4">
        <w:trPr>
          <w:trHeight w:val="290"/>
          <w:jc w:val="center"/>
        </w:trPr>
        <w:tc>
          <w:tcPr>
            <w:tcW w:w="4260" w:type="dxa"/>
            <w:tcBorders>
              <w:top w:val="nil"/>
              <w:left w:val="nil"/>
              <w:bottom w:val="single" w:sz="4" w:space="0" w:color="auto"/>
              <w:right w:val="nil"/>
            </w:tcBorders>
            <w:shd w:val="clear" w:color="auto" w:fill="auto"/>
            <w:vAlign w:val="center"/>
            <w:hideMark/>
          </w:tcPr>
          <w:p w14:paraId="04542654" w14:textId="4744253A" w:rsidR="00F531D2" w:rsidRPr="007A6F05" w:rsidRDefault="00F531D2" w:rsidP="00F531D2">
            <w:pPr>
              <w:rPr>
                <w:b/>
                <w:bCs/>
                <w:color w:val="000000"/>
                <w:sz w:val="20"/>
                <w:szCs w:val="20"/>
                <w:lang w:val="es-ES_tradnl" w:eastAsia="zh-CN"/>
              </w:rPr>
            </w:pPr>
            <w:r w:rsidRPr="007A6F05">
              <w:rPr>
                <w:b/>
                <w:bCs/>
                <w:color w:val="000000" w:themeColor="text1"/>
                <w:sz w:val="20"/>
                <w:szCs w:val="20"/>
                <w:lang w:val="es-ES_tradnl" w:eastAsia="zh-CN"/>
              </w:rPr>
              <w:t xml:space="preserve">Total </w:t>
            </w:r>
            <w:r w:rsidR="00BE1AFC" w:rsidRPr="007A6F05">
              <w:rPr>
                <w:b/>
                <w:bCs/>
                <w:color w:val="000000" w:themeColor="text1"/>
                <w:sz w:val="20"/>
                <w:szCs w:val="20"/>
                <w:lang w:val="es-ES_tradnl" w:eastAsia="zh-CN"/>
              </w:rPr>
              <w:t>de contribución</w:t>
            </w:r>
          </w:p>
        </w:tc>
        <w:tc>
          <w:tcPr>
            <w:tcW w:w="2780" w:type="dxa"/>
            <w:tcBorders>
              <w:top w:val="nil"/>
              <w:left w:val="nil"/>
              <w:bottom w:val="single" w:sz="4" w:space="0" w:color="auto"/>
              <w:right w:val="nil"/>
            </w:tcBorders>
            <w:shd w:val="clear" w:color="auto" w:fill="auto"/>
            <w:vAlign w:val="center"/>
            <w:hideMark/>
          </w:tcPr>
          <w:p w14:paraId="2B4F05A3" w14:textId="1F10C914" w:rsidR="00F531D2" w:rsidRPr="007A6F05" w:rsidRDefault="00F531D2" w:rsidP="00F531D2">
            <w:pPr>
              <w:jc w:val="right"/>
              <w:rPr>
                <w:b/>
                <w:bCs/>
                <w:color w:val="000000"/>
                <w:sz w:val="20"/>
                <w:szCs w:val="20"/>
                <w:lang w:val="es-ES_tradnl" w:eastAsia="zh-CN"/>
              </w:rPr>
            </w:pPr>
            <w:r w:rsidRPr="007A6F05">
              <w:rPr>
                <w:b/>
                <w:bCs/>
                <w:color w:val="000000" w:themeColor="text1"/>
                <w:sz w:val="20"/>
                <w:szCs w:val="20"/>
                <w:lang w:val="es-ES_tradnl" w:eastAsia="zh-CN"/>
              </w:rPr>
              <w:t>33</w:t>
            </w:r>
            <w:r w:rsidR="00F3069C" w:rsidRPr="007A6F05">
              <w:rPr>
                <w:b/>
                <w:bCs/>
                <w:color w:val="000000" w:themeColor="text1"/>
                <w:sz w:val="20"/>
                <w:szCs w:val="20"/>
                <w:lang w:val="es-ES_tradnl" w:eastAsia="zh-CN"/>
              </w:rPr>
              <w:t> </w:t>
            </w:r>
            <w:r w:rsidRPr="007A6F05">
              <w:rPr>
                <w:b/>
                <w:bCs/>
                <w:color w:val="000000" w:themeColor="text1"/>
                <w:sz w:val="20"/>
                <w:szCs w:val="20"/>
                <w:lang w:val="es-ES_tradnl" w:eastAsia="zh-CN"/>
              </w:rPr>
              <w:t>078</w:t>
            </w:r>
            <w:r w:rsidR="005C1789" w:rsidRPr="007A6F05">
              <w:rPr>
                <w:b/>
                <w:bCs/>
                <w:color w:val="000000" w:themeColor="text1"/>
                <w:sz w:val="20"/>
                <w:szCs w:val="20"/>
                <w:lang w:val="es-ES_tradnl" w:eastAsia="zh-CN"/>
              </w:rPr>
              <w:t>,</w:t>
            </w:r>
            <w:r w:rsidRPr="007A6F05">
              <w:rPr>
                <w:b/>
                <w:bCs/>
                <w:color w:val="000000" w:themeColor="text1"/>
                <w:sz w:val="20"/>
                <w:szCs w:val="20"/>
                <w:lang w:val="es-ES_tradnl" w:eastAsia="zh-CN"/>
              </w:rPr>
              <w:t>7</w:t>
            </w:r>
          </w:p>
        </w:tc>
      </w:tr>
      <w:tr w:rsidR="00F531D2" w:rsidRPr="007A6F05" w14:paraId="455FF9A9" w14:textId="77777777" w:rsidTr="00F761B4">
        <w:trPr>
          <w:trHeight w:val="290"/>
          <w:jc w:val="center"/>
        </w:trPr>
        <w:tc>
          <w:tcPr>
            <w:tcW w:w="4260" w:type="dxa"/>
            <w:tcBorders>
              <w:top w:val="nil"/>
              <w:left w:val="nil"/>
              <w:bottom w:val="single" w:sz="4" w:space="0" w:color="auto"/>
              <w:right w:val="nil"/>
            </w:tcBorders>
            <w:shd w:val="clear" w:color="auto" w:fill="auto"/>
            <w:vAlign w:val="center"/>
            <w:hideMark/>
          </w:tcPr>
          <w:p w14:paraId="0EC39218" w14:textId="1093E8A9" w:rsidR="00F531D2" w:rsidRPr="007A6F05" w:rsidRDefault="00BE1AFC" w:rsidP="00F531D2">
            <w:pPr>
              <w:jc w:val="left"/>
              <w:rPr>
                <w:color w:val="000000"/>
                <w:sz w:val="20"/>
                <w:szCs w:val="20"/>
                <w:lang w:val="es-ES_tradnl" w:eastAsia="zh-CN"/>
              </w:rPr>
            </w:pPr>
            <w:r w:rsidRPr="007A6F05">
              <w:rPr>
                <w:color w:val="000000" w:themeColor="text1"/>
                <w:sz w:val="20"/>
                <w:szCs w:val="20"/>
                <w:lang w:val="es-ES_tradnl" w:eastAsia="zh-CN"/>
              </w:rPr>
              <w:t xml:space="preserve">Monto recibido al </w:t>
            </w:r>
            <w:r w:rsidR="00F531D2" w:rsidRPr="007A6F05">
              <w:rPr>
                <w:color w:val="000000" w:themeColor="text1"/>
                <w:sz w:val="20"/>
                <w:szCs w:val="20"/>
                <w:lang w:val="es-ES_tradnl" w:eastAsia="zh-CN"/>
              </w:rPr>
              <w:t>31</w:t>
            </w:r>
            <w:r w:rsidRPr="007A6F05">
              <w:rPr>
                <w:color w:val="000000" w:themeColor="text1"/>
                <w:sz w:val="20"/>
                <w:szCs w:val="20"/>
                <w:lang w:val="es-ES_tradnl" w:eastAsia="zh-CN"/>
              </w:rPr>
              <w:t xml:space="preserve"> de octubre de </w:t>
            </w:r>
            <w:r w:rsidR="00F531D2" w:rsidRPr="007A6F05">
              <w:rPr>
                <w:color w:val="000000" w:themeColor="text1"/>
                <w:sz w:val="20"/>
                <w:szCs w:val="20"/>
                <w:lang w:val="es-ES_tradnl" w:eastAsia="zh-CN"/>
              </w:rPr>
              <w:t>2022</w:t>
            </w:r>
          </w:p>
        </w:tc>
        <w:tc>
          <w:tcPr>
            <w:tcW w:w="2780" w:type="dxa"/>
            <w:tcBorders>
              <w:top w:val="nil"/>
              <w:left w:val="nil"/>
              <w:bottom w:val="single" w:sz="4" w:space="0" w:color="auto"/>
              <w:right w:val="nil"/>
            </w:tcBorders>
            <w:shd w:val="clear" w:color="auto" w:fill="auto"/>
            <w:vAlign w:val="center"/>
            <w:hideMark/>
          </w:tcPr>
          <w:p w14:paraId="7FC861E1" w14:textId="03FE4426" w:rsidR="00F531D2" w:rsidRPr="007A6F05" w:rsidRDefault="00F531D2" w:rsidP="00F531D2">
            <w:pPr>
              <w:jc w:val="right"/>
              <w:rPr>
                <w:color w:val="000000"/>
                <w:sz w:val="20"/>
                <w:szCs w:val="20"/>
                <w:lang w:val="es-ES_tradnl" w:eastAsia="zh-CN"/>
              </w:rPr>
            </w:pPr>
            <w:r w:rsidRPr="007A6F05">
              <w:rPr>
                <w:color w:val="000000" w:themeColor="text1"/>
                <w:sz w:val="20"/>
                <w:szCs w:val="20"/>
                <w:lang w:val="es-ES_tradnl" w:eastAsia="zh-CN"/>
              </w:rPr>
              <w:t>31</w:t>
            </w:r>
            <w:r w:rsidR="00F3069C" w:rsidRPr="007A6F05">
              <w:rPr>
                <w:color w:val="000000" w:themeColor="text1"/>
                <w:sz w:val="20"/>
                <w:szCs w:val="20"/>
                <w:lang w:val="es-ES_tradnl" w:eastAsia="zh-CN"/>
              </w:rPr>
              <w:t> </w:t>
            </w:r>
            <w:r w:rsidRPr="007A6F05">
              <w:rPr>
                <w:color w:val="000000" w:themeColor="text1"/>
                <w:sz w:val="20"/>
                <w:szCs w:val="20"/>
                <w:lang w:val="es-ES_tradnl" w:eastAsia="zh-CN"/>
              </w:rPr>
              <w:t>733</w:t>
            </w:r>
            <w:r w:rsidR="005C1789" w:rsidRPr="007A6F05">
              <w:rPr>
                <w:color w:val="000000" w:themeColor="text1"/>
                <w:sz w:val="20"/>
                <w:szCs w:val="20"/>
                <w:lang w:val="es-ES_tradnl" w:eastAsia="zh-CN"/>
              </w:rPr>
              <w:t>,</w:t>
            </w:r>
            <w:r w:rsidRPr="007A6F05">
              <w:rPr>
                <w:color w:val="000000" w:themeColor="text1"/>
                <w:sz w:val="20"/>
                <w:szCs w:val="20"/>
                <w:lang w:val="es-ES_tradnl" w:eastAsia="zh-CN"/>
              </w:rPr>
              <w:t>7</w:t>
            </w:r>
          </w:p>
        </w:tc>
      </w:tr>
      <w:tr w:rsidR="00F531D2" w:rsidRPr="007A6F05" w14:paraId="0360DCDE" w14:textId="77777777" w:rsidTr="00F761B4">
        <w:trPr>
          <w:trHeight w:val="290"/>
          <w:jc w:val="center"/>
        </w:trPr>
        <w:tc>
          <w:tcPr>
            <w:tcW w:w="4260" w:type="dxa"/>
            <w:tcBorders>
              <w:top w:val="nil"/>
              <w:left w:val="nil"/>
              <w:bottom w:val="single" w:sz="4" w:space="0" w:color="auto"/>
              <w:right w:val="nil"/>
            </w:tcBorders>
            <w:shd w:val="clear" w:color="auto" w:fill="auto"/>
            <w:vAlign w:val="center"/>
            <w:hideMark/>
          </w:tcPr>
          <w:p w14:paraId="0DF9AB3A" w14:textId="29DBAA80" w:rsidR="00F531D2" w:rsidRPr="007A6F05" w:rsidRDefault="00BE1AFC" w:rsidP="00F531D2">
            <w:pPr>
              <w:jc w:val="left"/>
              <w:rPr>
                <w:b/>
                <w:bCs/>
                <w:color w:val="000000"/>
                <w:sz w:val="20"/>
                <w:szCs w:val="20"/>
                <w:lang w:val="es-ES_tradnl" w:eastAsia="zh-CN"/>
              </w:rPr>
            </w:pPr>
            <w:r w:rsidRPr="007A6F05">
              <w:rPr>
                <w:b/>
                <w:bCs/>
                <w:color w:val="000000" w:themeColor="text1"/>
                <w:sz w:val="20"/>
                <w:szCs w:val="20"/>
                <w:lang w:val="es-ES_tradnl" w:eastAsia="zh-CN"/>
              </w:rPr>
              <w:t>Saldo por pagar</w:t>
            </w:r>
          </w:p>
        </w:tc>
        <w:tc>
          <w:tcPr>
            <w:tcW w:w="2780" w:type="dxa"/>
            <w:tcBorders>
              <w:top w:val="nil"/>
              <w:left w:val="nil"/>
              <w:bottom w:val="single" w:sz="4" w:space="0" w:color="auto"/>
              <w:right w:val="nil"/>
            </w:tcBorders>
            <w:shd w:val="clear" w:color="auto" w:fill="auto"/>
            <w:vAlign w:val="center"/>
            <w:hideMark/>
          </w:tcPr>
          <w:p w14:paraId="3E2A99F3" w14:textId="40E104BF" w:rsidR="00F531D2" w:rsidRPr="007A6F05" w:rsidRDefault="00F531D2" w:rsidP="00F531D2">
            <w:pPr>
              <w:jc w:val="right"/>
              <w:rPr>
                <w:b/>
                <w:bCs/>
                <w:color w:val="000000"/>
                <w:sz w:val="20"/>
                <w:szCs w:val="20"/>
                <w:lang w:val="es-ES_tradnl" w:eastAsia="zh-CN"/>
              </w:rPr>
            </w:pPr>
            <w:r w:rsidRPr="007A6F05">
              <w:rPr>
                <w:b/>
                <w:bCs/>
                <w:color w:val="000000" w:themeColor="text1"/>
                <w:sz w:val="20"/>
                <w:szCs w:val="20"/>
                <w:lang w:val="es-ES_tradnl" w:eastAsia="zh-CN"/>
              </w:rPr>
              <w:t>1</w:t>
            </w:r>
            <w:r w:rsidR="00F3069C" w:rsidRPr="007A6F05">
              <w:rPr>
                <w:b/>
                <w:bCs/>
                <w:color w:val="000000" w:themeColor="text1"/>
                <w:sz w:val="20"/>
                <w:szCs w:val="20"/>
                <w:lang w:val="es-ES_tradnl" w:eastAsia="zh-CN"/>
              </w:rPr>
              <w:t> </w:t>
            </w:r>
            <w:r w:rsidRPr="007A6F05">
              <w:rPr>
                <w:b/>
                <w:bCs/>
                <w:color w:val="000000" w:themeColor="text1"/>
                <w:sz w:val="20"/>
                <w:szCs w:val="20"/>
                <w:lang w:val="es-ES_tradnl" w:eastAsia="zh-CN"/>
              </w:rPr>
              <w:t>345</w:t>
            </w:r>
            <w:r w:rsidR="005C1789" w:rsidRPr="007A6F05">
              <w:rPr>
                <w:b/>
                <w:bCs/>
                <w:color w:val="000000" w:themeColor="text1"/>
                <w:sz w:val="20"/>
                <w:szCs w:val="20"/>
                <w:lang w:val="es-ES_tradnl" w:eastAsia="zh-CN"/>
              </w:rPr>
              <w:t>,</w:t>
            </w:r>
            <w:r w:rsidRPr="007A6F05">
              <w:rPr>
                <w:b/>
                <w:bCs/>
                <w:color w:val="000000" w:themeColor="text1"/>
                <w:sz w:val="20"/>
                <w:szCs w:val="20"/>
                <w:lang w:val="es-ES_tradnl" w:eastAsia="zh-CN"/>
              </w:rPr>
              <w:t>0</w:t>
            </w:r>
          </w:p>
        </w:tc>
      </w:tr>
    </w:tbl>
    <w:p w14:paraId="33B5B05B" w14:textId="56737555" w:rsidR="2E4E4E32" w:rsidRPr="007A6F05" w:rsidRDefault="00A26199" w:rsidP="00506643">
      <w:pPr>
        <w:pStyle w:val="Style1"/>
        <w:keepLines/>
        <w:tabs>
          <w:tab w:val="clear" w:pos="720"/>
        </w:tabs>
        <w:spacing w:after="0"/>
        <w:jc w:val="left"/>
        <w:outlineLvl w:val="2"/>
        <w:rPr>
          <w:i w:val="0"/>
          <w:iCs w:val="0"/>
          <w:lang w:val="es-ES_tradnl" w:eastAsia="en-CA"/>
        </w:rPr>
      </w:pPr>
      <w:r w:rsidRPr="007A6F05">
        <w:rPr>
          <w:i w:val="0"/>
          <w:iCs w:val="0"/>
          <w:lang w:val="es-ES_tradnl" w:eastAsia="en-CA"/>
        </w:rPr>
        <w:lastRenderedPageBreak/>
        <w:t>Cuadro</w:t>
      </w:r>
      <w:r w:rsidR="2E4E4E32" w:rsidRPr="007A6F05">
        <w:rPr>
          <w:i w:val="0"/>
          <w:iCs w:val="0"/>
          <w:lang w:val="es-ES_tradnl" w:eastAsia="en-CA"/>
        </w:rPr>
        <w:t xml:space="preserve"> </w:t>
      </w:r>
      <w:r w:rsidR="25B77B14" w:rsidRPr="007A6F05">
        <w:rPr>
          <w:i w:val="0"/>
          <w:iCs w:val="0"/>
          <w:lang w:val="es-ES_tradnl" w:eastAsia="en-CA"/>
        </w:rPr>
        <w:t>3</w:t>
      </w:r>
      <w:r w:rsidR="2E4E4E32" w:rsidRPr="007A6F05">
        <w:rPr>
          <w:i w:val="0"/>
          <w:iCs w:val="0"/>
          <w:lang w:val="es-ES_tradnl" w:eastAsia="en-CA"/>
        </w:rPr>
        <w:t xml:space="preserve"> </w:t>
      </w:r>
      <w:r w:rsidR="00C91841" w:rsidRPr="007A6F05">
        <w:rPr>
          <w:i w:val="0"/>
          <w:iCs w:val="0"/>
          <w:lang w:val="es-ES_tradnl" w:eastAsia="en-CA"/>
        </w:rPr>
        <w:t xml:space="preserve">Estado de </w:t>
      </w:r>
      <w:r w:rsidR="00BE1AFC" w:rsidRPr="007A6F05">
        <w:rPr>
          <w:i w:val="0"/>
          <w:iCs w:val="0"/>
          <w:lang w:val="es-ES_tradnl" w:eastAsia="en-CA"/>
        </w:rPr>
        <w:t>las contribuciones al Convenio y los Protocolos para el bienio</w:t>
      </w:r>
      <w:r w:rsidR="2E4E4E32" w:rsidRPr="007A6F05">
        <w:rPr>
          <w:i w:val="0"/>
          <w:iCs w:val="0"/>
          <w:lang w:val="es-ES_tradnl" w:eastAsia="en-CA"/>
        </w:rPr>
        <w:t xml:space="preserve"> 2019-2020</w:t>
      </w:r>
      <w:r w:rsidR="00560D1A" w:rsidRPr="007A6F05">
        <w:rPr>
          <w:i w:val="0"/>
          <w:iCs w:val="0"/>
          <w:lang w:val="es-ES_tradnl" w:eastAsia="en-CA"/>
        </w:rPr>
        <w:t>,</w:t>
      </w:r>
      <w:r w:rsidR="00BE1AFC" w:rsidRPr="007A6F05">
        <w:rPr>
          <w:i w:val="0"/>
          <w:iCs w:val="0"/>
          <w:lang w:val="es-ES_tradnl" w:eastAsia="en-CA"/>
        </w:rPr>
        <w:t xml:space="preserve"> al 31 de octubre de </w:t>
      </w:r>
      <w:r w:rsidR="161BD6B4" w:rsidRPr="007A6F05">
        <w:rPr>
          <w:i w:val="0"/>
          <w:iCs w:val="0"/>
          <w:lang w:val="es-ES_tradnl" w:eastAsia="en-CA"/>
        </w:rPr>
        <w:t>2022</w:t>
      </w:r>
    </w:p>
    <w:p w14:paraId="087CBC12" w14:textId="5C787284" w:rsidR="003B5E42" w:rsidRPr="007A6F05" w:rsidRDefault="00A25564" w:rsidP="006B6E6D">
      <w:pPr>
        <w:pStyle w:val="Style1"/>
        <w:keepLines/>
        <w:tabs>
          <w:tab w:val="clear" w:pos="720"/>
        </w:tabs>
        <w:spacing w:before="120" w:after="0"/>
        <w:ind w:firstLine="720"/>
        <w:jc w:val="left"/>
        <w:outlineLvl w:val="9"/>
        <w:rPr>
          <w:i w:val="0"/>
          <w:iCs w:val="0"/>
          <w:lang w:val="es-ES_tradnl" w:eastAsia="en-CA"/>
        </w:rPr>
      </w:pPr>
      <w:r w:rsidRPr="007A6F05">
        <w:rPr>
          <w:color w:val="000000" w:themeColor="text1"/>
          <w:sz w:val="16"/>
          <w:szCs w:val="16"/>
          <w:lang w:val="es-ES_tradnl" w:eastAsia="zh-CN"/>
        </w:rPr>
        <w:t>(</w:t>
      </w:r>
      <w:r w:rsidR="00BE1AFC" w:rsidRPr="007A6F05">
        <w:rPr>
          <w:color w:val="000000" w:themeColor="text1"/>
          <w:sz w:val="16"/>
          <w:szCs w:val="16"/>
          <w:lang w:val="es-ES_tradnl" w:eastAsia="zh-CN"/>
        </w:rPr>
        <w:t>en miles de dólares de los Estados Unidos</w:t>
      </w:r>
      <w:r w:rsidRPr="007A6F05">
        <w:rPr>
          <w:color w:val="000000" w:themeColor="text1"/>
          <w:sz w:val="16"/>
          <w:szCs w:val="16"/>
          <w:lang w:val="es-ES_tradnl" w:eastAsia="zh-CN"/>
        </w:rPr>
        <w:t>)</w:t>
      </w:r>
    </w:p>
    <w:tbl>
      <w:tblPr>
        <w:tblW w:w="8293" w:type="dxa"/>
        <w:jc w:val="center"/>
        <w:tblLook w:val="04A0" w:firstRow="1" w:lastRow="0" w:firstColumn="1" w:lastColumn="0" w:noHBand="0" w:noVBand="1"/>
      </w:tblPr>
      <w:tblGrid>
        <w:gridCol w:w="3788"/>
        <w:gridCol w:w="999"/>
        <w:gridCol w:w="1019"/>
        <w:gridCol w:w="927"/>
        <w:gridCol w:w="934"/>
        <w:gridCol w:w="927"/>
      </w:tblGrid>
      <w:tr w:rsidR="00702945" w:rsidRPr="007A6F05" w14:paraId="421664AD" w14:textId="77777777" w:rsidTr="00931865">
        <w:trPr>
          <w:trHeight w:val="246"/>
          <w:jc w:val="center"/>
        </w:trPr>
        <w:tc>
          <w:tcPr>
            <w:tcW w:w="3788" w:type="dxa"/>
            <w:tcBorders>
              <w:top w:val="single" w:sz="4" w:space="0" w:color="auto"/>
              <w:bottom w:val="single" w:sz="4" w:space="0" w:color="auto"/>
            </w:tcBorders>
            <w:vAlign w:val="center"/>
            <w:hideMark/>
          </w:tcPr>
          <w:p w14:paraId="6980EEA3" w14:textId="77777777" w:rsidR="003B5E42" w:rsidRPr="007A6F05" w:rsidRDefault="003B5E42" w:rsidP="006B6E6D">
            <w:pPr>
              <w:keepNext/>
              <w:keepLines/>
              <w:jc w:val="left"/>
              <w:rPr>
                <w:b/>
                <w:bCs/>
                <w:color w:val="000000"/>
                <w:sz w:val="16"/>
                <w:szCs w:val="16"/>
                <w:lang w:val="es-ES_tradnl" w:eastAsia="zh-CN"/>
              </w:rPr>
            </w:pPr>
          </w:p>
        </w:tc>
        <w:tc>
          <w:tcPr>
            <w:tcW w:w="750" w:type="dxa"/>
            <w:tcBorders>
              <w:top w:val="single" w:sz="4" w:space="0" w:color="auto"/>
              <w:bottom w:val="single" w:sz="4" w:space="0" w:color="auto"/>
              <w:right w:val="nil"/>
            </w:tcBorders>
            <w:shd w:val="clear" w:color="auto" w:fill="auto"/>
            <w:noWrap/>
            <w:vAlign w:val="bottom"/>
            <w:hideMark/>
          </w:tcPr>
          <w:p w14:paraId="124FDEED" w14:textId="1CDDBDE6" w:rsidR="003B5E42" w:rsidRPr="007A6F05" w:rsidRDefault="00C91841" w:rsidP="006B6E6D">
            <w:pPr>
              <w:keepNext/>
              <w:keepLines/>
              <w:jc w:val="right"/>
              <w:rPr>
                <w:b/>
                <w:bCs/>
                <w:i/>
                <w:iCs/>
                <w:color w:val="000000"/>
                <w:sz w:val="16"/>
                <w:szCs w:val="16"/>
                <w:lang w:val="es-ES_tradnl" w:eastAsia="zh-CN"/>
              </w:rPr>
            </w:pPr>
            <w:r w:rsidRPr="007A6F05">
              <w:rPr>
                <w:b/>
                <w:bCs/>
                <w:i/>
                <w:iCs/>
                <w:color w:val="000000" w:themeColor="text1"/>
                <w:sz w:val="16"/>
                <w:szCs w:val="16"/>
                <w:lang w:val="es-ES_tradnl" w:eastAsia="zh-CN"/>
              </w:rPr>
              <w:t xml:space="preserve">Monto prorrateado </w:t>
            </w:r>
          </w:p>
        </w:tc>
        <w:tc>
          <w:tcPr>
            <w:tcW w:w="1019" w:type="dxa"/>
            <w:tcBorders>
              <w:top w:val="single" w:sz="4" w:space="0" w:color="auto"/>
              <w:left w:val="nil"/>
              <w:bottom w:val="single" w:sz="4" w:space="0" w:color="auto"/>
              <w:right w:val="nil"/>
            </w:tcBorders>
            <w:shd w:val="clear" w:color="auto" w:fill="auto"/>
            <w:noWrap/>
            <w:vAlign w:val="bottom"/>
            <w:hideMark/>
          </w:tcPr>
          <w:p w14:paraId="1D27D94E" w14:textId="36820026" w:rsidR="003B5E42" w:rsidRPr="007A6F05" w:rsidRDefault="00C91841" w:rsidP="006B6E6D">
            <w:pPr>
              <w:keepNext/>
              <w:keepLines/>
              <w:jc w:val="right"/>
              <w:rPr>
                <w:b/>
                <w:bCs/>
                <w:i/>
                <w:iCs/>
                <w:color w:val="000000"/>
                <w:sz w:val="16"/>
                <w:szCs w:val="16"/>
                <w:lang w:val="es-ES_tradnl" w:eastAsia="zh-CN"/>
              </w:rPr>
            </w:pPr>
            <w:r w:rsidRPr="007A6F05">
              <w:rPr>
                <w:b/>
                <w:bCs/>
                <w:i/>
                <w:iCs/>
                <w:color w:val="000000" w:themeColor="text1"/>
                <w:sz w:val="16"/>
                <w:szCs w:val="16"/>
                <w:lang w:val="es-ES_tradnl" w:eastAsia="zh-CN"/>
              </w:rPr>
              <w:t>Monto recibido</w:t>
            </w:r>
          </w:p>
        </w:tc>
        <w:tc>
          <w:tcPr>
            <w:tcW w:w="901" w:type="dxa"/>
            <w:tcBorders>
              <w:top w:val="single" w:sz="4" w:space="0" w:color="auto"/>
              <w:left w:val="nil"/>
              <w:bottom w:val="single" w:sz="4" w:space="0" w:color="auto"/>
              <w:right w:val="nil"/>
            </w:tcBorders>
            <w:shd w:val="clear" w:color="auto" w:fill="auto"/>
            <w:noWrap/>
            <w:vAlign w:val="bottom"/>
            <w:hideMark/>
          </w:tcPr>
          <w:p w14:paraId="1CC84973" w14:textId="7762C96F" w:rsidR="003B5E42" w:rsidRPr="007A6F05" w:rsidRDefault="003B5E42" w:rsidP="006B6E6D">
            <w:pPr>
              <w:keepNext/>
              <w:keepLines/>
              <w:jc w:val="left"/>
              <w:rPr>
                <w:b/>
                <w:bCs/>
                <w:i/>
                <w:iCs/>
                <w:color w:val="000000"/>
                <w:sz w:val="16"/>
                <w:szCs w:val="16"/>
                <w:lang w:val="es-ES_tradnl" w:eastAsia="zh-CN"/>
              </w:rPr>
            </w:pPr>
            <w:r w:rsidRPr="007A6F05">
              <w:rPr>
                <w:b/>
                <w:bCs/>
                <w:i/>
                <w:iCs/>
                <w:color w:val="000000" w:themeColor="text1"/>
                <w:sz w:val="16"/>
                <w:szCs w:val="16"/>
                <w:lang w:val="es-ES_tradnl" w:eastAsia="zh-CN"/>
              </w:rPr>
              <w:t>P</w:t>
            </w:r>
            <w:r w:rsidR="00C91841" w:rsidRPr="007A6F05">
              <w:rPr>
                <w:b/>
                <w:bCs/>
                <w:i/>
                <w:iCs/>
                <w:color w:val="000000" w:themeColor="text1"/>
                <w:sz w:val="16"/>
                <w:szCs w:val="16"/>
                <w:lang w:val="es-ES_tradnl" w:eastAsia="zh-CN"/>
              </w:rPr>
              <w:t>orcentaje</w:t>
            </w:r>
          </w:p>
        </w:tc>
        <w:tc>
          <w:tcPr>
            <w:tcW w:w="934" w:type="dxa"/>
            <w:tcBorders>
              <w:top w:val="single" w:sz="4" w:space="0" w:color="auto"/>
              <w:left w:val="nil"/>
              <w:bottom w:val="single" w:sz="4" w:space="0" w:color="auto"/>
              <w:right w:val="nil"/>
            </w:tcBorders>
            <w:shd w:val="clear" w:color="auto" w:fill="auto"/>
            <w:noWrap/>
            <w:vAlign w:val="bottom"/>
            <w:hideMark/>
          </w:tcPr>
          <w:p w14:paraId="4AB67886" w14:textId="052EE49A" w:rsidR="003B5E42" w:rsidRPr="007A6F05" w:rsidRDefault="00C91841" w:rsidP="006B6E6D">
            <w:pPr>
              <w:keepNext/>
              <w:keepLines/>
              <w:jc w:val="right"/>
              <w:rPr>
                <w:b/>
                <w:bCs/>
                <w:i/>
                <w:iCs/>
                <w:color w:val="000000"/>
                <w:sz w:val="16"/>
                <w:szCs w:val="16"/>
                <w:lang w:val="es-ES_tradnl" w:eastAsia="zh-CN"/>
              </w:rPr>
            </w:pPr>
            <w:r w:rsidRPr="007A6F05">
              <w:rPr>
                <w:b/>
                <w:bCs/>
                <w:i/>
                <w:iCs/>
                <w:color w:val="000000" w:themeColor="text1"/>
                <w:sz w:val="16"/>
                <w:szCs w:val="16"/>
                <w:lang w:val="es-ES_tradnl" w:eastAsia="zh-CN"/>
              </w:rPr>
              <w:t>Monto pendiente de pago</w:t>
            </w:r>
          </w:p>
        </w:tc>
        <w:tc>
          <w:tcPr>
            <w:tcW w:w="901" w:type="dxa"/>
            <w:tcBorders>
              <w:top w:val="single" w:sz="4" w:space="0" w:color="auto"/>
              <w:left w:val="nil"/>
              <w:bottom w:val="single" w:sz="4" w:space="0" w:color="auto"/>
              <w:right w:val="nil"/>
            </w:tcBorders>
            <w:shd w:val="clear" w:color="auto" w:fill="auto"/>
            <w:noWrap/>
            <w:vAlign w:val="bottom"/>
            <w:hideMark/>
          </w:tcPr>
          <w:p w14:paraId="553A8BEA" w14:textId="5C1338F3" w:rsidR="003B5E42" w:rsidRPr="007A6F05" w:rsidRDefault="003B5E42" w:rsidP="006B6E6D">
            <w:pPr>
              <w:keepNext/>
              <w:keepLines/>
              <w:jc w:val="left"/>
              <w:rPr>
                <w:b/>
                <w:bCs/>
                <w:i/>
                <w:iCs/>
                <w:color w:val="000000"/>
                <w:sz w:val="16"/>
                <w:szCs w:val="16"/>
                <w:lang w:val="es-ES_tradnl" w:eastAsia="zh-CN"/>
              </w:rPr>
            </w:pPr>
            <w:r w:rsidRPr="007A6F05">
              <w:rPr>
                <w:b/>
                <w:bCs/>
                <w:i/>
                <w:iCs/>
                <w:color w:val="000000" w:themeColor="text1"/>
                <w:sz w:val="16"/>
                <w:szCs w:val="16"/>
                <w:lang w:val="es-ES_tradnl" w:eastAsia="zh-CN"/>
              </w:rPr>
              <w:t>P</w:t>
            </w:r>
            <w:r w:rsidR="00C91841" w:rsidRPr="007A6F05">
              <w:rPr>
                <w:b/>
                <w:bCs/>
                <w:i/>
                <w:iCs/>
                <w:color w:val="000000" w:themeColor="text1"/>
                <w:sz w:val="16"/>
                <w:szCs w:val="16"/>
                <w:lang w:val="es-ES_tradnl" w:eastAsia="zh-CN"/>
              </w:rPr>
              <w:t>orcentaje</w:t>
            </w:r>
          </w:p>
        </w:tc>
      </w:tr>
      <w:tr w:rsidR="00B35953" w:rsidRPr="007A6F05" w14:paraId="22B73784" w14:textId="77777777" w:rsidTr="00931865">
        <w:trPr>
          <w:trHeight w:val="259"/>
          <w:jc w:val="center"/>
        </w:trPr>
        <w:tc>
          <w:tcPr>
            <w:tcW w:w="3788" w:type="dxa"/>
            <w:tcBorders>
              <w:top w:val="single" w:sz="4" w:space="0" w:color="auto"/>
              <w:left w:val="nil"/>
              <w:bottom w:val="nil"/>
            </w:tcBorders>
            <w:shd w:val="clear" w:color="auto" w:fill="auto"/>
            <w:noWrap/>
            <w:vAlign w:val="bottom"/>
            <w:hideMark/>
          </w:tcPr>
          <w:p w14:paraId="7021246D" w14:textId="58337D09" w:rsidR="003B5E42" w:rsidRPr="007A6F05" w:rsidRDefault="00C91841" w:rsidP="006B6E6D">
            <w:pPr>
              <w:keepNext/>
              <w:keepLines/>
              <w:jc w:val="left"/>
              <w:rPr>
                <w:color w:val="000000"/>
                <w:sz w:val="16"/>
                <w:szCs w:val="16"/>
                <w:lang w:val="es-ES_tradnl" w:eastAsia="zh-CN"/>
              </w:rPr>
            </w:pPr>
            <w:r w:rsidRPr="007A6F05">
              <w:rPr>
                <w:color w:val="000000" w:themeColor="text1"/>
                <w:sz w:val="16"/>
                <w:szCs w:val="16"/>
                <w:lang w:val="es-ES_tradnl" w:eastAsia="zh-CN"/>
              </w:rPr>
              <w:t>Convenio sobre la Diversidad Biológica (Fondo Fiduciario BY)</w:t>
            </w:r>
          </w:p>
        </w:tc>
        <w:tc>
          <w:tcPr>
            <w:tcW w:w="750" w:type="dxa"/>
            <w:tcBorders>
              <w:top w:val="single" w:sz="4" w:space="0" w:color="auto"/>
              <w:bottom w:val="nil"/>
              <w:right w:val="nil"/>
            </w:tcBorders>
            <w:shd w:val="clear" w:color="auto" w:fill="auto"/>
            <w:noWrap/>
            <w:vAlign w:val="bottom"/>
            <w:hideMark/>
          </w:tcPr>
          <w:p w14:paraId="427F52CC" w14:textId="2B0ABAC8" w:rsidR="003B5E42" w:rsidRPr="007A6F05" w:rsidRDefault="003B5E42" w:rsidP="006B6E6D">
            <w:pPr>
              <w:keepNext/>
              <w:keepLines/>
              <w:jc w:val="right"/>
              <w:rPr>
                <w:color w:val="000000"/>
                <w:sz w:val="16"/>
                <w:szCs w:val="16"/>
                <w:lang w:val="es-ES_tradnl" w:eastAsia="zh-CN"/>
              </w:rPr>
            </w:pPr>
            <w:r w:rsidRPr="007A6F05">
              <w:rPr>
                <w:color w:val="000000" w:themeColor="text1"/>
                <w:sz w:val="16"/>
                <w:szCs w:val="16"/>
                <w:lang w:val="es-ES_tradnl" w:eastAsia="zh-CN"/>
              </w:rPr>
              <w:t>24</w:t>
            </w:r>
            <w:r w:rsidR="00F3069C" w:rsidRPr="007A6F05">
              <w:rPr>
                <w:color w:val="000000" w:themeColor="text1"/>
                <w:sz w:val="16"/>
                <w:szCs w:val="16"/>
                <w:lang w:val="es-ES_tradnl" w:eastAsia="zh-CN"/>
              </w:rPr>
              <w:t> </w:t>
            </w:r>
            <w:r w:rsidRPr="007A6F05">
              <w:rPr>
                <w:color w:val="000000" w:themeColor="text1"/>
                <w:sz w:val="16"/>
                <w:szCs w:val="16"/>
                <w:lang w:val="es-ES_tradnl" w:eastAsia="zh-CN"/>
              </w:rPr>
              <w:t>408</w:t>
            </w:r>
            <w:r w:rsidR="005C1789" w:rsidRPr="007A6F05">
              <w:rPr>
                <w:color w:val="000000" w:themeColor="text1"/>
                <w:sz w:val="16"/>
                <w:szCs w:val="16"/>
                <w:lang w:val="es-ES_tradnl" w:eastAsia="zh-CN"/>
              </w:rPr>
              <w:t>,</w:t>
            </w:r>
            <w:r w:rsidRPr="007A6F05">
              <w:rPr>
                <w:color w:val="000000" w:themeColor="text1"/>
                <w:sz w:val="16"/>
                <w:szCs w:val="16"/>
                <w:lang w:val="es-ES_tradnl" w:eastAsia="zh-CN"/>
              </w:rPr>
              <w:t>6</w:t>
            </w:r>
          </w:p>
        </w:tc>
        <w:tc>
          <w:tcPr>
            <w:tcW w:w="1019" w:type="dxa"/>
            <w:tcBorders>
              <w:top w:val="single" w:sz="4" w:space="0" w:color="auto"/>
              <w:left w:val="nil"/>
              <w:bottom w:val="nil"/>
              <w:right w:val="nil"/>
            </w:tcBorders>
            <w:shd w:val="clear" w:color="auto" w:fill="auto"/>
            <w:noWrap/>
            <w:vAlign w:val="bottom"/>
            <w:hideMark/>
          </w:tcPr>
          <w:p w14:paraId="299836D9" w14:textId="5044FD11" w:rsidR="003B5E42" w:rsidRPr="007A6F05" w:rsidRDefault="003B5E42" w:rsidP="006B6E6D">
            <w:pPr>
              <w:keepNext/>
              <w:keepLines/>
              <w:jc w:val="right"/>
              <w:rPr>
                <w:color w:val="000000"/>
                <w:sz w:val="16"/>
                <w:szCs w:val="16"/>
                <w:lang w:val="es-ES_tradnl" w:eastAsia="zh-CN"/>
              </w:rPr>
            </w:pPr>
            <w:r w:rsidRPr="007A6F05">
              <w:rPr>
                <w:color w:val="000000" w:themeColor="text1"/>
                <w:sz w:val="16"/>
                <w:szCs w:val="16"/>
                <w:lang w:val="es-ES_tradnl" w:eastAsia="zh-CN"/>
              </w:rPr>
              <w:t>23</w:t>
            </w:r>
            <w:r w:rsidR="00F3069C" w:rsidRPr="007A6F05">
              <w:rPr>
                <w:color w:val="000000" w:themeColor="text1"/>
                <w:sz w:val="16"/>
                <w:szCs w:val="16"/>
                <w:lang w:val="es-ES_tradnl" w:eastAsia="zh-CN"/>
              </w:rPr>
              <w:t> </w:t>
            </w:r>
            <w:r w:rsidRPr="007A6F05">
              <w:rPr>
                <w:color w:val="000000" w:themeColor="text1"/>
                <w:sz w:val="16"/>
                <w:szCs w:val="16"/>
                <w:lang w:val="es-ES_tradnl" w:eastAsia="zh-CN"/>
              </w:rPr>
              <w:t>641</w:t>
            </w:r>
            <w:r w:rsidR="005C1789" w:rsidRPr="007A6F05">
              <w:rPr>
                <w:color w:val="000000" w:themeColor="text1"/>
                <w:sz w:val="16"/>
                <w:szCs w:val="16"/>
                <w:lang w:val="es-ES_tradnl" w:eastAsia="zh-CN"/>
              </w:rPr>
              <w:t>,</w:t>
            </w:r>
            <w:r w:rsidRPr="007A6F05">
              <w:rPr>
                <w:color w:val="000000" w:themeColor="text1"/>
                <w:sz w:val="16"/>
                <w:szCs w:val="16"/>
                <w:lang w:val="es-ES_tradnl" w:eastAsia="zh-CN"/>
              </w:rPr>
              <w:t>5</w:t>
            </w:r>
          </w:p>
        </w:tc>
        <w:tc>
          <w:tcPr>
            <w:tcW w:w="901" w:type="dxa"/>
            <w:tcBorders>
              <w:top w:val="single" w:sz="4" w:space="0" w:color="auto"/>
              <w:left w:val="nil"/>
              <w:bottom w:val="nil"/>
              <w:right w:val="nil"/>
            </w:tcBorders>
            <w:shd w:val="clear" w:color="auto" w:fill="auto"/>
            <w:noWrap/>
            <w:vAlign w:val="bottom"/>
            <w:hideMark/>
          </w:tcPr>
          <w:p w14:paraId="4F7CFB66" w14:textId="748E7227" w:rsidR="003B5E42" w:rsidRPr="007A6F05" w:rsidRDefault="003B5E42" w:rsidP="006B6E6D">
            <w:pPr>
              <w:keepNext/>
              <w:keepLines/>
              <w:jc w:val="right"/>
              <w:rPr>
                <w:color w:val="000000"/>
                <w:sz w:val="16"/>
                <w:szCs w:val="16"/>
                <w:lang w:val="es-ES_tradnl" w:eastAsia="zh-CN"/>
              </w:rPr>
            </w:pPr>
            <w:r w:rsidRPr="007A6F05">
              <w:rPr>
                <w:color w:val="000000" w:themeColor="text1"/>
                <w:sz w:val="16"/>
                <w:szCs w:val="16"/>
                <w:lang w:val="es-ES_tradnl" w:eastAsia="zh-CN"/>
              </w:rPr>
              <w:t>96</w:t>
            </w:r>
            <w:r w:rsidR="005C1789" w:rsidRPr="007A6F05">
              <w:rPr>
                <w:color w:val="000000" w:themeColor="text1"/>
                <w:sz w:val="16"/>
                <w:szCs w:val="16"/>
                <w:lang w:val="es-ES_tradnl" w:eastAsia="zh-CN"/>
              </w:rPr>
              <w:t>,</w:t>
            </w:r>
            <w:r w:rsidRPr="007A6F05">
              <w:rPr>
                <w:color w:val="000000" w:themeColor="text1"/>
                <w:sz w:val="16"/>
                <w:szCs w:val="16"/>
                <w:lang w:val="es-ES_tradnl" w:eastAsia="zh-CN"/>
              </w:rPr>
              <w:t>86%</w:t>
            </w:r>
          </w:p>
        </w:tc>
        <w:tc>
          <w:tcPr>
            <w:tcW w:w="934" w:type="dxa"/>
            <w:tcBorders>
              <w:top w:val="single" w:sz="4" w:space="0" w:color="auto"/>
              <w:left w:val="nil"/>
              <w:bottom w:val="nil"/>
              <w:right w:val="nil"/>
            </w:tcBorders>
            <w:shd w:val="clear" w:color="auto" w:fill="auto"/>
            <w:noWrap/>
            <w:vAlign w:val="bottom"/>
            <w:hideMark/>
          </w:tcPr>
          <w:p w14:paraId="08C5465C" w14:textId="75F1829E" w:rsidR="003B5E42" w:rsidRPr="007A6F05" w:rsidRDefault="003B5E42" w:rsidP="006B6E6D">
            <w:pPr>
              <w:keepNext/>
              <w:keepLines/>
              <w:jc w:val="right"/>
              <w:rPr>
                <w:color w:val="000000"/>
                <w:sz w:val="16"/>
                <w:szCs w:val="16"/>
                <w:lang w:val="es-ES_tradnl" w:eastAsia="zh-CN"/>
              </w:rPr>
            </w:pPr>
            <w:r w:rsidRPr="007A6F05">
              <w:rPr>
                <w:color w:val="000000" w:themeColor="text1"/>
                <w:sz w:val="16"/>
                <w:szCs w:val="16"/>
                <w:lang w:val="es-ES_tradnl" w:eastAsia="zh-CN"/>
              </w:rPr>
              <w:t>767</w:t>
            </w:r>
            <w:r w:rsidR="005C1789" w:rsidRPr="007A6F05">
              <w:rPr>
                <w:color w:val="000000" w:themeColor="text1"/>
                <w:sz w:val="16"/>
                <w:szCs w:val="16"/>
                <w:lang w:val="es-ES_tradnl" w:eastAsia="zh-CN"/>
              </w:rPr>
              <w:t>,</w:t>
            </w:r>
            <w:r w:rsidRPr="007A6F05">
              <w:rPr>
                <w:color w:val="000000" w:themeColor="text1"/>
                <w:sz w:val="16"/>
                <w:szCs w:val="16"/>
                <w:lang w:val="es-ES_tradnl" w:eastAsia="zh-CN"/>
              </w:rPr>
              <w:t>1</w:t>
            </w:r>
          </w:p>
        </w:tc>
        <w:tc>
          <w:tcPr>
            <w:tcW w:w="901" w:type="dxa"/>
            <w:tcBorders>
              <w:top w:val="single" w:sz="4" w:space="0" w:color="auto"/>
              <w:left w:val="nil"/>
              <w:bottom w:val="nil"/>
              <w:right w:val="nil"/>
            </w:tcBorders>
            <w:shd w:val="clear" w:color="auto" w:fill="auto"/>
            <w:noWrap/>
            <w:vAlign w:val="bottom"/>
            <w:hideMark/>
          </w:tcPr>
          <w:p w14:paraId="1328E3C8" w14:textId="4FCEE47B" w:rsidR="003B5E42" w:rsidRPr="007A6F05" w:rsidRDefault="003B5E42" w:rsidP="006B6E6D">
            <w:pPr>
              <w:keepNext/>
              <w:keepLines/>
              <w:jc w:val="right"/>
              <w:rPr>
                <w:color w:val="000000"/>
                <w:sz w:val="16"/>
                <w:szCs w:val="16"/>
                <w:lang w:val="es-ES_tradnl" w:eastAsia="zh-CN"/>
              </w:rPr>
            </w:pPr>
            <w:r w:rsidRPr="007A6F05">
              <w:rPr>
                <w:color w:val="000000" w:themeColor="text1"/>
                <w:sz w:val="16"/>
                <w:szCs w:val="16"/>
                <w:lang w:val="es-ES_tradnl" w:eastAsia="zh-CN"/>
              </w:rPr>
              <w:t>3</w:t>
            </w:r>
            <w:r w:rsidR="005C1789" w:rsidRPr="007A6F05">
              <w:rPr>
                <w:color w:val="000000" w:themeColor="text1"/>
                <w:sz w:val="16"/>
                <w:szCs w:val="16"/>
                <w:lang w:val="es-ES_tradnl" w:eastAsia="zh-CN"/>
              </w:rPr>
              <w:t>,</w:t>
            </w:r>
            <w:r w:rsidRPr="007A6F05">
              <w:rPr>
                <w:color w:val="000000" w:themeColor="text1"/>
                <w:sz w:val="16"/>
                <w:szCs w:val="16"/>
                <w:lang w:val="es-ES_tradnl" w:eastAsia="zh-CN"/>
              </w:rPr>
              <w:t>14%</w:t>
            </w:r>
          </w:p>
        </w:tc>
      </w:tr>
      <w:tr w:rsidR="00B35953" w:rsidRPr="007A6F05" w14:paraId="7A75485A" w14:textId="77777777" w:rsidTr="00931865">
        <w:trPr>
          <w:trHeight w:val="238"/>
          <w:jc w:val="center"/>
        </w:trPr>
        <w:tc>
          <w:tcPr>
            <w:tcW w:w="3788" w:type="dxa"/>
            <w:tcBorders>
              <w:top w:val="nil"/>
              <w:left w:val="nil"/>
              <w:bottom w:val="nil"/>
            </w:tcBorders>
            <w:shd w:val="clear" w:color="auto" w:fill="auto"/>
            <w:noWrap/>
            <w:vAlign w:val="bottom"/>
            <w:hideMark/>
          </w:tcPr>
          <w:p w14:paraId="69D97DD8" w14:textId="56E56A3D" w:rsidR="003B5E42" w:rsidRPr="007A6F05" w:rsidRDefault="00C91841" w:rsidP="006B6E6D">
            <w:pPr>
              <w:keepNext/>
              <w:keepLines/>
              <w:jc w:val="left"/>
              <w:rPr>
                <w:color w:val="000000"/>
                <w:sz w:val="16"/>
                <w:szCs w:val="16"/>
                <w:lang w:val="es-ES_tradnl" w:eastAsia="zh-CN"/>
              </w:rPr>
            </w:pPr>
            <w:r w:rsidRPr="007A6F05">
              <w:rPr>
                <w:color w:val="000000" w:themeColor="text1"/>
                <w:sz w:val="16"/>
                <w:szCs w:val="16"/>
                <w:lang w:val="es-ES_tradnl" w:eastAsia="zh-CN"/>
              </w:rPr>
              <w:t>Protocolo de Cartagena sobre Seguridad de la Biotecnología (Fondo Fiduciario BG)</w:t>
            </w:r>
          </w:p>
        </w:tc>
        <w:tc>
          <w:tcPr>
            <w:tcW w:w="750" w:type="dxa"/>
            <w:tcBorders>
              <w:top w:val="nil"/>
              <w:right w:val="nil"/>
            </w:tcBorders>
            <w:shd w:val="clear" w:color="auto" w:fill="auto"/>
            <w:noWrap/>
            <w:vAlign w:val="bottom"/>
            <w:hideMark/>
          </w:tcPr>
          <w:p w14:paraId="57BDBED4" w14:textId="1ECAA8A8" w:rsidR="003B5E42" w:rsidRPr="007A6F05" w:rsidRDefault="003B5E42" w:rsidP="006B6E6D">
            <w:pPr>
              <w:keepNext/>
              <w:keepLines/>
              <w:jc w:val="right"/>
              <w:rPr>
                <w:color w:val="000000"/>
                <w:sz w:val="16"/>
                <w:szCs w:val="16"/>
                <w:lang w:val="es-ES_tradnl" w:eastAsia="zh-CN"/>
              </w:rPr>
            </w:pPr>
            <w:r w:rsidRPr="007A6F05">
              <w:rPr>
                <w:color w:val="000000" w:themeColor="text1"/>
                <w:sz w:val="16"/>
                <w:szCs w:val="16"/>
                <w:lang w:val="es-ES_tradnl" w:eastAsia="zh-CN"/>
              </w:rPr>
              <w:t>4</w:t>
            </w:r>
            <w:r w:rsidR="00F3069C" w:rsidRPr="007A6F05">
              <w:rPr>
                <w:color w:val="000000" w:themeColor="text1"/>
                <w:sz w:val="16"/>
                <w:szCs w:val="16"/>
                <w:lang w:val="es-ES_tradnl" w:eastAsia="zh-CN"/>
              </w:rPr>
              <w:t> </w:t>
            </w:r>
            <w:r w:rsidRPr="007A6F05">
              <w:rPr>
                <w:color w:val="000000" w:themeColor="text1"/>
                <w:sz w:val="16"/>
                <w:szCs w:val="16"/>
                <w:lang w:val="es-ES_tradnl" w:eastAsia="zh-CN"/>
              </w:rPr>
              <w:t>948</w:t>
            </w:r>
            <w:r w:rsidR="005C1789" w:rsidRPr="007A6F05">
              <w:rPr>
                <w:color w:val="000000" w:themeColor="text1"/>
                <w:sz w:val="16"/>
                <w:szCs w:val="16"/>
                <w:lang w:val="es-ES_tradnl" w:eastAsia="zh-CN"/>
              </w:rPr>
              <w:t>,</w:t>
            </w:r>
            <w:r w:rsidRPr="007A6F05">
              <w:rPr>
                <w:color w:val="000000" w:themeColor="text1"/>
                <w:sz w:val="16"/>
                <w:szCs w:val="16"/>
                <w:lang w:val="es-ES_tradnl" w:eastAsia="zh-CN"/>
              </w:rPr>
              <w:t>8</w:t>
            </w:r>
          </w:p>
        </w:tc>
        <w:tc>
          <w:tcPr>
            <w:tcW w:w="1019" w:type="dxa"/>
            <w:tcBorders>
              <w:top w:val="nil"/>
              <w:left w:val="nil"/>
              <w:bottom w:val="nil"/>
              <w:right w:val="nil"/>
            </w:tcBorders>
            <w:shd w:val="clear" w:color="auto" w:fill="auto"/>
            <w:noWrap/>
            <w:vAlign w:val="bottom"/>
            <w:hideMark/>
          </w:tcPr>
          <w:p w14:paraId="254EB26B" w14:textId="39E3F96D" w:rsidR="003B5E42" w:rsidRPr="007A6F05" w:rsidRDefault="003B5E42" w:rsidP="006B6E6D">
            <w:pPr>
              <w:keepNext/>
              <w:keepLines/>
              <w:jc w:val="right"/>
              <w:rPr>
                <w:color w:val="000000"/>
                <w:sz w:val="16"/>
                <w:szCs w:val="16"/>
                <w:lang w:val="es-ES_tradnl" w:eastAsia="zh-CN"/>
              </w:rPr>
            </w:pPr>
            <w:r w:rsidRPr="007A6F05">
              <w:rPr>
                <w:color w:val="000000" w:themeColor="text1"/>
                <w:sz w:val="16"/>
                <w:szCs w:val="16"/>
                <w:lang w:val="es-ES_tradnl" w:eastAsia="zh-CN"/>
              </w:rPr>
              <w:t>4</w:t>
            </w:r>
            <w:r w:rsidR="00F3069C" w:rsidRPr="007A6F05">
              <w:rPr>
                <w:color w:val="000000" w:themeColor="text1"/>
                <w:sz w:val="16"/>
                <w:szCs w:val="16"/>
                <w:lang w:val="es-ES_tradnl" w:eastAsia="zh-CN"/>
              </w:rPr>
              <w:t> </w:t>
            </w:r>
            <w:r w:rsidRPr="007A6F05">
              <w:rPr>
                <w:color w:val="000000" w:themeColor="text1"/>
                <w:sz w:val="16"/>
                <w:szCs w:val="16"/>
                <w:lang w:val="es-ES_tradnl" w:eastAsia="zh-CN"/>
              </w:rPr>
              <w:t>615</w:t>
            </w:r>
            <w:r w:rsidR="005C1789" w:rsidRPr="007A6F05">
              <w:rPr>
                <w:color w:val="000000" w:themeColor="text1"/>
                <w:sz w:val="16"/>
                <w:szCs w:val="16"/>
                <w:lang w:val="es-ES_tradnl" w:eastAsia="zh-CN"/>
              </w:rPr>
              <w:t>,</w:t>
            </w:r>
            <w:r w:rsidRPr="007A6F05">
              <w:rPr>
                <w:color w:val="000000" w:themeColor="text1"/>
                <w:sz w:val="16"/>
                <w:szCs w:val="16"/>
                <w:lang w:val="es-ES_tradnl" w:eastAsia="zh-CN"/>
              </w:rPr>
              <w:t>8</w:t>
            </w:r>
          </w:p>
        </w:tc>
        <w:tc>
          <w:tcPr>
            <w:tcW w:w="901" w:type="dxa"/>
            <w:tcBorders>
              <w:top w:val="nil"/>
              <w:left w:val="nil"/>
              <w:bottom w:val="nil"/>
              <w:right w:val="nil"/>
            </w:tcBorders>
            <w:shd w:val="clear" w:color="auto" w:fill="auto"/>
            <w:noWrap/>
            <w:vAlign w:val="bottom"/>
            <w:hideMark/>
          </w:tcPr>
          <w:p w14:paraId="571F7FD2" w14:textId="52125F0B" w:rsidR="003B5E42" w:rsidRPr="007A6F05" w:rsidRDefault="003B5E42" w:rsidP="006B6E6D">
            <w:pPr>
              <w:keepNext/>
              <w:keepLines/>
              <w:jc w:val="right"/>
              <w:rPr>
                <w:color w:val="000000"/>
                <w:sz w:val="16"/>
                <w:szCs w:val="16"/>
                <w:lang w:val="es-ES_tradnl" w:eastAsia="zh-CN"/>
              </w:rPr>
            </w:pPr>
            <w:r w:rsidRPr="007A6F05">
              <w:rPr>
                <w:color w:val="000000" w:themeColor="text1"/>
                <w:sz w:val="16"/>
                <w:szCs w:val="16"/>
                <w:lang w:val="es-ES_tradnl" w:eastAsia="zh-CN"/>
              </w:rPr>
              <w:t>93</w:t>
            </w:r>
            <w:r w:rsidR="005C1789" w:rsidRPr="007A6F05">
              <w:rPr>
                <w:color w:val="000000" w:themeColor="text1"/>
                <w:sz w:val="16"/>
                <w:szCs w:val="16"/>
                <w:lang w:val="es-ES_tradnl" w:eastAsia="zh-CN"/>
              </w:rPr>
              <w:t>,</w:t>
            </w:r>
            <w:r w:rsidRPr="007A6F05">
              <w:rPr>
                <w:color w:val="000000" w:themeColor="text1"/>
                <w:sz w:val="16"/>
                <w:szCs w:val="16"/>
                <w:lang w:val="es-ES_tradnl" w:eastAsia="zh-CN"/>
              </w:rPr>
              <w:t>27%</w:t>
            </w:r>
          </w:p>
        </w:tc>
        <w:tc>
          <w:tcPr>
            <w:tcW w:w="934" w:type="dxa"/>
            <w:tcBorders>
              <w:top w:val="nil"/>
              <w:left w:val="nil"/>
              <w:bottom w:val="nil"/>
              <w:right w:val="nil"/>
            </w:tcBorders>
            <w:shd w:val="clear" w:color="auto" w:fill="auto"/>
            <w:noWrap/>
            <w:vAlign w:val="bottom"/>
            <w:hideMark/>
          </w:tcPr>
          <w:p w14:paraId="6E778A08" w14:textId="76FA6780" w:rsidR="003B5E42" w:rsidRPr="007A6F05" w:rsidRDefault="003B5E42" w:rsidP="006B6E6D">
            <w:pPr>
              <w:keepNext/>
              <w:keepLines/>
              <w:jc w:val="right"/>
              <w:rPr>
                <w:color w:val="000000"/>
                <w:sz w:val="16"/>
                <w:szCs w:val="16"/>
                <w:lang w:val="es-ES_tradnl" w:eastAsia="zh-CN"/>
              </w:rPr>
            </w:pPr>
            <w:r w:rsidRPr="007A6F05">
              <w:rPr>
                <w:color w:val="000000" w:themeColor="text1"/>
                <w:sz w:val="16"/>
                <w:szCs w:val="16"/>
                <w:lang w:val="es-ES_tradnl" w:eastAsia="zh-CN"/>
              </w:rPr>
              <w:t>333</w:t>
            </w:r>
            <w:r w:rsidR="005C1789" w:rsidRPr="007A6F05">
              <w:rPr>
                <w:color w:val="000000" w:themeColor="text1"/>
                <w:sz w:val="16"/>
                <w:szCs w:val="16"/>
                <w:lang w:val="es-ES_tradnl" w:eastAsia="zh-CN"/>
              </w:rPr>
              <w:t>,</w:t>
            </w:r>
            <w:r w:rsidRPr="007A6F05">
              <w:rPr>
                <w:color w:val="000000" w:themeColor="text1"/>
                <w:sz w:val="16"/>
                <w:szCs w:val="16"/>
                <w:lang w:val="es-ES_tradnl" w:eastAsia="zh-CN"/>
              </w:rPr>
              <w:t>0</w:t>
            </w:r>
          </w:p>
        </w:tc>
        <w:tc>
          <w:tcPr>
            <w:tcW w:w="901" w:type="dxa"/>
            <w:tcBorders>
              <w:top w:val="nil"/>
              <w:left w:val="nil"/>
              <w:bottom w:val="nil"/>
              <w:right w:val="nil"/>
            </w:tcBorders>
            <w:shd w:val="clear" w:color="auto" w:fill="auto"/>
            <w:noWrap/>
            <w:vAlign w:val="bottom"/>
            <w:hideMark/>
          </w:tcPr>
          <w:p w14:paraId="7AF74093" w14:textId="5AAF0A0A" w:rsidR="003B5E42" w:rsidRPr="007A6F05" w:rsidRDefault="003B5E42" w:rsidP="006B6E6D">
            <w:pPr>
              <w:keepNext/>
              <w:keepLines/>
              <w:jc w:val="right"/>
              <w:rPr>
                <w:color w:val="000000"/>
                <w:sz w:val="16"/>
                <w:szCs w:val="16"/>
                <w:lang w:val="es-ES_tradnl" w:eastAsia="zh-CN"/>
              </w:rPr>
            </w:pPr>
            <w:r w:rsidRPr="007A6F05">
              <w:rPr>
                <w:color w:val="000000" w:themeColor="text1"/>
                <w:sz w:val="16"/>
                <w:szCs w:val="16"/>
                <w:lang w:val="es-ES_tradnl" w:eastAsia="zh-CN"/>
              </w:rPr>
              <w:t>6</w:t>
            </w:r>
            <w:r w:rsidR="005C1789" w:rsidRPr="007A6F05">
              <w:rPr>
                <w:color w:val="000000" w:themeColor="text1"/>
                <w:sz w:val="16"/>
                <w:szCs w:val="16"/>
                <w:lang w:val="es-ES_tradnl" w:eastAsia="zh-CN"/>
              </w:rPr>
              <w:t>,</w:t>
            </w:r>
            <w:r w:rsidRPr="007A6F05">
              <w:rPr>
                <w:color w:val="000000" w:themeColor="text1"/>
                <w:sz w:val="16"/>
                <w:szCs w:val="16"/>
                <w:lang w:val="es-ES_tradnl" w:eastAsia="zh-CN"/>
              </w:rPr>
              <w:t>73%</w:t>
            </w:r>
          </w:p>
        </w:tc>
      </w:tr>
      <w:tr w:rsidR="00B35953" w:rsidRPr="007A6F05" w14:paraId="627BCD58" w14:textId="77777777" w:rsidTr="00931865">
        <w:trPr>
          <w:trHeight w:val="238"/>
          <w:jc w:val="center"/>
        </w:trPr>
        <w:tc>
          <w:tcPr>
            <w:tcW w:w="3788" w:type="dxa"/>
            <w:tcBorders>
              <w:top w:val="nil"/>
              <w:left w:val="nil"/>
              <w:bottom w:val="nil"/>
            </w:tcBorders>
            <w:shd w:val="clear" w:color="auto" w:fill="auto"/>
            <w:noWrap/>
            <w:vAlign w:val="bottom"/>
            <w:hideMark/>
          </w:tcPr>
          <w:p w14:paraId="006595C4" w14:textId="2995870C" w:rsidR="003B5E42" w:rsidRPr="007A6F05" w:rsidRDefault="00C91841" w:rsidP="003B5E42">
            <w:pPr>
              <w:jc w:val="left"/>
              <w:rPr>
                <w:color w:val="000000"/>
                <w:sz w:val="16"/>
                <w:szCs w:val="16"/>
                <w:lang w:val="es-ES_tradnl" w:eastAsia="zh-CN"/>
              </w:rPr>
            </w:pPr>
            <w:r w:rsidRPr="007A6F05">
              <w:rPr>
                <w:sz w:val="16"/>
                <w:szCs w:val="16"/>
                <w:lang w:val="es-ES_tradnl"/>
              </w:rPr>
              <w:t>Protocolo</w:t>
            </w:r>
            <w:r w:rsidRPr="007A6F05">
              <w:rPr>
                <w:spacing w:val="-5"/>
                <w:sz w:val="16"/>
                <w:szCs w:val="16"/>
                <w:lang w:val="es-ES_tradnl"/>
              </w:rPr>
              <w:t xml:space="preserve"> </w:t>
            </w:r>
            <w:r w:rsidRPr="007A6F05">
              <w:rPr>
                <w:sz w:val="16"/>
                <w:szCs w:val="16"/>
                <w:lang w:val="es-ES_tradnl"/>
              </w:rPr>
              <w:t>de</w:t>
            </w:r>
            <w:r w:rsidRPr="007A6F05">
              <w:rPr>
                <w:spacing w:val="-5"/>
                <w:sz w:val="16"/>
                <w:szCs w:val="16"/>
                <w:lang w:val="es-ES_tradnl"/>
              </w:rPr>
              <w:t xml:space="preserve"> </w:t>
            </w:r>
            <w:r w:rsidRPr="007A6F05">
              <w:rPr>
                <w:sz w:val="16"/>
                <w:szCs w:val="16"/>
                <w:lang w:val="es-ES_tradnl"/>
              </w:rPr>
              <w:t>Nagoya</w:t>
            </w:r>
            <w:r w:rsidRPr="007A6F05">
              <w:rPr>
                <w:spacing w:val="-4"/>
                <w:sz w:val="16"/>
                <w:szCs w:val="16"/>
                <w:lang w:val="es-ES_tradnl"/>
              </w:rPr>
              <w:t xml:space="preserve"> </w:t>
            </w:r>
            <w:r w:rsidRPr="007A6F05">
              <w:rPr>
                <w:sz w:val="16"/>
                <w:szCs w:val="16"/>
                <w:lang w:val="es-ES_tradnl"/>
              </w:rPr>
              <w:t>sobre</w:t>
            </w:r>
            <w:r w:rsidRPr="007A6F05">
              <w:rPr>
                <w:spacing w:val="-5"/>
                <w:sz w:val="16"/>
                <w:szCs w:val="16"/>
                <w:lang w:val="es-ES_tradnl"/>
              </w:rPr>
              <w:t xml:space="preserve"> </w:t>
            </w:r>
            <w:r w:rsidRPr="007A6F05">
              <w:rPr>
                <w:sz w:val="16"/>
                <w:szCs w:val="16"/>
                <w:lang w:val="es-ES_tradnl"/>
              </w:rPr>
              <w:t>Acceso</w:t>
            </w:r>
            <w:r w:rsidRPr="007A6F05">
              <w:rPr>
                <w:spacing w:val="-7"/>
                <w:sz w:val="16"/>
                <w:szCs w:val="16"/>
                <w:lang w:val="es-ES_tradnl"/>
              </w:rPr>
              <w:t xml:space="preserve"> </w:t>
            </w:r>
            <w:r w:rsidRPr="007A6F05">
              <w:rPr>
                <w:sz w:val="16"/>
                <w:szCs w:val="16"/>
                <w:lang w:val="es-ES_tradnl"/>
              </w:rPr>
              <w:t>y</w:t>
            </w:r>
            <w:r w:rsidRPr="007A6F05">
              <w:rPr>
                <w:spacing w:val="-7"/>
                <w:sz w:val="16"/>
                <w:szCs w:val="16"/>
                <w:lang w:val="es-ES_tradnl"/>
              </w:rPr>
              <w:t xml:space="preserve"> </w:t>
            </w:r>
            <w:r w:rsidRPr="007A6F05">
              <w:rPr>
                <w:sz w:val="16"/>
                <w:szCs w:val="16"/>
                <w:lang w:val="es-ES_tradnl"/>
              </w:rPr>
              <w:t>Participación</w:t>
            </w:r>
            <w:r w:rsidRPr="007A6F05">
              <w:rPr>
                <w:spacing w:val="-5"/>
                <w:sz w:val="16"/>
                <w:szCs w:val="16"/>
                <w:lang w:val="es-ES_tradnl"/>
              </w:rPr>
              <w:t xml:space="preserve"> </w:t>
            </w:r>
            <w:r w:rsidRPr="007A6F05">
              <w:rPr>
                <w:sz w:val="16"/>
                <w:szCs w:val="16"/>
                <w:lang w:val="es-ES_tradnl"/>
              </w:rPr>
              <w:t>en</w:t>
            </w:r>
            <w:r w:rsidRPr="007A6F05">
              <w:rPr>
                <w:spacing w:val="-5"/>
                <w:sz w:val="16"/>
                <w:szCs w:val="16"/>
                <w:lang w:val="es-ES_tradnl"/>
              </w:rPr>
              <w:t xml:space="preserve"> </w:t>
            </w:r>
            <w:r w:rsidRPr="007A6F05">
              <w:rPr>
                <w:sz w:val="16"/>
                <w:szCs w:val="16"/>
                <w:lang w:val="es-ES_tradnl"/>
              </w:rPr>
              <w:t>los Beneficios (Fondo Fiduciario BB)</w:t>
            </w:r>
          </w:p>
        </w:tc>
        <w:tc>
          <w:tcPr>
            <w:tcW w:w="750" w:type="dxa"/>
            <w:tcBorders>
              <w:top w:val="nil"/>
              <w:bottom w:val="single" w:sz="4" w:space="0" w:color="auto"/>
              <w:right w:val="nil"/>
            </w:tcBorders>
            <w:shd w:val="clear" w:color="auto" w:fill="auto"/>
            <w:noWrap/>
            <w:vAlign w:val="bottom"/>
            <w:hideMark/>
          </w:tcPr>
          <w:p w14:paraId="542F376D" w14:textId="7439A42E" w:rsidR="003B5E42" w:rsidRPr="007A6F05" w:rsidRDefault="003B5E42" w:rsidP="003B5E42">
            <w:pPr>
              <w:jc w:val="right"/>
              <w:rPr>
                <w:color w:val="000000"/>
                <w:sz w:val="16"/>
                <w:szCs w:val="16"/>
                <w:lang w:val="es-ES_tradnl" w:eastAsia="zh-CN"/>
              </w:rPr>
            </w:pPr>
            <w:r w:rsidRPr="007A6F05">
              <w:rPr>
                <w:color w:val="000000" w:themeColor="text1"/>
                <w:sz w:val="16"/>
                <w:szCs w:val="16"/>
                <w:lang w:val="es-ES_tradnl" w:eastAsia="zh-CN"/>
              </w:rPr>
              <w:t>3</w:t>
            </w:r>
            <w:r w:rsidR="00F3069C" w:rsidRPr="007A6F05">
              <w:rPr>
                <w:color w:val="000000" w:themeColor="text1"/>
                <w:sz w:val="16"/>
                <w:szCs w:val="16"/>
                <w:lang w:val="es-ES_tradnl" w:eastAsia="zh-CN"/>
              </w:rPr>
              <w:t> </w:t>
            </w:r>
            <w:r w:rsidRPr="007A6F05">
              <w:rPr>
                <w:color w:val="000000" w:themeColor="text1"/>
                <w:sz w:val="16"/>
                <w:szCs w:val="16"/>
                <w:lang w:val="es-ES_tradnl" w:eastAsia="zh-CN"/>
              </w:rPr>
              <w:t>721</w:t>
            </w:r>
            <w:r w:rsidR="005C1789" w:rsidRPr="007A6F05">
              <w:rPr>
                <w:color w:val="000000" w:themeColor="text1"/>
                <w:sz w:val="16"/>
                <w:szCs w:val="16"/>
                <w:lang w:val="es-ES_tradnl" w:eastAsia="zh-CN"/>
              </w:rPr>
              <w:t>,</w:t>
            </w:r>
            <w:r w:rsidRPr="007A6F05">
              <w:rPr>
                <w:color w:val="000000" w:themeColor="text1"/>
                <w:sz w:val="16"/>
                <w:szCs w:val="16"/>
                <w:lang w:val="es-ES_tradnl" w:eastAsia="zh-CN"/>
              </w:rPr>
              <w:t>3</w:t>
            </w:r>
          </w:p>
        </w:tc>
        <w:tc>
          <w:tcPr>
            <w:tcW w:w="1019" w:type="dxa"/>
            <w:tcBorders>
              <w:top w:val="nil"/>
              <w:left w:val="nil"/>
              <w:bottom w:val="nil"/>
              <w:right w:val="nil"/>
            </w:tcBorders>
            <w:shd w:val="clear" w:color="auto" w:fill="auto"/>
            <w:noWrap/>
            <w:vAlign w:val="bottom"/>
            <w:hideMark/>
          </w:tcPr>
          <w:p w14:paraId="326E256B" w14:textId="0C6FEA9C" w:rsidR="003B5E42" w:rsidRPr="007A6F05" w:rsidRDefault="003B5E42" w:rsidP="003B5E42">
            <w:pPr>
              <w:jc w:val="right"/>
              <w:rPr>
                <w:color w:val="000000"/>
                <w:sz w:val="16"/>
                <w:szCs w:val="16"/>
                <w:lang w:val="es-ES_tradnl" w:eastAsia="zh-CN"/>
              </w:rPr>
            </w:pPr>
            <w:r w:rsidRPr="007A6F05">
              <w:rPr>
                <w:color w:val="000000" w:themeColor="text1"/>
                <w:sz w:val="16"/>
                <w:szCs w:val="16"/>
                <w:lang w:val="es-ES_tradnl" w:eastAsia="zh-CN"/>
              </w:rPr>
              <w:t>3</w:t>
            </w:r>
            <w:r w:rsidR="00F3069C" w:rsidRPr="007A6F05">
              <w:rPr>
                <w:color w:val="000000" w:themeColor="text1"/>
                <w:sz w:val="16"/>
                <w:szCs w:val="16"/>
                <w:lang w:val="es-ES_tradnl" w:eastAsia="zh-CN"/>
              </w:rPr>
              <w:t> </w:t>
            </w:r>
            <w:r w:rsidRPr="007A6F05">
              <w:rPr>
                <w:color w:val="000000" w:themeColor="text1"/>
                <w:sz w:val="16"/>
                <w:szCs w:val="16"/>
                <w:lang w:val="es-ES_tradnl" w:eastAsia="zh-CN"/>
              </w:rPr>
              <w:t>476</w:t>
            </w:r>
            <w:r w:rsidR="005C1789" w:rsidRPr="007A6F05">
              <w:rPr>
                <w:color w:val="000000" w:themeColor="text1"/>
                <w:sz w:val="16"/>
                <w:szCs w:val="16"/>
                <w:lang w:val="es-ES_tradnl" w:eastAsia="zh-CN"/>
              </w:rPr>
              <w:t>,</w:t>
            </w:r>
            <w:r w:rsidRPr="007A6F05">
              <w:rPr>
                <w:color w:val="000000" w:themeColor="text1"/>
                <w:sz w:val="16"/>
                <w:szCs w:val="16"/>
                <w:lang w:val="es-ES_tradnl" w:eastAsia="zh-CN"/>
              </w:rPr>
              <w:t>4</w:t>
            </w:r>
          </w:p>
        </w:tc>
        <w:tc>
          <w:tcPr>
            <w:tcW w:w="901" w:type="dxa"/>
            <w:tcBorders>
              <w:top w:val="nil"/>
              <w:left w:val="nil"/>
              <w:bottom w:val="nil"/>
              <w:right w:val="nil"/>
            </w:tcBorders>
            <w:shd w:val="clear" w:color="auto" w:fill="auto"/>
            <w:noWrap/>
            <w:vAlign w:val="bottom"/>
            <w:hideMark/>
          </w:tcPr>
          <w:p w14:paraId="469E5369" w14:textId="4B4AE70A" w:rsidR="003B5E42" w:rsidRPr="007A6F05" w:rsidRDefault="003B5E42" w:rsidP="003B5E42">
            <w:pPr>
              <w:jc w:val="right"/>
              <w:rPr>
                <w:color w:val="000000"/>
                <w:sz w:val="16"/>
                <w:szCs w:val="16"/>
                <w:lang w:val="es-ES_tradnl" w:eastAsia="zh-CN"/>
              </w:rPr>
            </w:pPr>
            <w:r w:rsidRPr="007A6F05">
              <w:rPr>
                <w:color w:val="000000" w:themeColor="text1"/>
                <w:sz w:val="16"/>
                <w:szCs w:val="16"/>
                <w:lang w:val="es-ES_tradnl" w:eastAsia="zh-CN"/>
              </w:rPr>
              <w:t>93</w:t>
            </w:r>
            <w:r w:rsidR="005C1789" w:rsidRPr="007A6F05">
              <w:rPr>
                <w:color w:val="000000" w:themeColor="text1"/>
                <w:sz w:val="16"/>
                <w:szCs w:val="16"/>
                <w:lang w:val="es-ES_tradnl" w:eastAsia="zh-CN"/>
              </w:rPr>
              <w:t>,</w:t>
            </w:r>
            <w:r w:rsidRPr="007A6F05">
              <w:rPr>
                <w:color w:val="000000" w:themeColor="text1"/>
                <w:sz w:val="16"/>
                <w:szCs w:val="16"/>
                <w:lang w:val="es-ES_tradnl" w:eastAsia="zh-CN"/>
              </w:rPr>
              <w:t>42%</w:t>
            </w:r>
          </w:p>
        </w:tc>
        <w:tc>
          <w:tcPr>
            <w:tcW w:w="934" w:type="dxa"/>
            <w:tcBorders>
              <w:top w:val="nil"/>
              <w:left w:val="nil"/>
              <w:bottom w:val="nil"/>
              <w:right w:val="nil"/>
            </w:tcBorders>
            <w:shd w:val="clear" w:color="auto" w:fill="auto"/>
            <w:noWrap/>
            <w:vAlign w:val="bottom"/>
            <w:hideMark/>
          </w:tcPr>
          <w:p w14:paraId="42F2BF4E" w14:textId="51A3E19F" w:rsidR="003B5E42" w:rsidRPr="007A6F05" w:rsidRDefault="003B5E42" w:rsidP="003B5E42">
            <w:pPr>
              <w:jc w:val="right"/>
              <w:rPr>
                <w:color w:val="000000"/>
                <w:sz w:val="16"/>
                <w:szCs w:val="16"/>
                <w:lang w:val="es-ES_tradnl" w:eastAsia="zh-CN"/>
              </w:rPr>
            </w:pPr>
            <w:r w:rsidRPr="007A6F05">
              <w:rPr>
                <w:color w:val="000000" w:themeColor="text1"/>
                <w:sz w:val="16"/>
                <w:szCs w:val="16"/>
                <w:lang w:val="es-ES_tradnl" w:eastAsia="zh-CN"/>
              </w:rPr>
              <w:t>244</w:t>
            </w:r>
            <w:r w:rsidR="005C1789" w:rsidRPr="007A6F05">
              <w:rPr>
                <w:color w:val="000000" w:themeColor="text1"/>
                <w:sz w:val="16"/>
                <w:szCs w:val="16"/>
                <w:lang w:val="es-ES_tradnl" w:eastAsia="zh-CN"/>
              </w:rPr>
              <w:t>,</w:t>
            </w:r>
            <w:r w:rsidRPr="007A6F05">
              <w:rPr>
                <w:color w:val="000000" w:themeColor="text1"/>
                <w:sz w:val="16"/>
                <w:szCs w:val="16"/>
                <w:lang w:val="es-ES_tradnl" w:eastAsia="zh-CN"/>
              </w:rPr>
              <w:t>9</w:t>
            </w:r>
          </w:p>
        </w:tc>
        <w:tc>
          <w:tcPr>
            <w:tcW w:w="901" w:type="dxa"/>
            <w:tcBorders>
              <w:top w:val="nil"/>
              <w:left w:val="nil"/>
              <w:bottom w:val="nil"/>
              <w:right w:val="nil"/>
            </w:tcBorders>
            <w:shd w:val="clear" w:color="auto" w:fill="auto"/>
            <w:noWrap/>
            <w:vAlign w:val="bottom"/>
            <w:hideMark/>
          </w:tcPr>
          <w:p w14:paraId="75A1FD35" w14:textId="62432135" w:rsidR="003B5E42" w:rsidRPr="007A6F05" w:rsidRDefault="003B5E42" w:rsidP="003B5E42">
            <w:pPr>
              <w:jc w:val="right"/>
              <w:rPr>
                <w:color w:val="000000"/>
                <w:sz w:val="16"/>
                <w:szCs w:val="16"/>
                <w:lang w:val="es-ES_tradnl" w:eastAsia="zh-CN"/>
              </w:rPr>
            </w:pPr>
            <w:r w:rsidRPr="007A6F05">
              <w:rPr>
                <w:color w:val="000000" w:themeColor="text1"/>
                <w:sz w:val="16"/>
                <w:szCs w:val="16"/>
                <w:lang w:val="es-ES_tradnl" w:eastAsia="zh-CN"/>
              </w:rPr>
              <w:t>6</w:t>
            </w:r>
            <w:r w:rsidR="005C1789" w:rsidRPr="007A6F05">
              <w:rPr>
                <w:color w:val="000000" w:themeColor="text1"/>
                <w:sz w:val="16"/>
                <w:szCs w:val="16"/>
                <w:lang w:val="es-ES_tradnl" w:eastAsia="zh-CN"/>
              </w:rPr>
              <w:t>,</w:t>
            </w:r>
            <w:r w:rsidRPr="007A6F05">
              <w:rPr>
                <w:color w:val="000000" w:themeColor="text1"/>
                <w:sz w:val="16"/>
                <w:szCs w:val="16"/>
                <w:lang w:val="es-ES_tradnl" w:eastAsia="zh-CN"/>
              </w:rPr>
              <w:t>58%</w:t>
            </w:r>
          </w:p>
        </w:tc>
      </w:tr>
      <w:tr w:rsidR="00C551DC" w:rsidRPr="007A6F05" w14:paraId="51984EAA" w14:textId="77777777" w:rsidTr="00931865">
        <w:trPr>
          <w:trHeight w:val="238"/>
          <w:jc w:val="center"/>
        </w:trPr>
        <w:tc>
          <w:tcPr>
            <w:tcW w:w="3788" w:type="dxa"/>
            <w:tcBorders>
              <w:top w:val="single" w:sz="4" w:space="0" w:color="auto"/>
              <w:left w:val="nil"/>
              <w:bottom w:val="single" w:sz="4" w:space="0" w:color="auto"/>
            </w:tcBorders>
            <w:shd w:val="clear" w:color="auto" w:fill="auto"/>
            <w:noWrap/>
            <w:vAlign w:val="bottom"/>
            <w:hideMark/>
          </w:tcPr>
          <w:p w14:paraId="428182CF" w14:textId="77777777" w:rsidR="003B5E42" w:rsidRPr="007A6F05" w:rsidRDefault="003B5E42" w:rsidP="003B5E42">
            <w:pPr>
              <w:jc w:val="left"/>
              <w:rPr>
                <w:b/>
                <w:bCs/>
                <w:color w:val="000000"/>
                <w:sz w:val="16"/>
                <w:szCs w:val="16"/>
                <w:lang w:val="es-ES_tradnl" w:eastAsia="zh-CN"/>
              </w:rPr>
            </w:pPr>
            <w:r w:rsidRPr="007A6F05">
              <w:rPr>
                <w:b/>
                <w:bCs/>
                <w:color w:val="000000" w:themeColor="text1"/>
                <w:sz w:val="16"/>
                <w:szCs w:val="16"/>
                <w:lang w:val="es-ES_tradnl" w:eastAsia="zh-CN"/>
              </w:rPr>
              <w:t xml:space="preserve">Total </w:t>
            </w:r>
          </w:p>
        </w:tc>
        <w:tc>
          <w:tcPr>
            <w:tcW w:w="750" w:type="dxa"/>
            <w:tcBorders>
              <w:top w:val="single" w:sz="4" w:space="0" w:color="auto"/>
              <w:bottom w:val="single" w:sz="4" w:space="0" w:color="auto"/>
              <w:right w:val="nil"/>
            </w:tcBorders>
            <w:shd w:val="clear" w:color="auto" w:fill="auto"/>
            <w:noWrap/>
            <w:vAlign w:val="bottom"/>
            <w:hideMark/>
          </w:tcPr>
          <w:p w14:paraId="7D8410DE" w14:textId="5D4DACD4" w:rsidR="003B5E42" w:rsidRPr="007A6F05" w:rsidRDefault="003B5E42" w:rsidP="003B5E42">
            <w:pPr>
              <w:jc w:val="right"/>
              <w:rPr>
                <w:b/>
                <w:bCs/>
                <w:color w:val="000000"/>
                <w:sz w:val="16"/>
                <w:szCs w:val="16"/>
                <w:lang w:val="es-ES_tradnl" w:eastAsia="zh-CN"/>
              </w:rPr>
            </w:pPr>
            <w:r w:rsidRPr="007A6F05">
              <w:rPr>
                <w:b/>
                <w:bCs/>
                <w:color w:val="000000" w:themeColor="text1"/>
                <w:sz w:val="16"/>
                <w:szCs w:val="16"/>
                <w:lang w:val="es-ES_tradnl" w:eastAsia="zh-CN"/>
              </w:rPr>
              <w:t>33</w:t>
            </w:r>
            <w:r w:rsidR="00F3069C" w:rsidRPr="007A6F05">
              <w:rPr>
                <w:b/>
                <w:bCs/>
                <w:color w:val="000000" w:themeColor="text1"/>
                <w:sz w:val="16"/>
                <w:szCs w:val="16"/>
                <w:lang w:val="es-ES_tradnl" w:eastAsia="zh-CN"/>
              </w:rPr>
              <w:t> </w:t>
            </w:r>
            <w:r w:rsidRPr="007A6F05">
              <w:rPr>
                <w:b/>
                <w:bCs/>
                <w:color w:val="000000" w:themeColor="text1"/>
                <w:sz w:val="16"/>
                <w:szCs w:val="16"/>
                <w:lang w:val="es-ES_tradnl" w:eastAsia="zh-CN"/>
              </w:rPr>
              <w:t>078</w:t>
            </w:r>
            <w:r w:rsidR="005C1789" w:rsidRPr="007A6F05">
              <w:rPr>
                <w:b/>
                <w:bCs/>
                <w:color w:val="000000" w:themeColor="text1"/>
                <w:sz w:val="16"/>
                <w:szCs w:val="16"/>
                <w:lang w:val="es-ES_tradnl" w:eastAsia="zh-CN"/>
              </w:rPr>
              <w:t>,</w:t>
            </w:r>
            <w:r w:rsidRPr="007A6F05">
              <w:rPr>
                <w:b/>
                <w:bCs/>
                <w:color w:val="000000" w:themeColor="text1"/>
                <w:sz w:val="16"/>
                <w:szCs w:val="16"/>
                <w:lang w:val="es-ES_tradnl" w:eastAsia="zh-CN"/>
              </w:rPr>
              <w:t>7</w:t>
            </w:r>
          </w:p>
        </w:tc>
        <w:tc>
          <w:tcPr>
            <w:tcW w:w="1019" w:type="dxa"/>
            <w:tcBorders>
              <w:top w:val="single" w:sz="4" w:space="0" w:color="auto"/>
              <w:left w:val="nil"/>
              <w:bottom w:val="single" w:sz="4" w:space="0" w:color="auto"/>
              <w:right w:val="nil"/>
            </w:tcBorders>
            <w:shd w:val="clear" w:color="auto" w:fill="auto"/>
            <w:noWrap/>
            <w:vAlign w:val="bottom"/>
            <w:hideMark/>
          </w:tcPr>
          <w:p w14:paraId="4E881467" w14:textId="09EE5CCB" w:rsidR="003B5E42" w:rsidRPr="007A6F05" w:rsidRDefault="003B5E42" w:rsidP="003B5E42">
            <w:pPr>
              <w:jc w:val="right"/>
              <w:rPr>
                <w:b/>
                <w:bCs/>
                <w:color w:val="000000"/>
                <w:sz w:val="16"/>
                <w:szCs w:val="16"/>
                <w:lang w:val="es-ES_tradnl" w:eastAsia="zh-CN"/>
              </w:rPr>
            </w:pPr>
            <w:r w:rsidRPr="007A6F05">
              <w:rPr>
                <w:b/>
                <w:bCs/>
                <w:color w:val="000000" w:themeColor="text1"/>
                <w:sz w:val="16"/>
                <w:szCs w:val="16"/>
                <w:lang w:val="es-ES_tradnl" w:eastAsia="zh-CN"/>
              </w:rPr>
              <w:t>31</w:t>
            </w:r>
            <w:r w:rsidR="00F3069C" w:rsidRPr="007A6F05">
              <w:rPr>
                <w:b/>
                <w:bCs/>
                <w:color w:val="000000" w:themeColor="text1"/>
                <w:sz w:val="16"/>
                <w:szCs w:val="16"/>
                <w:lang w:val="es-ES_tradnl" w:eastAsia="zh-CN"/>
              </w:rPr>
              <w:t> </w:t>
            </w:r>
            <w:r w:rsidRPr="007A6F05">
              <w:rPr>
                <w:b/>
                <w:bCs/>
                <w:color w:val="000000" w:themeColor="text1"/>
                <w:sz w:val="16"/>
                <w:szCs w:val="16"/>
                <w:lang w:val="es-ES_tradnl" w:eastAsia="zh-CN"/>
              </w:rPr>
              <w:t>733</w:t>
            </w:r>
            <w:r w:rsidR="005C1789" w:rsidRPr="007A6F05">
              <w:rPr>
                <w:b/>
                <w:bCs/>
                <w:color w:val="000000" w:themeColor="text1"/>
                <w:sz w:val="16"/>
                <w:szCs w:val="16"/>
                <w:lang w:val="es-ES_tradnl" w:eastAsia="zh-CN"/>
              </w:rPr>
              <w:t>,</w:t>
            </w:r>
            <w:r w:rsidRPr="007A6F05">
              <w:rPr>
                <w:b/>
                <w:bCs/>
                <w:color w:val="000000" w:themeColor="text1"/>
                <w:sz w:val="16"/>
                <w:szCs w:val="16"/>
                <w:lang w:val="es-ES_tradnl" w:eastAsia="zh-CN"/>
              </w:rPr>
              <w:t>7</w:t>
            </w:r>
          </w:p>
        </w:tc>
        <w:tc>
          <w:tcPr>
            <w:tcW w:w="901" w:type="dxa"/>
            <w:tcBorders>
              <w:top w:val="single" w:sz="4" w:space="0" w:color="auto"/>
              <w:left w:val="nil"/>
              <w:bottom w:val="single" w:sz="4" w:space="0" w:color="auto"/>
              <w:right w:val="nil"/>
            </w:tcBorders>
            <w:shd w:val="clear" w:color="auto" w:fill="auto"/>
            <w:noWrap/>
            <w:vAlign w:val="bottom"/>
            <w:hideMark/>
          </w:tcPr>
          <w:p w14:paraId="558381B8" w14:textId="489D1033" w:rsidR="003B5E42" w:rsidRPr="007A6F05" w:rsidRDefault="003B5E42" w:rsidP="003B5E42">
            <w:pPr>
              <w:jc w:val="right"/>
              <w:rPr>
                <w:b/>
                <w:bCs/>
                <w:color w:val="000000"/>
                <w:sz w:val="16"/>
                <w:szCs w:val="16"/>
                <w:lang w:val="es-ES_tradnl" w:eastAsia="zh-CN"/>
              </w:rPr>
            </w:pPr>
            <w:r w:rsidRPr="007A6F05">
              <w:rPr>
                <w:b/>
                <w:bCs/>
                <w:color w:val="000000" w:themeColor="text1"/>
                <w:sz w:val="16"/>
                <w:szCs w:val="16"/>
                <w:lang w:val="es-ES_tradnl" w:eastAsia="zh-CN"/>
              </w:rPr>
              <w:t>95</w:t>
            </w:r>
            <w:r w:rsidR="005C1789" w:rsidRPr="007A6F05">
              <w:rPr>
                <w:b/>
                <w:bCs/>
                <w:color w:val="000000" w:themeColor="text1"/>
                <w:sz w:val="16"/>
                <w:szCs w:val="16"/>
                <w:lang w:val="es-ES_tradnl" w:eastAsia="zh-CN"/>
              </w:rPr>
              <w:t>,</w:t>
            </w:r>
            <w:r w:rsidRPr="007A6F05">
              <w:rPr>
                <w:b/>
                <w:bCs/>
                <w:color w:val="000000" w:themeColor="text1"/>
                <w:sz w:val="16"/>
                <w:szCs w:val="16"/>
                <w:lang w:val="es-ES_tradnl" w:eastAsia="zh-CN"/>
              </w:rPr>
              <w:t>93%</w:t>
            </w:r>
          </w:p>
        </w:tc>
        <w:tc>
          <w:tcPr>
            <w:tcW w:w="934" w:type="dxa"/>
            <w:tcBorders>
              <w:top w:val="single" w:sz="4" w:space="0" w:color="auto"/>
              <w:left w:val="nil"/>
              <w:bottom w:val="single" w:sz="4" w:space="0" w:color="auto"/>
              <w:right w:val="nil"/>
            </w:tcBorders>
            <w:shd w:val="clear" w:color="auto" w:fill="auto"/>
            <w:noWrap/>
            <w:vAlign w:val="bottom"/>
            <w:hideMark/>
          </w:tcPr>
          <w:p w14:paraId="31144291" w14:textId="66030B11" w:rsidR="003B5E42" w:rsidRPr="007A6F05" w:rsidRDefault="003B5E42" w:rsidP="003B5E42">
            <w:pPr>
              <w:jc w:val="right"/>
              <w:rPr>
                <w:b/>
                <w:bCs/>
                <w:color w:val="000000"/>
                <w:sz w:val="16"/>
                <w:szCs w:val="16"/>
                <w:lang w:val="es-ES_tradnl" w:eastAsia="zh-CN"/>
              </w:rPr>
            </w:pPr>
            <w:r w:rsidRPr="007A6F05">
              <w:rPr>
                <w:b/>
                <w:bCs/>
                <w:color w:val="000000" w:themeColor="text1"/>
                <w:sz w:val="16"/>
                <w:szCs w:val="16"/>
                <w:lang w:val="es-ES_tradnl" w:eastAsia="zh-CN"/>
              </w:rPr>
              <w:t>1</w:t>
            </w:r>
            <w:r w:rsidR="00F3069C" w:rsidRPr="007A6F05">
              <w:rPr>
                <w:b/>
                <w:bCs/>
                <w:color w:val="000000" w:themeColor="text1"/>
                <w:sz w:val="16"/>
                <w:szCs w:val="16"/>
                <w:lang w:val="es-ES_tradnl" w:eastAsia="zh-CN"/>
              </w:rPr>
              <w:t> </w:t>
            </w:r>
            <w:r w:rsidRPr="007A6F05">
              <w:rPr>
                <w:b/>
                <w:bCs/>
                <w:color w:val="000000" w:themeColor="text1"/>
                <w:sz w:val="16"/>
                <w:szCs w:val="16"/>
                <w:lang w:val="es-ES_tradnl" w:eastAsia="zh-CN"/>
              </w:rPr>
              <w:t>345</w:t>
            </w:r>
            <w:r w:rsidR="005C1789" w:rsidRPr="007A6F05">
              <w:rPr>
                <w:b/>
                <w:bCs/>
                <w:color w:val="000000" w:themeColor="text1"/>
                <w:sz w:val="16"/>
                <w:szCs w:val="16"/>
                <w:lang w:val="es-ES_tradnl" w:eastAsia="zh-CN"/>
              </w:rPr>
              <w:t>,</w:t>
            </w:r>
            <w:r w:rsidRPr="007A6F05">
              <w:rPr>
                <w:b/>
                <w:bCs/>
                <w:color w:val="000000" w:themeColor="text1"/>
                <w:sz w:val="16"/>
                <w:szCs w:val="16"/>
                <w:lang w:val="es-ES_tradnl" w:eastAsia="zh-CN"/>
              </w:rPr>
              <w:t>0</w:t>
            </w:r>
          </w:p>
        </w:tc>
        <w:tc>
          <w:tcPr>
            <w:tcW w:w="901" w:type="dxa"/>
            <w:tcBorders>
              <w:top w:val="single" w:sz="4" w:space="0" w:color="auto"/>
              <w:left w:val="nil"/>
              <w:bottom w:val="single" w:sz="4" w:space="0" w:color="auto"/>
              <w:right w:val="nil"/>
            </w:tcBorders>
            <w:shd w:val="clear" w:color="auto" w:fill="auto"/>
            <w:noWrap/>
            <w:vAlign w:val="bottom"/>
            <w:hideMark/>
          </w:tcPr>
          <w:p w14:paraId="714A7C88" w14:textId="47AAA0D6" w:rsidR="003B5E42" w:rsidRPr="007A6F05" w:rsidRDefault="003B5E42" w:rsidP="003B5E42">
            <w:pPr>
              <w:jc w:val="right"/>
              <w:rPr>
                <w:b/>
                <w:bCs/>
                <w:color w:val="000000"/>
                <w:sz w:val="16"/>
                <w:szCs w:val="16"/>
                <w:lang w:val="es-ES_tradnl" w:eastAsia="zh-CN"/>
              </w:rPr>
            </w:pPr>
            <w:r w:rsidRPr="007A6F05">
              <w:rPr>
                <w:b/>
                <w:bCs/>
                <w:color w:val="000000" w:themeColor="text1"/>
                <w:sz w:val="16"/>
                <w:szCs w:val="16"/>
                <w:lang w:val="es-ES_tradnl" w:eastAsia="zh-CN"/>
              </w:rPr>
              <w:t>4</w:t>
            </w:r>
            <w:r w:rsidR="005C1789" w:rsidRPr="007A6F05">
              <w:rPr>
                <w:b/>
                <w:bCs/>
                <w:color w:val="000000" w:themeColor="text1"/>
                <w:sz w:val="16"/>
                <w:szCs w:val="16"/>
                <w:lang w:val="es-ES_tradnl" w:eastAsia="zh-CN"/>
              </w:rPr>
              <w:t>,</w:t>
            </w:r>
            <w:r w:rsidRPr="007A6F05">
              <w:rPr>
                <w:b/>
                <w:bCs/>
                <w:color w:val="000000" w:themeColor="text1"/>
                <w:sz w:val="16"/>
                <w:szCs w:val="16"/>
                <w:lang w:val="es-ES_tradnl" w:eastAsia="zh-CN"/>
              </w:rPr>
              <w:t>07%</w:t>
            </w:r>
          </w:p>
        </w:tc>
      </w:tr>
    </w:tbl>
    <w:p w14:paraId="29E9FF39" w14:textId="6F5423E5" w:rsidR="48F5E3F5" w:rsidRPr="007A6F05" w:rsidRDefault="48F5E3F5" w:rsidP="48F5E3F5">
      <w:pPr>
        <w:pStyle w:val="paragraph"/>
        <w:rPr>
          <w:lang w:val="es-ES_tradnl"/>
        </w:rPr>
      </w:pPr>
    </w:p>
    <w:p w14:paraId="4F30C2FB" w14:textId="277733A4" w:rsidR="004504FD" w:rsidRPr="007A6F05" w:rsidRDefault="00AE2412" w:rsidP="00F17F46">
      <w:pPr>
        <w:pStyle w:val="paragraph"/>
        <w:numPr>
          <w:ilvl w:val="0"/>
          <w:numId w:val="17"/>
        </w:numPr>
        <w:ind w:left="0" w:firstLine="0"/>
        <w:textAlignment w:val="baseline"/>
        <w:rPr>
          <w:rFonts w:eastAsia="Malgun Gothic"/>
          <w:kern w:val="22"/>
          <w:lang w:val="es-ES_tradnl" w:eastAsia="x-none"/>
        </w:rPr>
      </w:pPr>
      <w:r w:rsidRPr="007A6F05">
        <w:rPr>
          <w:lang w:val="es-ES_tradnl"/>
        </w:rPr>
        <w:t xml:space="preserve">Como </w:t>
      </w:r>
      <w:r w:rsidR="00F17F46" w:rsidRPr="007A6F05">
        <w:rPr>
          <w:lang w:val="es-ES_tradnl"/>
        </w:rPr>
        <w:t xml:space="preserve">se muestra </w:t>
      </w:r>
      <w:r w:rsidRPr="007A6F05">
        <w:rPr>
          <w:lang w:val="es-ES_tradnl"/>
        </w:rPr>
        <w:t xml:space="preserve">en el cuadro 3 anterior, al 31 de octubre de 2022, las Partes pagaron el 95,93 % del total de las </w:t>
      </w:r>
      <w:r w:rsidR="00533416">
        <w:rPr>
          <w:lang w:val="es-ES_tradnl"/>
        </w:rPr>
        <w:t xml:space="preserve">cuotas </w:t>
      </w:r>
      <w:r w:rsidRPr="007A6F05">
        <w:rPr>
          <w:lang w:val="es-ES_tradnl"/>
        </w:rPr>
        <w:t xml:space="preserve">para el bienio 2019-2020. Como se muestra en </w:t>
      </w:r>
      <w:r w:rsidR="00500ACD" w:rsidRPr="007A6F05">
        <w:rPr>
          <w:lang w:val="es-ES_tradnl"/>
        </w:rPr>
        <w:t xml:space="preserve">el cuadro </w:t>
      </w:r>
      <w:r w:rsidRPr="007A6F05">
        <w:rPr>
          <w:lang w:val="es-ES_tradnl"/>
        </w:rPr>
        <w:t>4 a continuación, al 31 de octubre de 2022, 123 Partes en el Convenio, 103 Partes en el Protocolo de Cartagena y 77 Partes en el Protocolo de Nagoya han pagado sus compromisos de 2019 en su totalidad. Para los compromisos de 2020, 112 Partes en el Convenio, 92 Partes en el Protocolo de Cartagena y 67 Partes en el Protocolo de Nagoya han pagado sus compromisos asignados en su totalidad.</w:t>
      </w:r>
    </w:p>
    <w:p w14:paraId="0B908333" w14:textId="4281D117" w:rsidR="009706A9" w:rsidRPr="007A6F05" w:rsidRDefault="00A26199" w:rsidP="00221020">
      <w:pPr>
        <w:pStyle w:val="Style1"/>
        <w:suppressLineNumbers/>
        <w:tabs>
          <w:tab w:val="clear" w:pos="720"/>
        </w:tabs>
        <w:suppressAutoHyphens/>
        <w:jc w:val="left"/>
        <w:outlineLvl w:val="2"/>
        <w:rPr>
          <w:rFonts w:eastAsia="Malgun Gothic"/>
          <w:lang w:val="es-ES_tradnl"/>
        </w:rPr>
      </w:pPr>
      <w:r w:rsidRPr="007A6F05">
        <w:rPr>
          <w:i w:val="0"/>
          <w:iCs w:val="0"/>
          <w:kern w:val="22"/>
          <w:lang w:val="es-ES_tradnl" w:eastAsia="en-CA"/>
        </w:rPr>
        <w:t>Cuadro</w:t>
      </w:r>
      <w:r w:rsidR="1D8205E1" w:rsidRPr="007A6F05">
        <w:rPr>
          <w:i w:val="0"/>
          <w:iCs w:val="0"/>
          <w:kern w:val="22"/>
          <w:lang w:val="es-ES_tradnl" w:eastAsia="en-CA"/>
        </w:rPr>
        <w:t xml:space="preserve"> </w:t>
      </w:r>
      <w:r w:rsidR="5D12E7DE" w:rsidRPr="007A6F05">
        <w:rPr>
          <w:i w:val="0"/>
          <w:iCs w:val="0"/>
          <w:kern w:val="22"/>
          <w:lang w:val="es-ES_tradnl" w:eastAsia="en-CA"/>
        </w:rPr>
        <w:t>4</w:t>
      </w:r>
      <w:r w:rsidR="2214CA88" w:rsidRPr="007A6F05">
        <w:rPr>
          <w:i w:val="0"/>
          <w:iCs w:val="0"/>
          <w:kern w:val="22"/>
          <w:lang w:val="es-ES_tradnl" w:eastAsia="en-CA"/>
        </w:rPr>
        <w:t>.</w:t>
      </w:r>
      <w:r w:rsidR="1D8205E1" w:rsidRPr="007A6F05">
        <w:rPr>
          <w:i w:val="0"/>
          <w:iCs w:val="0"/>
          <w:kern w:val="22"/>
          <w:lang w:val="es-ES_tradnl" w:eastAsia="en-CA"/>
        </w:rPr>
        <w:t xml:space="preserve"> </w:t>
      </w:r>
      <w:r w:rsidR="0A2C72B2" w:rsidRPr="007A6F05">
        <w:rPr>
          <w:i w:val="0"/>
          <w:iCs w:val="0"/>
          <w:kern w:val="22"/>
          <w:lang w:val="es-ES_tradnl" w:eastAsia="en-CA"/>
        </w:rPr>
        <w:t>N</w:t>
      </w:r>
      <w:r w:rsidR="002507EB" w:rsidRPr="007A6F05">
        <w:rPr>
          <w:i w:val="0"/>
          <w:iCs w:val="0"/>
          <w:kern w:val="22"/>
          <w:lang w:val="es-ES_tradnl" w:eastAsia="en-CA"/>
        </w:rPr>
        <w:t xml:space="preserve">úmero de Partes que </w:t>
      </w:r>
      <w:r w:rsidR="00DD0EB2">
        <w:rPr>
          <w:i w:val="0"/>
          <w:iCs w:val="0"/>
          <w:kern w:val="22"/>
          <w:lang w:val="es-ES_tradnl" w:eastAsia="en-CA"/>
        </w:rPr>
        <w:t>han pagado</w:t>
      </w:r>
      <w:r w:rsidR="007A6F05">
        <w:rPr>
          <w:i w:val="0"/>
          <w:iCs w:val="0"/>
          <w:kern w:val="22"/>
          <w:lang w:val="es-ES_tradnl" w:eastAsia="en-CA"/>
        </w:rPr>
        <w:t xml:space="preserve"> </w:t>
      </w:r>
      <w:r w:rsidR="002507EB" w:rsidRPr="007A6F05">
        <w:rPr>
          <w:i w:val="0"/>
          <w:iCs w:val="0"/>
          <w:kern w:val="22"/>
          <w:lang w:val="es-ES_tradnl" w:eastAsia="en-CA"/>
        </w:rPr>
        <w:t xml:space="preserve">íntegramente sus contribuciones </w:t>
      </w:r>
      <w:r w:rsidR="00CA25BD" w:rsidRPr="007A6F05">
        <w:rPr>
          <w:i w:val="0"/>
          <w:iCs w:val="0"/>
          <w:kern w:val="22"/>
          <w:lang w:val="es-ES_tradnl" w:eastAsia="en-CA"/>
        </w:rPr>
        <w:t xml:space="preserve">prometidas </w:t>
      </w:r>
      <w:r w:rsidR="002507EB" w:rsidRPr="007A6F05">
        <w:rPr>
          <w:i w:val="0"/>
          <w:iCs w:val="0"/>
          <w:kern w:val="22"/>
          <w:lang w:val="es-ES_tradnl" w:eastAsia="en-CA"/>
        </w:rPr>
        <w:t xml:space="preserve">para el bienio </w:t>
      </w:r>
      <w:r w:rsidR="1D8205E1" w:rsidRPr="007A6F05">
        <w:rPr>
          <w:i w:val="0"/>
          <w:iCs w:val="0"/>
          <w:kern w:val="22"/>
          <w:lang w:val="es-ES_tradnl" w:eastAsia="en-CA"/>
        </w:rPr>
        <w:t>2019-2020</w:t>
      </w:r>
      <w:r w:rsidR="23B71A1C" w:rsidRPr="007A6F05">
        <w:rPr>
          <w:i w:val="0"/>
          <w:iCs w:val="0"/>
          <w:kern w:val="22"/>
          <w:lang w:val="es-ES_tradnl" w:eastAsia="en-CA"/>
        </w:rPr>
        <w:t xml:space="preserve"> </w:t>
      </w:r>
      <w:r w:rsidR="002507EB" w:rsidRPr="007A6F05">
        <w:rPr>
          <w:i w:val="0"/>
          <w:iCs w:val="0"/>
          <w:kern w:val="22"/>
          <w:lang w:val="es-ES_tradnl" w:eastAsia="en-CA"/>
        </w:rPr>
        <w:t xml:space="preserve">al 31 de octubre de </w:t>
      </w:r>
      <w:r w:rsidR="23B71A1C" w:rsidRPr="007A6F05">
        <w:rPr>
          <w:i w:val="0"/>
          <w:iCs w:val="0"/>
          <w:kern w:val="22"/>
          <w:lang w:val="es-ES_tradnl" w:eastAsia="en-CA"/>
        </w:rPr>
        <w:t>2022</w:t>
      </w:r>
    </w:p>
    <w:tbl>
      <w:tblPr>
        <w:tblW w:w="8448" w:type="dxa"/>
        <w:jc w:val="center"/>
        <w:tblLook w:val="04A0" w:firstRow="1" w:lastRow="0" w:firstColumn="1" w:lastColumn="0" w:noHBand="0" w:noVBand="1"/>
      </w:tblPr>
      <w:tblGrid>
        <w:gridCol w:w="3786"/>
        <w:gridCol w:w="776"/>
        <w:gridCol w:w="1221"/>
        <w:gridCol w:w="954"/>
        <w:gridCol w:w="1221"/>
        <w:gridCol w:w="954"/>
      </w:tblGrid>
      <w:tr w:rsidR="00500ACD" w:rsidRPr="007A6F05" w14:paraId="12056679" w14:textId="77777777" w:rsidTr="004603D8">
        <w:trPr>
          <w:trHeight w:val="433"/>
          <w:jc w:val="center"/>
        </w:trPr>
        <w:tc>
          <w:tcPr>
            <w:tcW w:w="3786" w:type="dxa"/>
            <w:vMerge w:val="restart"/>
            <w:tcBorders>
              <w:top w:val="single" w:sz="4" w:space="0" w:color="auto"/>
              <w:left w:val="nil"/>
              <w:bottom w:val="single" w:sz="4" w:space="0" w:color="000000"/>
              <w:right w:val="nil"/>
            </w:tcBorders>
            <w:shd w:val="clear" w:color="auto" w:fill="auto"/>
            <w:noWrap/>
            <w:vAlign w:val="center"/>
            <w:hideMark/>
          </w:tcPr>
          <w:p w14:paraId="470EAA9B" w14:textId="3AFDC581" w:rsidR="007204EF" w:rsidRPr="007A6F05" w:rsidRDefault="002507EB" w:rsidP="007204EF">
            <w:pPr>
              <w:jc w:val="left"/>
              <w:rPr>
                <w:b/>
                <w:bCs/>
                <w:color w:val="000000"/>
                <w:sz w:val="16"/>
                <w:szCs w:val="16"/>
                <w:lang w:val="es-ES_tradnl" w:eastAsia="zh-CN"/>
              </w:rPr>
            </w:pPr>
            <w:r w:rsidRPr="007A6F05">
              <w:rPr>
                <w:b/>
                <w:bCs/>
                <w:color w:val="000000"/>
                <w:sz w:val="16"/>
                <w:szCs w:val="16"/>
                <w:lang w:val="es-ES_tradnl" w:eastAsia="zh-CN"/>
              </w:rPr>
              <w:t>Fondo fiduciario</w:t>
            </w:r>
          </w:p>
        </w:tc>
        <w:tc>
          <w:tcPr>
            <w:tcW w:w="660" w:type="dxa"/>
            <w:vMerge w:val="restart"/>
            <w:tcBorders>
              <w:top w:val="single" w:sz="4" w:space="0" w:color="auto"/>
              <w:left w:val="nil"/>
              <w:bottom w:val="single" w:sz="4" w:space="0" w:color="000000"/>
              <w:right w:val="nil"/>
            </w:tcBorders>
            <w:shd w:val="clear" w:color="auto" w:fill="auto"/>
            <w:vAlign w:val="center"/>
            <w:hideMark/>
          </w:tcPr>
          <w:p w14:paraId="18B3E6DC" w14:textId="27510C9D" w:rsidR="007204EF" w:rsidRPr="007A6F05" w:rsidRDefault="007204EF" w:rsidP="007204EF">
            <w:pPr>
              <w:jc w:val="center"/>
              <w:rPr>
                <w:b/>
                <w:bCs/>
                <w:color w:val="000000"/>
                <w:sz w:val="16"/>
                <w:szCs w:val="16"/>
                <w:lang w:val="es-ES_tradnl" w:eastAsia="zh-CN"/>
              </w:rPr>
            </w:pPr>
            <w:r w:rsidRPr="007A6F05">
              <w:rPr>
                <w:b/>
                <w:bCs/>
                <w:color w:val="000000"/>
                <w:sz w:val="16"/>
                <w:szCs w:val="16"/>
                <w:lang w:val="es-ES_tradnl" w:eastAsia="zh-CN"/>
              </w:rPr>
              <w:t>N</w:t>
            </w:r>
            <w:r w:rsidR="002507EB" w:rsidRPr="007A6F05">
              <w:rPr>
                <w:b/>
                <w:bCs/>
                <w:color w:val="000000"/>
                <w:sz w:val="16"/>
                <w:szCs w:val="16"/>
                <w:lang w:val="es-ES_tradnl" w:eastAsia="zh-CN"/>
              </w:rPr>
              <w:t>úmero de Partes</w:t>
            </w:r>
          </w:p>
        </w:tc>
        <w:tc>
          <w:tcPr>
            <w:tcW w:w="1157" w:type="dxa"/>
            <w:vMerge w:val="restart"/>
            <w:tcBorders>
              <w:top w:val="single" w:sz="4" w:space="0" w:color="auto"/>
              <w:left w:val="nil"/>
              <w:bottom w:val="single" w:sz="4" w:space="0" w:color="000000"/>
              <w:right w:val="nil"/>
            </w:tcBorders>
            <w:shd w:val="clear" w:color="auto" w:fill="auto"/>
            <w:vAlign w:val="center"/>
            <w:hideMark/>
          </w:tcPr>
          <w:p w14:paraId="48AC44A3" w14:textId="38606C91" w:rsidR="007204EF" w:rsidRPr="007A6F05" w:rsidRDefault="007A6F05" w:rsidP="002507EB">
            <w:pPr>
              <w:jc w:val="center"/>
              <w:rPr>
                <w:b/>
                <w:bCs/>
                <w:color w:val="000000"/>
                <w:sz w:val="16"/>
                <w:szCs w:val="16"/>
                <w:lang w:val="es-ES_tradnl" w:eastAsia="zh-CN"/>
              </w:rPr>
            </w:pPr>
            <w:r w:rsidRPr="007A6F05">
              <w:rPr>
                <w:b/>
                <w:bCs/>
                <w:color w:val="000000"/>
                <w:sz w:val="16"/>
                <w:szCs w:val="16"/>
                <w:lang w:val="es-ES_tradnl" w:eastAsia="zh-CN"/>
              </w:rPr>
              <w:t xml:space="preserve">Número de Partes que pagaron íntegramente sus contribuciones para </w:t>
            </w:r>
            <w:r w:rsidR="007204EF" w:rsidRPr="007A6F05">
              <w:rPr>
                <w:b/>
                <w:bCs/>
                <w:color w:val="000000"/>
                <w:sz w:val="16"/>
                <w:szCs w:val="16"/>
                <w:lang w:val="es-ES_tradnl" w:eastAsia="zh-CN"/>
              </w:rPr>
              <w:t xml:space="preserve">2019 </w:t>
            </w:r>
          </w:p>
        </w:tc>
        <w:tc>
          <w:tcPr>
            <w:tcW w:w="817" w:type="dxa"/>
            <w:vMerge w:val="restart"/>
            <w:tcBorders>
              <w:top w:val="single" w:sz="4" w:space="0" w:color="auto"/>
              <w:left w:val="nil"/>
              <w:bottom w:val="single" w:sz="4" w:space="0" w:color="000000"/>
              <w:right w:val="nil"/>
            </w:tcBorders>
            <w:shd w:val="clear" w:color="auto" w:fill="auto"/>
            <w:noWrap/>
            <w:vAlign w:val="center"/>
            <w:hideMark/>
          </w:tcPr>
          <w:p w14:paraId="13D1FC55" w14:textId="7FA675EE" w:rsidR="007204EF" w:rsidRPr="007A6F05" w:rsidRDefault="007204EF" w:rsidP="007204EF">
            <w:pPr>
              <w:jc w:val="center"/>
              <w:rPr>
                <w:b/>
                <w:bCs/>
                <w:color w:val="000000"/>
                <w:sz w:val="16"/>
                <w:szCs w:val="16"/>
                <w:lang w:val="es-ES_tradnl" w:eastAsia="zh-CN"/>
              </w:rPr>
            </w:pPr>
            <w:r w:rsidRPr="007A6F05">
              <w:rPr>
                <w:b/>
                <w:bCs/>
                <w:color w:val="000000"/>
                <w:sz w:val="16"/>
                <w:szCs w:val="16"/>
                <w:lang w:val="es-ES_tradnl" w:eastAsia="zh-CN"/>
              </w:rPr>
              <w:t>P</w:t>
            </w:r>
            <w:r w:rsidR="002507EB" w:rsidRPr="007A6F05">
              <w:rPr>
                <w:b/>
                <w:bCs/>
                <w:color w:val="000000"/>
                <w:sz w:val="16"/>
                <w:szCs w:val="16"/>
                <w:lang w:val="es-ES_tradnl" w:eastAsia="zh-CN"/>
              </w:rPr>
              <w:t>orcentaje</w:t>
            </w:r>
          </w:p>
        </w:tc>
        <w:tc>
          <w:tcPr>
            <w:tcW w:w="1211" w:type="dxa"/>
            <w:vMerge w:val="restart"/>
            <w:tcBorders>
              <w:top w:val="single" w:sz="4" w:space="0" w:color="auto"/>
              <w:left w:val="nil"/>
              <w:bottom w:val="single" w:sz="4" w:space="0" w:color="000000"/>
              <w:right w:val="nil"/>
            </w:tcBorders>
            <w:shd w:val="clear" w:color="auto" w:fill="auto"/>
            <w:vAlign w:val="center"/>
            <w:hideMark/>
          </w:tcPr>
          <w:p w14:paraId="79C9F78E" w14:textId="406474A7" w:rsidR="007204EF" w:rsidRPr="007A6F05" w:rsidRDefault="007A6F05" w:rsidP="007204EF">
            <w:pPr>
              <w:jc w:val="center"/>
              <w:rPr>
                <w:b/>
                <w:bCs/>
                <w:color w:val="000000"/>
                <w:sz w:val="16"/>
                <w:szCs w:val="16"/>
                <w:lang w:val="es-ES_tradnl" w:eastAsia="zh-CN"/>
              </w:rPr>
            </w:pPr>
            <w:r w:rsidRPr="007A6F05">
              <w:rPr>
                <w:b/>
                <w:bCs/>
                <w:color w:val="000000"/>
                <w:sz w:val="16"/>
                <w:szCs w:val="16"/>
                <w:lang w:val="es-ES_tradnl" w:eastAsia="zh-CN"/>
              </w:rPr>
              <w:t xml:space="preserve">Número de Partes que pagaron íntegramente sus contribuciones para </w:t>
            </w:r>
            <w:r w:rsidR="007204EF" w:rsidRPr="007A6F05">
              <w:rPr>
                <w:b/>
                <w:bCs/>
                <w:color w:val="000000"/>
                <w:sz w:val="16"/>
                <w:szCs w:val="16"/>
                <w:lang w:val="es-ES_tradnl" w:eastAsia="zh-CN"/>
              </w:rPr>
              <w:t xml:space="preserve">2020 </w:t>
            </w:r>
          </w:p>
        </w:tc>
        <w:tc>
          <w:tcPr>
            <w:tcW w:w="817" w:type="dxa"/>
            <w:vMerge w:val="restart"/>
            <w:tcBorders>
              <w:top w:val="single" w:sz="4" w:space="0" w:color="auto"/>
              <w:left w:val="nil"/>
              <w:bottom w:val="single" w:sz="4" w:space="0" w:color="000000"/>
              <w:right w:val="nil"/>
            </w:tcBorders>
            <w:shd w:val="clear" w:color="auto" w:fill="auto"/>
            <w:noWrap/>
            <w:vAlign w:val="center"/>
            <w:hideMark/>
          </w:tcPr>
          <w:p w14:paraId="542B0902" w14:textId="76ED88B8" w:rsidR="007204EF" w:rsidRPr="007A6F05" w:rsidRDefault="007204EF" w:rsidP="007204EF">
            <w:pPr>
              <w:jc w:val="center"/>
              <w:rPr>
                <w:b/>
                <w:bCs/>
                <w:color w:val="000000"/>
                <w:sz w:val="16"/>
                <w:szCs w:val="16"/>
                <w:lang w:val="es-ES_tradnl" w:eastAsia="zh-CN"/>
              </w:rPr>
            </w:pPr>
            <w:r w:rsidRPr="007A6F05">
              <w:rPr>
                <w:b/>
                <w:bCs/>
                <w:color w:val="000000"/>
                <w:sz w:val="16"/>
                <w:szCs w:val="16"/>
                <w:lang w:val="es-ES_tradnl" w:eastAsia="zh-CN"/>
              </w:rPr>
              <w:t>P</w:t>
            </w:r>
            <w:r w:rsidR="002507EB" w:rsidRPr="007A6F05">
              <w:rPr>
                <w:b/>
                <w:bCs/>
                <w:color w:val="000000"/>
                <w:sz w:val="16"/>
                <w:szCs w:val="16"/>
                <w:lang w:val="es-ES_tradnl" w:eastAsia="zh-CN"/>
              </w:rPr>
              <w:t>orcentaje</w:t>
            </w:r>
          </w:p>
        </w:tc>
      </w:tr>
      <w:tr w:rsidR="00500ACD" w:rsidRPr="007A6F05" w14:paraId="1A43E40D" w14:textId="77777777" w:rsidTr="004603D8">
        <w:trPr>
          <w:trHeight w:val="433"/>
          <w:jc w:val="center"/>
        </w:trPr>
        <w:tc>
          <w:tcPr>
            <w:tcW w:w="3786" w:type="dxa"/>
            <w:vMerge/>
            <w:tcBorders>
              <w:top w:val="single" w:sz="4" w:space="0" w:color="auto"/>
              <w:left w:val="nil"/>
              <w:bottom w:val="single" w:sz="4" w:space="0" w:color="000000"/>
              <w:right w:val="nil"/>
            </w:tcBorders>
            <w:vAlign w:val="center"/>
            <w:hideMark/>
          </w:tcPr>
          <w:p w14:paraId="7438F424" w14:textId="77777777" w:rsidR="007204EF" w:rsidRPr="007A6F05" w:rsidRDefault="007204EF" w:rsidP="007204EF">
            <w:pPr>
              <w:jc w:val="left"/>
              <w:rPr>
                <w:b/>
                <w:bCs/>
                <w:color w:val="000000"/>
                <w:sz w:val="16"/>
                <w:szCs w:val="16"/>
                <w:lang w:val="es-ES_tradnl" w:eastAsia="zh-CN"/>
              </w:rPr>
            </w:pPr>
          </w:p>
        </w:tc>
        <w:tc>
          <w:tcPr>
            <w:tcW w:w="660" w:type="dxa"/>
            <w:vMerge/>
            <w:tcBorders>
              <w:top w:val="single" w:sz="4" w:space="0" w:color="auto"/>
              <w:left w:val="nil"/>
              <w:bottom w:val="single" w:sz="4" w:space="0" w:color="000000"/>
              <w:right w:val="nil"/>
            </w:tcBorders>
            <w:vAlign w:val="center"/>
            <w:hideMark/>
          </w:tcPr>
          <w:p w14:paraId="47FAEE28" w14:textId="77777777" w:rsidR="007204EF" w:rsidRPr="007A6F05" w:rsidRDefault="007204EF" w:rsidP="007204EF">
            <w:pPr>
              <w:jc w:val="left"/>
              <w:rPr>
                <w:b/>
                <w:bCs/>
                <w:color w:val="000000"/>
                <w:sz w:val="16"/>
                <w:szCs w:val="16"/>
                <w:lang w:val="es-ES_tradnl" w:eastAsia="zh-CN"/>
              </w:rPr>
            </w:pPr>
          </w:p>
        </w:tc>
        <w:tc>
          <w:tcPr>
            <w:tcW w:w="1157" w:type="dxa"/>
            <w:vMerge/>
            <w:tcBorders>
              <w:top w:val="single" w:sz="4" w:space="0" w:color="auto"/>
              <w:left w:val="nil"/>
              <w:bottom w:val="single" w:sz="4" w:space="0" w:color="000000"/>
              <w:right w:val="nil"/>
            </w:tcBorders>
            <w:vAlign w:val="center"/>
            <w:hideMark/>
          </w:tcPr>
          <w:p w14:paraId="008F4FB9" w14:textId="77777777" w:rsidR="007204EF" w:rsidRPr="007A6F05" w:rsidRDefault="007204EF" w:rsidP="007204EF">
            <w:pPr>
              <w:jc w:val="left"/>
              <w:rPr>
                <w:b/>
                <w:bCs/>
                <w:color w:val="000000"/>
                <w:sz w:val="16"/>
                <w:szCs w:val="16"/>
                <w:lang w:val="es-ES_tradnl" w:eastAsia="zh-CN"/>
              </w:rPr>
            </w:pPr>
          </w:p>
        </w:tc>
        <w:tc>
          <w:tcPr>
            <w:tcW w:w="817" w:type="dxa"/>
            <w:vMerge/>
            <w:tcBorders>
              <w:top w:val="single" w:sz="4" w:space="0" w:color="auto"/>
              <w:left w:val="nil"/>
              <w:bottom w:val="single" w:sz="4" w:space="0" w:color="000000"/>
              <w:right w:val="nil"/>
            </w:tcBorders>
            <w:vAlign w:val="center"/>
            <w:hideMark/>
          </w:tcPr>
          <w:p w14:paraId="14F221DC" w14:textId="77777777" w:rsidR="007204EF" w:rsidRPr="007A6F05" w:rsidRDefault="007204EF" w:rsidP="007204EF">
            <w:pPr>
              <w:jc w:val="left"/>
              <w:rPr>
                <w:b/>
                <w:bCs/>
                <w:color w:val="000000"/>
                <w:sz w:val="16"/>
                <w:szCs w:val="16"/>
                <w:lang w:val="es-ES_tradnl" w:eastAsia="zh-CN"/>
              </w:rPr>
            </w:pPr>
          </w:p>
        </w:tc>
        <w:tc>
          <w:tcPr>
            <w:tcW w:w="1211" w:type="dxa"/>
            <w:vMerge/>
            <w:tcBorders>
              <w:top w:val="single" w:sz="4" w:space="0" w:color="auto"/>
              <w:left w:val="nil"/>
              <w:bottom w:val="single" w:sz="4" w:space="0" w:color="000000"/>
              <w:right w:val="nil"/>
            </w:tcBorders>
            <w:vAlign w:val="center"/>
            <w:hideMark/>
          </w:tcPr>
          <w:p w14:paraId="2809AA80" w14:textId="77777777" w:rsidR="007204EF" w:rsidRPr="007A6F05" w:rsidRDefault="007204EF" w:rsidP="007204EF">
            <w:pPr>
              <w:jc w:val="left"/>
              <w:rPr>
                <w:b/>
                <w:bCs/>
                <w:color w:val="000000"/>
                <w:sz w:val="16"/>
                <w:szCs w:val="16"/>
                <w:lang w:val="es-ES_tradnl" w:eastAsia="zh-CN"/>
              </w:rPr>
            </w:pPr>
          </w:p>
        </w:tc>
        <w:tc>
          <w:tcPr>
            <w:tcW w:w="817" w:type="dxa"/>
            <w:vMerge/>
            <w:tcBorders>
              <w:top w:val="single" w:sz="4" w:space="0" w:color="auto"/>
              <w:left w:val="nil"/>
              <w:bottom w:val="single" w:sz="4" w:space="0" w:color="000000"/>
              <w:right w:val="nil"/>
            </w:tcBorders>
            <w:vAlign w:val="center"/>
            <w:hideMark/>
          </w:tcPr>
          <w:p w14:paraId="15DEAA9C" w14:textId="77777777" w:rsidR="007204EF" w:rsidRPr="007A6F05" w:rsidRDefault="007204EF" w:rsidP="007204EF">
            <w:pPr>
              <w:jc w:val="left"/>
              <w:rPr>
                <w:b/>
                <w:bCs/>
                <w:color w:val="000000"/>
                <w:sz w:val="16"/>
                <w:szCs w:val="16"/>
                <w:lang w:val="es-ES_tradnl" w:eastAsia="zh-CN"/>
              </w:rPr>
            </w:pPr>
          </w:p>
        </w:tc>
      </w:tr>
      <w:tr w:rsidR="00500ACD" w:rsidRPr="007A6F05" w14:paraId="40C2B172" w14:textId="77777777" w:rsidTr="004603D8">
        <w:trPr>
          <w:trHeight w:val="265"/>
          <w:jc w:val="center"/>
        </w:trPr>
        <w:tc>
          <w:tcPr>
            <w:tcW w:w="3786" w:type="dxa"/>
            <w:tcBorders>
              <w:top w:val="nil"/>
              <w:left w:val="nil"/>
              <w:bottom w:val="nil"/>
              <w:right w:val="nil"/>
            </w:tcBorders>
            <w:shd w:val="clear" w:color="auto" w:fill="auto"/>
            <w:noWrap/>
            <w:vAlign w:val="bottom"/>
            <w:hideMark/>
          </w:tcPr>
          <w:p w14:paraId="3990797D" w14:textId="5367376F" w:rsidR="007204EF" w:rsidRPr="007A6F05" w:rsidRDefault="002507EB" w:rsidP="007204EF">
            <w:pPr>
              <w:jc w:val="left"/>
              <w:rPr>
                <w:color w:val="000000"/>
                <w:sz w:val="16"/>
                <w:szCs w:val="16"/>
                <w:lang w:val="es-ES_tradnl" w:eastAsia="zh-CN"/>
              </w:rPr>
            </w:pPr>
            <w:r w:rsidRPr="007A6F05">
              <w:rPr>
                <w:color w:val="000000"/>
                <w:sz w:val="16"/>
                <w:szCs w:val="16"/>
                <w:lang w:val="es-ES_tradnl" w:eastAsia="zh-CN"/>
              </w:rPr>
              <w:t>Convenio sobre la Diversidad Biológica (Fondo Fiduciario BY)</w:t>
            </w:r>
          </w:p>
        </w:tc>
        <w:tc>
          <w:tcPr>
            <w:tcW w:w="660" w:type="dxa"/>
            <w:tcBorders>
              <w:top w:val="nil"/>
              <w:left w:val="nil"/>
              <w:bottom w:val="nil"/>
              <w:right w:val="nil"/>
            </w:tcBorders>
            <w:shd w:val="clear" w:color="auto" w:fill="auto"/>
            <w:noWrap/>
            <w:vAlign w:val="bottom"/>
            <w:hideMark/>
          </w:tcPr>
          <w:p w14:paraId="7691796D" w14:textId="77777777" w:rsidR="007204EF" w:rsidRPr="007A6F05" w:rsidRDefault="007204EF" w:rsidP="007204EF">
            <w:pPr>
              <w:jc w:val="center"/>
              <w:rPr>
                <w:color w:val="000000"/>
                <w:sz w:val="16"/>
                <w:szCs w:val="16"/>
                <w:lang w:val="es-ES_tradnl" w:eastAsia="zh-CN"/>
              </w:rPr>
            </w:pPr>
            <w:r w:rsidRPr="007A6F05">
              <w:rPr>
                <w:color w:val="000000"/>
                <w:sz w:val="16"/>
                <w:szCs w:val="16"/>
                <w:lang w:val="es-ES_tradnl" w:eastAsia="zh-CN"/>
              </w:rPr>
              <w:t>196</w:t>
            </w:r>
          </w:p>
        </w:tc>
        <w:tc>
          <w:tcPr>
            <w:tcW w:w="1157" w:type="dxa"/>
            <w:tcBorders>
              <w:top w:val="nil"/>
              <w:left w:val="nil"/>
              <w:bottom w:val="nil"/>
              <w:right w:val="nil"/>
            </w:tcBorders>
            <w:shd w:val="clear" w:color="auto" w:fill="auto"/>
            <w:noWrap/>
            <w:vAlign w:val="bottom"/>
            <w:hideMark/>
          </w:tcPr>
          <w:p w14:paraId="45EC37FE" w14:textId="77777777" w:rsidR="007204EF" w:rsidRPr="007A6F05" w:rsidRDefault="007204EF" w:rsidP="007204EF">
            <w:pPr>
              <w:jc w:val="center"/>
              <w:rPr>
                <w:color w:val="000000"/>
                <w:sz w:val="16"/>
                <w:szCs w:val="16"/>
                <w:lang w:val="es-ES_tradnl" w:eastAsia="zh-CN"/>
              </w:rPr>
            </w:pPr>
            <w:r w:rsidRPr="007A6F05">
              <w:rPr>
                <w:color w:val="000000"/>
                <w:sz w:val="16"/>
                <w:szCs w:val="16"/>
                <w:lang w:val="es-ES_tradnl" w:eastAsia="zh-CN"/>
              </w:rPr>
              <w:t>123</w:t>
            </w:r>
          </w:p>
        </w:tc>
        <w:tc>
          <w:tcPr>
            <w:tcW w:w="817" w:type="dxa"/>
            <w:tcBorders>
              <w:top w:val="nil"/>
              <w:left w:val="nil"/>
              <w:bottom w:val="nil"/>
              <w:right w:val="nil"/>
            </w:tcBorders>
            <w:shd w:val="clear" w:color="auto" w:fill="auto"/>
            <w:noWrap/>
            <w:vAlign w:val="bottom"/>
            <w:hideMark/>
          </w:tcPr>
          <w:p w14:paraId="122CEC9C" w14:textId="44486F76" w:rsidR="007204EF" w:rsidRPr="007A6F05" w:rsidRDefault="007204EF" w:rsidP="007204EF">
            <w:pPr>
              <w:jc w:val="center"/>
              <w:rPr>
                <w:color w:val="000000"/>
                <w:sz w:val="16"/>
                <w:szCs w:val="16"/>
                <w:lang w:val="es-ES_tradnl" w:eastAsia="zh-CN"/>
              </w:rPr>
            </w:pPr>
            <w:r w:rsidRPr="007A6F05">
              <w:rPr>
                <w:color w:val="000000"/>
                <w:sz w:val="16"/>
                <w:szCs w:val="16"/>
                <w:lang w:val="es-ES_tradnl" w:eastAsia="zh-CN"/>
              </w:rPr>
              <w:t>62</w:t>
            </w:r>
            <w:r w:rsidR="005C1789" w:rsidRPr="007A6F05">
              <w:rPr>
                <w:color w:val="000000"/>
                <w:sz w:val="16"/>
                <w:szCs w:val="16"/>
                <w:lang w:val="es-ES_tradnl" w:eastAsia="zh-CN"/>
              </w:rPr>
              <w:t>,</w:t>
            </w:r>
            <w:r w:rsidRPr="007A6F05">
              <w:rPr>
                <w:color w:val="000000"/>
                <w:sz w:val="16"/>
                <w:szCs w:val="16"/>
                <w:lang w:val="es-ES_tradnl" w:eastAsia="zh-CN"/>
              </w:rPr>
              <w:t>76%</w:t>
            </w:r>
          </w:p>
        </w:tc>
        <w:tc>
          <w:tcPr>
            <w:tcW w:w="1211" w:type="dxa"/>
            <w:tcBorders>
              <w:top w:val="nil"/>
              <w:left w:val="nil"/>
              <w:bottom w:val="nil"/>
              <w:right w:val="nil"/>
            </w:tcBorders>
            <w:shd w:val="clear" w:color="auto" w:fill="auto"/>
            <w:noWrap/>
            <w:vAlign w:val="bottom"/>
            <w:hideMark/>
          </w:tcPr>
          <w:p w14:paraId="607DCE46" w14:textId="77777777" w:rsidR="007204EF" w:rsidRPr="007A6F05" w:rsidRDefault="007204EF" w:rsidP="007204EF">
            <w:pPr>
              <w:jc w:val="center"/>
              <w:rPr>
                <w:rFonts w:ascii="Calibri" w:hAnsi="Calibri" w:cs="Calibri"/>
                <w:color w:val="000000"/>
                <w:sz w:val="16"/>
                <w:szCs w:val="16"/>
                <w:lang w:val="es-ES_tradnl" w:eastAsia="zh-CN"/>
              </w:rPr>
            </w:pPr>
            <w:r w:rsidRPr="007A6F05">
              <w:rPr>
                <w:rFonts w:ascii="Calibri" w:hAnsi="Calibri" w:cs="Calibri"/>
                <w:color w:val="000000"/>
                <w:sz w:val="16"/>
                <w:szCs w:val="16"/>
                <w:lang w:val="es-ES_tradnl" w:eastAsia="zh-CN"/>
              </w:rPr>
              <w:t>112</w:t>
            </w:r>
          </w:p>
        </w:tc>
        <w:tc>
          <w:tcPr>
            <w:tcW w:w="817" w:type="dxa"/>
            <w:tcBorders>
              <w:top w:val="nil"/>
              <w:left w:val="nil"/>
              <w:bottom w:val="nil"/>
              <w:right w:val="nil"/>
            </w:tcBorders>
            <w:shd w:val="clear" w:color="auto" w:fill="auto"/>
            <w:noWrap/>
            <w:vAlign w:val="bottom"/>
            <w:hideMark/>
          </w:tcPr>
          <w:p w14:paraId="555F36B5" w14:textId="66C86ED6" w:rsidR="007204EF" w:rsidRPr="007A6F05" w:rsidRDefault="007204EF" w:rsidP="007204EF">
            <w:pPr>
              <w:jc w:val="center"/>
              <w:rPr>
                <w:rFonts w:ascii="Calibri" w:hAnsi="Calibri" w:cs="Calibri"/>
                <w:color w:val="000000"/>
                <w:sz w:val="16"/>
                <w:szCs w:val="16"/>
                <w:lang w:val="es-ES_tradnl" w:eastAsia="zh-CN"/>
              </w:rPr>
            </w:pPr>
            <w:r w:rsidRPr="007A6F05">
              <w:rPr>
                <w:rFonts w:ascii="Calibri" w:hAnsi="Calibri" w:cs="Calibri"/>
                <w:color w:val="000000"/>
                <w:sz w:val="16"/>
                <w:szCs w:val="16"/>
                <w:lang w:val="es-ES_tradnl" w:eastAsia="zh-CN"/>
              </w:rPr>
              <w:t>57</w:t>
            </w:r>
            <w:r w:rsidR="005C1789" w:rsidRPr="007A6F05">
              <w:rPr>
                <w:rFonts w:ascii="Calibri" w:hAnsi="Calibri" w:cs="Calibri"/>
                <w:color w:val="000000"/>
                <w:sz w:val="16"/>
                <w:szCs w:val="16"/>
                <w:lang w:val="es-ES_tradnl" w:eastAsia="zh-CN"/>
              </w:rPr>
              <w:t>,</w:t>
            </w:r>
            <w:r w:rsidRPr="007A6F05">
              <w:rPr>
                <w:rFonts w:ascii="Calibri" w:hAnsi="Calibri" w:cs="Calibri"/>
                <w:color w:val="000000"/>
                <w:sz w:val="16"/>
                <w:szCs w:val="16"/>
                <w:lang w:val="es-ES_tradnl" w:eastAsia="zh-CN"/>
              </w:rPr>
              <w:t>14%</w:t>
            </w:r>
          </w:p>
        </w:tc>
      </w:tr>
      <w:tr w:rsidR="00500ACD" w:rsidRPr="007A6F05" w14:paraId="02CE8F80" w14:textId="77777777" w:rsidTr="004603D8">
        <w:trPr>
          <w:trHeight w:val="265"/>
          <w:jc w:val="center"/>
        </w:trPr>
        <w:tc>
          <w:tcPr>
            <w:tcW w:w="3786" w:type="dxa"/>
            <w:tcBorders>
              <w:top w:val="nil"/>
              <w:left w:val="nil"/>
              <w:bottom w:val="nil"/>
              <w:right w:val="nil"/>
            </w:tcBorders>
            <w:shd w:val="clear" w:color="auto" w:fill="auto"/>
            <w:noWrap/>
            <w:vAlign w:val="bottom"/>
            <w:hideMark/>
          </w:tcPr>
          <w:p w14:paraId="081E2747" w14:textId="3B6C85AE" w:rsidR="007204EF" w:rsidRPr="007A6F05" w:rsidRDefault="002507EB" w:rsidP="007204EF">
            <w:pPr>
              <w:jc w:val="left"/>
              <w:rPr>
                <w:color w:val="000000"/>
                <w:sz w:val="16"/>
                <w:szCs w:val="16"/>
                <w:lang w:val="es-ES_tradnl" w:eastAsia="zh-CN"/>
              </w:rPr>
            </w:pPr>
            <w:r w:rsidRPr="007A6F05">
              <w:rPr>
                <w:color w:val="000000" w:themeColor="text1"/>
                <w:sz w:val="16"/>
                <w:szCs w:val="16"/>
                <w:lang w:val="es-ES_tradnl" w:eastAsia="zh-CN"/>
              </w:rPr>
              <w:t>Protocolo de Cartagena sobre Seguridad de la Biotecnología (Fondo Fiduciario BG)</w:t>
            </w:r>
          </w:p>
        </w:tc>
        <w:tc>
          <w:tcPr>
            <w:tcW w:w="660" w:type="dxa"/>
            <w:tcBorders>
              <w:top w:val="nil"/>
              <w:left w:val="nil"/>
              <w:bottom w:val="nil"/>
              <w:right w:val="nil"/>
            </w:tcBorders>
            <w:shd w:val="clear" w:color="auto" w:fill="auto"/>
            <w:noWrap/>
            <w:vAlign w:val="bottom"/>
            <w:hideMark/>
          </w:tcPr>
          <w:p w14:paraId="07D57F80" w14:textId="77777777" w:rsidR="007204EF" w:rsidRPr="007A6F05" w:rsidRDefault="007204EF" w:rsidP="007204EF">
            <w:pPr>
              <w:jc w:val="center"/>
              <w:rPr>
                <w:color w:val="000000"/>
                <w:sz w:val="16"/>
                <w:szCs w:val="16"/>
                <w:lang w:val="es-ES_tradnl" w:eastAsia="zh-CN"/>
              </w:rPr>
            </w:pPr>
            <w:r w:rsidRPr="007A6F05">
              <w:rPr>
                <w:color w:val="000000"/>
                <w:sz w:val="16"/>
                <w:szCs w:val="16"/>
                <w:lang w:val="es-ES_tradnl" w:eastAsia="zh-CN"/>
              </w:rPr>
              <w:t>173</w:t>
            </w:r>
          </w:p>
        </w:tc>
        <w:tc>
          <w:tcPr>
            <w:tcW w:w="1157" w:type="dxa"/>
            <w:tcBorders>
              <w:top w:val="nil"/>
              <w:left w:val="nil"/>
              <w:bottom w:val="nil"/>
              <w:right w:val="nil"/>
            </w:tcBorders>
            <w:shd w:val="clear" w:color="auto" w:fill="auto"/>
            <w:noWrap/>
            <w:vAlign w:val="bottom"/>
            <w:hideMark/>
          </w:tcPr>
          <w:p w14:paraId="24890786" w14:textId="77777777" w:rsidR="007204EF" w:rsidRPr="007A6F05" w:rsidRDefault="007204EF" w:rsidP="007204EF">
            <w:pPr>
              <w:jc w:val="center"/>
              <w:rPr>
                <w:color w:val="000000"/>
                <w:sz w:val="16"/>
                <w:szCs w:val="16"/>
                <w:lang w:val="es-ES_tradnl" w:eastAsia="zh-CN"/>
              </w:rPr>
            </w:pPr>
            <w:r w:rsidRPr="007A6F05">
              <w:rPr>
                <w:color w:val="000000"/>
                <w:sz w:val="16"/>
                <w:szCs w:val="16"/>
                <w:lang w:val="es-ES_tradnl" w:eastAsia="zh-CN"/>
              </w:rPr>
              <w:t>103</w:t>
            </w:r>
          </w:p>
        </w:tc>
        <w:tc>
          <w:tcPr>
            <w:tcW w:w="817" w:type="dxa"/>
            <w:tcBorders>
              <w:top w:val="nil"/>
              <w:left w:val="nil"/>
              <w:bottom w:val="nil"/>
              <w:right w:val="nil"/>
            </w:tcBorders>
            <w:shd w:val="clear" w:color="auto" w:fill="auto"/>
            <w:noWrap/>
            <w:vAlign w:val="bottom"/>
            <w:hideMark/>
          </w:tcPr>
          <w:p w14:paraId="37F27819" w14:textId="661889B6" w:rsidR="007204EF" w:rsidRPr="007A6F05" w:rsidRDefault="007204EF" w:rsidP="007204EF">
            <w:pPr>
              <w:jc w:val="center"/>
              <w:rPr>
                <w:color w:val="000000"/>
                <w:sz w:val="16"/>
                <w:szCs w:val="16"/>
                <w:lang w:val="es-ES_tradnl" w:eastAsia="zh-CN"/>
              </w:rPr>
            </w:pPr>
            <w:r w:rsidRPr="007A6F05">
              <w:rPr>
                <w:color w:val="000000"/>
                <w:sz w:val="16"/>
                <w:szCs w:val="16"/>
                <w:lang w:val="es-ES_tradnl" w:eastAsia="zh-CN"/>
              </w:rPr>
              <w:t>59</w:t>
            </w:r>
            <w:r w:rsidR="005C1789" w:rsidRPr="007A6F05">
              <w:rPr>
                <w:color w:val="000000"/>
                <w:sz w:val="16"/>
                <w:szCs w:val="16"/>
                <w:lang w:val="es-ES_tradnl" w:eastAsia="zh-CN"/>
              </w:rPr>
              <w:t>,</w:t>
            </w:r>
            <w:r w:rsidRPr="007A6F05">
              <w:rPr>
                <w:color w:val="000000"/>
                <w:sz w:val="16"/>
                <w:szCs w:val="16"/>
                <w:lang w:val="es-ES_tradnl" w:eastAsia="zh-CN"/>
              </w:rPr>
              <w:t>54%</w:t>
            </w:r>
          </w:p>
        </w:tc>
        <w:tc>
          <w:tcPr>
            <w:tcW w:w="1211" w:type="dxa"/>
            <w:tcBorders>
              <w:top w:val="nil"/>
              <w:left w:val="nil"/>
              <w:bottom w:val="nil"/>
              <w:right w:val="nil"/>
            </w:tcBorders>
            <w:shd w:val="clear" w:color="auto" w:fill="auto"/>
            <w:noWrap/>
            <w:vAlign w:val="bottom"/>
            <w:hideMark/>
          </w:tcPr>
          <w:p w14:paraId="6BF61771" w14:textId="77777777" w:rsidR="007204EF" w:rsidRPr="007A6F05" w:rsidRDefault="007204EF" w:rsidP="007204EF">
            <w:pPr>
              <w:jc w:val="center"/>
              <w:rPr>
                <w:rFonts w:ascii="Calibri" w:hAnsi="Calibri" w:cs="Calibri"/>
                <w:color w:val="000000"/>
                <w:sz w:val="16"/>
                <w:szCs w:val="16"/>
                <w:lang w:val="es-ES_tradnl" w:eastAsia="zh-CN"/>
              </w:rPr>
            </w:pPr>
            <w:r w:rsidRPr="007A6F05">
              <w:rPr>
                <w:rFonts w:ascii="Calibri" w:hAnsi="Calibri" w:cs="Calibri"/>
                <w:color w:val="000000"/>
                <w:sz w:val="16"/>
                <w:szCs w:val="16"/>
                <w:lang w:val="es-ES_tradnl" w:eastAsia="zh-CN"/>
              </w:rPr>
              <w:t>92</w:t>
            </w:r>
          </w:p>
        </w:tc>
        <w:tc>
          <w:tcPr>
            <w:tcW w:w="817" w:type="dxa"/>
            <w:tcBorders>
              <w:top w:val="nil"/>
              <w:left w:val="nil"/>
              <w:bottom w:val="nil"/>
              <w:right w:val="nil"/>
            </w:tcBorders>
            <w:shd w:val="clear" w:color="auto" w:fill="auto"/>
            <w:noWrap/>
            <w:vAlign w:val="bottom"/>
            <w:hideMark/>
          </w:tcPr>
          <w:p w14:paraId="5AEE4B60" w14:textId="6BA1D2D8" w:rsidR="007204EF" w:rsidRPr="007A6F05" w:rsidRDefault="007204EF" w:rsidP="007204EF">
            <w:pPr>
              <w:jc w:val="center"/>
              <w:rPr>
                <w:rFonts w:ascii="Calibri" w:hAnsi="Calibri" w:cs="Calibri"/>
                <w:color w:val="000000"/>
                <w:sz w:val="16"/>
                <w:szCs w:val="16"/>
                <w:lang w:val="es-ES_tradnl" w:eastAsia="zh-CN"/>
              </w:rPr>
            </w:pPr>
            <w:r w:rsidRPr="007A6F05">
              <w:rPr>
                <w:rFonts w:ascii="Calibri" w:hAnsi="Calibri" w:cs="Calibri"/>
                <w:color w:val="000000"/>
                <w:sz w:val="16"/>
                <w:szCs w:val="16"/>
                <w:lang w:val="es-ES_tradnl" w:eastAsia="zh-CN"/>
              </w:rPr>
              <w:t>53</w:t>
            </w:r>
            <w:r w:rsidR="005C1789" w:rsidRPr="007A6F05">
              <w:rPr>
                <w:rFonts w:ascii="Calibri" w:hAnsi="Calibri" w:cs="Calibri"/>
                <w:color w:val="000000"/>
                <w:sz w:val="16"/>
                <w:szCs w:val="16"/>
                <w:lang w:val="es-ES_tradnl" w:eastAsia="zh-CN"/>
              </w:rPr>
              <w:t>,</w:t>
            </w:r>
            <w:r w:rsidRPr="007A6F05">
              <w:rPr>
                <w:rFonts w:ascii="Calibri" w:hAnsi="Calibri" w:cs="Calibri"/>
                <w:color w:val="000000"/>
                <w:sz w:val="16"/>
                <w:szCs w:val="16"/>
                <w:lang w:val="es-ES_tradnl" w:eastAsia="zh-CN"/>
              </w:rPr>
              <w:t>18%</w:t>
            </w:r>
          </w:p>
        </w:tc>
      </w:tr>
      <w:tr w:rsidR="00500ACD" w:rsidRPr="007A6F05" w14:paraId="529A6666" w14:textId="77777777" w:rsidTr="004603D8">
        <w:trPr>
          <w:trHeight w:val="265"/>
          <w:jc w:val="center"/>
        </w:trPr>
        <w:tc>
          <w:tcPr>
            <w:tcW w:w="3786" w:type="dxa"/>
            <w:tcBorders>
              <w:top w:val="nil"/>
              <w:left w:val="nil"/>
              <w:bottom w:val="single" w:sz="4" w:space="0" w:color="auto"/>
              <w:right w:val="nil"/>
            </w:tcBorders>
            <w:shd w:val="clear" w:color="auto" w:fill="auto"/>
            <w:noWrap/>
            <w:vAlign w:val="bottom"/>
            <w:hideMark/>
          </w:tcPr>
          <w:p w14:paraId="4963CB03" w14:textId="4E9AFD77" w:rsidR="007204EF" w:rsidRPr="007A6F05" w:rsidRDefault="002507EB" w:rsidP="007204EF">
            <w:pPr>
              <w:jc w:val="left"/>
              <w:rPr>
                <w:color w:val="000000"/>
                <w:sz w:val="16"/>
                <w:szCs w:val="16"/>
                <w:lang w:val="es-ES_tradnl" w:eastAsia="zh-CN"/>
              </w:rPr>
            </w:pPr>
            <w:r w:rsidRPr="007A6F05">
              <w:rPr>
                <w:sz w:val="16"/>
                <w:szCs w:val="16"/>
                <w:lang w:val="es-ES_tradnl"/>
              </w:rPr>
              <w:t>Protocolo</w:t>
            </w:r>
            <w:r w:rsidRPr="007A6F05">
              <w:rPr>
                <w:spacing w:val="-5"/>
                <w:sz w:val="16"/>
                <w:szCs w:val="16"/>
                <w:lang w:val="es-ES_tradnl"/>
              </w:rPr>
              <w:t xml:space="preserve"> </w:t>
            </w:r>
            <w:r w:rsidRPr="007A6F05">
              <w:rPr>
                <w:sz w:val="16"/>
                <w:szCs w:val="16"/>
                <w:lang w:val="es-ES_tradnl"/>
              </w:rPr>
              <w:t>de</w:t>
            </w:r>
            <w:r w:rsidRPr="007A6F05">
              <w:rPr>
                <w:spacing w:val="-5"/>
                <w:sz w:val="16"/>
                <w:szCs w:val="16"/>
                <w:lang w:val="es-ES_tradnl"/>
              </w:rPr>
              <w:t xml:space="preserve"> </w:t>
            </w:r>
            <w:r w:rsidRPr="007A6F05">
              <w:rPr>
                <w:sz w:val="16"/>
                <w:szCs w:val="16"/>
                <w:lang w:val="es-ES_tradnl"/>
              </w:rPr>
              <w:t>Nagoya</w:t>
            </w:r>
            <w:r w:rsidRPr="007A6F05">
              <w:rPr>
                <w:spacing w:val="-4"/>
                <w:sz w:val="16"/>
                <w:szCs w:val="16"/>
                <w:lang w:val="es-ES_tradnl"/>
              </w:rPr>
              <w:t xml:space="preserve"> </w:t>
            </w:r>
            <w:r w:rsidRPr="007A6F05">
              <w:rPr>
                <w:sz w:val="16"/>
                <w:szCs w:val="16"/>
                <w:lang w:val="es-ES_tradnl"/>
              </w:rPr>
              <w:t>sobre</w:t>
            </w:r>
            <w:r w:rsidRPr="007A6F05">
              <w:rPr>
                <w:spacing w:val="-5"/>
                <w:sz w:val="16"/>
                <w:szCs w:val="16"/>
                <w:lang w:val="es-ES_tradnl"/>
              </w:rPr>
              <w:t xml:space="preserve"> </w:t>
            </w:r>
            <w:r w:rsidRPr="007A6F05">
              <w:rPr>
                <w:sz w:val="16"/>
                <w:szCs w:val="16"/>
                <w:lang w:val="es-ES_tradnl"/>
              </w:rPr>
              <w:t>Acceso</w:t>
            </w:r>
            <w:r w:rsidRPr="007A6F05">
              <w:rPr>
                <w:spacing w:val="-7"/>
                <w:sz w:val="16"/>
                <w:szCs w:val="16"/>
                <w:lang w:val="es-ES_tradnl"/>
              </w:rPr>
              <w:t xml:space="preserve"> </w:t>
            </w:r>
            <w:r w:rsidRPr="007A6F05">
              <w:rPr>
                <w:sz w:val="16"/>
                <w:szCs w:val="16"/>
                <w:lang w:val="es-ES_tradnl"/>
              </w:rPr>
              <w:t>y</w:t>
            </w:r>
            <w:r w:rsidRPr="007A6F05">
              <w:rPr>
                <w:spacing w:val="-7"/>
                <w:sz w:val="16"/>
                <w:szCs w:val="16"/>
                <w:lang w:val="es-ES_tradnl"/>
              </w:rPr>
              <w:t xml:space="preserve"> </w:t>
            </w:r>
            <w:r w:rsidRPr="007A6F05">
              <w:rPr>
                <w:sz w:val="16"/>
                <w:szCs w:val="16"/>
                <w:lang w:val="es-ES_tradnl"/>
              </w:rPr>
              <w:t>Participación</w:t>
            </w:r>
            <w:r w:rsidRPr="007A6F05">
              <w:rPr>
                <w:spacing w:val="-5"/>
                <w:sz w:val="16"/>
                <w:szCs w:val="16"/>
                <w:lang w:val="es-ES_tradnl"/>
              </w:rPr>
              <w:t xml:space="preserve"> </w:t>
            </w:r>
            <w:r w:rsidRPr="007A6F05">
              <w:rPr>
                <w:sz w:val="16"/>
                <w:szCs w:val="16"/>
                <w:lang w:val="es-ES_tradnl"/>
              </w:rPr>
              <w:t>en</w:t>
            </w:r>
            <w:r w:rsidRPr="007A6F05">
              <w:rPr>
                <w:spacing w:val="-5"/>
                <w:sz w:val="16"/>
                <w:szCs w:val="16"/>
                <w:lang w:val="es-ES_tradnl"/>
              </w:rPr>
              <w:t xml:space="preserve"> </w:t>
            </w:r>
            <w:r w:rsidRPr="007A6F05">
              <w:rPr>
                <w:sz w:val="16"/>
                <w:szCs w:val="16"/>
                <w:lang w:val="es-ES_tradnl"/>
              </w:rPr>
              <w:t>los Beneficios (Fondo Fiduciario BB)</w:t>
            </w:r>
          </w:p>
        </w:tc>
        <w:tc>
          <w:tcPr>
            <w:tcW w:w="660" w:type="dxa"/>
            <w:tcBorders>
              <w:top w:val="nil"/>
              <w:left w:val="nil"/>
              <w:bottom w:val="single" w:sz="4" w:space="0" w:color="auto"/>
              <w:right w:val="nil"/>
            </w:tcBorders>
            <w:shd w:val="clear" w:color="auto" w:fill="auto"/>
            <w:noWrap/>
            <w:vAlign w:val="bottom"/>
            <w:hideMark/>
          </w:tcPr>
          <w:p w14:paraId="146FFDB3" w14:textId="77777777" w:rsidR="007204EF" w:rsidRPr="007A6F05" w:rsidRDefault="007204EF" w:rsidP="007204EF">
            <w:pPr>
              <w:jc w:val="center"/>
              <w:rPr>
                <w:color w:val="000000"/>
                <w:sz w:val="16"/>
                <w:szCs w:val="16"/>
                <w:lang w:val="es-ES_tradnl" w:eastAsia="zh-CN"/>
              </w:rPr>
            </w:pPr>
            <w:r w:rsidRPr="007A6F05">
              <w:rPr>
                <w:color w:val="000000"/>
                <w:sz w:val="16"/>
                <w:szCs w:val="16"/>
                <w:lang w:val="es-ES_tradnl" w:eastAsia="zh-CN"/>
              </w:rPr>
              <w:t>128</w:t>
            </w:r>
          </w:p>
        </w:tc>
        <w:tc>
          <w:tcPr>
            <w:tcW w:w="1157" w:type="dxa"/>
            <w:tcBorders>
              <w:top w:val="nil"/>
              <w:left w:val="nil"/>
              <w:bottom w:val="single" w:sz="4" w:space="0" w:color="auto"/>
              <w:right w:val="nil"/>
            </w:tcBorders>
            <w:shd w:val="clear" w:color="auto" w:fill="auto"/>
            <w:noWrap/>
            <w:vAlign w:val="bottom"/>
            <w:hideMark/>
          </w:tcPr>
          <w:p w14:paraId="27646AB6" w14:textId="77777777" w:rsidR="007204EF" w:rsidRPr="007A6F05" w:rsidRDefault="007204EF" w:rsidP="007204EF">
            <w:pPr>
              <w:jc w:val="center"/>
              <w:rPr>
                <w:color w:val="000000"/>
                <w:sz w:val="16"/>
                <w:szCs w:val="16"/>
                <w:lang w:val="es-ES_tradnl" w:eastAsia="zh-CN"/>
              </w:rPr>
            </w:pPr>
            <w:r w:rsidRPr="007A6F05">
              <w:rPr>
                <w:color w:val="000000"/>
                <w:sz w:val="16"/>
                <w:szCs w:val="16"/>
                <w:lang w:val="es-ES_tradnl" w:eastAsia="zh-CN"/>
              </w:rPr>
              <w:t>77</w:t>
            </w:r>
          </w:p>
        </w:tc>
        <w:tc>
          <w:tcPr>
            <w:tcW w:w="817" w:type="dxa"/>
            <w:tcBorders>
              <w:top w:val="nil"/>
              <w:left w:val="nil"/>
              <w:bottom w:val="single" w:sz="4" w:space="0" w:color="auto"/>
              <w:right w:val="nil"/>
            </w:tcBorders>
            <w:shd w:val="clear" w:color="auto" w:fill="auto"/>
            <w:noWrap/>
            <w:vAlign w:val="bottom"/>
            <w:hideMark/>
          </w:tcPr>
          <w:p w14:paraId="525E81D0" w14:textId="5DAAEBDE" w:rsidR="007204EF" w:rsidRPr="007A6F05" w:rsidRDefault="007204EF" w:rsidP="007204EF">
            <w:pPr>
              <w:jc w:val="center"/>
              <w:rPr>
                <w:color w:val="000000"/>
                <w:sz w:val="16"/>
                <w:szCs w:val="16"/>
                <w:lang w:val="es-ES_tradnl" w:eastAsia="zh-CN"/>
              </w:rPr>
            </w:pPr>
            <w:r w:rsidRPr="007A6F05">
              <w:rPr>
                <w:color w:val="000000"/>
                <w:sz w:val="16"/>
                <w:szCs w:val="16"/>
                <w:lang w:val="es-ES_tradnl" w:eastAsia="zh-CN"/>
              </w:rPr>
              <w:t>60</w:t>
            </w:r>
            <w:r w:rsidR="005C1789" w:rsidRPr="007A6F05">
              <w:rPr>
                <w:color w:val="000000"/>
                <w:sz w:val="16"/>
                <w:szCs w:val="16"/>
                <w:lang w:val="es-ES_tradnl" w:eastAsia="zh-CN"/>
              </w:rPr>
              <w:t>,</w:t>
            </w:r>
            <w:r w:rsidRPr="007A6F05">
              <w:rPr>
                <w:color w:val="000000"/>
                <w:sz w:val="16"/>
                <w:szCs w:val="16"/>
                <w:lang w:val="es-ES_tradnl" w:eastAsia="zh-CN"/>
              </w:rPr>
              <w:t>16%</w:t>
            </w:r>
          </w:p>
        </w:tc>
        <w:tc>
          <w:tcPr>
            <w:tcW w:w="1211" w:type="dxa"/>
            <w:tcBorders>
              <w:top w:val="nil"/>
              <w:left w:val="nil"/>
              <w:bottom w:val="single" w:sz="4" w:space="0" w:color="auto"/>
              <w:right w:val="nil"/>
            </w:tcBorders>
            <w:shd w:val="clear" w:color="auto" w:fill="auto"/>
            <w:noWrap/>
            <w:vAlign w:val="bottom"/>
            <w:hideMark/>
          </w:tcPr>
          <w:p w14:paraId="0EA6DD29" w14:textId="77777777" w:rsidR="007204EF" w:rsidRPr="007A6F05" w:rsidRDefault="007204EF" w:rsidP="007204EF">
            <w:pPr>
              <w:jc w:val="center"/>
              <w:rPr>
                <w:rFonts w:ascii="Calibri" w:hAnsi="Calibri" w:cs="Calibri"/>
                <w:color w:val="000000"/>
                <w:sz w:val="16"/>
                <w:szCs w:val="16"/>
                <w:lang w:val="es-ES_tradnl" w:eastAsia="zh-CN"/>
              </w:rPr>
            </w:pPr>
            <w:r w:rsidRPr="007A6F05">
              <w:rPr>
                <w:rFonts w:ascii="Calibri" w:hAnsi="Calibri" w:cs="Calibri"/>
                <w:color w:val="000000"/>
                <w:sz w:val="16"/>
                <w:szCs w:val="16"/>
                <w:lang w:val="es-ES_tradnl" w:eastAsia="zh-CN"/>
              </w:rPr>
              <w:t>67</w:t>
            </w:r>
          </w:p>
        </w:tc>
        <w:tc>
          <w:tcPr>
            <w:tcW w:w="817" w:type="dxa"/>
            <w:tcBorders>
              <w:top w:val="nil"/>
              <w:left w:val="nil"/>
              <w:bottom w:val="single" w:sz="4" w:space="0" w:color="auto"/>
              <w:right w:val="nil"/>
            </w:tcBorders>
            <w:shd w:val="clear" w:color="auto" w:fill="auto"/>
            <w:noWrap/>
            <w:vAlign w:val="bottom"/>
            <w:hideMark/>
          </w:tcPr>
          <w:p w14:paraId="327F2425" w14:textId="67D71E99" w:rsidR="007204EF" w:rsidRPr="007A6F05" w:rsidRDefault="007204EF" w:rsidP="007204EF">
            <w:pPr>
              <w:jc w:val="center"/>
              <w:rPr>
                <w:rFonts w:ascii="Calibri" w:hAnsi="Calibri" w:cs="Calibri"/>
                <w:color w:val="000000"/>
                <w:sz w:val="16"/>
                <w:szCs w:val="16"/>
                <w:lang w:val="es-ES_tradnl" w:eastAsia="zh-CN"/>
              </w:rPr>
            </w:pPr>
            <w:r w:rsidRPr="007A6F05">
              <w:rPr>
                <w:rFonts w:ascii="Calibri" w:hAnsi="Calibri" w:cs="Calibri"/>
                <w:color w:val="000000"/>
                <w:sz w:val="16"/>
                <w:szCs w:val="16"/>
                <w:lang w:val="es-ES_tradnl" w:eastAsia="zh-CN"/>
              </w:rPr>
              <w:t>52</w:t>
            </w:r>
            <w:r w:rsidR="005C1789" w:rsidRPr="007A6F05">
              <w:rPr>
                <w:rFonts w:ascii="Calibri" w:hAnsi="Calibri" w:cs="Calibri"/>
                <w:color w:val="000000"/>
                <w:sz w:val="16"/>
                <w:szCs w:val="16"/>
                <w:lang w:val="es-ES_tradnl" w:eastAsia="zh-CN"/>
              </w:rPr>
              <w:t>,</w:t>
            </w:r>
            <w:r w:rsidRPr="007A6F05">
              <w:rPr>
                <w:rFonts w:ascii="Calibri" w:hAnsi="Calibri" w:cs="Calibri"/>
                <w:color w:val="000000"/>
                <w:sz w:val="16"/>
                <w:szCs w:val="16"/>
                <w:lang w:val="es-ES_tradnl" w:eastAsia="zh-CN"/>
              </w:rPr>
              <w:t>34%</w:t>
            </w:r>
          </w:p>
        </w:tc>
      </w:tr>
    </w:tbl>
    <w:p w14:paraId="38BA1F7F" w14:textId="02184CDD" w:rsidR="009D4B60" w:rsidRPr="007A6F05" w:rsidRDefault="00AE2412" w:rsidP="006B6E6D">
      <w:pPr>
        <w:pStyle w:val="paragraph"/>
        <w:numPr>
          <w:ilvl w:val="0"/>
          <w:numId w:val="17"/>
        </w:numPr>
        <w:spacing w:before="240"/>
        <w:ind w:left="0" w:firstLine="0"/>
        <w:textAlignment w:val="baseline"/>
        <w:rPr>
          <w:kern w:val="22"/>
          <w:lang w:val="es-ES_tradnl" w:eastAsia="x-none"/>
        </w:rPr>
      </w:pPr>
      <w:r w:rsidRPr="007A6F05">
        <w:rPr>
          <w:lang w:val="es-ES_tradnl"/>
        </w:rPr>
        <w:t>El estado de las contribuciones a los fondos fiduciarios BY, BG y BB está disponible en el sitio web de la Secretaría</w:t>
      </w:r>
      <w:r w:rsidR="004E5BEF" w:rsidRPr="007A6F05">
        <w:rPr>
          <w:rStyle w:val="FootnoteReference"/>
          <w:lang w:val="es-ES_tradnl"/>
        </w:rPr>
        <w:footnoteReference w:id="6"/>
      </w:r>
      <w:r w:rsidRPr="007A6F05">
        <w:rPr>
          <w:lang w:val="es-ES_tradnl"/>
        </w:rPr>
        <w:t>.</w:t>
      </w:r>
    </w:p>
    <w:p w14:paraId="7A6E5F70" w14:textId="07A68DCF" w:rsidR="0056220B" w:rsidRPr="007A6F05" w:rsidRDefault="00B14A1D" w:rsidP="006B6E6D">
      <w:pPr>
        <w:pStyle w:val="Heading2"/>
        <w:numPr>
          <w:ilvl w:val="0"/>
          <w:numId w:val="29"/>
        </w:numPr>
        <w:rPr>
          <w:kern w:val="22"/>
          <w:lang w:val="es-ES_tradnl" w:eastAsia="x-none"/>
        </w:rPr>
      </w:pPr>
      <w:r w:rsidRPr="007A6F05">
        <w:rPr>
          <w:lang w:val="es-ES_tradnl"/>
        </w:rPr>
        <w:t xml:space="preserve">Ejecución del presupuesto integrado para </w:t>
      </w:r>
      <w:r w:rsidR="4F43142C" w:rsidRPr="007A6F05">
        <w:rPr>
          <w:lang w:val="es-ES_tradnl"/>
        </w:rPr>
        <w:t xml:space="preserve">2019-2020 </w:t>
      </w:r>
    </w:p>
    <w:p w14:paraId="3533B0AB" w14:textId="06E5C97F" w:rsidR="00AE2412" w:rsidRPr="007A6F05" w:rsidRDefault="00AE2412" w:rsidP="00B31EA4">
      <w:pPr>
        <w:pStyle w:val="paragraph"/>
        <w:numPr>
          <w:ilvl w:val="0"/>
          <w:numId w:val="17"/>
        </w:numPr>
        <w:ind w:left="0" w:firstLine="0"/>
        <w:textAlignment w:val="baseline"/>
        <w:rPr>
          <w:rFonts w:eastAsia="Malgun Gothic"/>
          <w:kern w:val="22"/>
          <w:lang w:val="es-ES_tradnl" w:eastAsia="x-none"/>
        </w:rPr>
      </w:pPr>
      <w:r w:rsidRPr="007A6F05">
        <w:rPr>
          <w:lang w:val="es-ES_tradnl"/>
        </w:rPr>
        <w:t xml:space="preserve">Como se muestra en el cuadro 5 a continuación (columna 3), se </w:t>
      </w:r>
      <w:r w:rsidR="005609BA" w:rsidRPr="007A6F05">
        <w:rPr>
          <w:lang w:val="es-ES_tradnl"/>
        </w:rPr>
        <w:t xml:space="preserve">realizaron </w:t>
      </w:r>
      <w:r w:rsidRPr="007A6F05">
        <w:rPr>
          <w:lang w:val="es-ES_tradnl"/>
        </w:rPr>
        <w:t>gastos por un total de 35</w:t>
      </w:r>
      <w:r w:rsidR="005609BA" w:rsidRPr="007A6F05">
        <w:rPr>
          <w:lang w:val="es-ES_tradnl"/>
        </w:rPr>
        <w:t>.</w:t>
      </w:r>
      <w:r w:rsidRPr="007A6F05">
        <w:rPr>
          <w:lang w:val="es-ES_tradnl"/>
        </w:rPr>
        <w:t>073</w:t>
      </w:r>
      <w:r w:rsidR="005609BA" w:rsidRPr="007A6F05">
        <w:rPr>
          <w:lang w:val="es-ES_tradnl"/>
        </w:rPr>
        <w:t>.</w:t>
      </w:r>
      <w:r w:rsidRPr="007A6F05">
        <w:rPr>
          <w:lang w:val="es-ES_tradnl"/>
        </w:rPr>
        <w:t xml:space="preserve">700 </w:t>
      </w:r>
      <w:r w:rsidR="005609BA" w:rsidRPr="007A6F05">
        <w:rPr>
          <w:lang w:val="es-ES_tradnl"/>
        </w:rPr>
        <w:t xml:space="preserve">dólares </w:t>
      </w:r>
      <w:r w:rsidRPr="007A6F05">
        <w:rPr>
          <w:lang w:val="es-ES_tradnl"/>
        </w:rPr>
        <w:t xml:space="preserve">con cargo al presupuesto aprobado para el bienio 2019-2020. Como se explicó en los párrafos 2 y 3 anteriores, </w:t>
      </w:r>
      <w:r w:rsidR="005609BA" w:rsidRPr="007A6F05">
        <w:rPr>
          <w:lang w:val="es-ES_tradnl"/>
        </w:rPr>
        <w:t xml:space="preserve">debido a </w:t>
      </w:r>
      <w:r w:rsidRPr="007A6F05">
        <w:rPr>
          <w:lang w:val="es-ES_tradnl"/>
        </w:rPr>
        <w:t xml:space="preserve">la pandemia de COVID-19 </w:t>
      </w:r>
      <w:r w:rsidR="005609BA" w:rsidRPr="007A6F05">
        <w:rPr>
          <w:lang w:val="es-ES_tradnl"/>
        </w:rPr>
        <w:t xml:space="preserve">se aplazó </w:t>
      </w:r>
      <w:r w:rsidRPr="007A6F05">
        <w:rPr>
          <w:lang w:val="es-ES_tradnl"/>
        </w:rPr>
        <w:t xml:space="preserve">la Conferencia de las Partes y las </w:t>
      </w:r>
      <w:r w:rsidRPr="007A6F05">
        <w:rPr>
          <w:lang w:val="es-ES_tradnl"/>
        </w:rPr>
        <w:lastRenderedPageBreak/>
        <w:t>reuniones entre períodos de sesiones y, como tal, las actividades previstas inicialmente para el bienio se llevaron a cabo durante un período de cuatro años</w:t>
      </w:r>
      <w:r w:rsidR="005C1789" w:rsidRPr="007A6F05">
        <w:rPr>
          <w:lang w:val="es-ES_tradnl"/>
        </w:rPr>
        <w:t>,</w:t>
      </w:r>
      <w:r w:rsidRPr="007A6F05">
        <w:rPr>
          <w:lang w:val="es-ES_tradnl"/>
        </w:rPr>
        <w:t xml:space="preserve"> de 2019 a 2022</w:t>
      </w:r>
      <w:r w:rsidR="005609BA" w:rsidRPr="007A6F05">
        <w:rPr>
          <w:lang w:val="es-ES_tradnl"/>
        </w:rPr>
        <w:t>.</w:t>
      </w:r>
    </w:p>
    <w:p w14:paraId="1109DAAE" w14:textId="0CD52FE8" w:rsidR="00C9114B" w:rsidRPr="007A6F05" w:rsidRDefault="00A26199" w:rsidP="00C006D6">
      <w:pPr>
        <w:pStyle w:val="Style1"/>
        <w:suppressLineNumbers/>
        <w:tabs>
          <w:tab w:val="clear" w:pos="720"/>
        </w:tabs>
        <w:suppressAutoHyphens/>
        <w:spacing w:after="0"/>
        <w:jc w:val="left"/>
        <w:outlineLvl w:val="2"/>
        <w:rPr>
          <w:i w:val="0"/>
          <w:iCs w:val="0"/>
          <w:kern w:val="22"/>
          <w:lang w:val="es-ES_tradnl" w:eastAsia="en-CA"/>
        </w:rPr>
      </w:pPr>
      <w:r w:rsidRPr="007A6F05">
        <w:rPr>
          <w:i w:val="0"/>
          <w:iCs w:val="0"/>
          <w:kern w:val="22"/>
          <w:lang w:val="es-ES_tradnl" w:eastAsia="en-CA"/>
        </w:rPr>
        <w:t>Cuadro</w:t>
      </w:r>
      <w:r w:rsidR="00C9114B" w:rsidRPr="007A6F05">
        <w:rPr>
          <w:i w:val="0"/>
          <w:iCs w:val="0"/>
          <w:kern w:val="22"/>
          <w:lang w:val="es-ES_tradnl" w:eastAsia="en-CA"/>
        </w:rPr>
        <w:t xml:space="preserve"> </w:t>
      </w:r>
      <w:r w:rsidR="005E27D5" w:rsidRPr="007A6F05">
        <w:rPr>
          <w:i w:val="0"/>
          <w:iCs w:val="0"/>
          <w:kern w:val="22"/>
          <w:lang w:val="es-ES_tradnl" w:eastAsia="en-CA"/>
        </w:rPr>
        <w:t>5</w:t>
      </w:r>
      <w:r w:rsidR="00DB7C1D" w:rsidRPr="007A6F05">
        <w:rPr>
          <w:i w:val="0"/>
          <w:iCs w:val="0"/>
          <w:kern w:val="22"/>
          <w:lang w:val="es-ES_tradnl" w:eastAsia="en-CA"/>
        </w:rPr>
        <w:t>.</w:t>
      </w:r>
      <w:r w:rsidR="00C9114B" w:rsidRPr="007A6F05">
        <w:rPr>
          <w:i w:val="0"/>
          <w:iCs w:val="0"/>
          <w:kern w:val="22"/>
          <w:lang w:val="es-ES_tradnl" w:eastAsia="en-CA"/>
        </w:rPr>
        <w:t xml:space="preserve"> </w:t>
      </w:r>
      <w:r w:rsidR="002507EB" w:rsidRPr="007A6F05">
        <w:rPr>
          <w:i w:val="0"/>
          <w:iCs w:val="0"/>
          <w:kern w:val="22"/>
          <w:lang w:val="es-ES_tradnl" w:eastAsia="en-CA"/>
        </w:rPr>
        <w:t xml:space="preserve">Gastos </w:t>
      </w:r>
      <w:r w:rsidR="003A1D41">
        <w:rPr>
          <w:i w:val="0"/>
          <w:iCs w:val="0"/>
          <w:kern w:val="22"/>
          <w:lang w:val="es-ES_tradnl" w:eastAsia="en-CA"/>
        </w:rPr>
        <w:t>de</w:t>
      </w:r>
      <w:r w:rsidR="002507EB" w:rsidRPr="007A6F05">
        <w:rPr>
          <w:i w:val="0"/>
          <w:iCs w:val="0"/>
          <w:kern w:val="22"/>
          <w:lang w:val="es-ES_tradnl" w:eastAsia="en-CA"/>
        </w:rPr>
        <w:t xml:space="preserve"> 2019-2020, por objeto de gastos</w:t>
      </w:r>
    </w:p>
    <w:p w14:paraId="2333653D" w14:textId="1AD0F36C" w:rsidR="00C9114B" w:rsidRPr="007A6F05" w:rsidRDefault="00C9114B" w:rsidP="006B6E6D">
      <w:pPr>
        <w:pStyle w:val="Style1"/>
        <w:keepLines/>
        <w:tabs>
          <w:tab w:val="clear" w:pos="720"/>
        </w:tabs>
        <w:spacing w:before="120" w:after="0"/>
        <w:ind w:firstLine="720"/>
        <w:jc w:val="left"/>
        <w:outlineLvl w:val="9"/>
        <w:rPr>
          <w:color w:val="000000" w:themeColor="text1"/>
          <w:sz w:val="16"/>
          <w:szCs w:val="16"/>
          <w:lang w:val="es-ES_tradnl" w:eastAsia="zh-CN"/>
        </w:rPr>
      </w:pPr>
      <w:r w:rsidRPr="007A6F05">
        <w:rPr>
          <w:color w:val="000000" w:themeColor="text1"/>
          <w:sz w:val="16"/>
          <w:szCs w:val="16"/>
          <w:lang w:val="es-ES_tradnl" w:eastAsia="zh-CN"/>
        </w:rPr>
        <w:t>(</w:t>
      </w:r>
      <w:r w:rsidR="002507EB" w:rsidRPr="007A6F05">
        <w:rPr>
          <w:color w:val="000000" w:themeColor="text1"/>
          <w:sz w:val="16"/>
          <w:szCs w:val="16"/>
          <w:lang w:val="es-ES_tradnl" w:eastAsia="zh-CN"/>
        </w:rPr>
        <w:t>en miles de dólares de los Estados Unidos</w:t>
      </w:r>
      <w:r w:rsidRPr="007A6F05">
        <w:rPr>
          <w:color w:val="000000" w:themeColor="text1"/>
          <w:sz w:val="16"/>
          <w:szCs w:val="16"/>
          <w:lang w:val="es-ES_tradnl" w:eastAsia="zh-CN"/>
        </w:rPr>
        <w:t>)</w:t>
      </w:r>
    </w:p>
    <w:tbl>
      <w:tblPr>
        <w:tblW w:w="8508" w:type="dxa"/>
        <w:jc w:val="center"/>
        <w:tblLook w:val="04A0" w:firstRow="1" w:lastRow="0" w:firstColumn="1" w:lastColumn="0" w:noHBand="0" w:noVBand="1"/>
      </w:tblPr>
      <w:tblGrid>
        <w:gridCol w:w="3402"/>
        <w:gridCol w:w="2274"/>
        <w:gridCol w:w="1678"/>
        <w:gridCol w:w="1154"/>
      </w:tblGrid>
      <w:tr w:rsidR="00AA728B" w:rsidRPr="007A6F05" w14:paraId="57E105AB" w14:textId="77777777" w:rsidTr="00092C4D">
        <w:trPr>
          <w:trHeight w:val="426"/>
          <w:jc w:val="center"/>
        </w:trPr>
        <w:tc>
          <w:tcPr>
            <w:tcW w:w="3402" w:type="dxa"/>
            <w:tcBorders>
              <w:top w:val="single" w:sz="4" w:space="0" w:color="auto"/>
              <w:bottom w:val="single" w:sz="4" w:space="0" w:color="auto"/>
            </w:tcBorders>
            <w:shd w:val="clear" w:color="auto" w:fill="auto"/>
            <w:vAlign w:val="center"/>
            <w:hideMark/>
          </w:tcPr>
          <w:p w14:paraId="1C393C6B" w14:textId="4AF250C1" w:rsidR="00A420ED" w:rsidRPr="007A6F05" w:rsidRDefault="00A420ED" w:rsidP="00CF5ED6">
            <w:pPr>
              <w:jc w:val="center"/>
              <w:rPr>
                <w:rFonts w:asciiTheme="majorBidi" w:hAnsiTheme="majorBidi" w:cstheme="majorBidi"/>
                <w:b/>
                <w:bCs/>
                <w:i/>
                <w:iCs/>
                <w:color w:val="000000"/>
                <w:sz w:val="18"/>
                <w:szCs w:val="18"/>
                <w:lang w:val="es-ES_tradnl" w:eastAsia="zh-CN"/>
              </w:rPr>
            </w:pPr>
            <w:r w:rsidRPr="007A6F05">
              <w:rPr>
                <w:rFonts w:asciiTheme="majorBidi" w:hAnsiTheme="majorBidi" w:cstheme="majorBidi"/>
                <w:b/>
                <w:bCs/>
                <w:i/>
                <w:iCs/>
                <w:color w:val="000000"/>
                <w:sz w:val="18"/>
                <w:szCs w:val="18"/>
                <w:lang w:val="es-ES_tradnl" w:eastAsia="zh-CN"/>
              </w:rPr>
              <w:t>Objet</w:t>
            </w:r>
            <w:r w:rsidR="008F0C3C" w:rsidRPr="007A6F05">
              <w:rPr>
                <w:rFonts w:asciiTheme="majorBidi" w:hAnsiTheme="majorBidi" w:cstheme="majorBidi"/>
                <w:b/>
                <w:bCs/>
                <w:i/>
                <w:iCs/>
                <w:color w:val="000000"/>
                <w:sz w:val="18"/>
                <w:szCs w:val="18"/>
                <w:lang w:val="es-ES_tradnl" w:eastAsia="zh-CN"/>
              </w:rPr>
              <w:t>o de gastos</w:t>
            </w:r>
          </w:p>
        </w:tc>
        <w:tc>
          <w:tcPr>
            <w:tcW w:w="2274" w:type="dxa"/>
            <w:tcBorders>
              <w:top w:val="single" w:sz="4" w:space="0" w:color="auto"/>
              <w:bottom w:val="single" w:sz="4" w:space="0" w:color="auto"/>
            </w:tcBorders>
            <w:shd w:val="clear" w:color="auto" w:fill="auto"/>
            <w:vAlign w:val="center"/>
            <w:hideMark/>
          </w:tcPr>
          <w:p w14:paraId="5ACF9156" w14:textId="20D219DD" w:rsidR="00A420ED" w:rsidRPr="007A6F05" w:rsidRDefault="00092C4D" w:rsidP="00CF5ED6">
            <w:pPr>
              <w:jc w:val="center"/>
              <w:rPr>
                <w:rFonts w:asciiTheme="majorBidi" w:hAnsiTheme="majorBidi" w:cstheme="majorBidi"/>
                <w:b/>
                <w:bCs/>
                <w:i/>
                <w:iCs/>
                <w:color w:val="000000"/>
                <w:sz w:val="18"/>
                <w:szCs w:val="18"/>
                <w:lang w:val="es-ES_tradnl" w:eastAsia="zh-CN"/>
              </w:rPr>
            </w:pPr>
            <w:r w:rsidRPr="007A6F05">
              <w:rPr>
                <w:rFonts w:asciiTheme="majorBidi" w:hAnsiTheme="majorBidi" w:cstheme="majorBidi"/>
                <w:b/>
                <w:bCs/>
                <w:i/>
                <w:iCs/>
                <w:color w:val="000000"/>
                <w:sz w:val="18"/>
                <w:szCs w:val="18"/>
                <w:lang w:val="es-ES_tradnl" w:eastAsia="zh-CN"/>
              </w:rPr>
              <w:t>Pres</w:t>
            </w:r>
            <w:r w:rsidR="00B14A1D" w:rsidRPr="007A6F05">
              <w:rPr>
                <w:rFonts w:asciiTheme="majorBidi" w:hAnsiTheme="majorBidi" w:cstheme="majorBidi"/>
                <w:b/>
                <w:bCs/>
                <w:i/>
                <w:iCs/>
                <w:color w:val="000000"/>
                <w:sz w:val="18"/>
                <w:szCs w:val="18"/>
                <w:lang w:val="es-ES_tradnl" w:eastAsia="zh-CN"/>
              </w:rPr>
              <w:t>u</w:t>
            </w:r>
            <w:r w:rsidRPr="007A6F05">
              <w:rPr>
                <w:rFonts w:asciiTheme="majorBidi" w:hAnsiTheme="majorBidi" w:cstheme="majorBidi"/>
                <w:b/>
                <w:bCs/>
                <w:i/>
                <w:iCs/>
                <w:color w:val="000000"/>
                <w:sz w:val="18"/>
                <w:szCs w:val="18"/>
                <w:lang w:val="es-ES_tradnl" w:eastAsia="zh-CN"/>
              </w:rPr>
              <w:t xml:space="preserve">puesto aprobado para </w:t>
            </w:r>
            <w:r w:rsidR="00A420ED" w:rsidRPr="007A6F05">
              <w:rPr>
                <w:rFonts w:asciiTheme="majorBidi" w:hAnsiTheme="majorBidi" w:cstheme="majorBidi"/>
                <w:b/>
                <w:bCs/>
                <w:i/>
                <w:iCs/>
                <w:color w:val="000000"/>
                <w:sz w:val="18"/>
                <w:szCs w:val="18"/>
                <w:lang w:val="es-ES_tradnl" w:eastAsia="zh-CN"/>
              </w:rPr>
              <w:t>2019-2020</w:t>
            </w:r>
          </w:p>
        </w:tc>
        <w:tc>
          <w:tcPr>
            <w:tcW w:w="1678" w:type="dxa"/>
            <w:tcBorders>
              <w:top w:val="single" w:sz="4" w:space="0" w:color="auto"/>
              <w:bottom w:val="single" w:sz="4" w:space="0" w:color="auto"/>
            </w:tcBorders>
            <w:shd w:val="clear" w:color="auto" w:fill="auto"/>
            <w:vAlign w:val="center"/>
            <w:hideMark/>
          </w:tcPr>
          <w:p w14:paraId="6807807C" w14:textId="4B12CF66" w:rsidR="00A420ED" w:rsidRPr="007A6F05" w:rsidRDefault="00092C4D" w:rsidP="00CF5ED6">
            <w:pPr>
              <w:jc w:val="center"/>
              <w:rPr>
                <w:rFonts w:asciiTheme="majorBidi" w:hAnsiTheme="majorBidi" w:cstheme="majorBidi"/>
                <w:b/>
                <w:bCs/>
                <w:i/>
                <w:iCs/>
                <w:color w:val="000000"/>
                <w:sz w:val="18"/>
                <w:szCs w:val="18"/>
                <w:lang w:val="es-ES_tradnl" w:eastAsia="zh-CN"/>
              </w:rPr>
            </w:pPr>
            <w:r w:rsidRPr="007A6F05">
              <w:rPr>
                <w:rFonts w:asciiTheme="majorBidi" w:hAnsiTheme="majorBidi" w:cstheme="majorBidi"/>
                <w:b/>
                <w:bCs/>
                <w:i/>
                <w:iCs/>
                <w:color w:val="000000"/>
                <w:sz w:val="18"/>
                <w:szCs w:val="18"/>
                <w:lang w:val="es-ES_tradnl" w:eastAsia="zh-CN"/>
              </w:rPr>
              <w:t xml:space="preserve">Gastos </w:t>
            </w:r>
          </w:p>
        </w:tc>
        <w:tc>
          <w:tcPr>
            <w:tcW w:w="1154" w:type="dxa"/>
            <w:tcBorders>
              <w:top w:val="single" w:sz="4" w:space="0" w:color="auto"/>
              <w:bottom w:val="single" w:sz="4" w:space="0" w:color="auto"/>
            </w:tcBorders>
            <w:shd w:val="clear" w:color="auto" w:fill="auto"/>
            <w:vAlign w:val="center"/>
            <w:hideMark/>
          </w:tcPr>
          <w:p w14:paraId="02D8F2A3" w14:textId="34E72396" w:rsidR="00A420ED" w:rsidRPr="007A6F05" w:rsidRDefault="00092C4D" w:rsidP="00CF5ED6">
            <w:pPr>
              <w:jc w:val="center"/>
              <w:rPr>
                <w:rFonts w:asciiTheme="majorBidi" w:hAnsiTheme="majorBidi" w:cstheme="majorBidi"/>
                <w:b/>
                <w:bCs/>
                <w:i/>
                <w:iCs/>
                <w:color w:val="000000"/>
                <w:sz w:val="18"/>
                <w:szCs w:val="18"/>
                <w:lang w:val="es-ES_tradnl" w:eastAsia="zh-CN"/>
              </w:rPr>
            </w:pPr>
            <w:r w:rsidRPr="007A6F05">
              <w:rPr>
                <w:rFonts w:asciiTheme="majorBidi" w:hAnsiTheme="majorBidi" w:cstheme="majorBidi"/>
                <w:b/>
                <w:bCs/>
                <w:i/>
                <w:iCs/>
                <w:color w:val="000000"/>
                <w:sz w:val="18"/>
                <w:szCs w:val="18"/>
                <w:lang w:val="es-ES_tradnl" w:eastAsia="zh-CN"/>
              </w:rPr>
              <w:t>Diferencia</w:t>
            </w:r>
          </w:p>
        </w:tc>
      </w:tr>
      <w:tr w:rsidR="00AA728B" w:rsidRPr="007A6F05" w14:paraId="21E1EC47" w14:textId="77777777" w:rsidTr="00092C4D">
        <w:trPr>
          <w:trHeight w:val="347"/>
          <w:jc w:val="center"/>
        </w:trPr>
        <w:tc>
          <w:tcPr>
            <w:tcW w:w="3402" w:type="dxa"/>
            <w:tcBorders>
              <w:top w:val="single" w:sz="4" w:space="0" w:color="auto"/>
            </w:tcBorders>
            <w:shd w:val="clear" w:color="auto" w:fill="auto"/>
            <w:vAlign w:val="center"/>
            <w:hideMark/>
          </w:tcPr>
          <w:p w14:paraId="6EA362A3" w14:textId="4BBC4F1A" w:rsidR="00A420ED" w:rsidRPr="007A6F05" w:rsidRDefault="00A420ED" w:rsidP="00A420ED">
            <w:pPr>
              <w:jc w:val="lef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A.</w:t>
            </w:r>
            <w:r w:rsidR="008F0C3C" w:rsidRPr="007A6F05">
              <w:rPr>
                <w:rFonts w:asciiTheme="majorBidi" w:hAnsiTheme="majorBidi" w:cstheme="majorBidi"/>
                <w:color w:val="000000"/>
                <w:sz w:val="18"/>
                <w:szCs w:val="18"/>
                <w:lang w:val="es-ES_tradnl" w:eastAsia="zh-CN"/>
              </w:rPr>
              <w:t xml:space="preserve"> </w:t>
            </w:r>
            <w:r w:rsidRPr="007A6F05">
              <w:rPr>
                <w:rFonts w:asciiTheme="majorBidi" w:hAnsiTheme="majorBidi" w:cstheme="majorBidi"/>
                <w:color w:val="000000"/>
                <w:sz w:val="18"/>
                <w:szCs w:val="18"/>
                <w:lang w:val="es-ES_tradnl" w:eastAsia="zh-CN"/>
              </w:rPr>
              <w:t xml:space="preserve"> </w:t>
            </w:r>
            <w:r w:rsidR="008F0C3C" w:rsidRPr="007A6F05">
              <w:rPr>
                <w:rFonts w:asciiTheme="majorBidi" w:hAnsiTheme="majorBidi" w:cstheme="majorBidi"/>
                <w:color w:val="000000"/>
                <w:sz w:val="18"/>
                <w:szCs w:val="18"/>
                <w:lang w:val="es-ES_tradnl" w:eastAsia="zh-CN"/>
              </w:rPr>
              <w:t>Gastos de personal</w:t>
            </w:r>
          </w:p>
        </w:tc>
        <w:tc>
          <w:tcPr>
            <w:tcW w:w="2274" w:type="dxa"/>
            <w:tcBorders>
              <w:top w:val="single" w:sz="4" w:space="0" w:color="auto"/>
            </w:tcBorders>
            <w:shd w:val="clear" w:color="auto" w:fill="auto"/>
            <w:vAlign w:val="center"/>
            <w:hideMark/>
          </w:tcPr>
          <w:p w14:paraId="0D0BFF2E" w14:textId="327C55DD"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         23</w:t>
            </w:r>
            <w:r w:rsidR="00F3069C" w:rsidRPr="007A6F05">
              <w:rPr>
                <w:rFonts w:asciiTheme="majorBidi" w:hAnsiTheme="majorBidi" w:cstheme="majorBidi"/>
                <w:color w:val="000000"/>
                <w:sz w:val="18"/>
                <w:szCs w:val="18"/>
                <w:lang w:val="es-ES_tradnl" w:eastAsia="zh-CN"/>
              </w:rPr>
              <w:t> </w:t>
            </w:r>
            <w:r w:rsidRPr="007A6F05">
              <w:rPr>
                <w:rFonts w:asciiTheme="majorBidi" w:hAnsiTheme="majorBidi" w:cstheme="majorBidi"/>
                <w:color w:val="000000"/>
                <w:sz w:val="18"/>
                <w:szCs w:val="18"/>
                <w:lang w:val="es-ES_tradnl" w:eastAsia="zh-CN"/>
              </w:rPr>
              <w:t>080</w:t>
            </w:r>
            <w:r w:rsidR="005C1789" w:rsidRPr="007A6F05">
              <w:rPr>
                <w:rFonts w:asciiTheme="majorBidi" w:hAnsiTheme="majorBidi" w:cstheme="majorBidi"/>
                <w:color w:val="000000"/>
                <w:sz w:val="18"/>
                <w:szCs w:val="18"/>
                <w:lang w:val="es-ES_tradnl" w:eastAsia="zh-CN"/>
              </w:rPr>
              <w:t>,</w:t>
            </w:r>
            <w:r w:rsidRPr="007A6F05">
              <w:rPr>
                <w:rFonts w:asciiTheme="majorBidi" w:hAnsiTheme="majorBidi" w:cstheme="majorBidi"/>
                <w:color w:val="000000"/>
                <w:sz w:val="18"/>
                <w:szCs w:val="18"/>
                <w:lang w:val="es-ES_tradnl" w:eastAsia="zh-CN"/>
              </w:rPr>
              <w:t>50</w:t>
            </w:r>
          </w:p>
        </w:tc>
        <w:tc>
          <w:tcPr>
            <w:tcW w:w="1678" w:type="dxa"/>
            <w:tcBorders>
              <w:top w:val="single" w:sz="4" w:space="0" w:color="auto"/>
            </w:tcBorders>
            <w:shd w:val="clear" w:color="auto" w:fill="auto"/>
            <w:vAlign w:val="center"/>
            <w:hideMark/>
          </w:tcPr>
          <w:p w14:paraId="204933D9" w14:textId="77B3959E"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20</w:t>
            </w:r>
            <w:r w:rsidR="00F3069C" w:rsidRPr="007A6F05">
              <w:rPr>
                <w:rFonts w:asciiTheme="majorBidi" w:hAnsiTheme="majorBidi" w:cstheme="majorBidi"/>
                <w:color w:val="000000"/>
                <w:sz w:val="18"/>
                <w:szCs w:val="18"/>
                <w:lang w:val="es-ES_tradnl" w:eastAsia="zh-CN"/>
              </w:rPr>
              <w:t> </w:t>
            </w:r>
            <w:r w:rsidRPr="007A6F05">
              <w:rPr>
                <w:rFonts w:asciiTheme="majorBidi" w:hAnsiTheme="majorBidi" w:cstheme="majorBidi"/>
                <w:color w:val="000000"/>
                <w:sz w:val="18"/>
                <w:szCs w:val="18"/>
                <w:lang w:val="es-ES_tradnl" w:eastAsia="zh-CN"/>
              </w:rPr>
              <w:t xml:space="preserve">100 </w:t>
            </w:r>
          </w:p>
        </w:tc>
        <w:tc>
          <w:tcPr>
            <w:tcW w:w="1154" w:type="dxa"/>
            <w:tcBorders>
              <w:top w:val="single" w:sz="4" w:space="0" w:color="auto"/>
            </w:tcBorders>
            <w:shd w:val="clear" w:color="auto" w:fill="auto"/>
            <w:vAlign w:val="center"/>
            <w:hideMark/>
          </w:tcPr>
          <w:p w14:paraId="3356BEC9" w14:textId="2462447D"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2</w:t>
            </w:r>
            <w:r w:rsidR="00F3069C" w:rsidRPr="007A6F05">
              <w:rPr>
                <w:rFonts w:asciiTheme="majorBidi" w:hAnsiTheme="majorBidi" w:cstheme="majorBidi"/>
                <w:color w:val="000000"/>
                <w:sz w:val="18"/>
                <w:szCs w:val="18"/>
                <w:lang w:val="es-ES_tradnl" w:eastAsia="zh-CN"/>
              </w:rPr>
              <w:t> </w:t>
            </w:r>
            <w:r w:rsidRPr="007A6F05">
              <w:rPr>
                <w:rFonts w:asciiTheme="majorBidi" w:hAnsiTheme="majorBidi" w:cstheme="majorBidi"/>
                <w:color w:val="000000"/>
                <w:sz w:val="18"/>
                <w:szCs w:val="18"/>
                <w:lang w:val="es-ES_tradnl" w:eastAsia="zh-CN"/>
              </w:rPr>
              <w:t xml:space="preserve">981 </w:t>
            </w:r>
          </w:p>
        </w:tc>
      </w:tr>
      <w:tr w:rsidR="00CF5ED6" w:rsidRPr="007A6F05" w14:paraId="137C0FC6" w14:textId="77777777" w:rsidTr="00092C4D">
        <w:trPr>
          <w:trHeight w:val="216"/>
          <w:jc w:val="center"/>
        </w:trPr>
        <w:tc>
          <w:tcPr>
            <w:tcW w:w="3402" w:type="dxa"/>
            <w:shd w:val="clear" w:color="auto" w:fill="auto"/>
            <w:vAlign w:val="center"/>
            <w:hideMark/>
          </w:tcPr>
          <w:p w14:paraId="73322FAA" w14:textId="27CAE3B2" w:rsidR="00A420ED" w:rsidRPr="007A6F05" w:rsidRDefault="00A420ED" w:rsidP="00A420ED">
            <w:pPr>
              <w:jc w:val="lef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B. </w:t>
            </w:r>
            <w:r w:rsidR="008F0C3C" w:rsidRPr="007A6F05">
              <w:rPr>
                <w:rFonts w:asciiTheme="majorBidi" w:hAnsiTheme="majorBidi" w:cstheme="majorBidi"/>
                <w:color w:val="000000"/>
                <w:sz w:val="18"/>
                <w:szCs w:val="18"/>
                <w:lang w:val="es-ES_tradnl" w:eastAsia="zh-CN"/>
              </w:rPr>
              <w:t>Reuniones de la Mesa</w:t>
            </w:r>
          </w:p>
        </w:tc>
        <w:tc>
          <w:tcPr>
            <w:tcW w:w="2274" w:type="dxa"/>
            <w:shd w:val="clear" w:color="auto" w:fill="auto"/>
            <w:vAlign w:val="center"/>
            <w:hideMark/>
          </w:tcPr>
          <w:p w14:paraId="675B7EB9" w14:textId="77777777"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365 </w:t>
            </w:r>
          </w:p>
        </w:tc>
        <w:tc>
          <w:tcPr>
            <w:tcW w:w="1678" w:type="dxa"/>
            <w:shd w:val="clear" w:color="auto" w:fill="auto"/>
            <w:vAlign w:val="center"/>
            <w:hideMark/>
          </w:tcPr>
          <w:p w14:paraId="3C1963B0" w14:textId="5EAA3A77" w:rsidR="00A420ED" w:rsidRPr="007A6F05" w:rsidRDefault="515E1874" w:rsidP="413C8B09">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themeColor="text1"/>
                <w:sz w:val="18"/>
                <w:szCs w:val="18"/>
                <w:lang w:val="es-ES_tradnl" w:eastAsia="zh-CN"/>
              </w:rPr>
              <w:t>372</w:t>
            </w:r>
            <w:r w:rsidR="5D97BC05" w:rsidRPr="007A6F05">
              <w:rPr>
                <w:rFonts w:asciiTheme="majorBidi" w:hAnsiTheme="majorBidi" w:cstheme="majorBidi"/>
                <w:color w:val="000000" w:themeColor="text1"/>
                <w:sz w:val="18"/>
                <w:szCs w:val="18"/>
                <w:lang w:val="es-ES_tradnl" w:eastAsia="zh-CN"/>
              </w:rPr>
              <w:t xml:space="preserve"> </w:t>
            </w:r>
          </w:p>
        </w:tc>
        <w:tc>
          <w:tcPr>
            <w:tcW w:w="1154" w:type="dxa"/>
            <w:shd w:val="clear" w:color="auto" w:fill="auto"/>
            <w:vAlign w:val="center"/>
            <w:hideMark/>
          </w:tcPr>
          <w:p w14:paraId="351220AB" w14:textId="4B7DECB3" w:rsidR="00A420ED" w:rsidRPr="007A6F05" w:rsidRDefault="7C74804E" w:rsidP="413C8B09">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themeColor="text1"/>
                <w:sz w:val="18"/>
                <w:szCs w:val="18"/>
                <w:lang w:val="es-ES_tradnl" w:eastAsia="zh-CN"/>
              </w:rPr>
              <w:t>(7)</w:t>
            </w:r>
            <w:r w:rsidR="5D97BC05" w:rsidRPr="007A6F05">
              <w:rPr>
                <w:rFonts w:asciiTheme="majorBidi" w:hAnsiTheme="majorBidi" w:cstheme="majorBidi"/>
                <w:color w:val="000000" w:themeColor="text1"/>
                <w:sz w:val="18"/>
                <w:szCs w:val="18"/>
                <w:lang w:val="es-ES_tradnl" w:eastAsia="zh-CN"/>
              </w:rPr>
              <w:t xml:space="preserve"> </w:t>
            </w:r>
          </w:p>
        </w:tc>
      </w:tr>
      <w:tr w:rsidR="00CF5ED6" w:rsidRPr="007A6F05" w14:paraId="2F311A79" w14:textId="77777777" w:rsidTr="00092C4D">
        <w:trPr>
          <w:trHeight w:val="216"/>
          <w:jc w:val="center"/>
        </w:trPr>
        <w:tc>
          <w:tcPr>
            <w:tcW w:w="3402" w:type="dxa"/>
            <w:shd w:val="clear" w:color="auto" w:fill="auto"/>
            <w:vAlign w:val="center"/>
            <w:hideMark/>
          </w:tcPr>
          <w:p w14:paraId="1975D5A1" w14:textId="15F2FFA4" w:rsidR="00A420ED" w:rsidRPr="007A6F05" w:rsidRDefault="00A420ED" w:rsidP="00A420ED">
            <w:pPr>
              <w:jc w:val="lef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C. </w:t>
            </w:r>
            <w:r w:rsidR="008F0C3C" w:rsidRPr="007A6F05">
              <w:rPr>
                <w:rFonts w:asciiTheme="majorBidi" w:hAnsiTheme="majorBidi" w:cstheme="majorBidi"/>
                <w:color w:val="000000"/>
                <w:sz w:val="18"/>
                <w:szCs w:val="18"/>
                <w:lang w:val="es-ES_tradnl" w:eastAsia="zh-CN"/>
              </w:rPr>
              <w:t>Viajes en comisión de servicio</w:t>
            </w:r>
          </w:p>
        </w:tc>
        <w:tc>
          <w:tcPr>
            <w:tcW w:w="2274" w:type="dxa"/>
            <w:shd w:val="clear" w:color="auto" w:fill="auto"/>
            <w:vAlign w:val="center"/>
            <w:hideMark/>
          </w:tcPr>
          <w:p w14:paraId="58914BE4" w14:textId="77777777"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800 </w:t>
            </w:r>
          </w:p>
        </w:tc>
        <w:tc>
          <w:tcPr>
            <w:tcW w:w="1678" w:type="dxa"/>
            <w:shd w:val="clear" w:color="auto" w:fill="auto"/>
            <w:vAlign w:val="center"/>
            <w:hideMark/>
          </w:tcPr>
          <w:p w14:paraId="591951D4" w14:textId="24CC8B21"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                539</w:t>
            </w:r>
            <w:r w:rsidR="005C1789" w:rsidRPr="007A6F05">
              <w:rPr>
                <w:rFonts w:asciiTheme="majorBidi" w:hAnsiTheme="majorBidi" w:cstheme="majorBidi"/>
                <w:color w:val="000000"/>
                <w:sz w:val="18"/>
                <w:szCs w:val="18"/>
                <w:lang w:val="es-ES_tradnl" w:eastAsia="zh-CN"/>
              </w:rPr>
              <w:t>,</w:t>
            </w:r>
            <w:r w:rsidRPr="007A6F05">
              <w:rPr>
                <w:rFonts w:asciiTheme="majorBidi" w:hAnsiTheme="majorBidi" w:cstheme="majorBidi"/>
                <w:color w:val="000000"/>
                <w:sz w:val="18"/>
                <w:szCs w:val="18"/>
                <w:lang w:val="es-ES_tradnl" w:eastAsia="zh-CN"/>
              </w:rPr>
              <w:t xml:space="preserve">80 </w:t>
            </w:r>
          </w:p>
        </w:tc>
        <w:tc>
          <w:tcPr>
            <w:tcW w:w="1154" w:type="dxa"/>
            <w:shd w:val="clear" w:color="auto" w:fill="auto"/>
            <w:vAlign w:val="center"/>
            <w:hideMark/>
          </w:tcPr>
          <w:p w14:paraId="3B65105A" w14:textId="77777777"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260 </w:t>
            </w:r>
          </w:p>
        </w:tc>
      </w:tr>
      <w:tr w:rsidR="00CF5ED6" w:rsidRPr="007A6F05" w14:paraId="17F729E7" w14:textId="77777777" w:rsidTr="00092C4D">
        <w:trPr>
          <w:trHeight w:val="216"/>
          <w:jc w:val="center"/>
        </w:trPr>
        <w:tc>
          <w:tcPr>
            <w:tcW w:w="3402" w:type="dxa"/>
            <w:shd w:val="clear" w:color="auto" w:fill="auto"/>
            <w:vAlign w:val="center"/>
            <w:hideMark/>
          </w:tcPr>
          <w:p w14:paraId="09D15C44" w14:textId="6441671F" w:rsidR="00A420ED" w:rsidRPr="007A6F05" w:rsidRDefault="00A420ED" w:rsidP="00A420ED">
            <w:pPr>
              <w:jc w:val="lef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D. </w:t>
            </w:r>
            <w:r w:rsidR="008F0C3C" w:rsidRPr="007A6F05">
              <w:rPr>
                <w:rFonts w:asciiTheme="majorBidi" w:hAnsiTheme="majorBidi" w:cstheme="majorBidi"/>
                <w:color w:val="000000"/>
                <w:sz w:val="18"/>
                <w:szCs w:val="18"/>
                <w:lang w:val="es-ES_tradnl" w:eastAsia="zh-CN"/>
              </w:rPr>
              <w:t>Consultores/subcontratistas</w:t>
            </w:r>
          </w:p>
        </w:tc>
        <w:tc>
          <w:tcPr>
            <w:tcW w:w="2274" w:type="dxa"/>
            <w:shd w:val="clear" w:color="auto" w:fill="auto"/>
            <w:vAlign w:val="center"/>
            <w:hideMark/>
          </w:tcPr>
          <w:p w14:paraId="3FCD5B0B" w14:textId="77777777"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100 </w:t>
            </w:r>
          </w:p>
        </w:tc>
        <w:tc>
          <w:tcPr>
            <w:tcW w:w="1678" w:type="dxa"/>
            <w:shd w:val="clear" w:color="auto" w:fill="auto"/>
            <w:vAlign w:val="center"/>
            <w:hideMark/>
          </w:tcPr>
          <w:p w14:paraId="442A93A1" w14:textId="2EC4524C"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                      80</w:t>
            </w:r>
            <w:r w:rsidR="005C1789" w:rsidRPr="007A6F05">
              <w:rPr>
                <w:rFonts w:asciiTheme="majorBidi" w:hAnsiTheme="majorBidi" w:cstheme="majorBidi"/>
                <w:color w:val="000000"/>
                <w:sz w:val="18"/>
                <w:szCs w:val="18"/>
                <w:lang w:val="es-ES_tradnl" w:eastAsia="zh-CN"/>
              </w:rPr>
              <w:t>,</w:t>
            </w:r>
            <w:r w:rsidRPr="007A6F05">
              <w:rPr>
                <w:rFonts w:asciiTheme="majorBidi" w:hAnsiTheme="majorBidi" w:cstheme="majorBidi"/>
                <w:color w:val="000000"/>
                <w:sz w:val="18"/>
                <w:szCs w:val="18"/>
                <w:lang w:val="es-ES_tradnl" w:eastAsia="zh-CN"/>
              </w:rPr>
              <w:t xml:space="preserve">80 </w:t>
            </w:r>
          </w:p>
        </w:tc>
        <w:tc>
          <w:tcPr>
            <w:tcW w:w="1154" w:type="dxa"/>
            <w:shd w:val="clear" w:color="auto" w:fill="auto"/>
            <w:vAlign w:val="center"/>
            <w:hideMark/>
          </w:tcPr>
          <w:p w14:paraId="306E7123" w14:textId="77777777"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19 </w:t>
            </w:r>
          </w:p>
        </w:tc>
      </w:tr>
      <w:tr w:rsidR="00CF5ED6" w:rsidRPr="007A6F05" w14:paraId="0A785281" w14:textId="77777777" w:rsidTr="00092C4D">
        <w:trPr>
          <w:trHeight w:val="329"/>
          <w:jc w:val="center"/>
        </w:trPr>
        <w:tc>
          <w:tcPr>
            <w:tcW w:w="3402" w:type="dxa"/>
            <w:shd w:val="clear" w:color="auto" w:fill="auto"/>
            <w:vAlign w:val="center"/>
            <w:hideMark/>
          </w:tcPr>
          <w:p w14:paraId="000F42C3" w14:textId="153ADFDD" w:rsidR="00A420ED" w:rsidRPr="007A6F05" w:rsidRDefault="00A420ED" w:rsidP="00A420ED">
            <w:pPr>
              <w:jc w:val="lef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E. </w:t>
            </w:r>
            <w:r w:rsidR="008F0C3C" w:rsidRPr="007A6F05">
              <w:rPr>
                <w:rFonts w:asciiTheme="majorBidi" w:hAnsiTheme="majorBidi" w:cstheme="majorBidi"/>
                <w:color w:val="000000"/>
                <w:sz w:val="18"/>
                <w:szCs w:val="18"/>
                <w:lang w:val="es-ES_tradnl" w:eastAsia="zh-CN"/>
              </w:rPr>
              <w:t>Materiales de sensibilización del público/comunicaciones</w:t>
            </w:r>
          </w:p>
        </w:tc>
        <w:tc>
          <w:tcPr>
            <w:tcW w:w="2274" w:type="dxa"/>
            <w:shd w:val="clear" w:color="auto" w:fill="auto"/>
            <w:vAlign w:val="center"/>
            <w:hideMark/>
          </w:tcPr>
          <w:p w14:paraId="6480DD06" w14:textId="77777777"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100 </w:t>
            </w:r>
          </w:p>
        </w:tc>
        <w:tc>
          <w:tcPr>
            <w:tcW w:w="1678" w:type="dxa"/>
            <w:shd w:val="clear" w:color="auto" w:fill="auto"/>
            <w:vAlign w:val="center"/>
            <w:hideMark/>
          </w:tcPr>
          <w:p w14:paraId="3EAC1323" w14:textId="5E644997"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                    103</w:t>
            </w:r>
            <w:r w:rsidR="005C1789" w:rsidRPr="007A6F05">
              <w:rPr>
                <w:rFonts w:asciiTheme="majorBidi" w:hAnsiTheme="majorBidi" w:cstheme="majorBidi"/>
                <w:color w:val="000000"/>
                <w:sz w:val="18"/>
                <w:szCs w:val="18"/>
                <w:lang w:val="es-ES_tradnl" w:eastAsia="zh-CN"/>
              </w:rPr>
              <w:t>,</w:t>
            </w:r>
            <w:r w:rsidRPr="007A6F05">
              <w:rPr>
                <w:rFonts w:asciiTheme="majorBidi" w:hAnsiTheme="majorBidi" w:cstheme="majorBidi"/>
                <w:color w:val="000000"/>
                <w:sz w:val="18"/>
                <w:szCs w:val="18"/>
                <w:lang w:val="es-ES_tradnl" w:eastAsia="zh-CN"/>
              </w:rPr>
              <w:t xml:space="preserve">60 </w:t>
            </w:r>
          </w:p>
        </w:tc>
        <w:tc>
          <w:tcPr>
            <w:tcW w:w="1154" w:type="dxa"/>
            <w:shd w:val="clear" w:color="auto" w:fill="auto"/>
            <w:vAlign w:val="center"/>
            <w:hideMark/>
          </w:tcPr>
          <w:p w14:paraId="6A66F2AA" w14:textId="77777777"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(4)</w:t>
            </w:r>
          </w:p>
        </w:tc>
      </w:tr>
      <w:tr w:rsidR="00CF5ED6" w:rsidRPr="007A6F05" w14:paraId="7A5D226A" w14:textId="77777777" w:rsidTr="00092C4D">
        <w:trPr>
          <w:trHeight w:val="216"/>
          <w:jc w:val="center"/>
        </w:trPr>
        <w:tc>
          <w:tcPr>
            <w:tcW w:w="3402" w:type="dxa"/>
            <w:shd w:val="clear" w:color="auto" w:fill="auto"/>
            <w:vAlign w:val="center"/>
            <w:hideMark/>
          </w:tcPr>
          <w:p w14:paraId="4501E42C" w14:textId="22924A5B" w:rsidR="00A420ED" w:rsidRPr="007A6F05" w:rsidRDefault="00A420ED" w:rsidP="00A420ED">
            <w:pPr>
              <w:jc w:val="lef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F. </w:t>
            </w:r>
            <w:r w:rsidR="002A5267" w:rsidRPr="007A6F05">
              <w:rPr>
                <w:rFonts w:asciiTheme="majorBidi" w:hAnsiTheme="majorBidi" w:cstheme="majorBidi"/>
                <w:color w:val="000000"/>
                <w:sz w:val="18"/>
                <w:szCs w:val="18"/>
                <w:lang w:val="es-ES_tradnl" w:eastAsia="zh-CN"/>
              </w:rPr>
              <w:t>Personal temporario</w:t>
            </w:r>
            <w:r w:rsidR="008F0C3C" w:rsidRPr="007A6F05">
              <w:rPr>
                <w:rFonts w:asciiTheme="majorBidi" w:hAnsiTheme="majorBidi" w:cstheme="majorBidi"/>
                <w:color w:val="000000"/>
                <w:sz w:val="18"/>
                <w:szCs w:val="18"/>
                <w:lang w:val="es-ES_tradnl" w:eastAsia="zh-CN"/>
              </w:rPr>
              <w:t>/horas extraordinarias</w:t>
            </w:r>
          </w:p>
        </w:tc>
        <w:tc>
          <w:tcPr>
            <w:tcW w:w="2274" w:type="dxa"/>
            <w:shd w:val="clear" w:color="auto" w:fill="auto"/>
            <w:vAlign w:val="center"/>
            <w:hideMark/>
          </w:tcPr>
          <w:p w14:paraId="749B467F" w14:textId="77777777"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200 </w:t>
            </w:r>
          </w:p>
        </w:tc>
        <w:tc>
          <w:tcPr>
            <w:tcW w:w="1678" w:type="dxa"/>
            <w:shd w:val="clear" w:color="auto" w:fill="auto"/>
            <w:vAlign w:val="center"/>
            <w:hideMark/>
          </w:tcPr>
          <w:p w14:paraId="03EC602A" w14:textId="77777777"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200 </w:t>
            </w:r>
          </w:p>
        </w:tc>
        <w:tc>
          <w:tcPr>
            <w:tcW w:w="1154" w:type="dxa"/>
            <w:shd w:val="clear" w:color="auto" w:fill="auto"/>
            <w:vAlign w:val="center"/>
            <w:hideMark/>
          </w:tcPr>
          <w:p w14:paraId="1E31DFA3" w14:textId="77777777"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0 </w:t>
            </w:r>
          </w:p>
        </w:tc>
      </w:tr>
      <w:tr w:rsidR="00CF5ED6" w:rsidRPr="007A6F05" w14:paraId="739BDABC" w14:textId="77777777" w:rsidTr="00092C4D">
        <w:trPr>
          <w:trHeight w:val="216"/>
          <w:jc w:val="center"/>
        </w:trPr>
        <w:tc>
          <w:tcPr>
            <w:tcW w:w="3402" w:type="dxa"/>
            <w:shd w:val="clear" w:color="auto" w:fill="auto"/>
            <w:vAlign w:val="center"/>
            <w:hideMark/>
          </w:tcPr>
          <w:p w14:paraId="61FE312B" w14:textId="34E26887" w:rsidR="00A420ED" w:rsidRPr="007A6F05" w:rsidRDefault="00A420ED" w:rsidP="00A420ED">
            <w:pPr>
              <w:jc w:val="lef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G. </w:t>
            </w:r>
            <w:r w:rsidR="008F0C3C" w:rsidRPr="007A6F05">
              <w:rPr>
                <w:rFonts w:asciiTheme="majorBidi" w:hAnsiTheme="majorBidi" w:cstheme="majorBidi"/>
                <w:color w:val="000000"/>
                <w:sz w:val="18"/>
                <w:szCs w:val="18"/>
                <w:lang w:val="es-ES_tradnl" w:eastAsia="zh-CN"/>
              </w:rPr>
              <w:t>Capacitación</w:t>
            </w:r>
          </w:p>
        </w:tc>
        <w:tc>
          <w:tcPr>
            <w:tcW w:w="2274" w:type="dxa"/>
            <w:shd w:val="clear" w:color="auto" w:fill="auto"/>
            <w:vAlign w:val="center"/>
            <w:hideMark/>
          </w:tcPr>
          <w:p w14:paraId="6FB137C7" w14:textId="77777777"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10 </w:t>
            </w:r>
          </w:p>
        </w:tc>
        <w:tc>
          <w:tcPr>
            <w:tcW w:w="1678" w:type="dxa"/>
            <w:shd w:val="clear" w:color="auto" w:fill="auto"/>
            <w:vAlign w:val="center"/>
            <w:hideMark/>
          </w:tcPr>
          <w:p w14:paraId="7CB5C27A" w14:textId="5D6F2BCB"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                        4</w:t>
            </w:r>
            <w:r w:rsidR="005C1789" w:rsidRPr="007A6F05">
              <w:rPr>
                <w:rFonts w:asciiTheme="majorBidi" w:hAnsiTheme="majorBidi" w:cstheme="majorBidi"/>
                <w:color w:val="000000"/>
                <w:sz w:val="18"/>
                <w:szCs w:val="18"/>
                <w:lang w:val="es-ES_tradnl" w:eastAsia="zh-CN"/>
              </w:rPr>
              <w:t>,</w:t>
            </w:r>
            <w:r w:rsidRPr="007A6F05">
              <w:rPr>
                <w:rFonts w:asciiTheme="majorBidi" w:hAnsiTheme="majorBidi" w:cstheme="majorBidi"/>
                <w:color w:val="000000"/>
                <w:sz w:val="18"/>
                <w:szCs w:val="18"/>
                <w:lang w:val="es-ES_tradnl" w:eastAsia="zh-CN"/>
              </w:rPr>
              <w:t xml:space="preserve">60 </w:t>
            </w:r>
          </w:p>
        </w:tc>
        <w:tc>
          <w:tcPr>
            <w:tcW w:w="1154" w:type="dxa"/>
            <w:shd w:val="clear" w:color="auto" w:fill="auto"/>
            <w:vAlign w:val="center"/>
            <w:hideMark/>
          </w:tcPr>
          <w:p w14:paraId="63F2C5D1" w14:textId="77777777"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5 </w:t>
            </w:r>
          </w:p>
        </w:tc>
      </w:tr>
      <w:tr w:rsidR="00CF5ED6" w:rsidRPr="007A6F05" w14:paraId="7AC2D170" w14:textId="77777777" w:rsidTr="00092C4D">
        <w:trPr>
          <w:trHeight w:val="329"/>
          <w:jc w:val="center"/>
        </w:trPr>
        <w:tc>
          <w:tcPr>
            <w:tcW w:w="3402" w:type="dxa"/>
            <w:shd w:val="clear" w:color="auto" w:fill="auto"/>
            <w:vAlign w:val="center"/>
            <w:hideMark/>
          </w:tcPr>
          <w:p w14:paraId="3D234925" w14:textId="537C1A5C" w:rsidR="00A420ED" w:rsidRPr="007A6F05" w:rsidRDefault="00A420ED" w:rsidP="00A420ED">
            <w:pPr>
              <w:jc w:val="lef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H. Tra</w:t>
            </w:r>
            <w:r w:rsidR="008F0C3C" w:rsidRPr="007A6F05">
              <w:rPr>
                <w:rFonts w:asciiTheme="majorBidi" w:hAnsiTheme="majorBidi" w:cstheme="majorBidi"/>
                <w:color w:val="000000"/>
                <w:sz w:val="18"/>
                <w:szCs w:val="18"/>
                <w:lang w:val="es-ES_tradnl" w:eastAsia="zh-CN"/>
              </w:rPr>
              <w:t xml:space="preserve">ducción del sitio web del mecanismo de facilitación </w:t>
            </w:r>
            <w:r w:rsidRPr="007A6F05">
              <w:rPr>
                <w:rFonts w:asciiTheme="majorBidi" w:hAnsiTheme="majorBidi" w:cstheme="majorBidi"/>
                <w:color w:val="000000"/>
                <w:sz w:val="18"/>
                <w:szCs w:val="18"/>
                <w:lang w:val="es-ES_tradnl" w:eastAsia="zh-CN"/>
              </w:rPr>
              <w:t>/</w:t>
            </w:r>
            <w:r w:rsidR="008F0C3C" w:rsidRPr="007A6F05">
              <w:rPr>
                <w:rFonts w:asciiTheme="majorBidi" w:hAnsiTheme="majorBidi" w:cstheme="majorBidi"/>
                <w:color w:val="000000"/>
                <w:sz w:val="18"/>
                <w:szCs w:val="18"/>
                <w:lang w:val="es-ES_tradnl" w:eastAsia="zh-CN"/>
              </w:rPr>
              <w:t xml:space="preserve"> proyecto</w:t>
            </w:r>
            <w:r w:rsidR="002A5267" w:rsidRPr="007A6F05">
              <w:rPr>
                <w:rFonts w:asciiTheme="majorBidi" w:hAnsiTheme="majorBidi" w:cstheme="majorBidi"/>
                <w:color w:val="000000"/>
                <w:sz w:val="18"/>
                <w:szCs w:val="18"/>
                <w:lang w:val="es-ES_tradnl" w:eastAsia="zh-CN"/>
              </w:rPr>
              <w:t>s</w:t>
            </w:r>
            <w:r w:rsidR="008F0C3C" w:rsidRPr="007A6F05">
              <w:rPr>
                <w:rFonts w:asciiTheme="majorBidi" w:hAnsiTheme="majorBidi" w:cstheme="majorBidi"/>
                <w:color w:val="000000"/>
                <w:sz w:val="18"/>
                <w:szCs w:val="18"/>
                <w:lang w:val="es-ES_tradnl" w:eastAsia="zh-CN"/>
              </w:rPr>
              <w:t xml:space="preserve"> de sitio</w:t>
            </w:r>
            <w:r w:rsidR="002A5267" w:rsidRPr="007A6F05">
              <w:rPr>
                <w:rFonts w:asciiTheme="majorBidi" w:hAnsiTheme="majorBidi" w:cstheme="majorBidi"/>
                <w:color w:val="000000"/>
                <w:sz w:val="18"/>
                <w:szCs w:val="18"/>
                <w:lang w:val="es-ES_tradnl" w:eastAsia="zh-CN"/>
              </w:rPr>
              <w:t xml:space="preserve"> </w:t>
            </w:r>
            <w:r w:rsidR="008F0C3C" w:rsidRPr="007A6F05">
              <w:rPr>
                <w:rFonts w:asciiTheme="majorBidi" w:hAnsiTheme="majorBidi" w:cstheme="majorBidi"/>
                <w:color w:val="000000"/>
                <w:sz w:val="18"/>
                <w:szCs w:val="18"/>
                <w:lang w:val="es-ES_tradnl" w:eastAsia="zh-CN"/>
              </w:rPr>
              <w:t>web</w:t>
            </w:r>
          </w:p>
        </w:tc>
        <w:tc>
          <w:tcPr>
            <w:tcW w:w="2274" w:type="dxa"/>
            <w:shd w:val="clear" w:color="auto" w:fill="auto"/>
            <w:vAlign w:val="center"/>
            <w:hideMark/>
          </w:tcPr>
          <w:p w14:paraId="0DB9EB2F" w14:textId="77777777"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130 </w:t>
            </w:r>
          </w:p>
        </w:tc>
        <w:tc>
          <w:tcPr>
            <w:tcW w:w="1678" w:type="dxa"/>
            <w:shd w:val="clear" w:color="auto" w:fill="auto"/>
            <w:vAlign w:val="center"/>
            <w:hideMark/>
          </w:tcPr>
          <w:p w14:paraId="30801C47" w14:textId="6D17FE05"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                      91</w:t>
            </w:r>
            <w:r w:rsidR="005C1789" w:rsidRPr="007A6F05">
              <w:rPr>
                <w:rFonts w:asciiTheme="majorBidi" w:hAnsiTheme="majorBidi" w:cstheme="majorBidi"/>
                <w:color w:val="000000"/>
                <w:sz w:val="18"/>
                <w:szCs w:val="18"/>
                <w:lang w:val="es-ES_tradnl" w:eastAsia="zh-CN"/>
              </w:rPr>
              <w:t>,</w:t>
            </w:r>
            <w:r w:rsidRPr="007A6F05">
              <w:rPr>
                <w:rFonts w:asciiTheme="majorBidi" w:hAnsiTheme="majorBidi" w:cstheme="majorBidi"/>
                <w:color w:val="000000"/>
                <w:sz w:val="18"/>
                <w:szCs w:val="18"/>
                <w:lang w:val="es-ES_tradnl" w:eastAsia="zh-CN"/>
              </w:rPr>
              <w:t xml:space="preserve">70 </w:t>
            </w:r>
          </w:p>
        </w:tc>
        <w:tc>
          <w:tcPr>
            <w:tcW w:w="1154" w:type="dxa"/>
            <w:shd w:val="clear" w:color="auto" w:fill="auto"/>
            <w:vAlign w:val="center"/>
            <w:hideMark/>
          </w:tcPr>
          <w:p w14:paraId="3DC99E18" w14:textId="77777777"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38 </w:t>
            </w:r>
          </w:p>
        </w:tc>
      </w:tr>
      <w:tr w:rsidR="00CF5ED6" w:rsidRPr="007A6F05" w14:paraId="4052F18F" w14:textId="77777777" w:rsidTr="00092C4D">
        <w:trPr>
          <w:trHeight w:val="216"/>
          <w:jc w:val="center"/>
        </w:trPr>
        <w:tc>
          <w:tcPr>
            <w:tcW w:w="3402" w:type="dxa"/>
            <w:shd w:val="clear" w:color="auto" w:fill="auto"/>
            <w:vAlign w:val="center"/>
            <w:hideMark/>
          </w:tcPr>
          <w:p w14:paraId="1EE9A3E9" w14:textId="52D77F27" w:rsidR="00A420ED" w:rsidRPr="007A6F05" w:rsidRDefault="5D97BC05" w:rsidP="413C8B09">
            <w:pPr>
              <w:jc w:val="left"/>
              <w:rPr>
                <w:rFonts w:asciiTheme="majorBidi" w:hAnsiTheme="majorBidi" w:cstheme="majorBidi"/>
                <w:color w:val="000000"/>
                <w:sz w:val="18"/>
                <w:szCs w:val="18"/>
                <w:vertAlign w:val="superscript"/>
                <w:lang w:val="es-ES_tradnl" w:eastAsia="zh-CN"/>
              </w:rPr>
            </w:pPr>
            <w:r w:rsidRPr="007A6F05">
              <w:rPr>
                <w:rFonts w:asciiTheme="majorBidi" w:hAnsiTheme="majorBidi" w:cstheme="majorBidi"/>
                <w:color w:val="000000" w:themeColor="text1"/>
                <w:sz w:val="18"/>
                <w:szCs w:val="18"/>
                <w:lang w:val="es-ES_tradnl" w:eastAsia="zh-CN"/>
              </w:rPr>
              <w:t xml:space="preserve">I. </w:t>
            </w:r>
            <w:r w:rsidR="008F0C3C" w:rsidRPr="007A6F05">
              <w:rPr>
                <w:rFonts w:asciiTheme="majorBidi" w:hAnsiTheme="majorBidi" w:cstheme="majorBidi"/>
                <w:color w:val="000000" w:themeColor="text1"/>
                <w:sz w:val="18"/>
                <w:szCs w:val="18"/>
                <w:lang w:val="es-ES_tradnl" w:eastAsia="zh-CN"/>
              </w:rPr>
              <w:t>Reuniones</w:t>
            </w:r>
          </w:p>
        </w:tc>
        <w:tc>
          <w:tcPr>
            <w:tcW w:w="2274" w:type="dxa"/>
            <w:shd w:val="clear" w:color="auto" w:fill="auto"/>
            <w:vAlign w:val="center"/>
            <w:hideMark/>
          </w:tcPr>
          <w:p w14:paraId="0441DC9E" w14:textId="7C03B0B5"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3</w:t>
            </w:r>
            <w:r w:rsidR="00F3069C" w:rsidRPr="007A6F05">
              <w:rPr>
                <w:rFonts w:asciiTheme="majorBidi" w:hAnsiTheme="majorBidi" w:cstheme="majorBidi"/>
                <w:color w:val="000000"/>
                <w:sz w:val="18"/>
                <w:szCs w:val="18"/>
                <w:lang w:val="es-ES_tradnl" w:eastAsia="zh-CN"/>
              </w:rPr>
              <w:t> </w:t>
            </w:r>
            <w:r w:rsidRPr="007A6F05">
              <w:rPr>
                <w:rFonts w:asciiTheme="majorBidi" w:hAnsiTheme="majorBidi" w:cstheme="majorBidi"/>
                <w:color w:val="000000"/>
                <w:sz w:val="18"/>
                <w:szCs w:val="18"/>
                <w:lang w:val="es-ES_tradnl" w:eastAsia="zh-CN"/>
              </w:rPr>
              <w:t xml:space="preserve">688 </w:t>
            </w:r>
          </w:p>
        </w:tc>
        <w:tc>
          <w:tcPr>
            <w:tcW w:w="1678" w:type="dxa"/>
            <w:shd w:val="clear" w:color="auto" w:fill="auto"/>
            <w:vAlign w:val="center"/>
            <w:hideMark/>
          </w:tcPr>
          <w:p w14:paraId="6DB94B00" w14:textId="548A634E"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3</w:t>
            </w:r>
            <w:r w:rsidR="00F3069C" w:rsidRPr="007A6F05">
              <w:rPr>
                <w:rFonts w:asciiTheme="majorBidi" w:hAnsiTheme="majorBidi" w:cstheme="majorBidi"/>
                <w:color w:val="000000"/>
                <w:sz w:val="18"/>
                <w:szCs w:val="18"/>
                <w:lang w:val="es-ES_tradnl" w:eastAsia="zh-CN"/>
              </w:rPr>
              <w:t> </w:t>
            </w:r>
            <w:r w:rsidRPr="007A6F05">
              <w:rPr>
                <w:rFonts w:asciiTheme="majorBidi" w:hAnsiTheme="majorBidi" w:cstheme="majorBidi"/>
                <w:color w:val="000000"/>
                <w:sz w:val="18"/>
                <w:szCs w:val="18"/>
                <w:lang w:val="es-ES_tradnl" w:eastAsia="zh-CN"/>
              </w:rPr>
              <w:t xml:space="preserve">700 </w:t>
            </w:r>
          </w:p>
        </w:tc>
        <w:tc>
          <w:tcPr>
            <w:tcW w:w="1154" w:type="dxa"/>
            <w:shd w:val="clear" w:color="auto" w:fill="auto"/>
            <w:vAlign w:val="center"/>
            <w:hideMark/>
          </w:tcPr>
          <w:p w14:paraId="787F2247" w14:textId="77777777"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(12)</w:t>
            </w:r>
          </w:p>
        </w:tc>
      </w:tr>
      <w:tr w:rsidR="00CF5ED6" w:rsidRPr="007A6F05" w14:paraId="535BD2FA" w14:textId="77777777" w:rsidTr="00092C4D">
        <w:trPr>
          <w:trHeight w:val="216"/>
          <w:jc w:val="center"/>
        </w:trPr>
        <w:tc>
          <w:tcPr>
            <w:tcW w:w="3402" w:type="dxa"/>
            <w:shd w:val="clear" w:color="auto" w:fill="auto"/>
            <w:vAlign w:val="center"/>
            <w:hideMark/>
          </w:tcPr>
          <w:p w14:paraId="4909C6DA" w14:textId="55F4BD93" w:rsidR="00A420ED" w:rsidRPr="007A6F05" w:rsidRDefault="00A420ED" w:rsidP="00A420ED">
            <w:pPr>
              <w:jc w:val="lef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J. </w:t>
            </w:r>
            <w:r w:rsidR="008F0C3C" w:rsidRPr="007A6F05">
              <w:rPr>
                <w:rFonts w:asciiTheme="majorBidi" w:hAnsiTheme="majorBidi" w:cstheme="majorBidi"/>
                <w:color w:val="000000"/>
                <w:sz w:val="18"/>
                <w:szCs w:val="18"/>
                <w:lang w:val="es-ES_tradnl" w:eastAsia="zh-CN"/>
              </w:rPr>
              <w:t>Reuniones de expertos</w:t>
            </w:r>
          </w:p>
        </w:tc>
        <w:tc>
          <w:tcPr>
            <w:tcW w:w="2274" w:type="dxa"/>
            <w:shd w:val="clear" w:color="auto" w:fill="auto"/>
            <w:vAlign w:val="center"/>
            <w:hideMark/>
          </w:tcPr>
          <w:p w14:paraId="171E731D" w14:textId="77777777"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320 </w:t>
            </w:r>
          </w:p>
        </w:tc>
        <w:tc>
          <w:tcPr>
            <w:tcW w:w="1678" w:type="dxa"/>
            <w:shd w:val="clear" w:color="auto" w:fill="auto"/>
            <w:vAlign w:val="center"/>
            <w:hideMark/>
          </w:tcPr>
          <w:p w14:paraId="0632D1D1" w14:textId="57C69822"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                    249</w:t>
            </w:r>
            <w:r w:rsidR="005C1789" w:rsidRPr="007A6F05">
              <w:rPr>
                <w:rFonts w:asciiTheme="majorBidi" w:hAnsiTheme="majorBidi" w:cstheme="majorBidi"/>
                <w:color w:val="000000"/>
                <w:sz w:val="18"/>
                <w:szCs w:val="18"/>
                <w:lang w:val="es-ES_tradnl" w:eastAsia="zh-CN"/>
              </w:rPr>
              <w:t>,</w:t>
            </w:r>
            <w:r w:rsidRPr="007A6F05">
              <w:rPr>
                <w:rFonts w:asciiTheme="majorBidi" w:hAnsiTheme="majorBidi" w:cstheme="majorBidi"/>
                <w:color w:val="000000"/>
                <w:sz w:val="18"/>
                <w:szCs w:val="18"/>
                <w:lang w:val="es-ES_tradnl" w:eastAsia="zh-CN"/>
              </w:rPr>
              <w:t xml:space="preserve">80 </w:t>
            </w:r>
          </w:p>
        </w:tc>
        <w:tc>
          <w:tcPr>
            <w:tcW w:w="1154" w:type="dxa"/>
            <w:shd w:val="clear" w:color="auto" w:fill="auto"/>
            <w:vAlign w:val="center"/>
            <w:hideMark/>
          </w:tcPr>
          <w:p w14:paraId="66A7EDD4" w14:textId="77777777"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70 </w:t>
            </w:r>
          </w:p>
        </w:tc>
      </w:tr>
      <w:tr w:rsidR="00CF5ED6" w:rsidRPr="007A6F05" w14:paraId="56BE9AE2" w14:textId="77777777" w:rsidTr="00092C4D">
        <w:trPr>
          <w:trHeight w:val="360"/>
          <w:jc w:val="center"/>
        </w:trPr>
        <w:tc>
          <w:tcPr>
            <w:tcW w:w="3402" w:type="dxa"/>
            <w:shd w:val="clear" w:color="auto" w:fill="auto"/>
            <w:vAlign w:val="center"/>
            <w:hideMark/>
          </w:tcPr>
          <w:p w14:paraId="04B9AF6B" w14:textId="19824AE1" w:rsidR="00A420ED" w:rsidRPr="007A6F05" w:rsidRDefault="5D97BC05" w:rsidP="007F65BD">
            <w:pPr>
              <w:jc w:val="left"/>
              <w:rPr>
                <w:rFonts w:asciiTheme="majorBidi" w:hAnsiTheme="majorBidi" w:cstheme="majorBidi"/>
                <w:color w:val="000000" w:themeColor="text1"/>
                <w:sz w:val="18"/>
                <w:szCs w:val="18"/>
                <w:lang w:val="es-ES_tradnl" w:eastAsia="zh-CN"/>
              </w:rPr>
            </w:pPr>
            <w:r w:rsidRPr="007A6F05">
              <w:rPr>
                <w:rFonts w:asciiTheme="majorBidi" w:hAnsiTheme="majorBidi" w:cstheme="majorBidi"/>
                <w:color w:val="000000" w:themeColor="text1"/>
                <w:sz w:val="18"/>
                <w:szCs w:val="18"/>
                <w:lang w:val="es-ES_tradnl" w:eastAsia="zh-CN"/>
              </w:rPr>
              <w:t xml:space="preserve">K. </w:t>
            </w:r>
            <w:r w:rsidR="008F0C3C" w:rsidRPr="007A6F05">
              <w:rPr>
                <w:rFonts w:asciiTheme="majorBidi" w:hAnsiTheme="majorBidi" w:cstheme="majorBidi"/>
                <w:color w:val="000000" w:themeColor="text1"/>
                <w:sz w:val="18"/>
                <w:szCs w:val="18"/>
                <w:lang w:val="es-ES_tradnl" w:eastAsia="zh-CN"/>
              </w:rPr>
              <w:t>Reuniones extraordinari</w:t>
            </w:r>
            <w:r w:rsidR="007F65BD" w:rsidRPr="007A6F05">
              <w:rPr>
                <w:rFonts w:asciiTheme="majorBidi" w:hAnsiTheme="majorBidi" w:cstheme="majorBidi"/>
                <w:color w:val="000000" w:themeColor="text1"/>
                <w:sz w:val="18"/>
                <w:szCs w:val="18"/>
                <w:lang w:val="es-ES_tradnl" w:eastAsia="zh-CN"/>
              </w:rPr>
              <w:t>a</w:t>
            </w:r>
            <w:r w:rsidR="008F0C3C" w:rsidRPr="007A6F05">
              <w:rPr>
                <w:rFonts w:asciiTheme="majorBidi" w:hAnsiTheme="majorBidi" w:cstheme="majorBidi"/>
                <w:color w:val="000000" w:themeColor="text1"/>
                <w:sz w:val="18"/>
                <w:szCs w:val="18"/>
                <w:lang w:val="es-ES_tradnl" w:eastAsia="zh-CN"/>
              </w:rPr>
              <w:t xml:space="preserve">s </w:t>
            </w:r>
            <w:r w:rsidR="007F65BD" w:rsidRPr="007A6F05">
              <w:rPr>
                <w:rFonts w:asciiTheme="majorBidi" w:hAnsiTheme="majorBidi" w:cstheme="majorBidi"/>
                <w:color w:val="000000" w:themeColor="text1"/>
                <w:sz w:val="18"/>
                <w:szCs w:val="18"/>
                <w:lang w:val="es-ES_tradnl" w:eastAsia="zh-CN"/>
              </w:rPr>
              <w:t>sobre el período posterior a 2020</w:t>
            </w:r>
          </w:p>
        </w:tc>
        <w:tc>
          <w:tcPr>
            <w:tcW w:w="2274" w:type="dxa"/>
            <w:shd w:val="clear" w:color="auto" w:fill="auto"/>
            <w:vAlign w:val="center"/>
            <w:hideMark/>
          </w:tcPr>
          <w:p w14:paraId="628B533E" w14:textId="0218776D"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1</w:t>
            </w:r>
            <w:r w:rsidR="00F3069C" w:rsidRPr="007A6F05">
              <w:rPr>
                <w:rFonts w:asciiTheme="majorBidi" w:hAnsiTheme="majorBidi" w:cstheme="majorBidi"/>
                <w:color w:val="000000"/>
                <w:sz w:val="18"/>
                <w:szCs w:val="18"/>
                <w:lang w:val="es-ES_tradnl" w:eastAsia="zh-CN"/>
              </w:rPr>
              <w:t> </w:t>
            </w:r>
            <w:r w:rsidRPr="007A6F05">
              <w:rPr>
                <w:rFonts w:asciiTheme="majorBidi" w:hAnsiTheme="majorBidi" w:cstheme="majorBidi"/>
                <w:color w:val="000000"/>
                <w:sz w:val="18"/>
                <w:szCs w:val="18"/>
                <w:lang w:val="es-ES_tradnl" w:eastAsia="zh-CN"/>
              </w:rPr>
              <w:t xml:space="preserve">310 </w:t>
            </w:r>
          </w:p>
        </w:tc>
        <w:tc>
          <w:tcPr>
            <w:tcW w:w="1678" w:type="dxa"/>
            <w:shd w:val="clear" w:color="auto" w:fill="auto"/>
            <w:vAlign w:val="center"/>
            <w:hideMark/>
          </w:tcPr>
          <w:p w14:paraId="16055448" w14:textId="424A3B58"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1</w:t>
            </w:r>
            <w:r w:rsidR="00F3069C" w:rsidRPr="007A6F05">
              <w:rPr>
                <w:rFonts w:asciiTheme="majorBidi" w:hAnsiTheme="majorBidi" w:cstheme="majorBidi"/>
                <w:color w:val="000000"/>
                <w:sz w:val="18"/>
                <w:szCs w:val="18"/>
                <w:lang w:val="es-ES_tradnl" w:eastAsia="zh-CN"/>
              </w:rPr>
              <w:t> </w:t>
            </w:r>
            <w:r w:rsidRPr="007A6F05">
              <w:rPr>
                <w:rFonts w:asciiTheme="majorBidi" w:hAnsiTheme="majorBidi" w:cstheme="majorBidi"/>
                <w:color w:val="000000"/>
                <w:sz w:val="18"/>
                <w:szCs w:val="18"/>
                <w:lang w:val="es-ES_tradnl" w:eastAsia="zh-CN"/>
              </w:rPr>
              <w:t xml:space="preserve">310 </w:t>
            </w:r>
          </w:p>
        </w:tc>
        <w:tc>
          <w:tcPr>
            <w:tcW w:w="1154" w:type="dxa"/>
            <w:shd w:val="clear" w:color="auto" w:fill="auto"/>
            <w:vAlign w:val="center"/>
            <w:hideMark/>
          </w:tcPr>
          <w:p w14:paraId="657F1111" w14:textId="77777777"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0 </w:t>
            </w:r>
          </w:p>
        </w:tc>
      </w:tr>
      <w:tr w:rsidR="00CF5ED6" w:rsidRPr="007A6F05" w14:paraId="426A70E2" w14:textId="77777777" w:rsidTr="00092C4D">
        <w:trPr>
          <w:trHeight w:val="216"/>
          <w:jc w:val="center"/>
        </w:trPr>
        <w:tc>
          <w:tcPr>
            <w:tcW w:w="3402" w:type="dxa"/>
            <w:shd w:val="clear" w:color="auto" w:fill="auto"/>
            <w:vAlign w:val="center"/>
            <w:hideMark/>
          </w:tcPr>
          <w:p w14:paraId="6948A48B" w14:textId="5945F9C2" w:rsidR="00A420ED" w:rsidRPr="007A6F05" w:rsidRDefault="5D97BC05" w:rsidP="413C8B09">
            <w:pPr>
              <w:jc w:val="left"/>
              <w:rPr>
                <w:rFonts w:asciiTheme="majorBidi" w:hAnsiTheme="majorBidi" w:cstheme="majorBidi"/>
                <w:color w:val="000000"/>
                <w:sz w:val="18"/>
                <w:szCs w:val="18"/>
                <w:vertAlign w:val="superscript"/>
                <w:lang w:val="es-ES_tradnl" w:eastAsia="zh-CN"/>
              </w:rPr>
            </w:pPr>
            <w:r w:rsidRPr="007A6F05">
              <w:rPr>
                <w:rFonts w:asciiTheme="majorBidi" w:hAnsiTheme="majorBidi" w:cstheme="majorBidi"/>
                <w:color w:val="000000" w:themeColor="text1"/>
                <w:sz w:val="18"/>
                <w:szCs w:val="18"/>
                <w:lang w:val="es-ES_tradnl" w:eastAsia="zh-CN"/>
              </w:rPr>
              <w:t xml:space="preserve">L. </w:t>
            </w:r>
            <w:r w:rsidR="00092C4D" w:rsidRPr="007A6F05">
              <w:rPr>
                <w:rFonts w:asciiTheme="majorBidi" w:hAnsiTheme="majorBidi" w:cstheme="majorBidi"/>
                <w:color w:val="000000" w:themeColor="text1"/>
                <w:sz w:val="18"/>
                <w:szCs w:val="18"/>
                <w:lang w:val="es-ES_tradnl" w:eastAsia="zh-CN"/>
              </w:rPr>
              <w:t xml:space="preserve">Alquiler y gastos </w:t>
            </w:r>
            <w:r w:rsidR="00812AD7">
              <w:rPr>
                <w:rFonts w:asciiTheme="majorBidi" w:hAnsiTheme="majorBidi" w:cstheme="majorBidi"/>
                <w:color w:val="000000" w:themeColor="text1"/>
                <w:sz w:val="18"/>
                <w:szCs w:val="18"/>
                <w:lang w:val="es-ES_tradnl" w:eastAsia="zh-CN"/>
              </w:rPr>
              <w:t>conexos</w:t>
            </w:r>
          </w:p>
        </w:tc>
        <w:tc>
          <w:tcPr>
            <w:tcW w:w="2274" w:type="dxa"/>
            <w:shd w:val="clear" w:color="auto" w:fill="auto"/>
            <w:vAlign w:val="center"/>
            <w:hideMark/>
          </w:tcPr>
          <w:p w14:paraId="22DD5D89" w14:textId="0F002511"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                             2</w:t>
            </w:r>
            <w:r w:rsidR="00F3069C" w:rsidRPr="007A6F05">
              <w:rPr>
                <w:rFonts w:asciiTheme="majorBidi" w:hAnsiTheme="majorBidi" w:cstheme="majorBidi"/>
                <w:color w:val="000000"/>
                <w:sz w:val="18"/>
                <w:szCs w:val="18"/>
                <w:lang w:val="es-ES_tradnl" w:eastAsia="zh-CN"/>
              </w:rPr>
              <w:t> </w:t>
            </w:r>
            <w:r w:rsidRPr="007A6F05">
              <w:rPr>
                <w:rFonts w:asciiTheme="majorBidi" w:hAnsiTheme="majorBidi" w:cstheme="majorBidi"/>
                <w:color w:val="000000"/>
                <w:sz w:val="18"/>
                <w:szCs w:val="18"/>
                <w:lang w:val="es-ES_tradnl" w:eastAsia="zh-CN"/>
              </w:rPr>
              <w:t>652</w:t>
            </w:r>
            <w:r w:rsidR="005C1789" w:rsidRPr="007A6F05">
              <w:rPr>
                <w:rFonts w:asciiTheme="majorBidi" w:hAnsiTheme="majorBidi" w:cstheme="majorBidi"/>
                <w:color w:val="000000"/>
                <w:sz w:val="18"/>
                <w:szCs w:val="18"/>
                <w:lang w:val="es-ES_tradnl" w:eastAsia="zh-CN"/>
              </w:rPr>
              <w:t>,</w:t>
            </w:r>
            <w:r w:rsidRPr="007A6F05">
              <w:rPr>
                <w:rFonts w:asciiTheme="majorBidi" w:hAnsiTheme="majorBidi" w:cstheme="majorBidi"/>
                <w:color w:val="000000"/>
                <w:sz w:val="18"/>
                <w:szCs w:val="18"/>
                <w:lang w:val="es-ES_tradnl" w:eastAsia="zh-CN"/>
              </w:rPr>
              <w:t xml:space="preserve">90 </w:t>
            </w:r>
          </w:p>
        </w:tc>
        <w:tc>
          <w:tcPr>
            <w:tcW w:w="1678" w:type="dxa"/>
            <w:shd w:val="clear" w:color="auto" w:fill="auto"/>
            <w:vAlign w:val="center"/>
            <w:hideMark/>
          </w:tcPr>
          <w:p w14:paraId="215A1FF9" w14:textId="3665A581"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2</w:t>
            </w:r>
            <w:r w:rsidR="00F3069C" w:rsidRPr="007A6F05">
              <w:rPr>
                <w:rFonts w:asciiTheme="majorBidi" w:hAnsiTheme="majorBidi" w:cstheme="majorBidi"/>
                <w:color w:val="000000"/>
                <w:sz w:val="18"/>
                <w:szCs w:val="18"/>
                <w:lang w:val="es-ES_tradnl" w:eastAsia="zh-CN"/>
              </w:rPr>
              <w:t> </w:t>
            </w:r>
            <w:r w:rsidRPr="007A6F05">
              <w:rPr>
                <w:rFonts w:asciiTheme="majorBidi" w:hAnsiTheme="majorBidi" w:cstheme="majorBidi"/>
                <w:color w:val="000000"/>
                <w:sz w:val="18"/>
                <w:szCs w:val="18"/>
                <w:lang w:val="es-ES_tradnl" w:eastAsia="zh-CN"/>
              </w:rPr>
              <w:t xml:space="preserve">666 </w:t>
            </w:r>
          </w:p>
        </w:tc>
        <w:tc>
          <w:tcPr>
            <w:tcW w:w="1154" w:type="dxa"/>
            <w:shd w:val="clear" w:color="auto" w:fill="auto"/>
            <w:vAlign w:val="center"/>
            <w:hideMark/>
          </w:tcPr>
          <w:p w14:paraId="198946B6" w14:textId="77777777"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(13)</w:t>
            </w:r>
          </w:p>
        </w:tc>
      </w:tr>
      <w:tr w:rsidR="00AA728B" w:rsidRPr="007A6F05" w14:paraId="10C9E520" w14:textId="77777777" w:rsidTr="00092C4D">
        <w:trPr>
          <w:trHeight w:val="216"/>
          <w:jc w:val="center"/>
        </w:trPr>
        <w:tc>
          <w:tcPr>
            <w:tcW w:w="3402" w:type="dxa"/>
            <w:tcBorders>
              <w:bottom w:val="single" w:sz="4" w:space="0" w:color="auto"/>
            </w:tcBorders>
            <w:shd w:val="clear" w:color="auto" w:fill="auto"/>
            <w:vAlign w:val="center"/>
            <w:hideMark/>
          </w:tcPr>
          <w:p w14:paraId="087973DC" w14:textId="45A06520" w:rsidR="00A420ED" w:rsidRPr="007A6F05" w:rsidRDefault="00A420ED" w:rsidP="00A420ED">
            <w:pPr>
              <w:jc w:val="lef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M. </w:t>
            </w:r>
            <w:r w:rsidR="00092C4D" w:rsidRPr="007A6F05">
              <w:rPr>
                <w:rFonts w:asciiTheme="majorBidi" w:hAnsiTheme="majorBidi" w:cstheme="majorBidi"/>
                <w:color w:val="000000"/>
                <w:sz w:val="18"/>
                <w:szCs w:val="18"/>
                <w:lang w:val="es-ES_tradnl" w:eastAsia="zh-CN"/>
              </w:rPr>
              <w:t>Gastos generales de funcionamiento</w:t>
            </w:r>
          </w:p>
        </w:tc>
        <w:tc>
          <w:tcPr>
            <w:tcW w:w="2274" w:type="dxa"/>
            <w:tcBorders>
              <w:bottom w:val="single" w:sz="4" w:space="0" w:color="auto"/>
            </w:tcBorders>
            <w:shd w:val="clear" w:color="auto" w:fill="auto"/>
            <w:vAlign w:val="center"/>
            <w:hideMark/>
          </w:tcPr>
          <w:p w14:paraId="365E65A9" w14:textId="1993BF52"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1</w:t>
            </w:r>
            <w:r w:rsidR="00F3069C" w:rsidRPr="007A6F05">
              <w:rPr>
                <w:rFonts w:asciiTheme="majorBidi" w:hAnsiTheme="majorBidi" w:cstheme="majorBidi"/>
                <w:color w:val="000000"/>
                <w:sz w:val="18"/>
                <w:szCs w:val="18"/>
                <w:lang w:val="es-ES_tradnl" w:eastAsia="zh-CN"/>
              </w:rPr>
              <w:t> </w:t>
            </w:r>
            <w:r w:rsidRPr="007A6F05">
              <w:rPr>
                <w:rFonts w:asciiTheme="majorBidi" w:hAnsiTheme="majorBidi" w:cstheme="majorBidi"/>
                <w:color w:val="000000"/>
                <w:sz w:val="18"/>
                <w:szCs w:val="18"/>
                <w:lang w:val="es-ES_tradnl" w:eastAsia="zh-CN"/>
              </w:rPr>
              <w:t xml:space="preserve">453 </w:t>
            </w:r>
          </w:p>
        </w:tc>
        <w:tc>
          <w:tcPr>
            <w:tcW w:w="1678" w:type="dxa"/>
            <w:tcBorders>
              <w:bottom w:val="single" w:sz="4" w:space="0" w:color="auto"/>
            </w:tcBorders>
            <w:shd w:val="clear" w:color="auto" w:fill="auto"/>
            <w:vAlign w:val="center"/>
            <w:hideMark/>
          </w:tcPr>
          <w:p w14:paraId="5E6EDAB6" w14:textId="30F642A7" w:rsidR="00A420ED" w:rsidRPr="007A6F05" w:rsidRDefault="0006219B"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 </w:t>
            </w:r>
            <w:r w:rsidR="00A420ED" w:rsidRPr="007A6F05">
              <w:rPr>
                <w:rFonts w:asciiTheme="majorBidi" w:hAnsiTheme="majorBidi" w:cstheme="majorBidi"/>
                <w:color w:val="000000"/>
                <w:sz w:val="18"/>
                <w:szCs w:val="18"/>
                <w:lang w:val="es-ES_tradnl" w:eastAsia="zh-CN"/>
              </w:rPr>
              <w:t xml:space="preserve">            1</w:t>
            </w:r>
            <w:r w:rsidR="00F3069C" w:rsidRPr="007A6F05">
              <w:rPr>
                <w:rFonts w:asciiTheme="majorBidi" w:hAnsiTheme="majorBidi" w:cstheme="majorBidi"/>
                <w:color w:val="000000"/>
                <w:sz w:val="18"/>
                <w:szCs w:val="18"/>
                <w:lang w:val="es-ES_tradnl" w:eastAsia="zh-CN"/>
              </w:rPr>
              <w:t> </w:t>
            </w:r>
            <w:r w:rsidR="00A420ED" w:rsidRPr="007A6F05">
              <w:rPr>
                <w:rFonts w:asciiTheme="majorBidi" w:hAnsiTheme="majorBidi" w:cstheme="majorBidi"/>
                <w:color w:val="000000"/>
                <w:sz w:val="18"/>
                <w:szCs w:val="18"/>
                <w:lang w:val="es-ES_tradnl" w:eastAsia="zh-CN"/>
              </w:rPr>
              <w:t>620</w:t>
            </w:r>
            <w:r w:rsidR="005C1789" w:rsidRPr="007A6F05">
              <w:rPr>
                <w:rFonts w:asciiTheme="majorBidi" w:hAnsiTheme="majorBidi" w:cstheme="majorBidi"/>
                <w:color w:val="000000"/>
                <w:sz w:val="18"/>
                <w:szCs w:val="18"/>
                <w:lang w:val="es-ES_tradnl" w:eastAsia="zh-CN"/>
              </w:rPr>
              <w:t>,</w:t>
            </w:r>
            <w:r w:rsidR="00A420ED" w:rsidRPr="007A6F05">
              <w:rPr>
                <w:rFonts w:asciiTheme="majorBidi" w:hAnsiTheme="majorBidi" w:cstheme="majorBidi"/>
                <w:color w:val="000000"/>
                <w:sz w:val="18"/>
                <w:szCs w:val="18"/>
                <w:lang w:val="es-ES_tradnl" w:eastAsia="zh-CN"/>
              </w:rPr>
              <w:t>40</w:t>
            </w:r>
          </w:p>
        </w:tc>
        <w:tc>
          <w:tcPr>
            <w:tcW w:w="1154" w:type="dxa"/>
            <w:tcBorders>
              <w:bottom w:val="single" w:sz="4" w:space="0" w:color="auto"/>
            </w:tcBorders>
            <w:shd w:val="clear" w:color="auto" w:fill="auto"/>
            <w:vAlign w:val="center"/>
            <w:hideMark/>
          </w:tcPr>
          <w:p w14:paraId="5DC95B8C" w14:textId="10F7EFC9"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   (167</w:t>
            </w:r>
            <w:r w:rsidR="005C1789" w:rsidRPr="007A6F05">
              <w:rPr>
                <w:rFonts w:asciiTheme="majorBidi" w:hAnsiTheme="majorBidi" w:cstheme="majorBidi"/>
                <w:color w:val="000000"/>
                <w:sz w:val="18"/>
                <w:szCs w:val="18"/>
                <w:lang w:val="es-ES_tradnl" w:eastAsia="zh-CN"/>
              </w:rPr>
              <w:t>,</w:t>
            </w:r>
            <w:r w:rsidRPr="007A6F05">
              <w:rPr>
                <w:rFonts w:asciiTheme="majorBidi" w:hAnsiTheme="majorBidi" w:cstheme="majorBidi"/>
                <w:color w:val="000000"/>
                <w:sz w:val="18"/>
                <w:szCs w:val="18"/>
                <w:lang w:val="es-ES_tradnl" w:eastAsia="zh-CN"/>
              </w:rPr>
              <w:t>20)</w:t>
            </w:r>
          </w:p>
        </w:tc>
      </w:tr>
      <w:tr w:rsidR="00AA728B" w:rsidRPr="007A6F05" w14:paraId="41BC2CF1" w14:textId="77777777" w:rsidTr="00092C4D">
        <w:trPr>
          <w:trHeight w:val="216"/>
          <w:jc w:val="center"/>
        </w:trPr>
        <w:tc>
          <w:tcPr>
            <w:tcW w:w="3402" w:type="dxa"/>
            <w:tcBorders>
              <w:top w:val="single" w:sz="4" w:space="0" w:color="auto"/>
              <w:bottom w:val="single" w:sz="4" w:space="0" w:color="auto"/>
            </w:tcBorders>
            <w:shd w:val="clear" w:color="auto" w:fill="auto"/>
            <w:vAlign w:val="center"/>
            <w:hideMark/>
          </w:tcPr>
          <w:p w14:paraId="2C67B93E" w14:textId="35544B60" w:rsidR="00A420ED" w:rsidRPr="007A6F05" w:rsidRDefault="00A420ED" w:rsidP="00A420ED">
            <w:pPr>
              <w:jc w:val="left"/>
              <w:rPr>
                <w:rFonts w:asciiTheme="majorBidi" w:hAnsiTheme="majorBidi" w:cstheme="majorBidi"/>
                <w:b/>
                <w:bCs/>
                <w:color w:val="000000"/>
                <w:sz w:val="18"/>
                <w:szCs w:val="18"/>
                <w:lang w:val="es-ES_tradnl" w:eastAsia="zh-CN"/>
              </w:rPr>
            </w:pPr>
            <w:r w:rsidRPr="007A6F05">
              <w:rPr>
                <w:rFonts w:asciiTheme="majorBidi" w:hAnsiTheme="majorBidi" w:cstheme="majorBidi"/>
                <w:b/>
                <w:bCs/>
                <w:color w:val="000000"/>
                <w:sz w:val="18"/>
                <w:szCs w:val="18"/>
                <w:lang w:val="es-ES_tradnl" w:eastAsia="zh-CN"/>
              </w:rPr>
              <w:t>Subtotal (I)</w:t>
            </w:r>
          </w:p>
        </w:tc>
        <w:tc>
          <w:tcPr>
            <w:tcW w:w="2274" w:type="dxa"/>
            <w:tcBorders>
              <w:top w:val="single" w:sz="4" w:space="0" w:color="auto"/>
              <w:bottom w:val="single" w:sz="4" w:space="0" w:color="auto"/>
            </w:tcBorders>
            <w:shd w:val="clear" w:color="auto" w:fill="auto"/>
            <w:vAlign w:val="center"/>
            <w:hideMark/>
          </w:tcPr>
          <w:p w14:paraId="223A5757" w14:textId="0761A37F" w:rsidR="00A420ED" w:rsidRPr="007A6F05" w:rsidRDefault="00A420ED" w:rsidP="00A420ED">
            <w:pPr>
              <w:jc w:val="right"/>
              <w:rPr>
                <w:rFonts w:asciiTheme="majorBidi" w:hAnsiTheme="majorBidi" w:cstheme="majorBidi"/>
                <w:b/>
                <w:bCs/>
                <w:color w:val="000000"/>
                <w:sz w:val="18"/>
                <w:szCs w:val="18"/>
                <w:lang w:val="es-ES_tradnl" w:eastAsia="zh-CN"/>
              </w:rPr>
            </w:pPr>
            <w:r w:rsidRPr="007A6F05">
              <w:rPr>
                <w:rFonts w:asciiTheme="majorBidi" w:hAnsiTheme="majorBidi" w:cstheme="majorBidi"/>
                <w:b/>
                <w:bCs/>
                <w:color w:val="000000"/>
                <w:sz w:val="18"/>
                <w:szCs w:val="18"/>
                <w:lang w:val="es-ES_tradnl" w:eastAsia="zh-CN"/>
              </w:rPr>
              <w:t xml:space="preserve">                             34</w:t>
            </w:r>
            <w:r w:rsidR="00F3069C" w:rsidRPr="007A6F05">
              <w:rPr>
                <w:rFonts w:asciiTheme="majorBidi" w:hAnsiTheme="majorBidi" w:cstheme="majorBidi"/>
                <w:b/>
                <w:bCs/>
                <w:color w:val="000000"/>
                <w:sz w:val="18"/>
                <w:szCs w:val="18"/>
                <w:lang w:val="es-ES_tradnl" w:eastAsia="zh-CN"/>
              </w:rPr>
              <w:t> </w:t>
            </w:r>
            <w:r w:rsidRPr="007A6F05">
              <w:rPr>
                <w:rFonts w:asciiTheme="majorBidi" w:hAnsiTheme="majorBidi" w:cstheme="majorBidi"/>
                <w:b/>
                <w:bCs/>
                <w:color w:val="000000"/>
                <w:sz w:val="18"/>
                <w:szCs w:val="18"/>
                <w:lang w:val="es-ES_tradnl" w:eastAsia="zh-CN"/>
              </w:rPr>
              <w:t>209</w:t>
            </w:r>
            <w:r w:rsidR="005C1789" w:rsidRPr="007A6F05">
              <w:rPr>
                <w:rFonts w:asciiTheme="majorBidi" w:hAnsiTheme="majorBidi" w:cstheme="majorBidi"/>
                <w:b/>
                <w:bCs/>
                <w:color w:val="000000"/>
                <w:sz w:val="18"/>
                <w:szCs w:val="18"/>
                <w:lang w:val="es-ES_tradnl" w:eastAsia="zh-CN"/>
              </w:rPr>
              <w:t>,</w:t>
            </w:r>
            <w:r w:rsidRPr="007A6F05">
              <w:rPr>
                <w:rFonts w:asciiTheme="majorBidi" w:hAnsiTheme="majorBidi" w:cstheme="majorBidi"/>
                <w:b/>
                <w:bCs/>
                <w:color w:val="000000"/>
                <w:sz w:val="18"/>
                <w:szCs w:val="18"/>
                <w:lang w:val="es-ES_tradnl" w:eastAsia="zh-CN"/>
              </w:rPr>
              <w:t>6</w:t>
            </w:r>
          </w:p>
        </w:tc>
        <w:tc>
          <w:tcPr>
            <w:tcW w:w="1678" w:type="dxa"/>
            <w:tcBorders>
              <w:top w:val="single" w:sz="4" w:space="0" w:color="auto"/>
              <w:bottom w:val="single" w:sz="4" w:space="0" w:color="auto"/>
            </w:tcBorders>
            <w:shd w:val="clear" w:color="auto" w:fill="auto"/>
            <w:vAlign w:val="center"/>
            <w:hideMark/>
          </w:tcPr>
          <w:p w14:paraId="333579F3" w14:textId="2B55ECB9" w:rsidR="00A420ED" w:rsidRPr="007A6F05" w:rsidRDefault="5D97BC05" w:rsidP="413C8B09">
            <w:pPr>
              <w:jc w:val="right"/>
              <w:rPr>
                <w:rFonts w:asciiTheme="majorBidi" w:hAnsiTheme="majorBidi" w:cstheme="majorBidi"/>
                <w:b/>
                <w:bCs/>
                <w:color w:val="000000"/>
                <w:sz w:val="18"/>
                <w:szCs w:val="18"/>
                <w:lang w:val="es-ES_tradnl" w:eastAsia="zh-CN"/>
              </w:rPr>
            </w:pPr>
            <w:r w:rsidRPr="007A6F05">
              <w:rPr>
                <w:rFonts w:asciiTheme="majorBidi" w:hAnsiTheme="majorBidi" w:cstheme="majorBidi"/>
                <w:b/>
                <w:bCs/>
                <w:color w:val="000000" w:themeColor="text1"/>
                <w:sz w:val="18"/>
                <w:szCs w:val="18"/>
                <w:lang w:val="es-ES_tradnl" w:eastAsia="zh-CN"/>
              </w:rPr>
              <w:t xml:space="preserve">                3</w:t>
            </w:r>
            <w:r w:rsidR="772FFEEA" w:rsidRPr="007A6F05">
              <w:rPr>
                <w:rFonts w:asciiTheme="majorBidi" w:hAnsiTheme="majorBidi" w:cstheme="majorBidi"/>
                <w:b/>
                <w:bCs/>
                <w:color w:val="000000" w:themeColor="text1"/>
                <w:sz w:val="18"/>
                <w:szCs w:val="18"/>
                <w:lang w:val="es-ES_tradnl" w:eastAsia="zh-CN"/>
              </w:rPr>
              <w:t>1</w:t>
            </w:r>
            <w:r w:rsidR="00F3069C" w:rsidRPr="007A6F05">
              <w:rPr>
                <w:rFonts w:asciiTheme="majorBidi" w:hAnsiTheme="majorBidi" w:cstheme="majorBidi"/>
                <w:b/>
                <w:bCs/>
                <w:color w:val="000000" w:themeColor="text1"/>
                <w:sz w:val="18"/>
                <w:szCs w:val="18"/>
                <w:lang w:val="es-ES_tradnl" w:eastAsia="zh-CN"/>
              </w:rPr>
              <w:t> </w:t>
            </w:r>
            <w:r w:rsidR="772FFEEA" w:rsidRPr="007A6F05">
              <w:rPr>
                <w:rFonts w:asciiTheme="majorBidi" w:hAnsiTheme="majorBidi" w:cstheme="majorBidi"/>
                <w:b/>
                <w:bCs/>
                <w:color w:val="000000" w:themeColor="text1"/>
                <w:sz w:val="18"/>
                <w:szCs w:val="18"/>
                <w:lang w:val="es-ES_tradnl" w:eastAsia="zh-CN"/>
              </w:rPr>
              <w:t>038</w:t>
            </w:r>
            <w:r w:rsidR="005C1789" w:rsidRPr="007A6F05">
              <w:rPr>
                <w:rFonts w:asciiTheme="majorBidi" w:hAnsiTheme="majorBidi" w:cstheme="majorBidi"/>
                <w:b/>
                <w:bCs/>
                <w:color w:val="000000" w:themeColor="text1"/>
                <w:sz w:val="18"/>
                <w:szCs w:val="18"/>
                <w:lang w:val="es-ES_tradnl" w:eastAsia="zh-CN"/>
              </w:rPr>
              <w:t>,</w:t>
            </w:r>
            <w:r w:rsidR="772FFEEA" w:rsidRPr="007A6F05">
              <w:rPr>
                <w:rFonts w:asciiTheme="majorBidi" w:hAnsiTheme="majorBidi" w:cstheme="majorBidi"/>
                <w:b/>
                <w:bCs/>
                <w:color w:val="000000" w:themeColor="text1"/>
                <w:sz w:val="18"/>
                <w:szCs w:val="18"/>
                <w:lang w:val="es-ES_tradnl" w:eastAsia="zh-CN"/>
              </w:rPr>
              <w:t>7</w:t>
            </w:r>
          </w:p>
        </w:tc>
        <w:tc>
          <w:tcPr>
            <w:tcW w:w="1154" w:type="dxa"/>
            <w:tcBorders>
              <w:top w:val="single" w:sz="4" w:space="0" w:color="auto"/>
              <w:bottom w:val="single" w:sz="4" w:space="0" w:color="auto"/>
            </w:tcBorders>
            <w:shd w:val="clear" w:color="auto" w:fill="auto"/>
            <w:vAlign w:val="center"/>
            <w:hideMark/>
          </w:tcPr>
          <w:p w14:paraId="259434D9" w14:textId="06BDE324" w:rsidR="00A420ED" w:rsidRPr="007A6F05" w:rsidRDefault="5D97BC05" w:rsidP="413C8B09">
            <w:pPr>
              <w:jc w:val="right"/>
              <w:rPr>
                <w:rFonts w:asciiTheme="majorBidi" w:hAnsiTheme="majorBidi" w:cstheme="majorBidi"/>
                <w:b/>
                <w:bCs/>
                <w:color w:val="000000"/>
                <w:sz w:val="18"/>
                <w:szCs w:val="18"/>
                <w:lang w:val="es-ES_tradnl" w:eastAsia="zh-CN"/>
              </w:rPr>
            </w:pPr>
            <w:r w:rsidRPr="007A6F05">
              <w:rPr>
                <w:rFonts w:asciiTheme="majorBidi" w:hAnsiTheme="majorBidi" w:cstheme="majorBidi"/>
                <w:b/>
                <w:bCs/>
                <w:color w:val="000000" w:themeColor="text1"/>
                <w:sz w:val="18"/>
                <w:szCs w:val="18"/>
                <w:lang w:val="es-ES_tradnl" w:eastAsia="zh-CN"/>
              </w:rPr>
              <w:t xml:space="preserve">       3</w:t>
            </w:r>
            <w:r w:rsidR="00F3069C" w:rsidRPr="007A6F05">
              <w:rPr>
                <w:rFonts w:asciiTheme="majorBidi" w:hAnsiTheme="majorBidi" w:cstheme="majorBidi"/>
                <w:b/>
                <w:bCs/>
                <w:color w:val="000000" w:themeColor="text1"/>
                <w:sz w:val="18"/>
                <w:szCs w:val="18"/>
                <w:lang w:val="es-ES_tradnl" w:eastAsia="zh-CN"/>
              </w:rPr>
              <w:t> </w:t>
            </w:r>
            <w:r w:rsidR="6EE89745" w:rsidRPr="007A6F05">
              <w:rPr>
                <w:rFonts w:asciiTheme="majorBidi" w:hAnsiTheme="majorBidi" w:cstheme="majorBidi"/>
                <w:b/>
                <w:bCs/>
                <w:color w:val="000000" w:themeColor="text1"/>
                <w:sz w:val="18"/>
                <w:szCs w:val="18"/>
                <w:lang w:val="es-ES_tradnl" w:eastAsia="zh-CN"/>
              </w:rPr>
              <w:t>170</w:t>
            </w:r>
            <w:r w:rsidR="005C1789" w:rsidRPr="007A6F05">
              <w:rPr>
                <w:rFonts w:asciiTheme="majorBidi" w:hAnsiTheme="majorBidi" w:cstheme="majorBidi"/>
                <w:b/>
                <w:bCs/>
                <w:color w:val="000000" w:themeColor="text1"/>
                <w:sz w:val="18"/>
                <w:szCs w:val="18"/>
                <w:lang w:val="es-ES_tradnl" w:eastAsia="zh-CN"/>
              </w:rPr>
              <w:t>,</w:t>
            </w:r>
            <w:r w:rsidRPr="007A6F05">
              <w:rPr>
                <w:rFonts w:asciiTheme="majorBidi" w:hAnsiTheme="majorBidi" w:cstheme="majorBidi"/>
                <w:b/>
                <w:bCs/>
                <w:color w:val="000000" w:themeColor="text1"/>
                <w:sz w:val="18"/>
                <w:szCs w:val="18"/>
                <w:lang w:val="es-ES_tradnl" w:eastAsia="zh-CN"/>
              </w:rPr>
              <w:t>9</w:t>
            </w:r>
          </w:p>
        </w:tc>
      </w:tr>
      <w:tr w:rsidR="00AA728B" w:rsidRPr="007A6F05" w14:paraId="60F29D69" w14:textId="77777777" w:rsidTr="00092C4D">
        <w:trPr>
          <w:trHeight w:val="329"/>
          <w:jc w:val="center"/>
        </w:trPr>
        <w:tc>
          <w:tcPr>
            <w:tcW w:w="3402" w:type="dxa"/>
            <w:tcBorders>
              <w:top w:val="single" w:sz="4" w:space="0" w:color="auto"/>
              <w:bottom w:val="single" w:sz="4" w:space="0" w:color="auto"/>
            </w:tcBorders>
            <w:shd w:val="clear" w:color="auto" w:fill="auto"/>
            <w:vAlign w:val="center"/>
            <w:hideMark/>
          </w:tcPr>
          <w:p w14:paraId="6B14F7A9" w14:textId="4F9E927D" w:rsidR="00A420ED" w:rsidRPr="007A6F05" w:rsidRDefault="00A420ED" w:rsidP="00092C4D">
            <w:pPr>
              <w:ind w:right="-114"/>
              <w:jc w:val="left"/>
              <w:rPr>
                <w:rFonts w:asciiTheme="majorBidi" w:hAnsiTheme="majorBidi" w:cstheme="majorBidi"/>
                <w:b/>
                <w:bCs/>
                <w:color w:val="000000"/>
                <w:sz w:val="18"/>
                <w:szCs w:val="18"/>
                <w:lang w:val="es-ES_tradnl" w:eastAsia="zh-CN"/>
              </w:rPr>
            </w:pPr>
            <w:r w:rsidRPr="007A6F05">
              <w:rPr>
                <w:rFonts w:asciiTheme="majorBidi" w:hAnsiTheme="majorBidi" w:cstheme="majorBidi"/>
                <w:b/>
                <w:bCs/>
                <w:color w:val="000000"/>
                <w:sz w:val="18"/>
                <w:szCs w:val="18"/>
                <w:lang w:val="es-ES_tradnl" w:eastAsia="zh-CN"/>
              </w:rPr>
              <w:t xml:space="preserve">II. </w:t>
            </w:r>
            <w:r w:rsidR="00092C4D" w:rsidRPr="007A6F05">
              <w:rPr>
                <w:rFonts w:asciiTheme="majorBidi" w:hAnsiTheme="majorBidi" w:cstheme="majorBidi"/>
                <w:b/>
                <w:bCs/>
                <w:color w:val="000000"/>
                <w:sz w:val="18"/>
                <w:szCs w:val="18"/>
                <w:lang w:val="es-ES_tradnl" w:eastAsia="zh-CN"/>
              </w:rPr>
              <w:t>Gastos de apoyo a los programas (</w:t>
            </w:r>
            <w:r w:rsidRPr="007A6F05">
              <w:rPr>
                <w:rFonts w:asciiTheme="majorBidi" w:hAnsiTheme="majorBidi" w:cstheme="majorBidi"/>
                <w:b/>
                <w:bCs/>
                <w:color w:val="000000"/>
                <w:sz w:val="18"/>
                <w:szCs w:val="18"/>
                <w:lang w:val="es-ES_tradnl" w:eastAsia="zh-CN"/>
              </w:rPr>
              <w:t>13%)</w:t>
            </w:r>
          </w:p>
        </w:tc>
        <w:tc>
          <w:tcPr>
            <w:tcW w:w="2274" w:type="dxa"/>
            <w:tcBorders>
              <w:top w:val="single" w:sz="4" w:space="0" w:color="auto"/>
              <w:bottom w:val="single" w:sz="4" w:space="0" w:color="auto"/>
            </w:tcBorders>
            <w:shd w:val="clear" w:color="auto" w:fill="auto"/>
            <w:vAlign w:val="center"/>
            <w:hideMark/>
          </w:tcPr>
          <w:p w14:paraId="1E6DEDA1" w14:textId="791B4A72" w:rsidR="00A420ED" w:rsidRPr="007A6F05" w:rsidRDefault="00A420ED" w:rsidP="00A420ED">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sz w:val="18"/>
                <w:szCs w:val="18"/>
                <w:lang w:val="es-ES_tradnl" w:eastAsia="zh-CN"/>
              </w:rPr>
              <w:t xml:space="preserve">                               4</w:t>
            </w:r>
            <w:r w:rsidR="00F3069C" w:rsidRPr="007A6F05">
              <w:rPr>
                <w:rFonts w:asciiTheme="majorBidi" w:hAnsiTheme="majorBidi" w:cstheme="majorBidi"/>
                <w:color w:val="000000"/>
                <w:sz w:val="18"/>
                <w:szCs w:val="18"/>
                <w:lang w:val="es-ES_tradnl" w:eastAsia="zh-CN"/>
              </w:rPr>
              <w:t> </w:t>
            </w:r>
            <w:r w:rsidRPr="007A6F05">
              <w:rPr>
                <w:rFonts w:asciiTheme="majorBidi" w:hAnsiTheme="majorBidi" w:cstheme="majorBidi"/>
                <w:color w:val="000000"/>
                <w:sz w:val="18"/>
                <w:szCs w:val="18"/>
                <w:lang w:val="es-ES_tradnl" w:eastAsia="zh-CN"/>
              </w:rPr>
              <w:t>447</w:t>
            </w:r>
            <w:r w:rsidR="005C1789" w:rsidRPr="007A6F05">
              <w:rPr>
                <w:rFonts w:asciiTheme="majorBidi" w:hAnsiTheme="majorBidi" w:cstheme="majorBidi"/>
                <w:color w:val="000000"/>
                <w:sz w:val="18"/>
                <w:szCs w:val="18"/>
                <w:lang w:val="es-ES_tradnl" w:eastAsia="zh-CN"/>
              </w:rPr>
              <w:t>,</w:t>
            </w:r>
            <w:r w:rsidRPr="007A6F05">
              <w:rPr>
                <w:rFonts w:asciiTheme="majorBidi" w:hAnsiTheme="majorBidi" w:cstheme="majorBidi"/>
                <w:color w:val="000000"/>
                <w:sz w:val="18"/>
                <w:szCs w:val="18"/>
                <w:lang w:val="es-ES_tradnl" w:eastAsia="zh-CN"/>
              </w:rPr>
              <w:t xml:space="preserve">2 </w:t>
            </w:r>
          </w:p>
        </w:tc>
        <w:tc>
          <w:tcPr>
            <w:tcW w:w="1678" w:type="dxa"/>
            <w:tcBorders>
              <w:top w:val="single" w:sz="4" w:space="0" w:color="auto"/>
              <w:bottom w:val="single" w:sz="4" w:space="0" w:color="auto"/>
            </w:tcBorders>
            <w:shd w:val="clear" w:color="auto" w:fill="auto"/>
            <w:vAlign w:val="center"/>
            <w:hideMark/>
          </w:tcPr>
          <w:p w14:paraId="7A420E3B" w14:textId="5B485C49" w:rsidR="00A420ED" w:rsidRPr="007A6F05" w:rsidRDefault="5D97BC05" w:rsidP="413C8B09">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themeColor="text1"/>
                <w:sz w:val="18"/>
                <w:szCs w:val="18"/>
                <w:lang w:val="es-ES_tradnl" w:eastAsia="zh-CN"/>
              </w:rPr>
              <w:t xml:space="preserve">                   4</w:t>
            </w:r>
            <w:r w:rsidR="00F3069C" w:rsidRPr="007A6F05">
              <w:rPr>
                <w:rFonts w:asciiTheme="majorBidi" w:hAnsiTheme="majorBidi" w:cstheme="majorBidi"/>
                <w:color w:val="000000" w:themeColor="text1"/>
                <w:sz w:val="18"/>
                <w:szCs w:val="18"/>
                <w:lang w:val="es-ES_tradnl" w:eastAsia="zh-CN"/>
              </w:rPr>
              <w:t> </w:t>
            </w:r>
            <w:r w:rsidRPr="007A6F05">
              <w:rPr>
                <w:rFonts w:asciiTheme="majorBidi" w:hAnsiTheme="majorBidi" w:cstheme="majorBidi"/>
                <w:color w:val="000000" w:themeColor="text1"/>
                <w:sz w:val="18"/>
                <w:szCs w:val="18"/>
                <w:lang w:val="es-ES_tradnl" w:eastAsia="zh-CN"/>
              </w:rPr>
              <w:t>0</w:t>
            </w:r>
            <w:r w:rsidR="0C606045" w:rsidRPr="007A6F05">
              <w:rPr>
                <w:rFonts w:asciiTheme="majorBidi" w:hAnsiTheme="majorBidi" w:cstheme="majorBidi"/>
                <w:color w:val="000000" w:themeColor="text1"/>
                <w:sz w:val="18"/>
                <w:szCs w:val="18"/>
                <w:lang w:val="es-ES_tradnl" w:eastAsia="zh-CN"/>
              </w:rPr>
              <w:t>35</w:t>
            </w:r>
            <w:r w:rsidR="005C1789" w:rsidRPr="007A6F05">
              <w:rPr>
                <w:rFonts w:asciiTheme="majorBidi" w:hAnsiTheme="majorBidi" w:cstheme="majorBidi"/>
                <w:color w:val="000000" w:themeColor="text1"/>
                <w:sz w:val="18"/>
                <w:szCs w:val="18"/>
                <w:lang w:val="es-ES_tradnl" w:eastAsia="zh-CN"/>
              </w:rPr>
              <w:t>,</w:t>
            </w:r>
            <w:r w:rsidRPr="007A6F05">
              <w:rPr>
                <w:rFonts w:asciiTheme="majorBidi" w:hAnsiTheme="majorBidi" w:cstheme="majorBidi"/>
                <w:color w:val="000000" w:themeColor="text1"/>
                <w:sz w:val="18"/>
                <w:szCs w:val="18"/>
                <w:lang w:val="es-ES_tradnl" w:eastAsia="zh-CN"/>
              </w:rPr>
              <w:t xml:space="preserve">0 </w:t>
            </w:r>
          </w:p>
        </w:tc>
        <w:tc>
          <w:tcPr>
            <w:tcW w:w="1154" w:type="dxa"/>
            <w:tcBorders>
              <w:top w:val="single" w:sz="4" w:space="0" w:color="auto"/>
              <w:bottom w:val="single" w:sz="4" w:space="0" w:color="auto"/>
            </w:tcBorders>
            <w:shd w:val="clear" w:color="auto" w:fill="auto"/>
            <w:vAlign w:val="center"/>
            <w:hideMark/>
          </w:tcPr>
          <w:p w14:paraId="5328D7FB" w14:textId="3982360C" w:rsidR="00A420ED" w:rsidRPr="007A6F05" w:rsidRDefault="5D97BC05" w:rsidP="413C8B09">
            <w:pPr>
              <w:jc w:val="right"/>
              <w:rPr>
                <w:rFonts w:asciiTheme="majorBidi" w:hAnsiTheme="majorBidi" w:cstheme="majorBidi"/>
                <w:color w:val="000000"/>
                <w:sz w:val="18"/>
                <w:szCs w:val="18"/>
                <w:lang w:val="es-ES_tradnl" w:eastAsia="zh-CN"/>
              </w:rPr>
            </w:pPr>
            <w:r w:rsidRPr="007A6F05">
              <w:rPr>
                <w:rFonts w:asciiTheme="majorBidi" w:hAnsiTheme="majorBidi" w:cstheme="majorBidi"/>
                <w:color w:val="000000" w:themeColor="text1"/>
                <w:sz w:val="18"/>
                <w:szCs w:val="18"/>
                <w:lang w:val="es-ES_tradnl" w:eastAsia="zh-CN"/>
              </w:rPr>
              <w:t xml:space="preserve">           4</w:t>
            </w:r>
            <w:r w:rsidR="24768DC8" w:rsidRPr="007A6F05">
              <w:rPr>
                <w:rFonts w:asciiTheme="majorBidi" w:hAnsiTheme="majorBidi" w:cstheme="majorBidi"/>
                <w:color w:val="000000" w:themeColor="text1"/>
                <w:sz w:val="18"/>
                <w:szCs w:val="18"/>
                <w:lang w:val="es-ES_tradnl" w:eastAsia="zh-CN"/>
              </w:rPr>
              <w:t>12</w:t>
            </w:r>
            <w:r w:rsidR="005C1789" w:rsidRPr="007A6F05">
              <w:rPr>
                <w:rFonts w:asciiTheme="majorBidi" w:hAnsiTheme="majorBidi" w:cstheme="majorBidi"/>
                <w:color w:val="000000" w:themeColor="text1"/>
                <w:sz w:val="18"/>
                <w:szCs w:val="18"/>
                <w:lang w:val="es-ES_tradnl" w:eastAsia="zh-CN"/>
              </w:rPr>
              <w:t>,</w:t>
            </w:r>
            <w:r w:rsidRPr="007A6F05">
              <w:rPr>
                <w:rFonts w:asciiTheme="majorBidi" w:hAnsiTheme="majorBidi" w:cstheme="majorBidi"/>
                <w:color w:val="000000" w:themeColor="text1"/>
                <w:sz w:val="18"/>
                <w:szCs w:val="18"/>
                <w:lang w:val="es-ES_tradnl" w:eastAsia="zh-CN"/>
              </w:rPr>
              <w:t xml:space="preserve">2 </w:t>
            </w:r>
          </w:p>
        </w:tc>
      </w:tr>
      <w:tr w:rsidR="00AA728B" w:rsidRPr="007A6F05" w14:paraId="03F54658" w14:textId="77777777" w:rsidTr="00092C4D">
        <w:trPr>
          <w:trHeight w:val="465"/>
          <w:jc w:val="center"/>
        </w:trPr>
        <w:tc>
          <w:tcPr>
            <w:tcW w:w="3402" w:type="dxa"/>
            <w:tcBorders>
              <w:top w:val="single" w:sz="4" w:space="0" w:color="auto"/>
              <w:bottom w:val="single" w:sz="4" w:space="0" w:color="auto"/>
            </w:tcBorders>
            <w:shd w:val="clear" w:color="auto" w:fill="auto"/>
            <w:vAlign w:val="center"/>
            <w:hideMark/>
          </w:tcPr>
          <w:p w14:paraId="568DAE31" w14:textId="05D91572" w:rsidR="00A420ED" w:rsidRPr="007A6F05" w:rsidRDefault="004C72F7" w:rsidP="00A420ED">
            <w:pPr>
              <w:jc w:val="left"/>
              <w:rPr>
                <w:rFonts w:asciiTheme="majorBidi" w:hAnsiTheme="majorBidi" w:cstheme="majorBidi"/>
                <w:b/>
                <w:bCs/>
                <w:color w:val="000000"/>
                <w:sz w:val="18"/>
                <w:szCs w:val="18"/>
                <w:lang w:val="es-ES_tradnl" w:eastAsia="zh-CN"/>
              </w:rPr>
            </w:pPr>
            <w:r w:rsidRPr="007A6F05">
              <w:rPr>
                <w:rFonts w:asciiTheme="majorBidi" w:hAnsiTheme="majorBidi" w:cstheme="majorBidi"/>
                <w:b/>
                <w:bCs/>
                <w:color w:val="000000"/>
                <w:sz w:val="18"/>
                <w:szCs w:val="18"/>
                <w:lang w:val="es-ES_tradnl" w:eastAsia="zh-CN"/>
              </w:rPr>
              <w:t>T</w:t>
            </w:r>
            <w:r w:rsidR="00A420ED" w:rsidRPr="007A6F05">
              <w:rPr>
                <w:rFonts w:asciiTheme="majorBidi" w:hAnsiTheme="majorBidi" w:cstheme="majorBidi"/>
                <w:b/>
                <w:bCs/>
                <w:color w:val="000000"/>
                <w:sz w:val="18"/>
                <w:szCs w:val="18"/>
                <w:lang w:val="es-ES_tradnl" w:eastAsia="zh-CN"/>
              </w:rPr>
              <w:t>otal (I + II)</w:t>
            </w:r>
          </w:p>
        </w:tc>
        <w:tc>
          <w:tcPr>
            <w:tcW w:w="2274" w:type="dxa"/>
            <w:tcBorders>
              <w:top w:val="single" w:sz="4" w:space="0" w:color="auto"/>
              <w:bottom w:val="single" w:sz="4" w:space="0" w:color="auto"/>
            </w:tcBorders>
            <w:shd w:val="clear" w:color="auto" w:fill="auto"/>
            <w:vAlign w:val="center"/>
            <w:hideMark/>
          </w:tcPr>
          <w:p w14:paraId="146080F8" w14:textId="2E70295A" w:rsidR="00A420ED" w:rsidRPr="007A6F05" w:rsidRDefault="00A420ED" w:rsidP="00A420ED">
            <w:pPr>
              <w:jc w:val="right"/>
              <w:rPr>
                <w:rFonts w:asciiTheme="majorBidi" w:hAnsiTheme="majorBidi" w:cstheme="majorBidi"/>
                <w:b/>
                <w:bCs/>
                <w:color w:val="000000"/>
                <w:sz w:val="18"/>
                <w:szCs w:val="18"/>
                <w:lang w:val="es-ES_tradnl" w:eastAsia="zh-CN"/>
              </w:rPr>
            </w:pPr>
            <w:r w:rsidRPr="007A6F05">
              <w:rPr>
                <w:rFonts w:asciiTheme="majorBidi" w:hAnsiTheme="majorBidi" w:cstheme="majorBidi"/>
                <w:b/>
                <w:bCs/>
                <w:color w:val="000000"/>
                <w:sz w:val="18"/>
                <w:szCs w:val="18"/>
                <w:lang w:val="es-ES_tradnl" w:eastAsia="zh-CN"/>
              </w:rPr>
              <w:t xml:space="preserve">                             38</w:t>
            </w:r>
            <w:r w:rsidR="00F3069C" w:rsidRPr="007A6F05">
              <w:rPr>
                <w:rFonts w:asciiTheme="majorBidi" w:hAnsiTheme="majorBidi" w:cstheme="majorBidi"/>
                <w:b/>
                <w:bCs/>
                <w:color w:val="000000"/>
                <w:sz w:val="18"/>
                <w:szCs w:val="18"/>
                <w:lang w:val="es-ES_tradnl" w:eastAsia="zh-CN"/>
              </w:rPr>
              <w:t> </w:t>
            </w:r>
            <w:r w:rsidRPr="007A6F05">
              <w:rPr>
                <w:rFonts w:asciiTheme="majorBidi" w:hAnsiTheme="majorBidi" w:cstheme="majorBidi"/>
                <w:b/>
                <w:bCs/>
                <w:color w:val="000000"/>
                <w:sz w:val="18"/>
                <w:szCs w:val="18"/>
                <w:lang w:val="es-ES_tradnl" w:eastAsia="zh-CN"/>
              </w:rPr>
              <w:t>656</w:t>
            </w:r>
            <w:r w:rsidR="005C1789" w:rsidRPr="007A6F05">
              <w:rPr>
                <w:rFonts w:asciiTheme="majorBidi" w:hAnsiTheme="majorBidi" w:cstheme="majorBidi"/>
                <w:b/>
                <w:bCs/>
                <w:color w:val="000000"/>
                <w:sz w:val="18"/>
                <w:szCs w:val="18"/>
                <w:lang w:val="es-ES_tradnl" w:eastAsia="zh-CN"/>
              </w:rPr>
              <w:t>,</w:t>
            </w:r>
            <w:r w:rsidRPr="007A6F05">
              <w:rPr>
                <w:rFonts w:asciiTheme="majorBidi" w:hAnsiTheme="majorBidi" w:cstheme="majorBidi"/>
                <w:b/>
                <w:bCs/>
                <w:color w:val="000000"/>
                <w:sz w:val="18"/>
                <w:szCs w:val="18"/>
                <w:lang w:val="es-ES_tradnl" w:eastAsia="zh-CN"/>
              </w:rPr>
              <w:t>8</w:t>
            </w:r>
          </w:p>
        </w:tc>
        <w:tc>
          <w:tcPr>
            <w:tcW w:w="1678" w:type="dxa"/>
            <w:tcBorders>
              <w:top w:val="single" w:sz="4" w:space="0" w:color="auto"/>
              <w:bottom w:val="single" w:sz="4" w:space="0" w:color="auto"/>
            </w:tcBorders>
            <w:shd w:val="clear" w:color="auto" w:fill="auto"/>
            <w:vAlign w:val="center"/>
            <w:hideMark/>
          </w:tcPr>
          <w:p w14:paraId="55406489" w14:textId="3508A842" w:rsidR="00A420ED" w:rsidRPr="007A6F05" w:rsidRDefault="5D97BC05" w:rsidP="413C8B09">
            <w:pPr>
              <w:jc w:val="right"/>
              <w:rPr>
                <w:rFonts w:asciiTheme="majorBidi" w:hAnsiTheme="majorBidi" w:cstheme="majorBidi"/>
                <w:b/>
                <w:bCs/>
                <w:color w:val="000000"/>
                <w:sz w:val="18"/>
                <w:szCs w:val="18"/>
                <w:lang w:val="es-ES_tradnl" w:eastAsia="zh-CN"/>
              </w:rPr>
            </w:pPr>
            <w:r w:rsidRPr="007A6F05">
              <w:rPr>
                <w:rFonts w:asciiTheme="majorBidi" w:hAnsiTheme="majorBidi" w:cstheme="majorBidi"/>
                <w:b/>
                <w:bCs/>
                <w:color w:val="000000" w:themeColor="text1"/>
                <w:sz w:val="18"/>
                <w:szCs w:val="18"/>
                <w:lang w:val="es-ES_tradnl" w:eastAsia="zh-CN"/>
              </w:rPr>
              <w:t xml:space="preserve">                3</w:t>
            </w:r>
            <w:r w:rsidR="56C219F6" w:rsidRPr="007A6F05">
              <w:rPr>
                <w:rFonts w:asciiTheme="majorBidi" w:hAnsiTheme="majorBidi" w:cstheme="majorBidi"/>
                <w:b/>
                <w:bCs/>
                <w:color w:val="000000" w:themeColor="text1"/>
                <w:sz w:val="18"/>
                <w:szCs w:val="18"/>
                <w:lang w:val="es-ES_tradnl" w:eastAsia="zh-CN"/>
              </w:rPr>
              <w:t>5</w:t>
            </w:r>
            <w:r w:rsidR="00F3069C" w:rsidRPr="007A6F05">
              <w:rPr>
                <w:rFonts w:asciiTheme="majorBidi" w:hAnsiTheme="majorBidi" w:cstheme="majorBidi"/>
                <w:b/>
                <w:bCs/>
                <w:color w:val="000000" w:themeColor="text1"/>
                <w:sz w:val="18"/>
                <w:szCs w:val="18"/>
                <w:lang w:val="es-ES_tradnl" w:eastAsia="zh-CN"/>
              </w:rPr>
              <w:t> </w:t>
            </w:r>
            <w:r w:rsidR="56C219F6" w:rsidRPr="007A6F05">
              <w:rPr>
                <w:rFonts w:asciiTheme="majorBidi" w:hAnsiTheme="majorBidi" w:cstheme="majorBidi"/>
                <w:b/>
                <w:bCs/>
                <w:color w:val="000000" w:themeColor="text1"/>
                <w:sz w:val="18"/>
                <w:szCs w:val="18"/>
                <w:lang w:val="es-ES_tradnl" w:eastAsia="zh-CN"/>
              </w:rPr>
              <w:t>073</w:t>
            </w:r>
            <w:r w:rsidR="005C1789" w:rsidRPr="007A6F05">
              <w:rPr>
                <w:rFonts w:asciiTheme="majorBidi" w:hAnsiTheme="majorBidi" w:cstheme="majorBidi"/>
                <w:b/>
                <w:bCs/>
                <w:color w:val="000000" w:themeColor="text1"/>
                <w:sz w:val="18"/>
                <w:szCs w:val="18"/>
                <w:lang w:val="es-ES_tradnl" w:eastAsia="zh-CN"/>
              </w:rPr>
              <w:t>,</w:t>
            </w:r>
            <w:r w:rsidRPr="007A6F05">
              <w:rPr>
                <w:rFonts w:asciiTheme="majorBidi" w:hAnsiTheme="majorBidi" w:cstheme="majorBidi"/>
                <w:b/>
                <w:bCs/>
                <w:color w:val="000000" w:themeColor="text1"/>
                <w:sz w:val="18"/>
                <w:szCs w:val="18"/>
                <w:lang w:val="es-ES_tradnl" w:eastAsia="zh-CN"/>
              </w:rPr>
              <w:t xml:space="preserve">7 </w:t>
            </w:r>
          </w:p>
        </w:tc>
        <w:tc>
          <w:tcPr>
            <w:tcW w:w="1154" w:type="dxa"/>
            <w:tcBorders>
              <w:top w:val="single" w:sz="4" w:space="0" w:color="auto"/>
              <w:bottom w:val="single" w:sz="4" w:space="0" w:color="auto"/>
            </w:tcBorders>
            <w:shd w:val="clear" w:color="auto" w:fill="auto"/>
            <w:vAlign w:val="center"/>
            <w:hideMark/>
          </w:tcPr>
          <w:p w14:paraId="225DCFB0" w14:textId="2EF25B66" w:rsidR="00A420ED" w:rsidRPr="007A6F05" w:rsidRDefault="5D97BC05" w:rsidP="413C8B09">
            <w:pPr>
              <w:jc w:val="right"/>
              <w:rPr>
                <w:rFonts w:asciiTheme="majorBidi" w:hAnsiTheme="majorBidi" w:cstheme="majorBidi"/>
                <w:b/>
                <w:bCs/>
                <w:color w:val="000000"/>
                <w:sz w:val="18"/>
                <w:szCs w:val="18"/>
                <w:lang w:val="es-ES_tradnl" w:eastAsia="zh-CN"/>
              </w:rPr>
            </w:pPr>
            <w:r w:rsidRPr="007A6F05">
              <w:rPr>
                <w:rFonts w:asciiTheme="majorBidi" w:hAnsiTheme="majorBidi" w:cstheme="majorBidi"/>
                <w:b/>
                <w:bCs/>
                <w:color w:val="000000" w:themeColor="text1"/>
                <w:sz w:val="18"/>
                <w:szCs w:val="18"/>
                <w:lang w:val="es-ES_tradnl" w:eastAsia="zh-CN"/>
              </w:rPr>
              <w:t xml:space="preserve">       3</w:t>
            </w:r>
            <w:r w:rsidR="00F3069C" w:rsidRPr="007A6F05">
              <w:rPr>
                <w:rFonts w:asciiTheme="majorBidi" w:hAnsiTheme="majorBidi" w:cstheme="majorBidi"/>
                <w:b/>
                <w:bCs/>
                <w:color w:val="000000" w:themeColor="text1"/>
                <w:sz w:val="18"/>
                <w:szCs w:val="18"/>
                <w:lang w:val="es-ES_tradnl" w:eastAsia="zh-CN"/>
              </w:rPr>
              <w:t> </w:t>
            </w:r>
            <w:r w:rsidR="6321D68F" w:rsidRPr="007A6F05">
              <w:rPr>
                <w:rFonts w:asciiTheme="majorBidi" w:hAnsiTheme="majorBidi" w:cstheme="majorBidi"/>
                <w:b/>
                <w:bCs/>
                <w:color w:val="000000" w:themeColor="text1"/>
                <w:sz w:val="18"/>
                <w:szCs w:val="18"/>
                <w:lang w:val="es-ES_tradnl" w:eastAsia="zh-CN"/>
              </w:rPr>
              <w:t>5</w:t>
            </w:r>
            <w:r w:rsidRPr="007A6F05">
              <w:rPr>
                <w:rFonts w:asciiTheme="majorBidi" w:hAnsiTheme="majorBidi" w:cstheme="majorBidi"/>
                <w:b/>
                <w:bCs/>
                <w:color w:val="000000" w:themeColor="text1"/>
                <w:sz w:val="18"/>
                <w:szCs w:val="18"/>
                <w:lang w:val="es-ES_tradnl" w:eastAsia="zh-CN"/>
              </w:rPr>
              <w:t>83</w:t>
            </w:r>
            <w:r w:rsidR="005C1789" w:rsidRPr="007A6F05">
              <w:rPr>
                <w:rFonts w:asciiTheme="majorBidi" w:hAnsiTheme="majorBidi" w:cstheme="majorBidi"/>
                <w:b/>
                <w:bCs/>
                <w:color w:val="000000" w:themeColor="text1"/>
                <w:sz w:val="18"/>
                <w:szCs w:val="18"/>
                <w:lang w:val="es-ES_tradnl" w:eastAsia="zh-CN"/>
              </w:rPr>
              <w:t>,</w:t>
            </w:r>
            <w:r w:rsidRPr="007A6F05">
              <w:rPr>
                <w:rFonts w:asciiTheme="majorBidi" w:hAnsiTheme="majorBidi" w:cstheme="majorBidi"/>
                <w:b/>
                <w:bCs/>
                <w:color w:val="000000" w:themeColor="text1"/>
                <w:sz w:val="18"/>
                <w:szCs w:val="18"/>
                <w:lang w:val="es-ES_tradnl" w:eastAsia="zh-CN"/>
              </w:rPr>
              <w:t>1</w:t>
            </w:r>
          </w:p>
        </w:tc>
      </w:tr>
    </w:tbl>
    <w:p w14:paraId="51E9BF6C" w14:textId="4D17D2EB" w:rsidR="00C9114B" w:rsidRPr="007A6F05" w:rsidRDefault="005609BA" w:rsidP="006B6E6D">
      <w:pPr>
        <w:pStyle w:val="paragraph"/>
        <w:spacing w:before="240"/>
        <w:textAlignment w:val="baseline"/>
        <w:rPr>
          <w:i/>
          <w:iCs/>
          <w:kern w:val="22"/>
          <w:lang w:val="es-ES_tradnl"/>
        </w:rPr>
      </w:pPr>
      <w:r w:rsidRPr="007A6F05">
        <w:rPr>
          <w:i/>
          <w:iCs/>
          <w:kern w:val="22"/>
          <w:lang w:val="es-ES_tradnl"/>
        </w:rPr>
        <w:t>Gastos de personal</w:t>
      </w:r>
    </w:p>
    <w:p w14:paraId="50D610B5" w14:textId="0CB9D1C6" w:rsidR="005609BA" w:rsidRPr="007A6F05" w:rsidRDefault="005609BA" w:rsidP="005609BA">
      <w:pPr>
        <w:pStyle w:val="paragraph"/>
        <w:numPr>
          <w:ilvl w:val="0"/>
          <w:numId w:val="17"/>
        </w:numPr>
        <w:ind w:left="0" w:firstLine="0"/>
        <w:textAlignment w:val="baseline"/>
        <w:rPr>
          <w:szCs w:val="22"/>
          <w:lang w:val="es-ES_tradnl"/>
        </w:rPr>
      </w:pPr>
      <w:r w:rsidRPr="007A6F05">
        <w:rPr>
          <w:lang w:val="es-ES_tradnl"/>
        </w:rPr>
        <w:t xml:space="preserve">La Conferencia de las Partes aprobó 78 puestos (49 puestos del cuadro orgánico y 29 puestos del cuadro de servicios generales) para el presupuesto básico </w:t>
      </w:r>
      <w:r w:rsidR="00CA25BD" w:rsidRPr="007A6F05">
        <w:rPr>
          <w:lang w:val="es-ES_tradnl"/>
        </w:rPr>
        <w:t>refundido</w:t>
      </w:r>
      <w:r w:rsidRPr="007A6F05">
        <w:rPr>
          <w:lang w:val="es-ES_tradnl"/>
        </w:rPr>
        <w:t xml:space="preserve"> de los tres fondos fiduciarios (fondos fiduciarios BY, BG y BB) para el bienio 2019-2020 en su decisión 14/ 37. Esto también se refleja, </w:t>
      </w:r>
      <w:r w:rsidRPr="007A6F05">
        <w:rPr>
          <w:i/>
          <w:iCs/>
          <w:lang w:val="es-ES_tradnl"/>
        </w:rPr>
        <w:t>mutatis mutandis</w:t>
      </w:r>
      <w:r w:rsidRPr="007A6F05">
        <w:rPr>
          <w:lang w:val="es-ES_tradnl"/>
        </w:rPr>
        <w:t xml:space="preserve">, en las decisiones CP-9/16 y NP-3/16. Se registró una </w:t>
      </w:r>
      <w:r w:rsidR="00212ED0" w:rsidRPr="007A6F05">
        <w:rPr>
          <w:lang w:val="es-ES_tradnl"/>
        </w:rPr>
        <w:t xml:space="preserve">diferencia </w:t>
      </w:r>
      <w:r w:rsidRPr="007A6F05">
        <w:rPr>
          <w:lang w:val="es-ES_tradnl"/>
        </w:rPr>
        <w:t xml:space="preserve">de 2.980.500 dólares en gastos de personal a fines de 2020, principalmente debido a las altas tasas promedio de vacantes en 2019 y 2020. El estado de ocupación y vacantes de todos los puestos de plantilla de la Secretaría para 2019 y 2022 se presenta en los anexos I y II </w:t>
      </w:r>
      <w:r w:rsidR="00E10B9C" w:rsidRPr="007A6F05">
        <w:rPr>
          <w:lang w:val="es-ES_tradnl"/>
        </w:rPr>
        <w:t>a continuación</w:t>
      </w:r>
      <w:r w:rsidRPr="007A6F05">
        <w:rPr>
          <w:lang w:val="es-ES_tradnl"/>
        </w:rPr>
        <w:t>.</w:t>
      </w:r>
    </w:p>
    <w:p w14:paraId="6CD4E5C6" w14:textId="75FA5F70" w:rsidR="00F45C5B" w:rsidRPr="007A6F05" w:rsidRDefault="00C66FF5" w:rsidP="006B6E6D">
      <w:pPr>
        <w:pStyle w:val="paragraph"/>
        <w:spacing w:before="240"/>
        <w:textAlignment w:val="baseline"/>
        <w:rPr>
          <w:szCs w:val="22"/>
          <w:lang w:val="es-ES_tradnl"/>
        </w:rPr>
      </w:pPr>
      <w:r w:rsidRPr="007A6F05">
        <w:rPr>
          <w:i/>
          <w:iCs/>
          <w:szCs w:val="22"/>
          <w:lang w:val="es-ES_tradnl"/>
        </w:rPr>
        <w:t>Reuniones de la Mesa</w:t>
      </w:r>
    </w:p>
    <w:p w14:paraId="05840E9C" w14:textId="524A6254" w:rsidR="00C66FF5" w:rsidRPr="007A6F05" w:rsidRDefault="00C66FF5" w:rsidP="00C66FF5">
      <w:pPr>
        <w:pStyle w:val="paragraph"/>
        <w:numPr>
          <w:ilvl w:val="0"/>
          <w:numId w:val="17"/>
        </w:numPr>
        <w:ind w:left="0" w:firstLine="0"/>
        <w:textAlignment w:val="baseline"/>
        <w:rPr>
          <w:szCs w:val="22"/>
          <w:lang w:val="es-ES_tradnl"/>
        </w:rPr>
      </w:pPr>
      <w:r w:rsidRPr="007A6F05">
        <w:rPr>
          <w:szCs w:val="22"/>
          <w:lang w:val="es-ES_tradnl"/>
        </w:rPr>
        <w:lastRenderedPageBreak/>
        <w:t>Durante el período 2019-2022, se convocaron seis reuniones de la Mesa de la Conferencia de las Partes y tres de la Mesa del OSACTT y se gastó una suma de 372.000 dólares para los costos relacionados con estas reuniones. Las actas de las reuniones pueden consultarse en el sitio web de la Secretaría.</w:t>
      </w:r>
    </w:p>
    <w:p w14:paraId="48648CD7" w14:textId="65F9D35A" w:rsidR="00F45C5B" w:rsidRPr="007A6F05" w:rsidRDefault="00C66FF5" w:rsidP="006B6E6D">
      <w:pPr>
        <w:pStyle w:val="paragraph"/>
        <w:keepNext/>
        <w:spacing w:before="240"/>
        <w:textAlignment w:val="baseline"/>
        <w:rPr>
          <w:i/>
          <w:iCs/>
          <w:szCs w:val="22"/>
          <w:lang w:val="es-ES_tradnl"/>
        </w:rPr>
      </w:pPr>
      <w:r w:rsidRPr="007A6F05">
        <w:rPr>
          <w:i/>
          <w:iCs/>
          <w:szCs w:val="22"/>
          <w:lang w:val="es-ES_tradnl"/>
        </w:rPr>
        <w:t xml:space="preserve">Viajes </w:t>
      </w:r>
      <w:r w:rsidR="008F0C3C" w:rsidRPr="007A6F05">
        <w:rPr>
          <w:i/>
          <w:iCs/>
          <w:szCs w:val="22"/>
          <w:lang w:val="es-ES_tradnl"/>
        </w:rPr>
        <w:t>en comisión de servicio</w:t>
      </w:r>
    </w:p>
    <w:p w14:paraId="5D7DD3EF" w14:textId="6FBB48CE" w:rsidR="00C66FF5" w:rsidRPr="007A6F05" w:rsidRDefault="00C66FF5" w:rsidP="00C66FF5">
      <w:pPr>
        <w:pStyle w:val="paragraph"/>
        <w:numPr>
          <w:ilvl w:val="0"/>
          <w:numId w:val="17"/>
        </w:numPr>
        <w:ind w:left="0" w:firstLine="0"/>
        <w:textAlignment w:val="baseline"/>
        <w:rPr>
          <w:szCs w:val="22"/>
          <w:lang w:val="es-ES_tradnl"/>
        </w:rPr>
      </w:pPr>
      <w:r w:rsidRPr="007A6F05">
        <w:rPr>
          <w:lang w:val="es-ES_tradnl"/>
        </w:rPr>
        <w:t xml:space="preserve">Se gastó un total de 539.756 dólares en viajes </w:t>
      </w:r>
      <w:r w:rsidR="008F0C3C" w:rsidRPr="007A6F05">
        <w:rPr>
          <w:lang w:val="es-ES_tradnl"/>
        </w:rPr>
        <w:t>en comisión de servicio</w:t>
      </w:r>
      <w:r w:rsidRPr="007A6F05">
        <w:rPr>
          <w:lang w:val="es-ES_tradnl"/>
        </w:rPr>
        <w:t xml:space="preserve"> durante el bienio 2019-2020 para cubrir los viajes del personal de la Secretaría para representar el Convenio y sus Protocolos en diversas reuniones y eventos. Si bien la mayoría de los viajes se realizaron en 2019, los miembros del personal de la Secretaría participaron en reuniones y eventos por video y teleconferencias en 2020 debido a la restricción de viajes impuesta durante la pandemia de COVID-19. Durante el bienio, el personal de la Secretaría también asistió a reuniones con la sociedad civil y foros empresariales, participó en reuniones técnicas y procesos intergubernamentales</w:t>
      </w:r>
      <w:r w:rsidR="00212ED0" w:rsidRPr="007A6F05">
        <w:rPr>
          <w:lang w:val="es-ES_tradnl"/>
        </w:rPr>
        <w:t xml:space="preserve"> pertinentes</w:t>
      </w:r>
      <w:r w:rsidRPr="007A6F05">
        <w:rPr>
          <w:lang w:val="es-ES_tradnl"/>
        </w:rPr>
        <w:t xml:space="preserve">, además de las reuniones del </w:t>
      </w:r>
      <w:r w:rsidR="008F0E24" w:rsidRPr="007A6F05">
        <w:rPr>
          <w:lang w:val="es-ES_tradnl"/>
        </w:rPr>
        <w:t>WG2020</w:t>
      </w:r>
      <w:r w:rsidRPr="007A6F05">
        <w:rPr>
          <w:lang w:val="es-ES_tradnl"/>
        </w:rPr>
        <w:t>. También cabe señalar que la participación del personal en otras reuniones y eventos se financió mediante fondos voluntarios, mientras que parte de la participación fue pagada por los diversos organizadores.</w:t>
      </w:r>
    </w:p>
    <w:p w14:paraId="5C3619E2" w14:textId="0F6CFA71" w:rsidR="00F45C5B" w:rsidRPr="007A6F05" w:rsidRDefault="00C66FF5" w:rsidP="519665D8">
      <w:pPr>
        <w:pStyle w:val="paragraph"/>
        <w:textAlignment w:val="baseline"/>
        <w:rPr>
          <w:i/>
          <w:iCs/>
          <w:szCs w:val="22"/>
          <w:lang w:val="es-ES_tradnl"/>
        </w:rPr>
      </w:pPr>
      <w:r w:rsidRPr="007A6F05">
        <w:rPr>
          <w:i/>
          <w:iCs/>
          <w:szCs w:val="22"/>
          <w:lang w:val="es-ES_tradnl"/>
        </w:rPr>
        <w:t>Consulto</w:t>
      </w:r>
      <w:r w:rsidR="00812AD7">
        <w:rPr>
          <w:i/>
          <w:iCs/>
          <w:szCs w:val="22"/>
          <w:lang w:val="es-ES_tradnl"/>
        </w:rPr>
        <w:t>res</w:t>
      </w:r>
      <w:r w:rsidR="00135892">
        <w:rPr>
          <w:i/>
          <w:iCs/>
          <w:szCs w:val="22"/>
          <w:lang w:val="es-ES_tradnl"/>
        </w:rPr>
        <w:t>/</w:t>
      </w:r>
      <w:r w:rsidRPr="007A6F05">
        <w:rPr>
          <w:i/>
          <w:iCs/>
          <w:szCs w:val="22"/>
          <w:lang w:val="es-ES_tradnl"/>
        </w:rPr>
        <w:t>subcontratistas</w:t>
      </w:r>
    </w:p>
    <w:p w14:paraId="45732C7F" w14:textId="79843ADD" w:rsidR="00C66FF5" w:rsidRPr="007A6F05" w:rsidRDefault="00C66FF5" w:rsidP="00C66FF5">
      <w:pPr>
        <w:pStyle w:val="paragraph"/>
        <w:numPr>
          <w:ilvl w:val="0"/>
          <w:numId w:val="17"/>
        </w:numPr>
        <w:ind w:left="0" w:firstLine="0"/>
        <w:textAlignment w:val="baseline"/>
        <w:rPr>
          <w:szCs w:val="22"/>
          <w:lang w:val="es-ES_tradnl"/>
        </w:rPr>
      </w:pPr>
      <w:r w:rsidRPr="007A6F05">
        <w:rPr>
          <w:lang w:val="es-ES_tradnl"/>
        </w:rPr>
        <w:t xml:space="preserve">Durante el período que se examina, la Secretaría gastó 80.853 dólares en servicios de consultoría que cubrieron los costos de un total de ocho consultores, de los cuales cinco fueron contratados en 2019 y tres en 2020 para </w:t>
      </w:r>
      <w:r w:rsidR="0052463E" w:rsidRPr="007A6F05">
        <w:rPr>
          <w:lang w:val="es-ES_tradnl"/>
        </w:rPr>
        <w:t xml:space="preserve">la elaboración </w:t>
      </w:r>
      <w:r w:rsidRPr="007A6F05">
        <w:rPr>
          <w:lang w:val="es-ES_tradnl"/>
        </w:rPr>
        <w:t xml:space="preserve">del marco mundial de la diversidad biológica posterior a 2020, </w:t>
      </w:r>
      <w:r w:rsidR="0052463E" w:rsidRPr="007A6F05">
        <w:rPr>
          <w:lang w:val="es-ES_tradnl"/>
        </w:rPr>
        <w:t xml:space="preserve">la elaboración </w:t>
      </w:r>
      <w:r w:rsidRPr="007A6F05">
        <w:rPr>
          <w:lang w:val="es-ES_tradnl"/>
        </w:rPr>
        <w:t>de software de gestión de reuniones y la herramienta de seguimiento de decisiones, según lo dispuesto por las Partes.</w:t>
      </w:r>
    </w:p>
    <w:p w14:paraId="2A389E6E" w14:textId="6EBEB4E1" w:rsidR="00F45C5B" w:rsidRPr="007A6F05" w:rsidRDefault="00C66FF5" w:rsidP="006B6E6D">
      <w:pPr>
        <w:pStyle w:val="paragraph"/>
        <w:spacing w:before="240"/>
        <w:textAlignment w:val="baseline"/>
        <w:rPr>
          <w:i/>
          <w:iCs/>
          <w:szCs w:val="22"/>
          <w:lang w:val="es-ES_tradnl"/>
        </w:rPr>
      </w:pPr>
      <w:r w:rsidRPr="007A6F05">
        <w:rPr>
          <w:i/>
          <w:iCs/>
          <w:szCs w:val="22"/>
          <w:lang w:val="es-ES_tradnl"/>
        </w:rPr>
        <w:t xml:space="preserve">Material de sensibilización </w:t>
      </w:r>
      <w:r w:rsidR="006B2748" w:rsidRPr="007A6F05">
        <w:rPr>
          <w:i/>
          <w:iCs/>
          <w:szCs w:val="22"/>
          <w:lang w:val="es-ES_tradnl"/>
        </w:rPr>
        <w:t>del público</w:t>
      </w:r>
    </w:p>
    <w:p w14:paraId="4FC40BE0" w14:textId="507BB26A" w:rsidR="006B2748" w:rsidRPr="007A6F05" w:rsidRDefault="006B2748" w:rsidP="006B2748">
      <w:pPr>
        <w:pStyle w:val="paragraph"/>
        <w:numPr>
          <w:ilvl w:val="0"/>
          <w:numId w:val="17"/>
        </w:numPr>
        <w:ind w:left="0" w:firstLine="0"/>
        <w:textAlignment w:val="baseline"/>
        <w:rPr>
          <w:szCs w:val="22"/>
          <w:lang w:val="es-ES_tradnl"/>
        </w:rPr>
      </w:pPr>
      <w:r w:rsidRPr="007A6F05">
        <w:rPr>
          <w:lang w:val="es-ES_tradnl"/>
        </w:rPr>
        <w:t xml:space="preserve">La Secretaría gastó 103.600 dólares en 2019 y 2020 para producir materiales informativos, para su difusión impresa, web, redes sociales, audio y televisión, que destacan y crean conciencia sobre la negociación del marco mundial de la diversidad biológica posterior a 2020 y la preparación de la quinta edición de la </w:t>
      </w:r>
      <w:r w:rsidRPr="007A6F05">
        <w:rPr>
          <w:i/>
          <w:iCs/>
          <w:lang w:val="es-ES_tradnl"/>
        </w:rPr>
        <w:t>Perspectiva Mundial sobre la Diversidad Biológica</w:t>
      </w:r>
      <w:r w:rsidRPr="007A6F05">
        <w:rPr>
          <w:lang w:val="es-ES_tradnl"/>
        </w:rPr>
        <w:t>.</w:t>
      </w:r>
    </w:p>
    <w:p w14:paraId="1262BFF4" w14:textId="05542FD3" w:rsidR="6BAFD8BE" w:rsidRPr="007A6F05" w:rsidRDefault="002A5267" w:rsidP="006B6E6D">
      <w:pPr>
        <w:pStyle w:val="paragraph"/>
        <w:spacing w:before="240"/>
        <w:textAlignment w:val="baseline"/>
        <w:rPr>
          <w:i/>
          <w:iCs/>
          <w:szCs w:val="22"/>
          <w:lang w:val="es-ES_tradnl"/>
        </w:rPr>
      </w:pPr>
      <w:r w:rsidRPr="007A6F05">
        <w:rPr>
          <w:i/>
          <w:iCs/>
          <w:szCs w:val="22"/>
          <w:lang w:val="es-ES_tradnl"/>
        </w:rPr>
        <w:t>Personal temporario/horas extraordinarias</w:t>
      </w:r>
    </w:p>
    <w:p w14:paraId="469498DC" w14:textId="08C7FA4F" w:rsidR="006B2748" w:rsidRPr="007A6F05" w:rsidRDefault="006B2748" w:rsidP="006B2748">
      <w:pPr>
        <w:pStyle w:val="paragraph"/>
        <w:numPr>
          <w:ilvl w:val="0"/>
          <w:numId w:val="17"/>
        </w:numPr>
        <w:ind w:left="0" w:firstLine="0"/>
        <w:textAlignment w:val="baseline"/>
        <w:rPr>
          <w:i/>
          <w:iCs/>
          <w:szCs w:val="22"/>
          <w:lang w:val="es-ES_tradnl"/>
        </w:rPr>
      </w:pPr>
      <w:r w:rsidRPr="007A6F05">
        <w:rPr>
          <w:lang w:val="es-ES_tradnl"/>
        </w:rPr>
        <w:t>Durante el bienio 2019-2020, la Secretaría contrató un total de 12 contratistas distintos en 2019 (6) y 2020 (6) por un monto de 200.000 dólares para satisfacer las crecientes necesidades operativas, principalmente para brindar apoyo a las negociaciones del marco mundial de la diversidad biológica posterior a 2020.</w:t>
      </w:r>
    </w:p>
    <w:p w14:paraId="220FBB2F" w14:textId="3E97286D" w:rsidR="00F45C5B" w:rsidRPr="007A6F05" w:rsidRDefault="006B2748" w:rsidP="006B6E6D">
      <w:pPr>
        <w:pStyle w:val="paragraph"/>
        <w:spacing w:before="240"/>
        <w:textAlignment w:val="baseline"/>
        <w:rPr>
          <w:i/>
          <w:iCs/>
          <w:szCs w:val="22"/>
          <w:lang w:val="es-ES_tradnl"/>
        </w:rPr>
      </w:pPr>
      <w:r w:rsidRPr="007A6F05">
        <w:rPr>
          <w:i/>
          <w:iCs/>
          <w:szCs w:val="22"/>
          <w:lang w:val="es-ES_tradnl"/>
        </w:rPr>
        <w:t>Capacitación</w:t>
      </w:r>
    </w:p>
    <w:p w14:paraId="05DF8F65" w14:textId="4A0717C5" w:rsidR="002C43B6" w:rsidRPr="007A6F05" w:rsidRDefault="002C43B6" w:rsidP="002C43B6">
      <w:pPr>
        <w:pStyle w:val="paragraph"/>
        <w:numPr>
          <w:ilvl w:val="0"/>
          <w:numId w:val="17"/>
        </w:numPr>
        <w:ind w:left="0" w:firstLine="0"/>
        <w:textAlignment w:val="baseline"/>
        <w:rPr>
          <w:szCs w:val="22"/>
          <w:lang w:val="es-ES_tradnl"/>
        </w:rPr>
      </w:pPr>
      <w:r w:rsidRPr="007A6F05">
        <w:rPr>
          <w:lang w:val="es-ES_tradnl"/>
        </w:rPr>
        <w:t xml:space="preserve">Si bien la Oficina de las Naciones Unidas en Nairobi impartió gratuitamente a los funcionarios cursos de idiomas y capacitación sobre liderazgo, redacción de informes, gestión del desempeño y orientación profesional y una serie de otras capacitaciones y cursos, en línea y por computadora, durante el bienio se </w:t>
      </w:r>
      <w:r w:rsidR="00933651" w:rsidRPr="007A6F05">
        <w:rPr>
          <w:lang w:val="es-ES_tradnl"/>
        </w:rPr>
        <w:t xml:space="preserve">gastaron </w:t>
      </w:r>
      <w:r w:rsidRPr="007A6F05">
        <w:rPr>
          <w:lang w:val="es-ES_tradnl"/>
        </w:rPr>
        <w:t>4.607 dólares para sufragar los costos de dos cursos en el Chartered Institute of Procurement and Supply (CIPS) para dos funcionarios de la División de Servicios Administrativos, Financieros y de Conferencias.</w:t>
      </w:r>
    </w:p>
    <w:p w14:paraId="475BDD6C" w14:textId="2373D458" w:rsidR="00F45C5B" w:rsidRPr="007A6F05" w:rsidRDefault="002C43B6" w:rsidP="006B6E6D">
      <w:pPr>
        <w:pStyle w:val="paragraph"/>
        <w:spacing w:before="240"/>
        <w:textAlignment w:val="baseline"/>
        <w:rPr>
          <w:i/>
          <w:iCs/>
          <w:szCs w:val="22"/>
          <w:lang w:val="es-ES_tradnl"/>
        </w:rPr>
      </w:pPr>
      <w:r w:rsidRPr="007A6F05">
        <w:rPr>
          <w:i/>
          <w:iCs/>
          <w:szCs w:val="22"/>
          <w:lang w:val="es-ES_tradnl"/>
        </w:rPr>
        <w:t>Traducciones del sitio web</w:t>
      </w:r>
    </w:p>
    <w:p w14:paraId="387F0121" w14:textId="0D374262" w:rsidR="002C43B6" w:rsidRPr="007A6F05" w:rsidRDefault="002C43B6" w:rsidP="002C43B6">
      <w:pPr>
        <w:pStyle w:val="paragraph"/>
        <w:numPr>
          <w:ilvl w:val="0"/>
          <w:numId w:val="17"/>
        </w:numPr>
        <w:ind w:left="0" w:firstLine="0"/>
        <w:textAlignment w:val="baseline"/>
        <w:rPr>
          <w:szCs w:val="22"/>
          <w:lang w:val="es-ES_tradnl"/>
        </w:rPr>
      </w:pPr>
      <w:r w:rsidRPr="007A6F05">
        <w:rPr>
          <w:lang w:val="es-ES_tradnl"/>
        </w:rPr>
        <w:t>La Secretaría siguió actualizando su sitio web con nuevo contenido, que tuvo que traducirse. Como resultado, la Secretaría gastó 91.699 dólares en traducción en 2019-2020.</w:t>
      </w:r>
    </w:p>
    <w:p w14:paraId="1402FA48" w14:textId="368338BF" w:rsidR="00F45C5B" w:rsidRPr="007A6F05" w:rsidRDefault="002C43B6" w:rsidP="006B6E6D">
      <w:pPr>
        <w:pStyle w:val="paragraph"/>
        <w:spacing w:before="240"/>
        <w:textAlignment w:val="baseline"/>
        <w:rPr>
          <w:i/>
          <w:iCs/>
          <w:szCs w:val="22"/>
          <w:lang w:val="es-ES_tradnl"/>
        </w:rPr>
      </w:pPr>
      <w:r w:rsidRPr="007A6F05">
        <w:rPr>
          <w:i/>
          <w:iCs/>
          <w:szCs w:val="22"/>
          <w:lang w:val="es-ES_tradnl"/>
        </w:rPr>
        <w:t>Reuniones</w:t>
      </w:r>
    </w:p>
    <w:p w14:paraId="4B0F473B" w14:textId="14CC9052" w:rsidR="002C43B6" w:rsidRPr="007A6F05" w:rsidRDefault="002C43B6" w:rsidP="002C43B6">
      <w:pPr>
        <w:pStyle w:val="paragraph"/>
        <w:numPr>
          <w:ilvl w:val="0"/>
          <w:numId w:val="17"/>
        </w:numPr>
        <w:ind w:left="0" w:firstLine="0"/>
        <w:textAlignment w:val="baseline"/>
        <w:rPr>
          <w:szCs w:val="22"/>
          <w:lang w:val="es-ES_tradnl"/>
        </w:rPr>
      </w:pPr>
      <w:r w:rsidRPr="007A6F05">
        <w:rPr>
          <w:lang w:val="es-ES_tradnl"/>
        </w:rPr>
        <w:t xml:space="preserve">En su decisión 14/37, la Conferencia de las Partes aprobó un presupuesto de 3.688.000 </w:t>
      </w:r>
      <w:r w:rsidR="002D20DF" w:rsidRPr="007A6F05">
        <w:rPr>
          <w:lang w:val="es-ES_tradnl"/>
        </w:rPr>
        <w:t xml:space="preserve">dólares </w:t>
      </w:r>
      <w:r w:rsidRPr="007A6F05">
        <w:rPr>
          <w:lang w:val="es-ES_tradnl"/>
        </w:rPr>
        <w:t xml:space="preserve">para convocar las 23ª y 24ª reuniones del Órgano Subsidiario de Asesoramiento Científico, Técnico y </w:t>
      </w:r>
      <w:r w:rsidRPr="007A6F05">
        <w:rPr>
          <w:lang w:val="es-ES_tradnl"/>
        </w:rPr>
        <w:lastRenderedPageBreak/>
        <w:t>Tecnológico (OSACTT), la décima reunión del Grupo de Trabajo de Composición Abierta sobre el Artículo 8 j) y Disposiciones Conexas (WG8J), la tercera reunión del Órgano Subsidiario sobre la Aplicación (OSA) y la 15ª reunión de la Conferencia de las Partes durante el período 2019-2020. Al 31 de octubre de 2022, los costos de la conferencia para las reuniones abiertas celebradas durante el período 2019-2022 y con cargo al presupuesto básico aprobado para 2019-2020 ascendieron a 3.700.000 dólares. Estos gastos se realizaron durante un período de cuatro años (2019-2022) debido a las limitaciones derivadas de la pandemia de COVID-19.</w:t>
      </w:r>
    </w:p>
    <w:p w14:paraId="104A0218" w14:textId="5E021D75" w:rsidR="00F45C5B" w:rsidRPr="007A6F05" w:rsidRDefault="002C43B6" w:rsidP="006B6E6D">
      <w:pPr>
        <w:pStyle w:val="paragraph"/>
        <w:keepNext/>
        <w:spacing w:before="240"/>
        <w:textAlignment w:val="baseline"/>
        <w:rPr>
          <w:i/>
          <w:iCs/>
          <w:szCs w:val="22"/>
          <w:lang w:val="es-ES_tradnl"/>
        </w:rPr>
      </w:pPr>
      <w:r w:rsidRPr="007A6F05">
        <w:rPr>
          <w:i/>
          <w:iCs/>
          <w:szCs w:val="22"/>
          <w:lang w:val="es-ES_tradnl"/>
        </w:rPr>
        <w:t>Reuniones de expertos</w:t>
      </w:r>
    </w:p>
    <w:p w14:paraId="1D1A52BC" w14:textId="4883CB90" w:rsidR="00F2542A" w:rsidRPr="007A6F05" w:rsidRDefault="00F2542A" w:rsidP="00F2542A">
      <w:pPr>
        <w:pStyle w:val="paragraph"/>
        <w:numPr>
          <w:ilvl w:val="0"/>
          <w:numId w:val="17"/>
        </w:numPr>
        <w:ind w:left="0" w:firstLine="0"/>
        <w:textAlignment w:val="baseline"/>
        <w:rPr>
          <w:szCs w:val="22"/>
          <w:lang w:val="es-ES_tradnl"/>
        </w:rPr>
      </w:pPr>
      <w:r w:rsidRPr="007A6F05">
        <w:rPr>
          <w:szCs w:val="22"/>
          <w:lang w:val="es-ES_tradnl"/>
        </w:rPr>
        <w:t xml:space="preserve">En 2019 se realizaron gastos por valor de 149.800 dólares para sufragar los costos de la 16ª reunión del Comité de Cumplimiento en virtud del Protocolo de Cartagena sobre Seguridad de la Biotecnología, una reunión del Comité Asesor Oficioso del Mecanismo de </w:t>
      </w:r>
      <w:r w:rsidR="002D20DF" w:rsidRPr="007A6F05">
        <w:rPr>
          <w:szCs w:val="22"/>
          <w:lang w:val="es-ES_tradnl"/>
        </w:rPr>
        <w:t>Facilitación</w:t>
      </w:r>
      <w:r w:rsidRPr="007A6F05">
        <w:rPr>
          <w:szCs w:val="22"/>
          <w:lang w:val="es-ES_tradnl"/>
        </w:rPr>
        <w:t>, una reunión del Comité Asesor Oficioso sobre Creación de capacidad para la aplicación del Protocolo de Nagoya</w:t>
      </w:r>
      <w:r w:rsidR="00750D34">
        <w:rPr>
          <w:szCs w:val="22"/>
          <w:lang w:val="es-ES_tradnl"/>
        </w:rPr>
        <w:t xml:space="preserve"> </w:t>
      </w:r>
      <w:r w:rsidRPr="007A6F05">
        <w:rPr>
          <w:szCs w:val="22"/>
          <w:lang w:val="es-ES_tradnl"/>
        </w:rPr>
        <w:t>y la 13ª reunión del Grupo de Enlace sobre el Protocolo de Cartagena sobre Seguridad de la Biotecnología, que fueron reuniones presenciales. Sin embargo, debido a la pandemia de COVID-19 y las consiguientes restricciones de viaje, las reuniones de expertos se llevaron a cabo en línea en 2020 y 2021, utilizando Teams y, por lo tanto, no significó ningún gasto para la Secretaría. A raíz de una solicitud de la Secretaría en el presupuesto provisional para 2022, la Conferencia de las Partes, en su decisión 15/1, autorizó la reasignación de 100</w:t>
      </w:r>
      <w:r w:rsidR="00F45BB3" w:rsidRPr="007A6F05">
        <w:rPr>
          <w:szCs w:val="22"/>
          <w:lang w:val="es-ES_tradnl"/>
        </w:rPr>
        <w:t>.</w:t>
      </w:r>
      <w:r w:rsidRPr="007A6F05">
        <w:rPr>
          <w:szCs w:val="22"/>
          <w:lang w:val="es-ES_tradnl"/>
        </w:rPr>
        <w:t>000</w:t>
      </w:r>
      <w:r w:rsidR="00F45BB3" w:rsidRPr="007A6F05">
        <w:rPr>
          <w:szCs w:val="22"/>
          <w:lang w:val="es-ES_tradnl"/>
        </w:rPr>
        <w:t xml:space="preserve"> dólares </w:t>
      </w:r>
      <w:r w:rsidRPr="007A6F05">
        <w:rPr>
          <w:szCs w:val="22"/>
          <w:lang w:val="es-ES_tradnl"/>
        </w:rPr>
        <w:t>para cubrir los costos de la continuación de los períodos de sesiones de la 24ª reunión del OSACTT y de la tercera reunión del OSA.</w:t>
      </w:r>
    </w:p>
    <w:p w14:paraId="2FE45B1E" w14:textId="72320F5B" w:rsidR="00F45C5B" w:rsidRPr="007A6F05" w:rsidRDefault="00135892" w:rsidP="006B6E6D">
      <w:pPr>
        <w:pStyle w:val="paragraph"/>
        <w:spacing w:before="240"/>
        <w:textAlignment w:val="baseline"/>
        <w:rPr>
          <w:i/>
          <w:iCs/>
          <w:szCs w:val="22"/>
          <w:lang w:val="es-ES_tradnl"/>
        </w:rPr>
      </w:pPr>
      <w:r w:rsidRPr="00135892">
        <w:rPr>
          <w:i/>
          <w:iCs/>
          <w:szCs w:val="22"/>
          <w:lang w:val="es-ES_tradnl"/>
        </w:rPr>
        <w:t>Reuniones extraordinarias sobre el marco mundial de la diversidad biológica posterior a 2020</w:t>
      </w:r>
    </w:p>
    <w:p w14:paraId="3D4A04BD" w14:textId="6C885C42" w:rsidR="00F2542A" w:rsidRPr="007A6F05" w:rsidRDefault="00F2542A" w:rsidP="00F2542A">
      <w:pPr>
        <w:pStyle w:val="paragraph"/>
        <w:numPr>
          <w:ilvl w:val="0"/>
          <w:numId w:val="17"/>
        </w:numPr>
        <w:ind w:left="0" w:firstLine="0"/>
        <w:rPr>
          <w:lang w:val="es-ES_tradnl"/>
        </w:rPr>
      </w:pPr>
      <w:r w:rsidRPr="007A6F05">
        <w:rPr>
          <w:lang w:val="es-ES_tradnl"/>
        </w:rPr>
        <w:t>Al 31 de diciembre de 2020, los gastos realizados para la primera y segunda reuniones del Grupo de Trabajo celebradas de forma presencial en Nairobi en agosto de 2019 y en Roma en febrero de 2020, respectivamente, ascendieron a 1.110.000 dólares. Debido a la pandemia de COVID-19 y las restricciones de viaje que siguieron, la Secretaría solicitó que el saldo no utilizado de 210.000 dólares se traspasara para utilizarlo en la tercera reunión del Grupo de Trabajo celebrada en Ginebra en marzo de 2022, que las Partes aprobaron en la decisión 15/1.</w:t>
      </w:r>
    </w:p>
    <w:p w14:paraId="1995EB6D" w14:textId="12530F3B" w:rsidR="00F45C5B" w:rsidRPr="007A6F05" w:rsidRDefault="00AF7D0C" w:rsidP="006B6E6D">
      <w:pPr>
        <w:pStyle w:val="paragraph"/>
        <w:spacing w:before="240"/>
        <w:textAlignment w:val="baseline"/>
        <w:rPr>
          <w:lang w:val="es-ES_tradnl"/>
        </w:rPr>
      </w:pPr>
      <w:r w:rsidRPr="007A6F05">
        <w:rPr>
          <w:i/>
          <w:iCs/>
          <w:szCs w:val="22"/>
          <w:lang w:val="es-ES_tradnl"/>
        </w:rPr>
        <w:t>A</w:t>
      </w:r>
      <w:r w:rsidR="00F2542A" w:rsidRPr="007A6F05">
        <w:rPr>
          <w:i/>
          <w:iCs/>
          <w:szCs w:val="22"/>
          <w:lang w:val="es-ES_tradnl"/>
        </w:rPr>
        <w:t xml:space="preserve">lquiler y gastos </w:t>
      </w:r>
      <w:r w:rsidR="00812AD7">
        <w:rPr>
          <w:i/>
          <w:iCs/>
          <w:szCs w:val="22"/>
          <w:lang w:val="es-ES_tradnl"/>
        </w:rPr>
        <w:t>conexos</w:t>
      </w:r>
    </w:p>
    <w:p w14:paraId="74D07403" w14:textId="19D97BE5" w:rsidR="00F2542A" w:rsidRPr="007A6F05" w:rsidRDefault="00812AD7" w:rsidP="00F2542A">
      <w:pPr>
        <w:pStyle w:val="paragraph"/>
        <w:numPr>
          <w:ilvl w:val="0"/>
          <w:numId w:val="17"/>
        </w:numPr>
        <w:ind w:left="0" w:firstLine="0"/>
        <w:textAlignment w:val="baseline"/>
        <w:rPr>
          <w:szCs w:val="22"/>
          <w:lang w:val="es-ES_tradnl"/>
        </w:rPr>
      </w:pPr>
      <w:r w:rsidRPr="007A6F05">
        <w:rPr>
          <w:lang w:val="es-ES_tradnl"/>
        </w:rPr>
        <w:t xml:space="preserve">El gasto en alquiler y los gastos relacionados con este correspondientes </w:t>
      </w:r>
      <w:r>
        <w:rPr>
          <w:lang w:val="es-ES_tradnl"/>
        </w:rPr>
        <w:t>a</w:t>
      </w:r>
      <w:r w:rsidR="00F2542A" w:rsidRPr="007A6F05">
        <w:rPr>
          <w:lang w:val="es-ES_tradnl"/>
        </w:rPr>
        <w:t>l espacio de oficinas existente de la Secretaría en Montreal han sido pagados por el Gobierno de Canadá y el Gobierno de la Provincia de Quebec en una base de costos compartidos de 75/25, bajo un acuerdo de subvención existente de 5 años con el país anfitrión que se firmó el 1 de octubre de 2019 al mismo tiempo que la Secretaría entró en un nuevo contrato de arrendamiento de 10 años para su espacio de oficina actual.</w:t>
      </w:r>
    </w:p>
    <w:p w14:paraId="3EB47028" w14:textId="526A18D4" w:rsidR="0097061B" w:rsidRPr="007A6F05" w:rsidRDefault="00F2542A" w:rsidP="006B6E6D">
      <w:pPr>
        <w:pStyle w:val="paragraph"/>
        <w:spacing w:before="240"/>
        <w:textAlignment w:val="baseline"/>
        <w:rPr>
          <w:i/>
          <w:iCs/>
          <w:szCs w:val="22"/>
          <w:lang w:val="es-ES_tradnl"/>
        </w:rPr>
      </w:pPr>
      <w:r w:rsidRPr="007A6F05">
        <w:rPr>
          <w:i/>
          <w:iCs/>
          <w:szCs w:val="22"/>
          <w:lang w:val="es-ES_tradnl"/>
        </w:rPr>
        <w:t>Gastos generales de funcionamiento</w:t>
      </w:r>
    </w:p>
    <w:p w14:paraId="67C04164" w14:textId="7D6409A2" w:rsidR="001C5588" w:rsidRPr="007A6F05" w:rsidRDefault="001C5588" w:rsidP="001C5588">
      <w:pPr>
        <w:pStyle w:val="paragraph"/>
        <w:numPr>
          <w:ilvl w:val="0"/>
          <w:numId w:val="17"/>
        </w:numPr>
        <w:ind w:left="0" w:firstLine="0"/>
        <w:textAlignment w:val="baseline"/>
        <w:rPr>
          <w:szCs w:val="22"/>
          <w:lang w:val="es-ES_tradnl"/>
        </w:rPr>
      </w:pPr>
      <w:r w:rsidRPr="007A6F05">
        <w:rPr>
          <w:szCs w:val="22"/>
          <w:lang w:val="es-ES_tradnl"/>
        </w:rPr>
        <w:t xml:space="preserve">La Secretaría inició un proyecto para mejorar su espacio y salas de conferencias existentes en julio de 2020, utilizando una asignación del propietario en el nuevo contrato de arrendamiento de 10 años, la contribución voluntaria del Gobierno de Canadá y los gastos generales de funcionamiento. La Secretaría también emprendió, con la asistencia de la Oficina de Tecnología de la Información y las Comunicaciones en la Sede de las Naciones Unidas, una evaluación de la infraestructura y los sistemas de red para identificar posibles amenazas a la seguridad de la </w:t>
      </w:r>
      <w:r w:rsidR="002F3F29" w:rsidRPr="007A6F05">
        <w:rPr>
          <w:szCs w:val="22"/>
          <w:lang w:val="es-ES_tradnl"/>
        </w:rPr>
        <w:t>tecnología de la información</w:t>
      </w:r>
      <w:r w:rsidRPr="007A6F05">
        <w:rPr>
          <w:szCs w:val="22"/>
          <w:lang w:val="es-ES_tradnl"/>
        </w:rPr>
        <w:t xml:space="preserve"> y fortalecer la capacidad interna de seguridad de la información. Esta evaluación condujo a un proyecto para migrar el correo electrónico CBD.INT a UN.ORG y la compra de computadoras portátiles para todo el personal de la Secretaría en diciembre de 2019, que cuando la pandemia golpeó en marzo de 2020, hizo posible que todo el personal trabajara de forma remota de manera efectiva y eficientemente. Por lo tanto, el exceso de gastos de 167 200 dólares se debe a la compra de estas computadoras portátiles y a la duplicación de los costos de las licencias de Umoja para todo el personal de la Secretaría de 2019 a 2020. Este último es un requerimiento del Contralor de las Naciones Unidas.</w:t>
      </w:r>
    </w:p>
    <w:p w14:paraId="28ACCD53" w14:textId="5AA57014" w:rsidR="0097061B" w:rsidRPr="007A6F05" w:rsidRDefault="001C5588" w:rsidP="519665D8">
      <w:pPr>
        <w:pStyle w:val="paragraph"/>
        <w:textAlignment w:val="baseline"/>
        <w:rPr>
          <w:i/>
          <w:iCs/>
          <w:szCs w:val="22"/>
          <w:lang w:val="es-ES_tradnl"/>
        </w:rPr>
      </w:pPr>
      <w:r w:rsidRPr="007A6F05">
        <w:rPr>
          <w:i/>
          <w:iCs/>
          <w:szCs w:val="22"/>
          <w:lang w:val="es-ES_tradnl"/>
        </w:rPr>
        <w:lastRenderedPageBreak/>
        <w:t>Gastos de apoyo a los programas</w:t>
      </w:r>
    </w:p>
    <w:p w14:paraId="2598192E" w14:textId="21BAAAFB" w:rsidR="001C5588" w:rsidRPr="007A6F05" w:rsidRDefault="001C5588" w:rsidP="006B6E6D">
      <w:pPr>
        <w:pStyle w:val="paragraph"/>
        <w:numPr>
          <w:ilvl w:val="0"/>
          <w:numId w:val="17"/>
        </w:numPr>
        <w:ind w:left="0" w:firstLine="0"/>
        <w:textAlignment w:val="baseline"/>
        <w:rPr>
          <w:szCs w:val="22"/>
          <w:lang w:val="es-ES_tradnl"/>
        </w:rPr>
      </w:pPr>
      <w:r w:rsidRPr="007A6F05">
        <w:rPr>
          <w:szCs w:val="22"/>
          <w:lang w:val="es-ES_tradnl"/>
        </w:rPr>
        <w:t xml:space="preserve">Un total de 18 puestos en la División de Administración se financiaron con los </w:t>
      </w:r>
      <w:r w:rsidR="002F3F29" w:rsidRPr="007A6F05">
        <w:rPr>
          <w:szCs w:val="22"/>
          <w:lang w:val="es-ES_tradnl"/>
        </w:rPr>
        <w:t xml:space="preserve">gastos </w:t>
      </w:r>
      <w:r w:rsidRPr="007A6F05">
        <w:rPr>
          <w:szCs w:val="22"/>
          <w:lang w:val="es-ES_tradnl"/>
        </w:rPr>
        <w:t>de apoyo a los programas en 2019-2020. Además, el 50% del costo de un puesto de categoría P-4 y de un funcionario del cuadro de servicios generales, así como el 30% de los gastos de oficina del acuerdo de enlace conjunto con la Convención de las Naciones Unidas de Lucha contra la Desertificación (CLD)</w:t>
      </w:r>
      <w:r w:rsidR="002F3F29" w:rsidRPr="007A6F05">
        <w:rPr>
          <w:szCs w:val="22"/>
          <w:lang w:val="es-ES_tradnl"/>
        </w:rPr>
        <w:t xml:space="preserve">, </w:t>
      </w:r>
      <w:r w:rsidR="008E78DD" w:rsidRPr="007A6F05">
        <w:rPr>
          <w:szCs w:val="22"/>
          <w:lang w:val="es-ES_tradnl"/>
        </w:rPr>
        <w:t xml:space="preserve">en </w:t>
      </w:r>
      <w:r w:rsidRPr="007A6F05">
        <w:rPr>
          <w:szCs w:val="22"/>
          <w:lang w:val="es-ES_tradnl"/>
        </w:rPr>
        <w:t xml:space="preserve">la Sede de las Naciones </w:t>
      </w:r>
      <w:r w:rsidR="002F3F29" w:rsidRPr="007A6F05">
        <w:rPr>
          <w:szCs w:val="22"/>
          <w:lang w:val="es-ES_tradnl"/>
        </w:rPr>
        <w:t>de</w:t>
      </w:r>
      <w:r w:rsidRPr="007A6F05">
        <w:rPr>
          <w:szCs w:val="22"/>
          <w:lang w:val="es-ES_tradnl"/>
        </w:rPr>
        <w:t xml:space="preserve"> Nueva York</w:t>
      </w:r>
      <w:r w:rsidR="008E78DD" w:rsidRPr="007A6F05">
        <w:rPr>
          <w:szCs w:val="22"/>
          <w:lang w:val="es-ES_tradnl"/>
        </w:rPr>
        <w:t>,</w:t>
      </w:r>
      <w:r w:rsidRPr="007A6F05">
        <w:rPr>
          <w:szCs w:val="22"/>
          <w:lang w:val="es-ES_tradnl"/>
        </w:rPr>
        <w:t xml:space="preserve"> se paga con los </w:t>
      </w:r>
      <w:r w:rsidR="008E78DD" w:rsidRPr="007A6F05">
        <w:rPr>
          <w:szCs w:val="22"/>
          <w:lang w:val="es-ES_tradnl"/>
        </w:rPr>
        <w:t xml:space="preserve">gastos </w:t>
      </w:r>
      <w:r w:rsidRPr="007A6F05">
        <w:rPr>
          <w:szCs w:val="22"/>
          <w:lang w:val="es-ES_tradnl"/>
        </w:rPr>
        <w:t>de apoyo a</w:t>
      </w:r>
      <w:r w:rsidR="008E78DD" w:rsidRPr="007A6F05">
        <w:rPr>
          <w:szCs w:val="22"/>
          <w:lang w:val="es-ES_tradnl"/>
        </w:rPr>
        <w:t xml:space="preserve"> los </w:t>
      </w:r>
      <w:r w:rsidRPr="007A6F05">
        <w:rPr>
          <w:szCs w:val="22"/>
          <w:lang w:val="es-ES_tradnl"/>
        </w:rPr>
        <w:t>programa</w:t>
      </w:r>
      <w:r w:rsidR="008E78DD" w:rsidRPr="007A6F05">
        <w:rPr>
          <w:szCs w:val="22"/>
          <w:lang w:val="es-ES_tradnl"/>
        </w:rPr>
        <w:t>s</w:t>
      </w:r>
      <w:r w:rsidRPr="007A6F05">
        <w:rPr>
          <w:szCs w:val="22"/>
          <w:lang w:val="es-ES_tradnl"/>
        </w:rPr>
        <w:t>.</w:t>
      </w:r>
    </w:p>
    <w:p w14:paraId="5638249E" w14:textId="6265B6FC" w:rsidR="00DD1350" w:rsidRPr="007A6F05" w:rsidRDefault="00DD1350" w:rsidP="00CC10D6">
      <w:pPr>
        <w:pStyle w:val="paragraph"/>
        <w:numPr>
          <w:ilvl w:val="0"/>
          <w:numId w:val="17"/>
        </w:numPr>
        <w:ind w:left="0" w:firstLine="0"/>
        <w:textAlignment w:val="baseline"/>
        <w:rPr>
          <w:color w:val="000000" w:themeColor="text1"/>
          <w:lang w:val="es-ES_tradnl"/>
        </w:rPr>
      </w:pPr>
      <w:r w:rsidRPr="007A6F05">
        <w:rPr>
          <w:color w:val="000000" w:themeColor="text1"/>
          <w:lang w:val="es-ES_tradnl"/>
        </w:rPr>
        <w:t>Lamentablemente, la asignación de fondos proporcionados por el PNUMA a la Secretaría (2/3 de los ingresos totales de</w:t>
      </w:r>
      <w:r w:rsidR="008E78DD" w:rsidRPr="007A6F05">
        <w:rPr>
          <w:color w:val="000000" w:themeColor="text1"/>
          <w:lang w:val="es-ES_tradnl"/>
        </w:rPr>
        <w:t xml:space="preserve"> los gastos de apoyo a los programas</w:t>
      </w:r>
      <w:r w:rsidRPr="007A6F05">
        <w:rPr>
          <w:color w:val="000000" w:themeColor="text1"/>
          <w:lang w:val="es-ES_tradnl"/>
        </w:rPr>
        <w:t xml:space="preserve">) no ha sido suficiente durante los últimos cuatro años para cubrir los costos de los 18 puestos en la División de Administración. </w:t>
      </w:r>
      <w:r w:rsidR="008E78DD" w:rsidRPr="007A6F05">
        <w:rPr>
          <w:color w:val="000000" w:themeColor="text1"/>
          <w:lang w:val="es-ES_tradnl"/>
        </w:rPr>
        <w:t xml:space="preserve">Con objeto de </w:t>
      </w:r>
      <w:r w:rsidRPr="007A6F05">
        <w:rPr>
          <w:color w:val="000000" w:themeColor="text1"/>
          <w:lang w:val="es-ES_tradnl"/>
        </w:rPr>
        <w:t>contener los gastos excesivos en la cuenta</w:t>
      </w:r>
      <w:r w:rsidR="00A43631" w:rsidRPr="007A6F05">
        <w:rPr>
          <w:color w:val="000000" w:themeColor="text1"/>
          <w:lang w:val="es-ES_tradnl"/>
        </w:rPr>
        <w:t xml:space="preserve"> de los fondos fiduciarios para gastos generales (</w:t>
      </w:r>
      <w:r w:rsidRPr="007A6F05">
        <w:rPr>
          <w:color w:val="000000" w:themeColor="text1"/>
          <w:lang w:val="es-ES_tradnl"/>
        </w:rPr>
        <w:t>OTA</w:t>
      </w:r>
      <w:r w:rsidR="00A43631" w:rsidRPr="007A6F05">
        <w:rPr>
          <w:color w:val="000000" w:themeColor="text1"/>
          <w:lang w:val="es-ES_tradnl"/>
        </w:rPr>
        <w:t>)</w:t>
      </w:r>
      <w:r w:rsidRPr="007A6F05">
        <w:rPr>
          <w:color w:val="000000" w:themeColor="text1"/>
          <w:lang w:val="es-ES_tradnl"/>
        </w:rPr>
        <w:t xml:space="preserve">, se eliminó un puesto vacante de Auxiliar de Finanzas (G-4) en la División </w:t>
      </w:r>
      <w:r w:rsidR="008E78DD" w:rsidRPr="007A6F05">
        <w:rPr>
          <w:color w:val="000000" w:themeColor="text1"/>
          <w:lang w:val="es-ES_tradnl"/>
        </w:rPr>
        <w:t>de administración, finanzas y servicios de conferencia (</w:t>
      </w:r>
      <w:r w:rsidRPr="007A6F05">
        <w:rPr>
          <w:color w:val="000000" w:themeColor="text1"/>
          <w:lang w:val="es-ES_tradnl"/>
        </w:rPr>
        <w:t>AFC</w:t>
      </w:r>
      <w:r w:rsidR="008E78DD" w:rsidRPr="007A6F05">
        <w:rPr>
          <w:color w:val="000000" w:themeColor="text1"/>
          <w:lang w:val="es-ES_tradnl"/>
        </w:rPr>
        <w:t>)</w:t>
      </w:r>
      <w:r w:rsidRPr="007A6F05">
        <w:rPr>
          <w:color w:val="000000" w:themeColor="text1"/>
          <w:lang w:val="es-ES_tradnl"/>
        </w:rPr>
        <w:t xml:space="preserve"> y se transfirió un puesto de Auxiliar de Programas (G-6) al presupuesto básico bajo el cargo de </w:t>
      </w:r>
      <w:r w:rsidR="008E78DD" w:rsidRPr="007A6F05">
        <w:rPr>
          <w:color w:val="000000" w:themeColor="text1"/>
          <w:lang w:val="es-ES_tradnl"/>
        </w:rPr>
        <w:t xml:space="preserve">la División de </w:t>
      </w:r>
      <w:r w:rsidRPr="007A6F05">
        <w:rPr>
          <w:color w:val="000000" w:themeColor="text1"/>
          <w:lang w:val="es-ES_tradnl"/>
        </w:rPr>
        <w:t>Apoyo a la Ejecución</w:t>
      </w:r>
      <w:r w:rsidR="008E78DD" w:rsidRPr="007A6F05">
        <w:rPr>
          <w:color w:val="000000" w:themeColor="text1"/>
          <w:lang w:val="es-ES_tradnl"/>
        </w:rPr>
        <w:t>,</w:t>
      </w:r>
      <w:r w:rsidRPr="007A6F05">
        <w:rPr>
          <w:color w:val="000000" w:themeColor="text1"/>
          <w:lang w:val="es-ES_tradnl"/>
        </w:rPr>
        <w:t xml:space="preserve"> en febrero de 2020. Debido a la pandemia de COVID-19 y la consiguiente falta de ingresos de </w:t>
      </w:r>
      <w:r w:rsidR="008E78DD" w:rsidRPr="007A6F05">
        <w:rPr>
          <w:color w:val="000000" w:themeColor="text1"/>
          <w:lang w:val="es-ES_tradnl"/>
        </w:rPr>
        <w:t xml:space="preserve">la cuenta de la </w:t>
      </w:r>
      <w:r w:rsidRPr="007A6F05">
        <w:rPr>
          <w:color w:val="000000" w:themeColor="text1"/>
          <w:lang w:val="es-ES_tradnl"/>
        </w:rPr>
        <w:t xml:space="preserve">OTA en 2021 y 2022, se decidió </w:t>
      </w:r>
      <w:r w:rsidR="00BD78F7" w:rsidRPr="007A6F05">
        <w:rPr>
          <w:color w:val="000000" w:themeColor="text1"/>
          <w:lang w:val="es-ES_tradnl"/>
        </w:rPr>
        <w:t xml:space="preserve">aplazar </w:t>
      </w:r>
      <w:r w:rsidRPr="007A6F05">
        <w:rPr>
          <w:color w:val="000000" w:themeColor="text1"/>
          <w:lang w:val="es-ES_tradnl"/>
        </w:rPr>
        <w:t xml:space="preserve">hasta 2022 el reemplazo de tres (3) miembros del personal en la División </w:t>
      </w:r>
      <w:r w:rsidR="008E78DD" w:rsidRPr="007A6F05">
        <w:rPr>
          <w:color w:val="000000" w:themeColor="text1"/>
          <w:lang w:val="es-ES_tradnl"/>
        </w:rPr>
        <w:t xml:space="preserve">de </w:t>
      </w:r>
      <w:r w:rsidRPr="007A6F05">
        <w:rPr>
          <w:color w:val="000000" w:themeColor="text1"/>
          <w:lang w:val="es-ES_tradnl"/>
        </w:rPr>
        <w:t xml:space="preserve">AFC que habían llegado a la edad obligatoria de jubilación ese año y cuyos puestos fueron financiados con la cuenta </w:t>
      </w:r>
      <w:r w:rsidR="00A43631" w:rsidRPr="007A6F05">
        <w:rPr>
          <w:color w:val="000000" w:themeColor="text1"/>
          <w:lang w:val="es-ES_tradnl"/>
        </w:rPr>
        <w:t>OTA</w:t>
      </w:r>
      <w:r w:rsidRPr="007A6F05">
        <w:rPr>
          <w:color w:val="000000" w:themeColor="text1"/>
          <w:lang w:val="es-ES_tradnl"/>
        </w:rPr>
        <w:t xml:space="preserve">. Hasta el momento, ninguno de estos puestos se ha cubierto debido a la escasez de fondos en la cuenta </w:t>
      </w:r>
      <w:r w:rsidR="008E78DD" w:rsidRPr="007A6F05">
        <w:rPr>
          <w:color w:val="000000" w:themeColor="text1"/>
          <w:lang w:val="es-ES_tradnl"/>
        </w:rPr>
        <w:t xml:space="preserve">de la </w:t>
      </w:r>
      <w:r w:rsidR="00A43631" w:rsidRPr="007A6F05">
        <w:rPr>
          <w:color w:val="000000" w:themeColor="text1"/>
          <w:lang w:val="es-ES_tradnl"/>
        </w:rPr>
        <w:t>OTA</w:t>
      </w:r>
      <w:r w:rsidRPr="007A6F05">
        <w:rPr>
          <w:color w:val="000000" w:themeColor="text1"/>
          <w:lang w:val="es-ES_tradnl"/>
        </w:rPr>
        <w:t xml:space="preserve">. Lamentablemente, esta financiación </w:t>
      </w:r>
      <w:r w:rsidR="008E78DD" w:rsidRPr="007A6F05">
        <w:rPr>
          <w:color w:val="000000" w:themeColor="text1"/>
          <w:lang w:val="es-ES_tradnl"/>
        </w:rPr>
        <w:t xml:space="preserve">insuficiente </w:t>
      </w:r>
      <w:r w:rsidRPr="007A6F05">
        <w:rPr>
          <w:color w:val="000000" w:themeColor="text1"/>
          <w:lang w:val="es-ES_tradnl"/>
        </w:rPr>
        <w:t>para las actividades operacionales tuvo un efecto adverso en la continuidad y eficiencia de la función de apoyo proporcionada por la División de Administración. La Junta de Auditores de las Naciones Unidas también expresó la misma preocupación durante su última auditoría de la Secretaría en octubre de 2021. Por lo tanto, la Secretaría propone que el puesto de Oficial Administrativo (P-4) se transfiera al presupuesto básico, ya que se considera una función esencial</w:t>
      </w:r>
      <w:r w:rsidR="005C1789" w:rsidRPr="007A6F05">
        <w:rPr>
          <w:color w:val="000000" w:themeColor="text1"/>
          <w:lang w:val="es-ES_tradnl"/>
        </w:rPr>
        <w:t>,</w:t>
      </w:r>
      <w:r w:rsidRPr="007A6F05">
        <w:rPr>
          <w:color w:val="000000" w:themeColor="text1"/>
          <w:lang w:val="es-ES_tradnl"/>
        </w:rPr>
        <w:t xml:space="preserve"> como se indica en el documento CBD/COP/15/7 (párr</w:t>
      </w:r>
      <w:r w:rsidR="00B22390" w:rsidRPr="007A6F05">
        <w:rPr>
          <w:color w:val="000000" w:themeColor="text1"/>
          <w:lang w:val="es-ES_tradnl"/>
        </w:rPr>
        <w:t>afo</w:t>
      </w:r>
      <w:r w:rsidRPr="007A6F05">
        <w:rPr>
          <w:color w:val="000000" w:themeColor="text1"/>
          <w:lang w:val="es-ES_tradnl"/>
        </w:rPr>
        <w:t xml:space="preserve"> 113).</w:t>
      </w:r>
    </w:p>
    <w:p w14:paraId="2B98497D" w14:textId="5C1306DB" w:rsidR="0A10E22B" w:rsidRPr="007A6F05" w:rsidRDefault="00844B58" w:rsidP="006B6E6D">
      <w:pPr>
        <w:pStyle w:val="Heading2"/>
        <w:numPr>
          <w:ilvl w:val="0"/>
          <w:numId w:val="29"/>
        </w:numPr>
        <w:jc w:val="left"/>
        <w:rPr>
          <w:color w:val="000000" w:themeColor="text1"/>
          <w:lang w:val="es-ES_tradnl"/>
        </w:rPr>
      </w:pPr>
      <w:r w:rsidRPr="00844B58">
        <w:rPr>
          <w:color w:val="000000" w:themeColor="text1"/>
          <w:lang w:val="es-ES_tradnl"/>
        </w:rPr>
        <w:t xml:space="preserve">Fondo Fiduciario Voluntario Especial de Contribuciones Voluntarias Adicionales en apoyo a las Actividades Aprobadas en el marco del Convenio sobre la Diversidad Biológica </w:t>
      </w:r>
      <w:r w:rsidR="6590B5F9" w:rsidRPr="007A6F05">
        <w:rPr>
          <w:color w:val="000000" w:themeColor="text1"/>
          <w:lang w:val="es-ES_tradnl"/>
        </w:rPr>
        <w:t>(</w:t>
      </w:r>
      <w:r w:rsidR="009B2708" w:rsidRPr="007A6F05">
        <w:rPr>
          <w:color w:val="000000" w:themeColor="text1"/>
          <w:lang w:val="es-ES_tradnl"/>
        </w:rPr>
        <w:t xml:space="preserve">Fondo Fiduciario </w:t>
      </w:r>
      <w:r w:rsidR="6590B5F9" w:rsidRPr="007A6F05">
        <w:rPr>
          <w:color w:val="000000" w:themeColor="text1"/>
          <w:lang w:val="es-ES_tradnl"/>
        </w:rPr>
        <w:t>BE)</w:t>
      </w:r>
      <w:r w:rsidR="009B2708" w:rsidRPr="007A6F05">
        <w:rPr>
          <w:color w:val="000000" w:themeColor="text1"/>
          <w:lang w:val="es-ES_tradnl"/>
        </w:rPr>
        <w:t xml:space="preserve"> </w:t>
      </w:r>
    </w:p>
    <w:p w14:paraId="13CEA4DA" w14:textId="26A42CFF" w:rsidR="00B22390" w:rsidRPr="007A6F05" w:rsidRDefault="00B22390" w:rsidP="00B22390">
      <w:pPr>
        <w:pStyle w:val="paragraph"/>
        <w:numPr>
          <w:ilvl w:val="0"/>
          <w:numId w:val="17"/>
        </w:numPr>
        <w:ind w:left="0" w:firstLine="0"/>
        <w:rPr>
          <w:color w:val="000000" w:themeColor="text1"/>
          <w:szCs w:val="22"/>
          <w:lang w:val="es-ES_tradnl"/>
        </w:rPr>
      </w:pPr>
      <w:r w:rsidRPr="007A6F05">
        <w:rPr>
          <w:lang w:val="es-ES_tradnl"/>
        </w:rPr>
        <w:t>Para 2019-2020, la Conferencia de las Partes</w:t>
      </w:r>
      <w:r w:rsidR="008E78DD" w:rsidRPr="007A6F05">
        <w:rPr>
          <w:lang w:val="es-ES_tradnl"/>
        </w:rPr>
        <w:t>,</w:t>
      </w:r>
      <w:r w:rsidRPr="007A6F05">
        <w:rPr>
          <w:lang w:val="es-ES_tradnl"/>
        </w:rPr>
        <w:t xml:space="preserve"> en su 14ª reunión</w:t>
      </w:r>
      <w:r w:rsidR="008E78DD" w:rsidRPr="007A6F05">
        <w:rPr>
          <w:lang w:val="es-ES_tradnl"/>
        </w:rPr>
        <w:t>,</w:t>
      </w:r>
      <w:r w:rsidRPr="007A6F05">
        <w:rPr>
          <w:lang w:val="es-ES_tradnl"/>
        </w:rPr>
        <w:t xml:space="preserve"> aprobó un total de 23.291.600 dólares con cargo al Fondo Fiduciario BE. Al 31 de diciembre de 2020, la Secretaría ha recibido contribuciones para actividades adicionales aprobadas por un total de 8.895.374 dólares.</w:t>
      </w:r>
    </w:p>
    <w:p w14:paraId="125DF76C" w14:textId="7C98D544" w:rsidR="0A10E22B" w:rsidRPr="007A6F05" w:rsidRDefault="00B22390" w:rsidP="00B22390">
      <w:pPr>
        <w:pStyle w:val="paragraph"/>
        <w:numPr>
          <w:ilvl w:val="0"/>
          <w:numId w:val="17"/>
        </w:numPr>
        <w:ind w:left="0" w:firstLine="0"/>
        <w:rPr>
          <w:color w:val="000000" w:themeColor="text1"/>
          <w:lang w:val="es-ES_tradnl"/>
        </w:rPr>
      </w:pPr>
      <w:r w:rsidRPr="007A6F05">
        <w:rPr>
          <w:lang w:val="es-ES_tradnl"/>
        </w:rPr>
        <w:t>Se</w:t>
      </w:r>
      <w:r w:rsidR="008E78DD" w:rsidRPr="007A6F05">
        <w:rPr>
          <w:lang w:val="es-ES_tradnl"/>
        </w:rPr>
        <w:t xml:space="preserve"> contrajo un </w:t>
      </w:r>
      <w:r w:rsidRPr="007A6F05">
        <w:rPr>
          <w:lang w:val="es-ES_tradnl"/>
        </w:rPr>
        <w:t>gasto total de 10.075.244 dólares desde enero de 2019 hasta el 31 de diciembre de 2020 de las promesas recibidas por la Secretaría en 2019-2020. Las actividades realizadas por la Secretaría durante este período se notifican en los informes trimestrales que están disponibles en el sitio web de la Secretaría</w:t>
      </w:r>
      <w:r w:rsidR="00BF1B97" w:rsidRPr="007A6F05">
        <w:rPr>
          <w:rStyle w:val="FootnoteReference"/>
          <w:color w:val="000000" w:themeColor="text1"/>
          <w:szCs w:val="22"/>
          <w:lang w:val="es-ES_tradnl"/>
        </w:rPr>
        <w:footnoteReference w:id="7"/>
      </w:r>
      <w:r w:rsidRPr="007A6F05">
        <w:rPr>
          <w:lang w:val="es-ES_tradnl"/>
        </w:rPr>
        <w:t>.</w:t>
      </w:r>
    </w:p>
    <w:p w14:paraId="4505E29B" w14:textId="403C0B0E" w:rsidR="0A10E22B" w:rsidRPr="007A6F05" w:rsidRDefault="00844B58" w:rsidP="006B6E6D">
      <w:pPr>
        <w:pStyle w:val="Heading2"/>
        <w:numPr>
          <w:ilvl w:val="0"/>
          <w:numId w:val="29"/>
        </w:numPr>
        <w:jc w:val="left"/>
        <w:rPr>
          <w:color w:val="000000" w:themeColor="text1"/>
          <w:lang w:val="es-ES_tradnl"/>
        </w:rPr>
      </w:pPr>
      <w:r w:rsidRPr="007A6F05">
        <w:rPr>
          <w:color w:val="000000" w:themeColor="text1"/>
          <w:lang w:val="es-ES_tradnl"/>
        </w:rPr>
        <w:t xml:space="preserve">Fondo Fiduciario Especial de Contribuciones Voluntarias para Facilitar la Participación de las Partes en el Proceso del Convenio sobre la Diversidad Biológica </w:t>
      </w:r>
      <w:r w:rsidR="320791AB" w:rsidRPr="007A6F05">
        <w:rPr>
          <w:color w:val="000000" w:themeColor="text1"/>
          <w:lang w:val="es-ES_tradnl"/>
        </w:rPr>
        <w:t>(</w:t>
      </w:r>
      <w:r w:rsidR="009B2708" w:rsidRPr="007A6F05">
        <w:rPr>
          <w:color w:val="000000" w:themeColor="text1"/>
          <w:lang w:val="es-ES_tradnl"/>
        </w:rPr>
        <w:t xml:space="preserve">Fondo Fiduciario </w:t>
      </w:r>
      <w:r w:rsidR="320791AB" w:rsidRPr="007A6F05">
        <w:rPr>
          <w:color w:val="000000" w:themeColor="text1"/>
          <w:lang w:val="es-ES_tradnl"/>
        </w:rPr>
        <w:t>BZ)</w:t>
      </w:r>
    </w:p>
    <w:p w14:paraId="11E4B149" w14:textId="3A44CF08" w:rsidR="00B22390" w:rsidRPr="007A6F05" w:rsidRDefault="00B22390" w:rsidP="00B22390">
      <w:pPr>
        <w:pStyle w:val="ListParagraph"/>
        <w:numPr>
          <w:ilvl w:val="0"/>
          <w:numId w:val="17"/>
        </w:numPr>
        <w:ind w:left="0" w:firstLine="0"/>
        <w:contextualSpacing w:val="0"/>
        <w:rPr>
          <w:color w:val="000000" w:themeColor="text1"/>
          <w:lang w:val="es-ES_tradnl"/>
        </w:rPr>
      </w:pPr>
      <w:r w:rsidRPr="007A6F05">
        <w:rPr>
          <w:lang w:val="es-ES_tradnl"/>
        </w:rPr>
        <w:t xml:space="preserve">La Conferencia de las Partes aprobó un total de 3.842.000 </w:t>
      </w:r>
      <w:r w:rsidR="005C1789" w:rsidRPr="007A6F05">
        <w:rPr>
          <w:lang w:val="es-ES_tradnl"/>
        </w:rPr>
        <w:t xml:space="preserve">dólares </w:t>
      </w:r>
      <w:r w:rsidRPr="007A6F05">
        <w:rPr>
          <w:lang w:val="es-ES_tradnl"/>
        </w:rPr>
        <w:t>con cargo al Fondo Fiduciario BZ en su 14ª reunión y las respectivas reuniones de los Protocolos para el período 2019-2020. Al 31 de diciembre de 2020, la Secretaría ha recibido contribuciones por un total de 1.743.080 dólares.</w:t>
      </w:r>
    </w:p>
    <w:p w14:paraId="1F302FF8" w14:textId="421B9FCC" w:rsidR="00B22390" w:rsidRPr="007A6F05" w:rsidRDefault="00B22390" w:rsidP="00B22390">
      <w:pPr>
        <w:pStyle w:val="ListParagraph"/>
        <w:numPr>
          <w:ilvl w:val="0"/>
          <w:numId w:val="17"/>
        </w:numPr>
        <w:ind w:left="0" w:firstLine="0"/>
        <w:contextualSpacing w:val="0"/>
        <w:rPr>
          <w:lang w:val="es-ES_tradnl"/>
        </w:rPr>
      </w:pPr>
      <w:r w:rsidRPr="007A6F05">
        <w:rPr>
          <w:lang w:val="es-ES_tradnl"/>
        </w:rPr>
        <w:t xml:space="preserve">La Secretaría gastó 903.000 dólares en 2019 y 2020 para la participación de 222 delegados de países en desarrollo para asistir a la </w:t>
      </w:r>
      <w:r w:rsidR="00250BA6" w:rsidRPr="007A6F05">
        <w:rPr>
          <w:lang w:val="es-ES_tradnl"/>
        </w:rPr>
        <w:t>23ª</w:t>
      </w:r>
      <w:r w:rsidRPr="007A6F05">
        <w:rPr>
          <w:lang w:val="es-ES_tradnl"/>
        </w:rPr>
        <w:t xml:space="preserve"> reunión del OSACTT (Montreal, diciembre de 2019), la 11ª reunión del WG8J (Montreal, diciembre de 2019) y la primera y segundas reuniones de</w:t>
      </w:r>
      <w:r w:rsidR="00250BA6" w:rsidRPr="007A6F05">
        <w:rPr>
          <w:lang w:val="es-ES_tradnl"/>
        </w:rPr>
        <w:t>l</w:t>
      </w:r>
      <w:r w:rsidRPr="007A6F05">
        <w:rPr>
          <w:lang w:val="es-ES_tradnl"/>
        </w:rPr>
        <w:t xml:space="preserve"> </w:t>
      </w:r>
      <w:r w:rsidR="008F0E24" w:rsidRPr="007A6F05">
        <w:rPr>
          <w:lang w:val="es-ES_tradnl"/>
        </w:rPr>
        <w:t>WG2020</w:t>
      </w:r>
      <w:r w:rsidRPr="007A6F05">
        <w:rPr>
          <w:lang w:val="es-ES_tradnl"/>
        </w:rPr>
        <w:t xml:space="preserve"> en Nairobi (agosto de 2019) y Roma (febrero de 2020)</w:t>
      </w:r>
      <w:r w:rsidR="00250BA6" w:rsidRPr="007A6F05">
        <w:rPr>
          <w:lang w:val="es-ES_tradnl"/>
        </w:rPr>
        <w:t>,</w:t>
      </w:r>
      <w:r w:rsidRPr="007A6F05">
        <w:rPr>
          <w:lang w:val="es-ES_tradnl"/>
        </w:rPr>
        <w:t xml:space="preserve"> respectivamente.</w:t>
      </w:r>
    </w:p>
    <w:p w14:paraId="42BB6FF7" w14:textId="543CED65" w:rsidR="146DB236" w:rsidRPr="007A6F05" w:rsidRDefault="00844B58" w:rsidP="0086367C">
      <w:pPr>
        <w:pStyle w:val="Heading2"/>
        <w:numPr>
          <w:ilvl w:val="0"/>
          <w:numId w:val="29"/>
        </w:numPr>
        <w:tabs>
          <w:tab w:val="left" w:pos="1276"/>
        </w:tabs>
        <w:jc w:val="left"/>
        <w:rPr>
          <w:color w:val="000000" w:themeColor="text1"/>
          <w:lang w:val="es-ES_tradnl"/>
        </w:rPr>
      </w:pPr>
      <w:r w:rsidRPr="007A6F05">
        <w:rPr>
          <w:color w:val="000000" w:themeColor="text1"/>
          <w:lang w:val="es-ES_tradnl"/>
        </w:rPr>
        <w:lastRenderedPageBreak/>
        <w:t xml:space="preserve">Fondo Fiduciario Especial de Contribuciones Voluntarias para Facilitar la Participación de Pueblos Indígenas y Comunidades Locales </w:t>
      </w:r>
      <w:r w:rsidR="28670480" w:rsidRPr="007A6F05">
        <w:rPr>
          <w:color w:val="000000" w:themeColor="text1"/>
          <w:lang w:val="es-ES_tradnl"/>
        </w:rPr>
        <w:t>(</w:t>
      </w:r>
      <w:r w:rsidR="009B2708" w:rsidRPr="007A6F05">
        <w:rPr>
          <w:color w:val="000000" w:themeColor="text1"/>
          <w:lang w:val="es-ES_tradnl"/>
        </w:rPr>
        <w:t xml:space="preserve">Fondo Fiduciario </w:t>
      </w:r>
      <w:r w:rsidR="28670480" w:rsidRPr="007A6F05">
        <w:rPr>
          <w:color w:val="000000" w:themeColor="text1"/>
          <w:lang w:val="es-ES_tradnl"/>
        </w:rPr>
        <w:t>VB)</w:t>
      </w:r>
    </w:p>
    <w:p w14:paraId="25A807E3" w14:textId="403E6FEE" w:rsidR="00B22390" w:rsidRPr="007A6F05" w:rsidRDefault="00B22390" w:rsidP="00B22390">
      <w:pPr>
        <w:pStyle w:val="ListParagraph"/>
        <w:numPr>
          <w:ilvl w:val="0"/>
          <w:numId w:val="17"/>
        </w:numPr>
        <w:ind w:left="0" w:firstLine="0"/>
        <w:contextualSpacing w:val="0"/>
        <w:rPr>
          <w:color w:val="000000" w:themeColor="text1"/>
          <w:lang w:val="es-ES_tradnl"/>
        </w:rPr>
      </w:pPr>
      <w:bookmarkStart w:id="2" w:name="_Hlk121035207"/>
      <w:r w:rsidRPr="007A6F05">
        <w:rPr>
          <w:lang w:val="es-ES_tradnl"/>
        </w:rPr>
        <w:t>La Conferencia de las Partes aprobó un presupuesto de 565.000 dólares en el marco del Fondo Fiduciario VB en su 13ª reunión para el período 2019-2020. Al 31 de diciembre de 2020, la Secretaría ha recibido contribuciones por un total de 411.139 dólares.</w:t>
      </w:r>
    </w:p>
    <w:bookmarkEnd w:id="2"/>
    <w:p w14:paraId="01E3B218" w14:textId="6461C7F0" w:rsidR="00B22390" w:rsidRPr="007A6F05" w:rsidRDefault="00B22390" w:rsidP="00B22390">
      <w:pPr>
        <w:pStyle w:val="ListParagraph"/>
        <w:numPr>
          <w:ilvl w:val="0"/>
          <w:numId w:val="17"/>
        </w:numPr>
        <w:ind w:left="0" w:firstLine="0"/>
        <w:contextualSpacing w:val="0"/>
        <w:rPr>
          <w:lang w:val="es-ES_tradnl"/>
        </w:rPr>
      </w:pPr>
      <w:r w:rsidRPr="007A6F05">
        <w:rPr>
          <w:color w:val="000000" w:themeColor="text1"/>
          <w:lang w:val="es-ES_tradnl"/>
        </w:rPr>
        <w:t xml:space="preserve">Se realizaron gastos por un total de 170.469 dólares en 2019-2020 para cubrir los gastos de viaje de 46 participantes de comunidades indígenas y locales para asistir a la </w:t>
      </w:r>
      <w:r w:rsidR="001D4FD1" w:rsidRPr="007A6F05">
        <w:rPr>
          <w:color w:val="000000" w:themeColor="text1"/>
          <w:lang w:val="es-ES_tradnl"/>
        </w:rPr>
        <w:t>23ª</w:t>
      </w:r>
      <w:r w:rsidRPr="007A6F05">
        <w:rPr>
          <w:color w:val="000000" w:themeColor="text1"/>
          <w:lang w:val="es-ES_tradnl"/>
        </w:rPr>
        <w:t xml:space="preserve"> reunión del OSACTT (Montreal, diciembre de 2019), la 11ª reunión del GT8J (Montreal, diciembre de 2019), y la primera y segunda reuniones de </w:t>
      </w:r>
      <w:r w:rsidR="008F0E24" w:rsidRPr="007A6F05">
        <w:rPr>
          <w:color w:val="000000" w:themeColor="text1"/>
          <w:lang w:val="es-ES_tradnl"/>
        </w:rPr>
        <w:t>WG2020</w:t>
      </w:r>
      <w:r w:rsidRPr="007A6F05">
        <w:rPr>
          <w:color w:val="000000" w:themeColor="text1"/>
          <w:lang w:val="es-ES_tradnl"/>
        </w:rPr>
        <w:t xml:space="preserve"> en Nairobi (agosto de 2019) y Roma (febrero de 2020) respectivamente.</w:t>
      </w:r>
    </w:p>
    <w:p w14:paraId="6DC303B3" w14:textId="0CDBC6EA" w:rsidR="00C9114B" w:rsidRPr="007A6F05" w:rsidRDefault="00250463" w:rsidP="006B6E6D">
      <w:pPr>
        <w:pStyle w:val="Heading1"/>
        <w:numPr>
          <w:ilvl w:val="0"/>
          <w:numId w:val="16"/>
        </w:numPr>
        <w:suppressLineNumbers/>
        <w:tabs>
          <w:tab w:val="clear" w:pos="720"/>
        </w:tabs>
        <w:suppressAutoHyphens/>
        <w:rPr>
          <w:rFonts w:eastAsia="Malgun Gothic"/>
          <w:color w:val="000000" w:themeColor="text1"/>
          <w:kern w:val="22"/>
          <w:lang w:val="es-ES_tradnl" w:eastAsia="x-none"/>
        </w:rPr>
      </w:pPr>
      <w:r w:rsidRPr="007A6F05">
        <w:rPr>
          <w:lang w:val="es-ES_tradnl"/>
        </w:rPr>
        <w:t>Ingresos</w:t>
      </w:r>
      <w:r w:rsidRPr="007A6F05">
        <w:rPr>
          <w:spacing w:val="-6"/>
          <w:lang w:val="es-ES_tradnl"/>
        </w:rPr>
        <w:t xml:space="preserve"> </w:t>
      </w:r>
      <w:r w:rsidRPr="007A6F05">
        <w:rPr>
          <w:lang w:val="es-ES_tradnl"/>
        </w:rPr>
        <w:t>y</w:t>
      </w:r>
      <w:r w:rsidRPr="007A6F05">
        <w:rPr>
          <w:spacing w:val="-5"/>
          <w:lang w:val="es-ES_tradnl"/>
        </w:rPr>
        <w:t xml:space="preserve"> </w:t>
      </w:r>
      <w:r w:rsidR="003A1D41">
        <w:rPr>
          <w:spacing w:val="-5"/>
          <w:lang w:val="es-ES_tradnl"/>
        </w:rPr>
        <w:t>RESULTADOS FINANCIEROS</w:t>
      </w:r>
      <w:r w:rsidRPr="007A6F05">
        <w:rPr>
          <w:spacing w:val="-5"/>
          <w:lang w:val="es-ES_tradnl"/>
        </w:rPr>
        <w:t xml:space="preserve"> </w:t>
      </w:r>
      <w:r w:rsidR="00844B58">
        <w:rPr>
          <w:spacing w:val="-5"/>
          <w:lang w:val="es-ES_tradnl"/>
        </w:rPr>
        <w:t xml:space="preserve">para </w:t>
      </w:r>
      <w:r w:rsidRPr="007A6F05">
        <w:rPr>
          <w:lang w:val="es-ES_tradnl"/>
        </w:rPr>
        <w:t>el</w:t>
      </w:r>
      <w:r w:rsidRPr="007A6F05">
        <w:rPr>
          <w:spacing w:val="-5"/>
          <w:lang w:val="es-ES_tradnl"/>
        </w:rPr>
        <w:t xml:space="preserve"> </w:t>
      </w:r>
      <w:r w:rsidRPr="007A6F05">
        <w:rPr>
          <w:lang w:val="es-ES_tradnl"/>
        </w:rPr>
        <w:t xml:space="preserve">año </w:t>
      </w:r>
      <w:r w:rsidR="0097061B" w:rsidRPr="007A6F05">
        <w:rPr>
          <w:kern w:val="22"/>
          <w:lang w:val="es-ES_tradnl"/>
        </w:rPr>
        <w:t>2021</w:t>
      </w:r>
    </w:p>
    <w:p w14:paraId="48C54633" w14:textId="31304538" w:rsidR="00C86EC6" w:rsidRPr="007A6F05" w:rsidRDefault="146DB236" w:rsidP="00E05039">
      <w:pPr>
        <w:keepNext/>
        <w:suppressLineNumbers/>
        <w:tabs>
          <w:tab w:val="left" w:pos="426"/>
        </w:tabs>
        <w:suppressAutoHyphens/>
        <w:jc w:val="center"/>
        <w:outlineLvl w:val="1"/>
        <w:rPr>
          <w:highlight w:val="yellow"/>
          <w:lang w:val="es-ES_tradnl"/>
        </w:rPr>
      </w:pPr>
      <w:r w:rsidRPr="007A6F05">
        <w:rPr>
          <w:b/>
          <w:bCs/>
          <w:color w:val="000000" w:themeColor="text1"/>
          <w:kern w:val="22"/>
          <w:lang w:val="es-ES_tradnl" w:eastAsia="x-none"/>
        </w:rPr>
        <w:t xml:space="preserve">A. </w:t>
      </w:r>
      <w:r w:rsidR="00DD4F18" w:rsidRPr="007A6F05">
        <w:rPr>
          <w:b/>
          <w:bCs/>
          <w:color w:val="000000" w:themeColor="text1"/>
          <w:kern w:val="22"/>
          <w:lang w:val="es-ES_tradnl" w:eastAsia="x-none"/>
        </w:rPr>
        <w:tab/>
      </w:r>
      <w:r w:rsidR="00F23D34" w:rsidRPr="007A6F05">
        <w:rPr>
          <w:b/>
          <w:bCs/>
          <w:color w:val="000000" w:themeColor="text1"/>
          <w:kern w:val="22"/>
          <w:lang w:val="es-ES_tradnl" w:eastAsia="x-none"/>
        </w:rPr>
        <w:t xml:space="preserve">Situación de las </w:t>
      </w:r>
      <w:r w:rsidR="00F23D34">
        <w:rPr>
          <w:b/>
          <w:bCs/>
          <w:color w:val="000000" w:themeColor="text1"/>
          <w:kern w:val="22"/>
          <w:lang w:val="es-ES_tradnl" w:eastAsia="x-none"/>
        </w:rPr>
        <w:t>cuotas</w:t>
      </w:r>
      <w:r w:rsidR="00F23D34" w:rsidRPr="007A6F05">
        <w:rPr>
          <w:b/>
          <w:bCs/>
          <w:color w:val="000000" w:themeColor="text1"/>
          <w:kern w:val="22"/>
          <w:lang w:val="es-ES_tradnl" w:eastAsia="x-none"/>
        </w:rPr>
        <w:t xml:space="preserve"> para </w:t>
      </w:r>
      <w:r w:rsidR="00B40723" w:rsidRPr="007A6F05">
        <w:rPr>
          <w:b/>
          <w:bCs/>
          <w:color w:val="000000" w:themeColor="text1"/>
          <w:kern w:val="22"/>
          <w:lang w:val="es-ES_tradnl" w:eastAsia="x-none"/>
        </w:rPr>
        <w:t>2021</w:t>
      </w:r>
    </w:p>
    <w:p w14:paraId="0A9BEFC8" w14:textId="289265BB" w:rsidR="002E077F" w:rsidRPr="007A6F05" w:rsidRDefault="002E077F" w:rsidP="002E077F">
      <w:pPr>
        <w:pStyle w:val="paragraph"/>
        <w:numPr>
          <w:ilvl w:val="0"/>
          <w:numId w:val="17"/>
        </w:numPr>
        <w:ind w:left="0" w:firstLine="0"/>
        <w:textAlignment w:val="baseline"/>
        <w:rPr>
          <w:rFonts w:eastAsia="Malgun Gothic"/>
          <w:lang w:val="es-ES_tradnl"/>
        </w:rPr>
      </w:pPr>
      <w:r w:rsidRPr="007A6F05">
        <w:rPr>
          <w:color w:val="000000" w:themeColor="text1"/>
          <w:lang w:val="es-ES_tradnl"/>
        </w:rPr>
        <w:t>En su decisión EM-2/1, la Conferencia de las Partes aprobó, con carácter excepcional, un presupuesto básico provisional integrado de 16.772.626 dólares para el año 2021. El presupuesto integrado para el Convenio y los Protocolos, aprobado por la Conferencia de las Partes y la Conferencia que actúa como reunión de las Partes en los Protocolos de Cartagena y Nagoya se muestran en el cuadro 6 a continuación.</w:t>
      </w:r>
    </w:p>
    <w:p w14:paraId="77462D3F" w14:textId="457901C1" w:rsidR="00C86EC6" w:rsidRPr="007A6F05" w:rsidRDefault="00A26199" w:rsidP="001A145E">
      <w:pPr>
        <w:pStyle w:val="Style1"/>
        <w:keepLines/>
        <w:suppressLineNumbers/>
        <w:tabs>
          <w:tab w:val="clear" w:pos="720"/>
        </w:tabs>
        <w:suppressAutoHyphens/>
        <w:jc w:val="left"/>
        <w:outlineLvl w:val="2"/>
        <w:rPr>
          <w:i w:val="0"/>
          <w:iCs w:val="0"/>
          <w:kern w:val="22"/>
          <w:lang w:val="es-ES_tradnl" w:eastAsia="en-CA"/>
        </w:rPr>
      </w:pPr>
      <w:r w:rsidRPr="007A6F05">
        <w:rPr>
          <w:i w:val="0"/>
          <w:iCs w:val="0"/>
          <w:kern w:val="22"/>
          <w:lang w:val="es-ES_tradnl" w:eastAsia="en-CA"/>
        </w:rPr>
        <w:t>Cuadro</w:t>
      </w:r>
      <w:r w:rsidR="1E338AB8" w:rsidRPr="007A6F05">
        <w:rPr>
          <w:i w:val="0"/>
          <w:iCs w:val="0"/>
          <w:kern w:val="22"/>
          <w:lang w:val="es-ES_tradnl" w:eastAsia="en-CA"/>
        </w:rPr>
        <w:t xml:space="preserve"> </w:t>
      </w:r>
      <w:r w:rsidR="005E27D5" w:rsidRPr="007A6F05">
        <w:rPr>
          <w:i w:val="0"/>
          <w:iCs w:val="0"/>
          <w:kern w:val="22"/>
          <w:lang w:val="es-ES_tradnl" w:eastAsia="en-CA"/>
        </w:rPr>
        <w:t>6</w:t>
      </w:r>
      <w:r w:rsidR="1E338AB8" w:rsidRPr="007A6F05">
        <w:rPr>
          <w:i w:val="0"/>
          <w:iCs w:val="0"/>
          <w:kern w:val="22"/>
          <w:lang w:val="es-ES_tradnl" w:eastAsia="en-CA"/>
        </w:rPr>
        <w:t>.</w:t>
      </w:r>
      <w:r w:rsidR="00800645" w:rsidRPr="007A6F05">
        <w:rPr>
          <w:i w:val="0"/>
          <w:iCs w:val="0"/>
          <w:kern w:val="22"/>
          <w:lang w:val="es-ES_tradnl" w:eastAsia="en-CA"/>
        </w:rPr>
        <w:t xml:space="preserve"> </w:t>
      </w:r>
      <w:r w:rsidR="00BD78F7" w:rsidRPr="007A6F05">
        <w:rPr>
          <w:i w:val="0"/>
          <w:iCs w:val="0"/>
          <w:kern w:val="22"/>
          <w:lang w:val="es-ES_tradnl" w:eastAsia="en-CA"/>
        </w:rPr>
        <w:t xml:space="preserve">Resumen de los recursos aprobados para </w:t>
      </w:r>
      <w:r w:rsidR="00C13CDF" w:rsidRPr="007A6F05">
        <w:rPr>
          <w:i w:val="0"/>
          <w:iCs w:val="0"/>
          <w:kern w:val="22"/>
          <w:lang w:val="es-ES_tradnl" w:eastAsia="en-CA"/>
        </w:rPr>
        <w:t>2021</w:t>
      </w:r>
      <w:r w:rsidR="00BD78F7" w:rsidRPr="007A6F05">
        <w:rPr>
          <w:i w:val="0"/>
          <w:iCs w:val="0"/>
          <w:kern w:val="22"/>
          <w:lang w:val="es-ES_tradnl" w:eastAsia="en-CA"/>
        </w:rPr>
        <w:t>,</w:t>
      </w:r>
      <w:r w:rsidR="1E338AB8" w:rsidRPr="007A6F05">
        <w:rPr>
          <w:i w:val="0"/>
          <w:iCs w:val="0"/>
          <w:kern w:val="22"/>
          <w:lang w:val="es-ES_tradnl" w:eastAsia="en-CA"/>
        </w:rPr>
        <w:t xml:space="preserve"> </w:t>
      </w:r>
      <w:r w:rsidR="00BD78F7" w:rsidRPr="007A6F05">
        <w:rPr>
          <w:i w:val="0"/>
          <w:iCs w:val="0"/>
          <w:kern w:val="22"/>
          <w:lang w:val="es-ES_tradnl" w:eastAsia="en-CA"/>
        </w:rPr>
        <w:t>por fondo fiduciario</w:t>
      </w:r>
    </w:p>
    <w:tbl>
      <w:tblPr>
        <w:tblW w:w="7290" w:type="dxa"/>
        <w:jc w:val="center"/>
        <w:tblLook w:val="04A0" w:firstRow="1" w:lastRow="0" w:firstColumn="1" w:lastColumn="0" w:noHBand="0" w:noVBand="1"/>
      </w:tblPr>
      <w:tblGrid>
        <w:gridCol w:w="5490"/>
        <w:gridCol w:w="1800"/>
      </w:tblGrid>
      <w:tr w:rsidR="00592E91" w:rsidRPr="009A268A" w14:paraId="20D14C48" w14:textId="77777777" w:rsidTr="00506707">
        <w:trPr>
          <w:trHeight w:val="290"/>
          <w:jc w:val="center"/>
        </w:trPr>
        <w:tc>
          <w:tcPr>
            <w:tcW w:w="5490" w:type="dxa"/>
            <w:tcBorders>
              <w:top w:val="nil"/>
              <w:left w:val="nil"/>
              <w:bottom w:val="single" w:sz="4" w:space="0" w:color="auto"/>
              <w:right w:val="nil"/>
            </w:tcBorders>
            <w:shd w:val="clear" w:color="auto" w:fill="auto"/>
            <w:noWrap/>
            <w:vAlign w:val="bottom"/>
            <w:hideMark/>
          </w:tcPr>
          <w:p w14:paraId="00FB555C" w14:textId="765267F5" w:rsidR="00592E91" w:rsidRPr="007A6F05" w:rsidRDefault="00592E91" w:rsidP="006B6E6D">
            <w:pPr>
              <w:keepNext/>
              <w:keepLines/>
              <w:jc w:val="left"/>
              <w:rPr>
                <w:i/>
                <w:iCs/>
                <w:color w:val="000000"/>
                <w:sz w:val="20"/>
                <w:szCs w:val="20"/>
                <w:lang w:val="es-ES_tradnl" w:eastAsia="zh-CN"/>
              </w:rPr>
            </w:pPr>
            <w:r w:rsidRPr="007A6F05">
              <w:rPr>
                <w:i/>
                <w:iCs/>
                <w:color w:val="000000" w:themeColor="text1"/>
                <w:sz w:val="20"/>
                <w:szCs w:val="20"/>
                <w:lang w:val="es-ES_tradnl" w:eastAsia="zh-CN"/>
              </w:rPr>
              <w:t>(</w:t>
            </w:r>
            <w:r w:rsidR="00BD78F7" w:rsidRPr="007A6F05">
              <w:rPr>
                <w:i/>
                <w:iCs/>
                <w:color w:val="000000" w:themeColor="text1"/>
                <w:sz w:val="20"/>
                <w:szCs w:val="20"/>
                <w:lang w:val="es-ES_tradnl" w:eastAsia="zh-CN"/>
              </w:rPr>
              <w:t>Dólares de los Estados Unidos</w:t>
            </w:r>
            <w:r w:rsidRPr="007A6F05">
              <w:rPr>
                <w:i/>
                <w:iCs/>
                <w:color w:val="000000" w:themeColor="text1"/>
                <w:sz w:val="20"/>
                <w:szCs w:val="20"/>
                <w:lang w:val="es-ES_tradnl" w:eastAsia="zh-CN"/>
              </w:rPr>
              <w:t>)</w:t>
            </w:r>
          </w:p>
        </w:tc>
        <w:tc>
          <w:tcPr>
            <w:tcW w:w="1800" w:type="dxa"/>
            <w:tcBorders>
              <w:top w:val="nil"/>
              <w:left w:val="nil"/>
              <w:bottom w:val="single" w:sz="4" w:space="0" w:color="auto"/>
              <w:right w:val="nil"/>
            </w:tcBorders>
            <w:shd w:val="clear" w:color="auto" w:fill="auto"/>
            <w:noWrap/>
            <w:vAlign w:val="bottom"/>
            <w:hideMark/>
          </w:tcPr>
          <w:p w14:paraId="45066158" w14:textId="77777777" w:rsidR="00592E91" w:rsidRPr="007A6F05" w:rsidRDefault="00592E91" w:rsidP="006B6E6D">
            <w:pPr>
              <w:keepNext/>
              <w:keepLines/>
              <w:jc w:val="left"/>
              <w:rPr>
                <w:i/>
                <w:iCs/>
                <w:color w:val="000000"/>
                <w:sz w:val="20"/>
                <w:szCs w:val="20"/>
                <w:lang w:val="es-ES_tradnl" w:eastAsia="zh-CN"/>
              </w:rPr>
            </w:pPr>
          </w:p>
        </w:tc>
      </w:tr>
      <w:tr w:rsidR="00592E91" w:rsidRPr="007A6F05" w14:paraId="630A7DB7" w14:textId="77777777" w:rsidTr="00506707">
        <w:trPr>
          <w:trHeight w:val="433"/>
          <w:jc w:val="center"/>
        </w:trPr>
        <w:tc>
          <w:tcPr>
            <w:tcW w:w="5490" w:type="dxa"/>
            <w:vMerge w:val="restart"/>
            <w:tcBorders>
              <w:top w:val="single" w:sz="4" w:space="0" w:color="auto"/>
              <w:left w:val="nil"/>
              <w:bottom w:val="single" w:sz="4" w:space="0" w:color="auto"/>
              <w:right w:val="nil"/>
            </w:tcBorders>
            <w:shd w:val="clear" w:color="auto" w:fill="auto"/>
            <w:noWrap/>
            <w:vAlign w:val="center"/>
            <w:hideMark/>
          </w:tcPr>
          <w:p w14:paraId="186826E6" w14:textId="12B9C815" w:rsidR="00592E91" w:rsidRPr="007A6F05" w:rsidRDefault="00BD78F7" w:rsidP="00592E91">
            <w:pPr>
              <w:jc w:val="left"/>
              <w:rPr>
                <w:b/>
                <w:bCs/>
                <w:color w:val="000000"/>
                <w:sz w:val="20"/>
                <w:szCs w:val="20"/>
                <w:lang w:val="es-ES_tradnl" w:eastAsia="zh-CN"/>
              </w:rPr>
            </w:pPr>
            <w:r w:rsidRPr="007A6F05">
              <w:rPr>
                <w:b/>
                <w:bCs/>
                <w:color w:val="000000" w:themeColor="text1"/>
                <w:sz w:val="20"/>
                <w:szCs w:val="20"/>
                <w:lang w:val="es-ES_tradnl" w:eastAsia="zh-CN"/>
              </w:rPr>
              <w:t>Fondo fiduciario</w:t>
            </w:r>
          </w:p>
        </w:tc>
        <w:tc>
          <w:tcPr>
            <w:tcW w:w="1800" w:type="dxa"/>
            <w:vMerge w:val="restart"/>
            <w:tcBorders>
              <w:top w:val="single" w:sz="4" w:space="0" w:color="auto"/>
              <w:left w:val="nil"/>
              <w:bottom w:val="single" w:sz="4" w:space="0" w:color="auto"/>
              <w:right w:val="nil"/>
            </w:tcBorders>
            <w:shd w:val="clear" w:color="auto" w:fill="auto"/>
            <w:vAlign w:val="center"/>
            <w:hideMark/>
          </w:tcPr>
          <w:p w14:paraId="6EA8F6A1" w14:textId="7005FA22" w:rsidR="00592E91" w:rsidRPr="007A6F05" w:rsidRDefault="00592E91" w:rsidP="003E63D7">
            <w:pPr>
              <w:ind w:right="200"/>
              <w:jc w:val="right"/>
              <w:rPr>
                <w:b/>
                <w:bCs/>
                <w:color w:val="000000"/>
                <w:sz w:val="20"/>
                <w:szCs w:val="20"/>
                <w:lang w:val="es-ES_tradnl" w:eastAsia="zh-CN"/>
              </w:rPr>
            </w:pPr>
            <w:r w:rsidRPr="007A6F05">
              <w:rPr>
                <w:b/>
                <w:bCs/>
                <w:color w:val="000000" w:themeColor="text1"/>
                <w:sz w:val="20"/>
                <w:szCs w:val="20"/>
                <w:lang w:val="es-ES_tradnl" w:eastAsia="zh-CN"/>
              </w:rPr>
              <w:t>2021</w:t>
            </w:r>
          </w:p>
        </w:tc>
      </w:tr>
      <w:tr w:rsidR="00592E91" w:rsidRPr="007A6F05" w14:paraId="61EBBE33" w14:textId="77777777" w:rsidTr="003E63D7">
        <w:trPr>
          <w:trHeight w:val="433"/>
          <w:jc w:val="center"/>
        </w:trPr>
        <w:tc>
          <w:tcPr>
            <w:tcW w:w="5490" w:type="dxa"/>
            <w:vMerge/>
            <w:tcBorders>
              <w:bottom w:val="single" w:sz="4" w:space="0" w:color="auto"/>
            </w:tcBorders>
            <w:vAlign w:val="center"/>
            <w:hideMark/>
          </w:tcPr>
          <w:p w14:paraId="2485BFCE" w14:textId="77777777" w:rsidR="00592E91" w:rsidRPr="007A6F05" w:rsidRDefault="00592E91" w:rsidP="00592E91">
            <w:pPr>
              <w:jc w:val="left"/>
              <w:rPr>
                <w:b/>
                <w:bCs/>
                <w:color w:val="000000"/>
                <w:sz w:val="20"/>
                <w:szCs w:val="20"/>
                <w:lang w:val="es-ES_tradnl" w:eastAsia="zh-CN"/>
              </w:rPr>
            </w:pPr>
          </w:p>
        </w:tc>
        <w:tc>
          <w:tcPr>
            <w:tcW w:w="1800" w:type="dxa"/>
            <w:vMerge/>
            <w:tcBorders>
              <w:bottom w:val="single" w:sz="4" w:space="0" w:color="auto"/>
            </w:tcBorders>
            <w:vAlign w:val="center"/>
            <w:hideMark/>
          </w:tcPr>
          <w:p w14:paraId="3A1C1203" w14:textId="77777777" w:rsidR="00592E91" w:rsidRPr="007A6F05" w:rsidRDefault="00592E91" w:rsidP="00592E91">
            <w:pPr>
              <w:jc w:val="left"/>
              <w:rPr>
                <w:b/>
                <w:bCs/>
                <w:color w:val="000000"/>
                <w:sz w:val="20"/>
                <w:szCs w:val="20"/>
                <w:lang w:val="es-ES_tradnl" w:eastAsia="zh-CN"/>
              </w:rPr>
            </w:pPr>
          </w:p>
        </w:tc>
      </w:tr>
      <w:tr w:rsidR="00BD78F7" w:rsidRPr="007A6F05" w14:paraId="0D7CFB57" w14:textId="77777777" w:rsidTr="00506707">
        <w:trPr>
          <w:trHeight w:val="290"/>
          <w:jc w:val="center"/>
        </w:trPr>
        <w:tc>
          <w:tcPr>
            <w:tcW w:w="5490" w:type="dxa"/>
            <w:tcBorders>
              <w:top w:val="single" w:sz="4" w:space="0" w:color="auto"/>
              <w:left w:val="nil"/>
              <w:bottom w:val="nil"/>
              <w:right w:val="nil"/>
            </w:tcBorders>
            <w:shd w:val="clear" w:color="auto" w:fill="auto"/>
            <w:noWrap/>
            <w:vAlign w:val="bottom"/>
            <w:hideMark/>
          </w:tcPr>
          <w:p w14:paraId="2BECA4D0" w14:textId="4AEDBE05" w:rsidR="00BD78F7" w:rsidRPr="007A6F05" w:rsidRDefault="00BD78F7" w:rsidP="00BD78F7">
            <w:pPr>
              <w:jc w:val="left"/>
              <w:rPr>
                <w:color w:val="000000"/>
                <w:sz w:val="20"/>
                <w:szCs w:val="20"/>
                <w:lang w:val="es-ES_tradnl" w:eastAsia="zh-CN"/>
              </w:rPr>
            </w:pPr>
            <w:r w:rsidRPr="007A6F05">
              <w:rPr>
                <w:color w:val="000000"/>
                <w:sz w:val="20"/>
                <w:szCs w:val="20"/>
                <w:lang w:val="es-ES_tradnl" w:eastAsia="zh-CN"/>
              </w:rPr>
              <w:t>Convenio sobre la Diversidad Biológica (Fondo Fiduciario BY)</w:t>
            </w:r>
          </w:p>
        </w:tc>
        <w:tc>
          <w:tcPr>
            <w:tcW w:w="1800" w:type="dxa"/>
            <w:tcBorders>
              <w:top w:val="single" w:sz="4" w:space="0" w:color="auto"/>
              <w:left w:val="nil"/>
              <w:bottom w:val="nil"/>
              <w:right w:val="nil"/>
            </w:tcBorders>
            <w:shd w:val="clear" w:color="auto" w:fill="auto"/>
            <w:noWrap/>
            <w:vAlign w:val="bottom"/>
            <w:hideMark/>
          </w:tcPr>
          <w:p w14:paraId="307B83D3" w14:textId="2369EA21" w:rsidR="00BD78F7" w:rsidRPr="007A6F05" w:rsidRDefault="00BD78F7" w:rsidP="00BD78F7">
            <w:pPr>
              <w:jc w:val="right"/>
              <w:rPr>
                <w:color w:val="000000"/>
                <w:sz w:val="20"/>
                <w:szCs w:val="20"/>
                <w:lang w:val="es-ES_tradnl" w:eastAsia="zh-CN"/>
              </w:rPr>
            </w:pPr>
            <w:r w:rsidRPr="007A6F05">
              <w:rPr>
                <w:color w:val="000000" w:themeColor="text1"/>
                <w:sz w:val="20"/>
                <w:szCs w:val="20"/>
                <w:lang w:val="es-ES_tradnl" w:eastAsia="zh-CN"/>
              </w:rPr>
              <w:t>12 411 743</w:t>
            </w:r>
          </w:p>
        </w:tc>
      </w:tr>
      <w:tr w:rsidR="00BD78F7" w:rsidRPr="007A6F05" w14:paraId="0362B285" w14:textId="77777777" w:rsidTr="00506707">
        <w:trPr>
          <w:trHeight w:val="290"/>
          <w:jc w:val="center"/>
        </w:trPr>
        <w:tc>
          <w:tcPr>
            <w:tcW w:w="5490" w:type="dxa"/>
            <w:tcBorders>
              <w:top w:val="nil"/>
              <w:left w:val="nil"/>
              <w:bottom w:val="nil"/>
              <w:right w:val="nil"/>
            </w:tcBorders>
            <w:shd w:val="clear" w:color="auto" w:fill="auto"/>
            <w:noWrap/>
            <w:vAlign w:val="bottom"/>
            <w:hideMark/>
          </w:tcPr>
          <w:p w14:paraId="0EC2E93D" w14:textId="0F83444B" w:rsidR="00BD78F7" w:rsidRPr="007A6F05" w:rsidRDefault="00BD78F7" w:rsidP="00BD78F7">
            <w:pPr>
              <w:jc w:val="left"/>
              <w:rPr>
                <w:color w:val="000000"/>
                <w:sz w:val="20"/>
                <w:szCs w:val="20"/>
                <w:lang w:val="es-ES_tradnl" w:eastAsia="zh-CN"/>
              </w:rPr>
            </w:pPr>
            <w:r w:rsidRPr="007A6F05">
              <w:rPr>
                <w:color w:val="000000" w:themeColor="text1"/>
                <w:sz w:val="20"/>
                <w:szCs w:val="20"/>
                <w:lang w:val="es-ES_tradnl" w:eastAsia="zh-CN"/>
              </w:rPr>
              <w:t>Protocolo de Cartagena sobre Seguridad de la Biotecnología (Fondo Fiduciario BG)</w:t>
            </w:r>
          </w:p>
        </w:tc>
        <w:tc>
          <w:tcPr>
            <w:tcW w:w="1800" w:type="dxa"/>
            <w:tcBorders>
              <w:top w:val="nil"/>
              <w:left w:val="nil"/>
              <w:bottom w:val="nil"/>
              <w:right w:val="nil"/>
            </w:tcBorders>
            <w:shd w:val="clear" w:color="auto" w:fill="auto"/>
            <w:noWrap/>
            <w:vAlign w:val="bottom"/>
            <w:hideMark/>
          </w:tcPr>
          <w:p w14:paraId="667A7837" w14:textId="5480C78B" w:rsidR="00BD78F7" w:rsidRPr="007A6F05" w:rsidRDefault="00BD78F7" w:rsidP="00BD78F7">
            <w:pPr>
              <w:jc w:val="right"/>
              <w:rPr>
                <w:color w:val="000000"/>
                <w:sz w:val="20"/>
                <w:szCs w:val="20"/>
                <w:lang w:val="es-ES_tradnl" w:eastAsia="zh-CN"/>
              </w:rPr>
            </w:pPr>
            <w:r w:rsidRPr="007A6F05">
              <w:rPr>
                <w:color w:val="000000" w:themeColor="text1"/>
                <w:sz w:val="20"/>
                <w:szCs w:val="20"/>
                <w:lang w:val="es-ES_tradnl" w:eastAsia="zh-CN"/>
              </w:rPr>
              <w:t>2 515 894</w:t>
            </w:r>
          </w:p>
        </w:tc>
      </w:tr>
      <w:tr w:rsidR="00BD78F7" w:rsidRPr="007A6F05" w14:paraId="39480214" w14:textId="77777777" w:rsidTr="00506707">
        <w:trPr>
          <w:trHeight w:val="290"/>
          <w:jc w:val="center"/>
        </w:trPr>
        <w:tc>
          <w:tcPr>
            <w:tcW w:w="5490" w:type="dxa"/>
            <w:tcBorders>
              <w:top w:val="nil"/>
              <w:left w:val="nil"/>
              <w:bottom w:val="single" w:sz="4" w:space="0" w:color="auto"/>
              <w:right w:val="nil"/>
            </w:tcBorders>
            <w:shd w:val="clear" w:color="auto" w:fill="auto"/>
            <w:noWrap/>
            <w:vAlign w:val="bottom"/>
            <w:hideMark/>
          </w:tcPr>
          <w:p w14:paraId="7C67584D" w14:textId="548855D3" w:rsidR="00BD78F7" w:rsidRPr="007A6F05" w:rsidRDefault="00BD78F7" w:rsidP="00BD78F7">
            <w:pPr>
              <w:jc w:val="left"/>
              <w:rPr>
                <w:color w:val="000000"/>
                <w:sz w:val="20"/>
                <w:szCs w:val="20"/>
                <w:lang w:val="es-ES_tradnl" w:eastAsia="zh-CN"/>
              </w:rPr>
            </w:pPr>
            <w:r w:rsidRPr="007A6F05">
              <w:rPr>
                <w:sz w:val="20"/>
                <w:szCs w:val="20"/>
                <w:lang w:val="es-ES_tradnl"/>
              </w:rPr>
              <w:t>Protocolo</w:t>
            </w:r>
            <w:r w:rsidRPr="007A6F05">
              <w:rPr>
                <w:spacing w:val="-5"/>
                <w:sz w:val="20"/>
                <w:szCs w:val="20"/>
                <w:lang w:val="es-ES_tradnl"/>
              </w:rPr>
              <w:t xml:space="preserve"> </w:t>
            </w:r>
            <w:r w:rsidRPr="007A6F05">
              <w:rPr>
                <w:sz w:val="20"/>
                <w:szCs w:val="20"/>
                <w:lang w:val="es-ES_tradnl"/>
              </w:rPr>
              <w:t>de</w:t>
            </w:r>
            <w:r w:rsidRPr="007A6F05">
              <w:rPr>
                <w:spacing w:val="-5"/>
                <w:sz w:val="20"/>
                <w:szCs w:val="20"/>
                <w:lang w:val="es-ES_tradnl"/>
              </w:rPr>
              <w:t xml:space="preserve"> </w:t>
            </w:r>
            <w:r w:rsidRPr="007A6F05">
              <w:rPr>
                <w:sz w:val="20"/>
                <w:szCs w:val="20"/>
                <w:lang w:val="es-ES_tradnl"/>
              </w:rPr>
              <w:t>Nagoya</w:t>
            </w:r>
            <w:r w:rsidRPr="007A6F05">
              <w:rPr>
                <w:spacing w:val="-4"/>
                <w:sz w:val="20"/>
                <w:szCs w:val="20"/>
                <w:lang w:val="es-ES_tradnl"/>
              </w:rPr>
              <w:t xml:space="preserve"> </w:t>
            </w:r>
            <w:r w:rsidRPr="007A6F05">
              <w:rPr>
                <w:sz w:val="20"/>
                <w:szCs w:val="20"/>
                <w:lang w:val="es-ES_tradnl"/>
              </w:rPr>
              <w:t>sobre</w:t>
            </w:r>
            <w:r w:rsidRPr="007A6F05">
              <w:rPr>
                <w:spacing w:val="-5"/>
                <w:sz w:val="20"/>
                <w:szCs w:val="20"/>
                <w:lang w:val="es-ES_tradnl"/>
              </w:rPr>
              <w:t xml:space="preserve"> </w:t>
            </w:r>
            <w:r w:rsidRPr="007A6F05">
              <w:rPr>
                <w:sz w:val="20"/>
                <w:szCs w:val="20"/>
                <w:lang w:val="es-ES_tradnl"/>
              </w:rPr>
              <w:t>Acceso</w:t>
            </w:r>
            <w:r w:rsidRPr="007A6F05">
              <w:rPr>
                <w:spacing w:val="-7"/>
                <w:sz w:val="20"/>
                <w:szCs w:val="20"/>
                <w:lang w:val="es-ES_tradnl"/>
              </w:rPr>
              <w:t xml:space="preserve"> </w:t>
            </w:r>
            <w:r w:rsidRPr="007A6F05">
              <w:rPr>
                <w:sz w:val="20"/>
                <w:szCs w:val="20"/>
                <w:lang w:val="es-ES_tradnl"/>
              </w:rPr>
              <w:t>y</w:t>
            </w:r>
            <w:r w:rsidRPr="007A6F05">
              <w:rPr>
                <w:spacing w:val="-7"/>
                <w:sz w:val="20"/>
                <w:szCs w:val="20"/>
                <w:lang w:val="es-ES_tradnl"/>
              </w:rPr>
              <w:t xml:space="preserve"> </w:t>
            </w:r>
            <w:r w:rsidRPr="007A6F05">
              <w:rPr>
                <w:sz w:val="20"/>
                <w:szCs w:val="20"/>
                <w:lang w:val="es-ES_tradnl"/>
              </w:rPr>
              <w:t>Participación</w:t>
            </w:r>
            <w:r w:rsidRPr="007A6F05">
              <w:rPr>
                <w:spacing w:val="-5"/>
                <w:sz w:val="20"/>
                <w:szCs w:val="20"/>
                <w:lang w:val="es-ES_tradnl"/>
              </w:rPr>
              <w:t xml:space="preserve"> </w:t>
            </w:r>
            <w:r w:rsidRPr="007A6F05">
              <w:rPr>
                <w:sz w:val="20"/>
                <w:szCs w:val="20"/>
                <w:lang w:val="es-ES_tradnl"/>
              </w:rPr>
              <w:t>en</w:t>
            </w:r>
            <w:r w:rsidRPr="007A6F05">
              <w:rPr>
                <w:spacing w:val="-5"/>
                <w:sz w:val="20"/>
                <w:szCs w:val="20"/>
                <w:lang w:val="es-ES_tradnl"/>
              </w:rPr>
              <w:t xml:space="preserve"> </w:t>
            </w:r>
            <w:r w:rsidRPr="007A6F05">
              <w:rPr>
                <w:sz w:val="20"/>
                <w:szCs w:val="20"/>
                <w:lang w:val="es-ES_tradnl"/>
              </w:rPr>
              <w:t>los Beneficios (Fondo Fiduciario BB)</w:t>
            </w:r>
          </w:p>
        </w:tc>
        <w:tc>
          <w:tcPr>
            <w:tcW w:w="1800" w:type="dxa"/>
            <w:tcBorders>
              <w:top w:val="nil"/>
              <w:left w:val="nil"/>
              <w:bottom w:val="single" w:sz="4" w:space="0" w:color="auto"/>
              <w:right w:val="nil"/>
            </w:tcBorders>
            <w:shd w:val="clear" w:color="auto" w:fill="auto"/>
            <w:noWrap/>
            <w:vAlign w:val="bottom"/>
            <w:hideMark/>
          </w:tcPr>
          <w:p w14:paraId="23B386D3" w14:textId="1240826E" w:rsidR="00BD78F7" w:rsidRPr="007A6F05" w:rsidRDefault="00BD78F7" w:rsidP="00BD78F7">
            <w:pPr>
              <w:jc w:val="right"/>
              <w:rPr>
                <w:color w:val="000000"/>
                <w:sz w:val="20"/>
                <w:szCs w:val="20"/>
                <w:lang w:val="es-ES_tradnl" w:eastAsia="zh-CN"/>
              </w:rPr>
            </w:pPr>
            <w:r w:rsidRPr="007A6F05">
              <w:rPr>
                <w:color w:val="000000" w:themeColor="text1"/>
                <w:sz w:val="20"/>
                <w:szCs w:val="20"/>
                <w:lang w:val="es-ES_tradnl" w:eastAsia="zh-CN"/>
              </w:rPr>
              <w:t>1 844 989</w:t>
            </w:r>
          </w:p>
        </w:tc>
      </w:tr>
      <w:tr w:rsidR="00592E91" w:rsidRPr="007A6F05" w14:paraId="31A22985" w14:textId="77777777" w:rsidTr="00506707">
        <w:trPr>
          <w:trHeight w:val="290"/>
          <w:jc w:val="center"/>
        </w:trPr>
        <w:tc>
          <w:tcPr>
            <w:tcW w:w="5490" w:type="dxa"/>
            <w:tcBorders>
              <w:top w:val="nil"/>
              <w:left w:val="nil"/>
              <w:bottom w:val="single" w:sz="4" w:space="0" w:color="auto"/>
              <w:right w:val="nil"/>
            </w:tcBorders>
            <w:shd w:val="clear" w:color="auto" w:fill="auto"/>
            <w:noWrap/>
            <w:vAlign w:val="bottom"/>
            <w:hideMark/>
          </w:tcPr>
          <w:p w14:paraId="1A84804D" w14:textId="77777777" w:rsidR="00592E91" w:rsidRPr="007A6F05" w:rsidRDefault="00592E91" w:rsidP="00592E91">
            <w:pPr>
              <w:jc w:val="left"/>
              <w:rPr>
                <w:b/>
                <w:bCs/>
                <w:color w:val="000000"/>
                <w:sz w:val="20"/>
                <w:szCs w:val="20"/>
                <w:lang w:val="es-ES_tradnl" w:eastAsia="zh-CN"/>
              </w:rPr>
            </w:pPr>
            <w:r w:rsidRPr="007A6F05">
              <w:rPr>
                <w:b/>
                <w:bCs/>
                <w:color w:val="000000" w:themeColor="text1"/>
                <w:sz w:val="20"/>
                <w:szCs w:val="20"/>
                <w:lang w:val="es-ES_tradnl" w:eastAsia="zh-CN"/>
              </w:rPr>
              <w:t>Total</w:t>
            </w:r>
          </w:p>
        </w:tc>
        <w:tc>
          <w:tcPr>
            <w:tcW w:w="1800" w:type="dxa"/>
            <w:tcBorders>
              <w:top w:val="nil"/>
              <w:left w:val="nil"/>
              <w:bottom w:val="single" w:sz="4" w:space="0" w:color="auto"/>
              <w:right w:val="nil"/>
            </w:tcBorders>
            <w:shd w:val="clear" w:color="auto" w:fill="auto"/>
            <w:noWrap/>
            <w:vAlign w:val="bottom"/>
            <w:hideMark/>
          </w:tcPr>
          <w:p w14:paraId="683AC4F0" w14:textId="5FA1665D" w:rsidR="00592E91" w:rsidRPr="007A6F05" w:rsidRDefault="00592E91" w:rsidP="00592E91">
            <w:pPr>
              <w:jc w:val="right"/>
              <w:rPr>
                <w:b/>
                <w:bCs/>
                <w:color w:val="000000"/>
                <w:sz w:val="20"/>
                <w:szCs w:val="20"/>
                <w:lang w:val="es-ES_tradnl" w:eastAsia="zh-CN"/>
              </w:rPr>
            </w:pPr>
            <w:r w:rsidRPr="007A6F05">
              <w:rPr>
                <w:b/>
                <w:bCs/>
                <w:color w:val="000000" w:themeColor="text1"/>
                <w:sz w:val="20"/>
                <w:szCs w:val="20"/>
                <w:lang w:val="es-ES_tradnl" w:eastAsia="zh-CN"/>
              </w:rPr>
              <w:t>16</w:t>
            </w:r>
            <w:r w:rsidR="005C1789" w:rsidRPr="007A6F05">
              <w:rPr>
                <w:b/>
                <w:bCs/>
                <w:color w:val="000000" w:themeColor="text1"/>
                <w:sz w:val="20"/>
                <w:szCs w:val="20"/>
                <w:lang w:val="es-ES_tradnl" w:eastAsia="zh-CN"/>
              </w:rPr>
              <w:t> </w:t>
            </w:r>
            <w:r w:rsidRPr="007A6F05">
              <w:rPr>
                <w:b/>
                <w:bCs/>
                <w:color w:val="000000" w:themeColor="text1"/>
                <w:sz w:val="20"/>
                <w:szCs w:val="20"/>
                <w:lang w:val="es-ES_tradnl" w:eastAsia="zh-CN"/>
              </w:rPr>
              <w:t>772</w:t>
            </w:r>
            <w:r w:rsidR="005C1789" w:rsidRPr="007A6F05">
              <w:rPr>
                <w:b/>
                <w:bCs/>
                <w:color w:val="000000" w:themeColor="text1"/>
                <w:sz w:val="20"/>
                <w:szCs w:val="20"/>
                <w:lang w:val="es-ES_tradnl" w:eastAsia="zh-CN"/>
              </w:rPr>
              <w:t> </w:t>
            </w:r>
            <w:r w:rsidRPr="007A6F05">
              <w:rPr>
                <w:b/>
                <w:bCs/>
                <w:color w:val="000000" w:themeColor="text1"/>
                <w:sz w:val="20"/>
                <w:szCs w:val="20"/>
                <w:lang w:val="es-ES_tradnl" w:eastAsia="zh-CN"/>
              </w:rPr>
              <w:t>626</w:t>
            </w:r>
          </w:p>
        </w:tc>
      </w:tr>
    </w:tbl>
    <w:p w14:paraId="3268BA48" w14:textId="3ECA2BC5" w:rsidR="002E077F" w:rsidRPr="007A6F05" w:rsidRDefault="002E077F" w:rsidP="002E077F">
      <w:pPr>
        <w:pStyle w:val="paragraph"/>
        <w:numPr>
          <w:ilvl w:val="0"/>
          <w:numId w:val="17"/>
        </w:numPr>
        <w:spacing w:before="240"/>
        <w:ind w:left="0" w:firstLine="0"/>
        <w:textAlignment w:val="baseline"/>
        <w:rPr>
          <w:rFonts w:eastAsia="Malgun Gothic"/>
          <w:kern w:val="22"/>
          <w:szCs w:val="22"/>
          <w:lang w:val="es-ES_tradnl" w:eastAsia="x-none"/>
        </w:rPr>
      </w:pPr>
      <w:r w:rsidRPr="007A6F05">
        <w:rPr>
          <w:color w:val="000000" w:themeColor="text1"/>
          <w:lang w:val="es-ES_tradnl"/>
        </w:rPr>
        <w:t>Como se muestra en el cuadro 7 a continuación,</w:t>
      </w:r>
      <w:r w:rsidR="007C0BCF" w:rsidRPr="007A6F05">
        <w:rPr>
          <w:color w:val="000000" w:themeColor="text1"/>
          <w:lang w:val="es-ES_tradnl"/>
        </w:rPr>
        <w:t xml:space="preserve"> tras deducirse </w:t>
      </w:r>
      <w:r w:rsidRPr="007A6F05">
        <w:rPr>
          <w:color w:val="000000" w:themeColor="text1"/>
          <w:lang w:val="es-ES_tradnl"/>
        </w:rPr>
        <w:t xml:space="preserve">los ahorros de períodos anteriores de 395.500 dólares y la contribución del país anfitrión de 1.534.800 dólares y después de agregar las contribuciones de 46.000 dólares para cuatro nuevas Partes en el Protocolo de Nagoya, </w:t>
      </w:r>
      <w:r w:rsidR="00895F45" w:rsidRPr="007A6F05">
        <w:rPr>
          <w:lang w:val="es-ES_tradnl"/>
        </w:rPr>
        <w:t xml:space="preserve">el monto prorrateado entre </w:t>
      </w:r>
      <w:r w:rsidRPr="007A6F05">
        <w:rPr>
          <w:color w:val="000000" w:themeColor="text1"/>
          <w:lang w:val="es-ES_tradnl"/>
        </w:rPr>
        <w:t xml:space="preserve">las Partes en </w:t>
      </w:r>
      <w:r w:rsidR="00895F45" w:rsidRPr="007A6F05">
        <w:rPr>
          <w:color w:val="000000" w:themeColor="text1"/>
          <w:lang w:val="es-ES_tradnl"/>
        </w:rPr>
        <w:t xml:space="preserve">el Convenio con arreglo a la </w:t>
      </w:r>
      <w:r w:rsidRPr="007A6F05">
        <w:rPr>
          <w:color w:val="000000" w:themeColor="text1"/>
          <w:lang w:val="es-ES_tradnl"/>
        </w:rPr>
        <w:t>escala de cuotas ascendió a 14.888.300 dólares para 2021. Al 31 de octubre de 2022,</w:t>
      </w:r>
      <w:r w:rsidR="001257B1" w:rsidRPr="007A6F05">
        <w:rPr>
          <w:color w:val="000000" w:themeColor="text1"/>
          <w:lang w:val="es-ES_tradnl"/>
        </w:rPr>
        <w:t xml:space="preserve"> </w:t>
      </w:r>
      <w:r w:rsidR="00436F89" w:rsidRPr="007A6F05">
        <w:rPr>
          <w:lang w:val="es-ES_tradnl"/>
        </w:rPr>
        <w:t>aún está pendiente</w:t>
      </w:r>
      <w:r w:rsidR="00436F89" w:rsidRPr="007A6F05">
        <w:rPr>
          <w:spacing w:val="-1"/>
          <w:lang w:val="es-ES_tradnl"/>
        </w:rPr>
        <w:t xml:space="preserve"> </w:t>
      </w:r>
      <w:r w:rsidR="00436F89" w:rsidRPr="007A6F05">
        <w:rPr>
          <w:lang w:val="es-ES_tradnl"/>
        </w:rPr>
        <w:t xml:space="preserve">de pago un monto de </w:t>
      </w:r>
      <w:r w:rsidRPr="007A6F05">
        <w:rPr>
          <w:color w:val="000000" w:themeColor="text1"/>
          <w:lang w:val="es-ES_tradnl"/>
        </w:rPr>
        <w:t>1.335.000 dólares.</w:t>
      </w:r>
    </w:p>
    <w:p w14:paraId="014D305B" w14:textId="0CD59975" w:rsidR="48F5E3F5" w:rsidRPr="007A6F05" w:rsidRDefault="00A26199" w:rsidP="00113B90">
      <w:pPr>
        <w:pStyle w:val="Style1"/>
        <w:suppressLineNumbers/>
        <w:tabs>
          <w:tab w:val="clear" w:pos="720"/>
        </w:tabs>
        <w:suppressAutoHyphens/>
        <w:spacing w:before="0" w:after="0"/>
        <w:jc w:val="left"/>
        <w:outlineLvl w:val="2"/>
        <w:rPr>
          <w:rFonts w:eastAsia="Malgun Gothic"/>
          <w:highlight w:val="yellow"/>
          <w:lang w:val="es-ES_tradnl"/>
        </w:rPr>
      </w:pPr>
      <w:r w:rsidRPr="007A6F05">
        <w:rPr>
          <w:i w:val="0"/>
          <w:iCs w:val="0"/>
          <w:kern w:val="22"/>
          <w:lang w:val="es-ES_tradnl" w:eastAsia="en-CA"/>
        </w:rPr>
        <w:t>Cuadro</w:t>
      </w:r>
      <w:r w:rsidR="1E338AB8" w:rsidRPr="007A6F05">
        <w:rPr>
          <w:i w:val="0"/>
          <w:iCs w:val="0"/>
          <w:kern w:val="22"/>
          <w:lang w:val="es-ES_tradnl" w:eastAsia="en-CA"/>
        </w:rPr>
        <w:t xml:space="preserve"> </w:t>
      </w:r>
      <w:r w:rsidR="005E27D5" w:rsidRPr="007A6F05">
        <w:rPr>
          <w:i w:val="0"/>
          <w:iCs w:val="0"/>
          <w:kern w:val="22"/>
          <w:lang w:val="es-ES_tradnl" w:eastAsia="en-CA"/>
        </w:rPr>
        <w:t>7</w:t>
      </w:r>
      <w:r w:rsidR="02E0FFCF" w:rsidRPr="007A6F05">
        <w:rPr>
          <w:i w:val="0"/>
          <w:iCs w:val="0"/>
          <w:kern w:val="22"/>
          <w:lang w:val="es-ES_tradnl" w:eastAsia="en-CA"/>
        </w:rPr>
        <w:t>.</w:t>
      </w:r>
      <w:r w:rsidR="00800645" w:rsidRPr="007A6F05">
        <w:rPr>
          <w:i w:val="0"/>
          <w:iCs w:val="0"/>
          <w:kern w:val="22"/>
          <w:lang w:val="es-ES_tradnl" w:eastAsia="en-CA"/>
        </w:rPr>
        <w:t xml:space="preserve"> </w:t>
      </w:r>
      <w:r w:rsidR="00533416" w:rsidRPr="007A6F05">
        <w:rPr>
          <w:i w:val="0"/>
          <w:lang w:val="es-ES_tradnl"/>
        </w:rPr>
        <w:t xml:space="preserve">Situación general de las cuotas para </w:t>
      </w:r>
      <w:r w:rsidR="00BD78F7" w:rsidRPr="007A6F05">
        <w:rPr>
          <w:i w:val="0"/>
          <w:iCs w:val="0"/>
          <w:kern w:val="22"/>
          <w:lang w:val="es-ES_tradnl"/>
        </w:rPr>
        <w:t xml:space="preserve">el bienio </w:t>
      </w:r>
      <w:r w:rsidR="1C4F7609" w:rsidRPr="007A6F05">
        <w:rPr>
          <w:i w:val="0"/>
          <w:iCs w:val="0"/>
          <w:kern w:val="22"/>
          <w:lang w:val="es-ES_tradnl"/>
        </w:rPr>
        <w:t>2021</w:t>
      </w:r>
    </w:p>
    <w:tbl>
      <w:tblPr>
        <w:tblW w:w="7040" w:type="dxa"/>
        <w:jc w:val="center"/>
        <w:tblLook w:val="04A0" w:firstRow="1" w:lastRow="0" w:firstColumn="1" w:lastColumn="0" w:noHBand="0" w:noVBand="1"/>
      </w:tblPr>
      <w:tblGrid>
        <w:gridCol w:w="4260"/>
        <w:gridCol w:w="2780"/>
      </w:tblGrid>
      <w:tr w:rsidR="00592E91" w:rsidRPr="009A268A" w14:paraId="214080E2" w14:textId="77777777" w:rsidTr="003A3C23">
        <w:trPr>
          <w:trHeight w:val="290"/>
          <w:jc w:val="center"/>
        </w:trPr>
        <w:tc>
          <w:tcPr>
            <w:tcW w:w="4260" w:type="dxa"/>
            <w:tcBorders>
              <w:top w:val="nil"/>
              <w:left w:val="nil"/>
              <w:bottom w:val="single" w:sz="4" w:space="0" w:color="auto"/>
              <w:right w:val="nil"/>
            </w:tcBorders>
            <w:shd w:val="clear" w:color="auto" w:fill="auto"/>
            <w:noWrap/>
            <w:vAlign w:val="bottom"/>
            <w:hideMark/>
          </w:tcPr>
          <w:p w14:paraId="1765DF52" w14:textId="64D7D299" w:rsidR="00592E91" w:rsidRPr="007A6F05" w:rsidRDefault="00592E91" w:rsidP="00592E91">
            <w:pPr>
              <w:jc w:val="left"/>
              <w:rPr>
                <w:i/>
                <w:iCs/>
                <w:color w:val="000000"/>
                <w:sz w:val="20"/>
                <w:szCs w:val="20"/>
                <w:lang w:val="es-ES_tradnl" w:eastAsia="zh-CN"/>
              </w:rPr>
            </w:pPr>
            <w:r w:rsidRPr="007A6F05">
              <w:rPr>
                <w:i/>
                <w:iCs/>
                <w:color w:val="000000" w:themeColor="text1"/>
                <w:sz w:val="20"/>
                <w:szCs w:val="20"/>
                <w:lang w:val="es-ES_tradnl" w:eastAsia="zh-CN"/>
              </w:rPr>
              <w:t>(</w:t>
            </w:r>
            <w:r w:rsidR="00BD78F7" w:rsidRPr="007A6F05">
              <w:rPr>
                <w:i/>
                <w:iCs/>
                <w:color w:val="000000" w:themeColor="text1"/>
                <w:sz w:val="20"/>
                <w:szCs w:val="20"/>
                <w:lang w:val="es-ES_tradnl" w:eastAsia="zh-CN"/>
              </w:rPr>
              <w:t>en miles de dólares de los Estados Unidos</w:t>
            </w:r>
            <w:r w:rsidRPr="007A6F05">
              <w:rPr>
                <w:i/>
                <w:iCs/>
                <w:color w:val="000000" w:themeColor="text1"/>
                <w:sz w:val="20"/>
                <w:szCs w:val="20"/>
                <w:lang w:val="es-ES_tradnl" w:eastAsia="zh-CN"/>
              </w:rPr>
              <w:t>)</w:t>
            </w:r>
          </w:p>
        </w:tc>
        <w:tc>
          <w:tcPr>
            <w:tcW w:w="2780" w:type="dxa"/>
            <w:tcBorders>
              <w:top w:val="nil"/>
              <w:left w:val="nil"/>
              <w:bottom w:val="single" w:sz="4" w:space="0" w:color="auto"/>
              <w:right w:val="nil"/>
            </w:tcBorders>
            <w:shd w:val="clear" w:color="auto" w:fill="auto"/>
            <w:noWrap/>
            <w:vAlign w:val="bottom"/>
            <w:hideMark/>
          </w:tcPr>
          <w:p w14:paraId="3A3513AC" w14:textId="77777777" w:rsidR="00592E91" w:rsidRPr="007A6F05" w:rsidRDefault="00592E91" w:rsidP="00592E91">
            <w:pPr>
              <w:jc w:val="left"/>
              <w:rPr>
                <w:rFonts w:ascii="Calibri" w:hAnsi="Calibri" w:cs="Calibri"/>
                <w:color w:val="000000"/>
                <w:lang w:val="es-ES_tradnl" w:eastAsia="zh-CN"/>
              </w:rPr>
            </w:pPr>
            <w:r w:rsidRPr="007A6F05">
              <w:rPr>
                <w:rFonts w:ascii="Calibri" w:hAnsi="Calibri" w:cs="Calibri"/>
                <w:color w:val="000000" w:themeColor="text1"/>
                <w:lang w:val="es-ES_tradnl" w:eastAsia="zh-CN"/>
              </w:rPr>
              <w:t> </w:t>
            </w:r>
          </w:p>
        </w:tc>
      </w:tr>
      <w:tr w:rsidR="00592E91" w:rsidRPr="007A6F05" w14:paraId="37EEC6C9" w14:textId="77777777" w:rsidTr="003A3C23">
        <w:trPr>
          <w:trHeight w:val="435"/>
          <w:jc w:val="center"/>
        </w:trPr>
        <w:tc>
          <w:tcPr>
            <w:tcW w:w="4260" w:type="dxa"/>
            <w:tcBorders>
              <w:top w:val="nil"/>
              <w:left w:val="nil"/>
              <w:bottom w:val="single" w:sz="4" w:space="0" w:color="auto"/>
              <w:right w:val="nil"/>
            </w:tcBorders>
            <w:shd w:val="clear" w:color="auto" w:fill="auto"/>
            <w:vAlign w:val="center"/>
            <w:hideMark/>
          </w:tcPr>
          <w:p w14:paraId="429D17F2" w14:textId="7E00378C" w:rsidR="00592E91" w:rsidRPr="007A6F05" w:rsidRDefault="005C04BC" w:rsidP="00592E91">
            <w:pPr>
              <w:jc w:val="left"/>
              <w:rPr>
                <w:b/>
                <w:bCs/>
                <w:color w:val="000000"/>
                <w:sz w:val="20"/>
                <w:szCs w:val="20"/>
                <w:lang w:val="es-ES_tradnl" w:eastAsia="zh-CN"/>
              </w:rPr>
            </w:pPr>
            <w:r>
              <w:rPr>
                <w:b/>
                <w:bCs/>
                <w:color w:val="000000" w:themeColor="text1"/>
                <w:sz w:val="20"/>
                <w:szCs w:val="20"/>
                <w:lang w:val="es-ES_tradnl" w:eastAsia="zh-CN"/>
              </w:rPr>
              <w:t>Fuentes de financiación</w:t>
            </w:r>
            <w:r w:rsidR="00BD78F7" w:rsidRPr="007A6F05">
              <w:rPr>
                <w:b/>
                <w:bCs/>
                <w:color w:val="000000" w:themeColor="text1"/>
                <w:sz w:val="20"/>
                <w:szCs w:val="20"/>
                <w:lang w:val="es-ES_tradnl" w:eastAsia="zh-CN"/>
              </w:rPr>
              <w:t xml:space="preserve"> de </w:t>
            </w:r>
            <w:r w:rsidR="00592E91" w:rsidRPr="007A6F05">
              <w:rPr>
                <w:b/>
                <w:bCs/>
                <w:color w:val="000000" w:themeColor="text1"/>
                <w:sz w:val="20"/>
                <w:szCs w:val="20"/>
                <w:lang w:val="es-ES_tradnl" w:eastAsia="zh-CN"/>
              </w:rPr>
              <w:t xml:space="preserve">2021 </w:t>
            </w:r>
          </w:p>
        </w:tc>
        <w:tc>
          <w:tcPr>
            <w:tcW w:w="2780" w:type="dxa"/>
            <w:tcBorders>
              <w:top w:val="nil"/>
              <w:left w:val="nil"/>
              <w:bottom w:val="single" w:sz="4" w:space="0" w:color="auto"/>
              <w:right w:val="nil"/>
            </w:tcBorders>
            <w:shd w:val="clear" w:color="auto" w:fill="auto"/>
            <w:vAlign w:val="center"/>
            <w:hideMark/>
          </w:tcPr>
          <w:p w14:paraId="1FAC8172" w14:textId="36F7AE5C" w:rsidR="00592E91" w:rsidRPr="007A6F05" w:rsidRDefault="00BD78F7" w:rsidP="00592E91">
            <w:pPr>
              <w:jc w:val="right"/>
              <w:rPr>
                <w:b/>
                <w:bCs/>
                <w:color w:val="000000"/>
                <w:sz w:val="20"/>
                <w:szCs w:val="20"/>
                <w:lang w:val="es-ES_tradnl" w:eastAsia="zh-CN"/>
              </w:rPr>
            </w:pPr>
            <w:r w:rsidRPr="007A6F05">
              <w:rPr>
                <w:b/>
                <w:bCs/>
                <w:color w:val="000000" w:themeColor="text1"/>
                <w:sz w:val="20"/>
                <w:szCs w:val="20"/>
                <w:lang w:val="es-ES_tradnl" w:eastAsia="zh-CN"/>
              </w:rPr>
              <w:t>Monto</w:t>
            </w:r>
            <w:r w:rsidR="00592E91" w:rsidRPr="007A6F05">
              <w:rPr>
                <w:b/>
                <w:bCs/>
                <w:color w:val="000000" w:themeColor="text1"/>
                <w:sz w:val="20"/>
                <w:szCs w:val="20"/>
                <w:lang w:val="es-ES_tradnl" w:eastAsia="zh-CN"/>
              </w:rPr>
              <w:t xml:space="preserve"> </w:t>
            </w:r>
          </w:p>
        </w:tc>
      </w:tr>
      <w:tr w:rsidR="00592E91" w:rsidRPr="007A6F05" w14:paraId="723A2211" w14:textId="77777777" w:rsidTr="003A3C23">
        <w:trPr>
          <w:trHeight w:val="290"/>
          <w:jc w:val="center"/>
        </w:trPr>
        <w:tc>
          <w:tcPr>
            <w:tcW w:w="4260" w:type="dxa"/>
            <w:tcBorders>
              <w:top w:val="nil"/>
              <w:left w:val="nil"/>
              <w:bottom w:val="nil"/>
              <w:right w:val="nil"/>
            </w:tcBorders>
            <w:shd w:val="clear" w:color="auto" w:fill="auto"/>
            <w:vAlign w:val="center"/>
            <w:hideMark/>
          </w:tcPr>
          <w:p w14:paraId="5E4CD4B9" w14:textId="00E80F1F" w:rsidR="00592E91" w:rsidRPr="007A6F05" w:rsidRDefault="00BD78F7" w:rsidP="00592E91">
            <w:pPr>
              <w:jc w:val="left"/>
              <w:rPr>
                <w:color w:val="000000"/>
                <w:sz w:val="18"/>
                <w:szCs w:val="18"/>
                <w:lang w:val="es-ES_tradnl" w:eastAsia="zh-CN"/>
              </w:rPr>
            </w:pPr>
            <w:r w:rsidRPr="007A6F05">
              <w:rPr>
                <w:color w:val="000000" w:themeColor="text1"/>
                <w:sz w:val="18"/>
                <w:szCs w:val="18"/>
                <w:lang w:val="es-ES_tradnl" w:eastAsia="zh-CN"/>
              </w:rPr>
              <w:t>Presupuesto aprobado</w:t>
            </w:r>
          </w:p>
        </w:tc>
        <w:tc>
          <w:tcPr>
            <w:tcW w:w="2780" w:type="dxa"/>
            <w:tcBorders>
              <w:top w:val="nil"/>
              <w:left w:val="nil"/>
              <w:bottom w:val="nil"/>
              <w:right w:val="nil"/>
            </w:tcBorders>
            <w:shd w:val="clear" w:color="auto" w:fill="auto"/>
            <w:vAlign w:val="center"/>
            <w:hideMark/>
          </w:tcPr>
          <w:p w14:paraId="4489B6E4" w14:textId="04BCBEDA" w:rsidR="00592E91" w:rsidRPr="007A6F05" w:rsidRDefault="00592E91" w:rsidP="00592E91">
            <w:pPr>
              <w:jc w:val="right"/>
              <w:rPr>
                <w:color w:val="000000"/>
                <w:sz w:val="18"/>
                <w:szCs w:val="18"/>
                <w:lang w:val="es-ES_tradnl" w:eastAsia="zh-CN"/>
              </w:rPr>
            </w:pPr>
            <w:r w:rsidRPr="007A6F05">
              <w:rPr>
                <w:color w:val="000000" w:themeColor="text1"/>
                <w:sz w:val="18"/>
                <w:szCs w:val="18"/>
                <w:lang w:val="es-ES_tradnl" w:eastAsia="zh-CN"/>
              </w:rPr>
              <w:t>16</w:t>
            </w:r>
            <w:r w:rsidR="005C1789" w:rsidRPr="007A6F05">
              <w:rPr>
                <w:color w:val="000000" w:themeColor="text1"/>
                <w:sz w:val="18"/>
                <w:szCs w:val="18"/>
                <w:lang w:val="es-ES_tradnl" w:eastAsia="zh-CN"/>
              </w:rPr>
              <w:t> </w:t>
            </w:r>
            <w:r w:rsidRPr="007A6F05">
              <w:rPr>
                <w:color w:val="000000" w:themeColor="text1"/>
                <w:sz w:val="18"/>
                <w:szCs w:val="18"/>
                <w:lang w:val="es-ES_tradnl" w:eastAsia="zh-CN"/>
              </w:rPr>
              <w:t>772</w:t>
            </w:r>
            <w:r w:rsidR="005C1789" w:rsidRPr="007A6F05">
              <w:rPr>
                <w:color w:val="000000" w:themeColor="text1"/>
                <w:sz w:val="18"/>
                <w:szCs w:val="18"/>
                <w:lang w:val="es-ES_tradnl" w:eastAsia="zh-CN"/>
              </w:rPr>
              <w:t>,</w:t>
            </w:r>
            <w:r w:rsidRPr="007A6F05">
              <w:rPr>
                <w:color w:val="000000" w:themeColor="text1"/>
                <w:sz w:val="18"/>
                <w:szCs w:val="18"/>
                <w:lang w:val="es-ES_tradnl" w:eastAsia="zh-CN"/>
              </w:rPr>
              <w:t>6</w:t>
            </w:r>
          </w:p>
        </w:tc>
      </w:tr>
      <w:tr w:rsidR="00592E91" w:rsidRPr="007A6F05" w14:paraId="78F9BF0E" w14:textId="77777777" w:rsidTr="003A3C23">
        <w:trPr>
          <w:trHeight w:val="290"/>
          <w:jc w:val="center"/>
        </w:trPr>
        <w:tc>
          <w:tcPr>
            <w:tcW w:w="4260" w:type="dxa"/>
            <w:tcBorders>
              <w:top w:val="nil"/>
              <w:left w:val="nil"/>
              <w:bottom w:val="nil"/>
              <w:right w:val="nil"/>
            </w:tcBorders>
            <w:shd w:val="clear" w:color="auto" w:fill="auto"/>
            <w:vAlign w:val="center"/>
            <w:hideMark/>
          </w:tcPr>
          <w:p w14:paraId="3B39CCD4" w14:textId="454DDEF6" w:rsidR="00592E91" w:rsidRPr="007A6F05" w:rsidRDefault="00BD78F7" w:rsidP="00592E91">
            <w:pPr>
              <w:jc w:val="left"/>
              <w:rPr>
                <w:color w:val="000000"/>
                <w:sz w:val="18"/>
                <w:szCs w:val="18"/>
                <w:lang w:val="es-ES_tradnl" w:eastAsia="zh-CN"/>
              </w:rPr>
            </w:pPr>
            <w:r w:rsidRPr="007A6F05">
              <w:rPr>
                <w:color w:val="000000" w:themeColor="text1"/>
                <w:sz w:val="18"/>
                <w:szCs w:val="18"/>
                <w:lang w:val="es-ES_tradnl" w:eastAsia="zh-CN"/>
              </w:rPr>
              <w:t>País anfitrión</w:t>
            </w:r>
          </w:p>
        </w:tc>
        <w:tc>
          <w:tcPr>
            <w:tcW w:w="2780" w:type="dxa"/>
            <w:tcBorders>
              <w:top w:val="nil"/>
              <w:left w:val="nil"/>
              <w:bottom w:val="nil"/>
              <w:right w:val="nil"/>
            </w:tcBorders>
            <w:shd w:val="clear" w:color="auto" w:fill="auto"/>
            <w:vAlign w:val="center"/>
            <w:hideMark/>
          </w:tcPr>
          <w:p w14:paraId="3373B529" w14:textId="0B34D354" w:rsidR="00592E91" w:rsidRPr="007A6F05" w:rsidRDefault="00592E91" w:rsidP="00592E91">
            <w:pPr>
              <w:jc w:val="right"/>
              <w:rPr>
                <w:color w:val="000000"/>
                <w:sz w:val="18"/>
                <w:szCs w:val="18"/>
                <w:lang w:val="es-ES_tradnl" w:eastAsia="zh-CN"/>
              </w:rPr>
            </w:pPr>
            <w:r w:rsidRPr="007A6F05">
              <w:rPr>
                <w:color w:val="000000" w:themeColor="text1"/>
                <w:sz w:val="18"/>
                <w:szCs w:val="18"/>
                <w:lang w:val="es-ES_tradnl" w:eastAsia="zh-CN"/>
              </w:rPr>
              <w:t>(1</w:t>
            </w:r>
            <w:r w:rsidR="005C1789" w:rsidRPr="007A6F05">
              <w:rPr>
                <w:color w:val="000000" w:themeColor="text1"/>
                <w:sz w:val="18"/>
                <w:szCs w:val="18"/>
                <w:lang w:val="es-ES_tradnl" w:eastAsia="zh-CN"/>
              </w:rPr>
              <w:t> </w:t>
            </w:r>
            <w:r w:rsidRPr="007A6F05">
              <w:rPr>
                <w:color w:val="000000" w:themeColor="text1"/>
                <w:sz w:val="18"/>
                <w:szCs w:val="18"/>
                <w:lang w:val="es-ES_tradnl" w:eastAsia="zh-CN"/>
              </w:rPr>
              <w:t>534</w:t>
            </w:r>
            <w:r w:rsidR="005C1789" w:rsidRPr="007A6F05">
              <w:rPr>
                <w:color w:val="000000" w:themeColor="text1"/>
                <w:sz w:val="18"/>
                <w:szCs w:val="18"/>
                <w:lang w:val="es-ES_tradnl" w:eastAsia="zh-CN"/>
              </w:rPr>
              <w:t>,</w:t>
            </w:r>
            <w:r w:rsidRPr="007A6F05">
              <w:rPr>
                <w:color w:val="000000" w:themeColor="text1"/>
                <w:sz w:val="18"/>
                <w:szCs w:val="18"/>
                <w:lang w:val="es-ES_tradnl" w:eastAsia="zh-CN"/>
              </w:rPr>
              <w:t>8)</w:t>
            </w:r>
          </w:p>
        </w:tc>
      </w:tr>
      <w:tr w:rsidR="00592E91" w:rsidRPr="007A6F05" w14:paraId="0B20E852" w14:textId="77777777" w:rsidTr="003A3C23">
        <w:trPr>
          <w:trHeight w:val="290"/>
          <w:jc w:val="center"/>
        </w:trPr>
        <w:tc>
          <w:tcPr>
            <w:tcW w:w="4260" w:type="dxa"/>
            <w:tcBorders>
              <w:top w:val="nil"/>
              <w:left w:val="nil"/>
              <w:bottom w:val="nil"/>
              <w:right w:val="nil"/>
            </w:tcBorders>
            <w:shd w:val="clear" w:color="auto" w:fill="auto"/>
            <w:vAlign w:val="center"/>
            <w:hideMark/>
          </w:tcPr>
          <w:p w14:paraId="20238223" w14:textId="52C3F142" w:rsidR="00592E91" w:rsidRPr="007A6F05" w:rsidRDefault="00BD78F7" w:rsidP="00592E91">
            <w:pPr>
              <w:jc w:val="left"/>
              <w:rPr>
                <w:color w:val="000000"/>
                <w:sz w:val="18"/>
                <w:szCs w:val="18"/>
                <w:lang w:val="es-ES_tradnl" w:eastAsia="zh-CN"/>
              </w:rPr>
            </w:pPr>
            <w:r w:rsidRPr="007A6F05">
              <w:rPr>
                <w:color w:val="000000" w:themeColor="text1"/>
                <w:sz w:val="18"/>
                <w:szCs w:val="18"/>
                <w:lang w:val="es-ES_tradnl" w:eastAsia="zh-CN"/>
              </w:rPr>
              <w:lastRenderedPageBreak/>
              <w:t>Ahorros del año anterior</w:t>
            </w:r>
          </w:p>
        </w:tc>
        <w:tc>
          <w:tcPr>
            <w:tcW w:w="2780" w:type="dxa"/>
            <w:tcBorders>
              <w:top w:val="nil"/>
              <w:left w:val="nil"/>
              <w:bottom w:val="nil"/>
              <w:right w:val="nil"/>
            </w:tcBorders>
            <w:shd w:val="clear" w:color="auto" w:fill="auto"/>
            <w:vAlign w:val="center"/>
            <w:hideMark/>
          </w:tcPr>
          <w:p w14:paraId="0D442A8C" w14:textId="6F8FB9E3" w:rsidR="00592E91" w:rsidRPr="007A6F05" w:rsidRDefault="00592E91" w:rsidP="00592E91">
            <w:pPr>
              <w:jc w:val="right"/>
              <w:rPr>
                <w:color w:val="000000"/>
                <w:sz w:val="18"/>
                <w:szCs w:val="18"/>
                <w:lang w:val="es-ES_tradnl" w:eastAsia="zh-CN"/>
              </w:rPr>
            </w:pPr>
            <w:r w:rsidRPr="007A6F05">
              <w:rPr>
                <w:color w:val="000000" w:themeColor="text1"/>
                <w:sz w:val="18"/>
                <w:szCs w:val="18"/>
                <w:lang w:val="es-ES_tradnl" w:eastAsia="zh-CN"/>
              </w:rPr>
              <w:t>(395</w:t>
            </w:r>
            <w:r w:rsidR="005C1789" w:rsidRPr="007A6F05">
              <w:rPr>
                <w:color w:val="000000" w:themeColor="text1"/>
                <w:sz w:val="18"/>
                <w:szCs w:val="18"/>
                <w:lang w:val="es-ES_tradnl" w:eastAsia="zh-CN"/>
              </w:rPr>
              <w:t>,</w:t>
            </w:r>
            <w:r w:rsidRPr="007A6F05">
              <w:rPr>
                <w:color w:val="000000" w:themeColor="text1"/>
                <w:sz w:val="18"/>
                <w:szCs w:val="18"/>
                <w:lang w:val="es-ES_tradnl" w:eastAsia="zh-CN"/>
              </w:rPr>
              <w:t>5)</w:t>
            </w:r>
          </w:p>
        </w:tc>
      </w:tr>
      <w:tr w:rsidR="00592E91" w:rsidRPr="007A6F05" w14:paraId="07919796" w14:textId="77777777" w:rsidTr="003A3C23">
        <w:trPr>
          <w:trHeight w:val="290"/>
          <w:jc w:val="center"/>
        </w:trPr>
        <w:tc>
          <w:tcPr>
            <w:tcW w:w="4260" w:type="dxa"/>
            <w:tcBorders>
              <w:top w:val="nil"/>
              <w:left w:val="nil"/>
              <w:bottom w:val="single" w:sz="4" w:space="0" w:color="auto"/>
              <w:right w:val="nil"/>
            </w:tcBorders>
            <w:shd w:val="clear" w:color="auto" w:fill="auto"/>
            <w:vAlign w:val="center"/>
            <w:hideMark/>
          </w:tcPr>
          <w:p w14:paraId="087D52C1" w14:textId="2D425786" w:rsidR="00592E91" w:rsidRPr="007A6F05" w:rsidRDefault="00BD78F7" w:rsidP="00592E91">
            <w:pPr>
              <w:jc w:val="left"/>
              <w:rPr>
                <w:color w:val="000000"/>
                <w:sz w:val="18"/>
                <w:szCs w:val="18"/>
                <w:lang w:val="es-ES_tradnl" w:eastAsia="zh-CN"/>
              </w:rPr>
            </w:pPr>
            <w:r w:rsidRPr="007A6F05">
              <w:rPr>
                <w:color w:val="000000" w:themeColor="text1"/>
                <w:sz w:val="18"/>
                <w:szCs w:val="18"/>
                <w:lang w:val="es-ES_tradnl" w:eastAsia="zh-CN"/>
              </w:rPr>
              <w:t xml:space="preserve">Partes adicionales en el Protocolo de </w:t>
            </w:r>
            <w:r w:rsidR="00592E91" w:rsidRPr="007A6F05">
              <w:rPr>
                <w:color w:val="000000" w:themeColor="text1"/>
                <w:sz w:val="18"/>
                <w:szCs w:val="18"/>
                <w:lang w:val="es-ES_tradnl" w:eastAsia="zh-CN"/>
              </w:rPr>
              <w:t>Nagoya</w:t>
            </w:r>
          </w:p>
        </w:tc>
        <w:tc>
          <w:tcPr>
            <w:tcW w:w="2780" w:type="dxa"/>
            <w:tcBorders>
              <w:top w:val="nil"/>
              <w:left w:val="nil"/>
              <w:bottom w:val="single" w:sz="4" w:space="0" w:color="auto"/>
              <w:right w:val="nil"/>
            </w:tcBorders>
            <w:shd w:val="clear" w:color="auto" w:fill="auto"/>
            <w:vAlign w:val="center"/>
            <w:hideMark/>
          </w:tcPr>
          <w:p w14:paraId="4ADC7C19" w14:textId="304BA65A" w:rsidR="00592E91" w:rsidRPr="007A6F05" w:rsidRDefault="00592E91" w:rsidP="00592E91">
            <w:pPr>
              <w:jc w:val="right"/>
              <w:rPr>
                <w:color w:val="000000"/>
                <w:sz w:val="18"/>
                <w:szCs w:val="18"/>
                <w:lang w:val="es-ES_tradnl" w:eastAsia="zh-CN"/>
              </w:rPr>
            </w:pPr>
            <w:r w:rsidRPr="007A6F05">
              <w:rPr>
                <w:color w:val="000000" w:themeColor="text1"/>
                <w:sz w:val="18"/>
                <w:szCs w:val="18"/>
                <w:lang w:val="es-ES_tradnl" w:eastAsia="zh-CN"/>
              </w:rPr>
              <w:t>46</w:t>
            </w:r>
            <w:r w:rsidR="005C1789" w:rsidRPr="007A6F05">
              <w:rPr>
                <w:color w:val="000000" w:themeColor="text1"/>
                <w:sz w:val="18"/>
                <w:szCs w:val="18"/>
                <w:lang w:val="es-ES_tradnl" w:eastAsia="zh-CN"/>
              </w:rPr>
              <w:t>,</w:t>
            </w:r>
            <w:r w:rsidRPr="007A6F05">
              <w:rPr>
                <w:color w:val="000000" w:themeColor="text1"/>
                <w:sz w:val="18"/>
                <w:szCs w:val="18"/>
                <w:lang w:val="es-ES_tradnl" w:eastAsia="zh-CN"/>
              </w:rPr>
              <w:t>0</w:t>
            </w:r>
          </w:p>
        </w:tc>
      </w:tr>
      <w:tr w:rsidR="00592E91" w:rsidRPr="007A6F05" w14:paraId="78521030" w14:textId="77777777" w:rsidTr="003A3C23">
        <w:trPr>
          <w:trHeight w:val="290"/>
          <w:jc w:val="center"/>
        </w:trPr>
        <w:tc>
          <w:tcPr>
            <w:tcW w:w="4260" w:type="dxa"/>
            <w:tcBorders>
              <w:top w:val="nil"/>
              <w:left w:val="nil"/>
              <w:bottom w:val="single" w:sz="4" w:space="0" w:color="auto"/>
              <w:right w:val="nil"/>
            </w:tcBorders>
            <w:shd w:val="clear" w:color="auto" w:fill="auto"/>
            <w:vAlign w:val="center"/>
            <w:hideMark/>
          </w:tcPr>
          <w:p w14:paraId="77711A6C" w14:textId="4380BD67" w:rsidR="00592E91" w:rsidRPr="007A6F05" w:rsidRDefault="00BD78F7" w:rsidP="00592E91">
            <w:pPr>
              <w:rPr>
                <w:b/>
                <w:bCs/>
                <w:color w:val="000000"/>
                <w:sz w:val="18"/>
                <w:szCs w:val="18"/>
                <w:lang w:val="es-ES_tradnl" w:eastAsia="zh-CN"/>
              </w:rPr>
            </w:pPr>
            <w:r w:rsidRPr="007A6F05">
              <w:rPr>
                <w:b/>
                <w:bCs/>
                <w:color w:val="000000" w:themeColor="text1"/>
                <w:sz w:val="20"/>
                <w:szCs w:val="20"/>
                <w:lang w:val="es-ES_tradnl" w:eastAsia="zh-CN"/>
              </w:rPr>
              <w:t>Total de contribución</w:t>
            </w:r>
          </w:p>
        </w:tc>
        <w:tc>
          <w:tcPr>
            <w:tcW w:w="2780" w:type="dxa"/>
            <w:tcBorders>
              <w:top w:val="nil"/>
              <w:left w:val="nil"/>
              <w:bottom w:val="single" w:sz="4" w:space="0" w:color="auto"/>
              <w:right w:val="nil"/>
            </w:tcBorders>
            <w:shd w:val="clear" w:color="auto" w:fill="auto"/>
            <w:vAlign w:val="center"/>
            <w:hideMark/>
          </w:tcPr>
          <w:p w14:paraId="490FA5A2" w14:textId="79EE7E82" w:rsidR="00592E91" w:rsidRPr="007A6F05" w:rsidRDefault="00592E91" w:rsidP="00592E91">
            <w:pPr>
              <w:jc w:val="right"/>
              <w:rPr>
                <w:b/>
                <w:bCs/>
                <w:color w:val="000000"/>
                <w:sz w:val="18"/>
                <w:szCs w:val="18"/>
                <w:lang w:val="es-ES_tradnl" w:eastAsia="zh-CN"/>
              </w:rPr>
            </w:pPr>
            <w:r w:rsidRPr="007A6F05">
              <w:rPr>
                <w:b/>
                <w:bCs/>
                <w:color w:val="000000" w:themeColor="text1"/>
                <w:sz w:val="18"/>
                <w:szCs w:val="18"/>
                <w:lang w:val="es-ES_tradnl" w:eastAsia="zh-CN"/>
              </w:rPr>
              <w:t>14</w:t>
            </w:r>
            <w:r w:rsidR="005C1789" w:rsidRPr="007A6F05">
              <w:rPr>
                <w:b/>
                <w:bCs/>
                <w:color w:val="000000" w:themeColor="text1"/>
                <w:sz w:val="18"/>
                <w:szCs w:val="18"/>
                <w:lang w:val="es-ES_tradnl" w:eastAsia="zh-CN"/>
              </w:rPr>
              <w:t> </w:t>
            </w:r>
            <w:r w:rsidRPr="007A6F05">
              <w:rPr>
                <w:b/>
                <w:bCs/>
                <w:color w:val="000000" w:themeColor="text1"/>
                <w:sz w:val="18"/>
                <w:szCs w:val="18"/>
                <w:lang w:val="es-ES_tradnl" w:eastAsia="zh-CN"/>
              </w:rPr>
              <w:t>888</w:t>
            </w:r>
            <w:r w:rsidR="005C1789" w:rsidRPr="007A6F05">
              <w:rPr>
                <w:b/>
                <w:bCs/>
                <w:color w:val="000000" w:themeColor="text1"/>
                <w:sz w:val="18"/>
                <w:szCs w:val="18"/>
                <w:lang w:val="es-ES_tradnl" w:eastAsia="zh-CN"/>
              </w:rPr>
              <w:t>,</w:t>
            </w:r>
            <w:r w:rsidRPr="007A6F05">
              <w:rPr>
                <w:b/>
                <w:bCs/>
                <w:color w:val="000000" w:themeColor="text1"/>
                <w:sz w:val="18"/>
                <w:szCs w:val="18"/>
                <w:lang w:val="es-ES_tradnl" w:eastAsia="zh-CN"/>
              </w:rPr>
              <w:t>3</w:t>
            </w:r>
          </w:p>
        </w:tc>
      </w:tr>
      <w:tr w:rsidR="00592E91" w:rsidRPr="007A6F05" w14:paraId="6C8C57D1" w14:textId="77777777" w:rsidTr="003A3C23">
        <w:trPr>
          <w:trHeight w:val="290"/>
          <w:jc w:val="center"/>
        </w:trPr>
        <w:tc>
          <w:tcPr>
            <w:tcW w:w="4260" w:type="dxa"/>
            <w:tcBorders>
              <w:top w:val="nil"/>
              <w:left w:val="nil"/>
              <w:bottom w:val="single" w:sz="4" w:space="0" w:color="auto"/>
              <w:right w:val="nil"/>
            </w:tcBorders>
            <w:shd w:val="clear" w:color="auto" w:fill="auto"/>
            <w:vAlign w:val="center"/>
            <w:hideMark/>
          </w:tcPr>
          <w:p w14:paraId="7F44078E" w14:textId="3CBDD1C7" w:rsidR="00592E91" w:rsidRPr="007A6F05" w:rsidRDefault="00BD78F7" w:rsidP="00592E91">
            <w:pPr>
              <w:jc w:val="left"/>
              <w:rPr>
                <w:color w:val="000000"/>
                <w:sz w:val="18"/>
                <w:szCs w:val="18"/>
                <w:lang w:val="es-ES_tradnl" w:eastAsia="zh-CN"/>
              </w:rPr>
            </w:pPr>
            <w:r w:rsidRPr="007A6F05">
              <w:rPr>
                <w:color w:val="000000" w:themeColor="text1"/>
                <w:sz w:val="18"/>
                <w:szCs w:val="18"/>
                <w:lang w:val="es-ES_tradnl" w:eastAsia="zh-CN"/>
              </w:rPr>
              <w:t xml:space="preserve">Monto recibido al 31 de octubre de </w:t>
            </w:r>
            <w:r w:rsidR="00592E91" w:rsidRPr="007A6F05">
              <w:rPr>
                <w:color w:val="000000" w:themeColor="text1"/>
                <w:sz w:val="18"/>
                <w:szCs w:val="18"/>
                <w:lang w:val="es-ES_tradnl" w:eastAsia="zh-CN"/>
              </w:rPr>
              <w:t>2022</w:t>
            </w:r>
          </w:p>
        </w:tc>
        <w:tc>
          <w:tcPr>
            <w:tcW w:w="2780" w:type="dxa"/>
            <w:tcBorders>
              <w:top w:val="nil"/>
              <w:left w:val="nil"/>
              <w:bottom w:val="single" w:sz="4" w:space="0" w:color="auto"/>
              <w:right w:val="nil"/>
            </w:tcBorders>
            <w:shd w:val="clear" w:color="auto" w:fill="auto"/>
            <w:vAlign w:val="center"/>
            <w:hideMark/>
          </w:tcPr>
          <w:p w14:paraId="6FE2D82E" w14:textId="1A6A1F97" w:rsidR="00592E91" w:rsidRPr="007A6F05" w:rsidRDefault="00592E91" w:rsidP="00592E91">
            <w:pPr>
              <w:jc w:val="right"/>
              <w:rPr>
                <w:color w:val="000000"/>
                <w:sz w:val="18"/>
                <w:szCs w:val="18"/>
                <w:lang w:val="es-ES_tradnl" w:eastAsia="zh-CN"/>
              </w:rPr>
            </w:pPr>
            <w:r w:rsidRPr="007A6F05">
              <w:rPr>
                <w:color w:val="000000" w:themeColor="text1"/>
                <w:sz w:val="18"/>
                <w:szCs w:val="18"/>
                <w:lang w:val="es-ES_tradnl" w:eastAsia="zh-CN"/>
              </w:rPr>
              <w:t>13</w:t>
            </w:r>
            <w:r w:rsidR="005C1789" w:rsidRPr="007A6F05">
              <w:rPr>
                <w:color w:val="000000" w:themeColor="text1"/>
                <w:sz w:val="18"/>
                <w:szCs w:val="18"/>
                <w:lang w:val="es-ES_tradnl" w:eastAsia="zh-CN"/>
              </w:rPr>
              <w:t> </w:t>
            </w:r>
            <w:r w:rsidRPr="007A6F05">
              <w:rPr>
                <w:color w:val="000000" w:themeColor="text1"/>
                <w:sz w:val="18"/>
                <w:szCs w:val="18"/>
                <w:lang w:val="es-ES_tradnl" w:eastAsia="zh-CN"/>
              </w:rPr>
              <w:t>553</w:t>
            </w:r>
            <w:r w:rsidR="005C1789" w:rsidRPr="007A6F05">
              <w:rPr>
                <w:color w:val="000000" w:themeColor="text1"/>
                <w:sz w:val="18"/>
                <w:szCs w:val="18"/>
                <w:lang w:val="es-ES_tradnl" w:eastAsia="zh-CN"/>
              </w:rPr>
              <w:t>,</w:t>
            </w:r>
            <w:r w:rsidRPr="007A6F05">
              <w:rPr>
                <w:color w:val="000000" w:themeColor="text1"/>
                <w:sz w:val="18"/>
                <w:szCs w:val="18"/>
                <w:lang w:val="es-ES_tradnl" w:eastAsia="zh-CN"/>
              </w:rPr>
              <w:t>3</w:t>
            </w:r>
          </w:p>
        </w:tc>
      </w:tr>
      <w:tr w:rsidR="00592E91" w:rsidRPr="007A6F05" w14:paraId="3863D825" w14:textId="77777777" w:rsidTr="003A3C23">
        <w:trPr>
          <w:trHeight w:val="290"/>
          <w:jc w:val="center"/>
        </w:trPr>
        <w:tc>
          <w:tcPr>
            <w:tcW w:w="4260" w:type="dxa"/>
            <w:tcBorders>
              <w:top w:val="nil"/>
              <w:left w:val="nil"/>
              <w:bottom w:val="single" w:sz="4" w:space="0" w:color="auto"/>
              <w:right w:val="nil"/>
            </w:tcBorders>
            <w:shd w:val="clear" w:color="auto" w:fill="auto"/>
            <w:vAlign w:val="center"/>
            <w:hideMark/>
          </w:tcPr>
          <w:p w14:paraId="5F11D78C" w14:textId="70AB9378" w:rsidR="00592E91" w:rsidRPr="007A6F05" w:rsidRDefault="00BD78F7" w:rsidP="00592E91">
            <w:pPr>
              <w:jc w:val="left"/>
              <w:rPr>
                <w:b/>
                <w:bCs/>
                <w:color w:val="000000"/>
                <w:sz w:val="18"/>
                <w:szCs w:val="18"/>
                <w:lang w:val="es-ES_tradnl" w:eastAsia="zh-CN"/>
              </w:rPr>
            </w:pPr>
            <w:r w:rsidRPr="007A6F05">
              <w:rPr>
                <w:b/>
                <w:bCs/>
                <w:color w:val="000000" w:themeColor="text1"/>
                <w:sz w:val="18"/>
                <w:szCs w:val="18"/>
                <w:lang w:val="es-ES_tradnl" w:eastAsia="zh-CN"/>
              </w:rPr>
              <w:t>Saldo por pagar</w:t>
            </w:r>
          </w:p>
        </w:tc>
        <w:tc>
          <w:tcPr>
            <w:tcW w:w="2780" w:type="dxa"/>
            <w:tcBorders>
              <w:top w:val="nil"/>
              <w:left w:val="nil"/>
              <w:bottom w:val="single" w:sz="4" w:space="0" w:color="auto"/>
              <w:right w:val="nil"/>
            </w:tcBorders>
            <w:shd w:val="clear" w:color="auto" w:fill="auto"/>
            <w:vAlign w:val="center"/>
            <w:hideMark/>
          </w:tcPr>
          <w:p w14:paraId="4A8701FB" w14:textId="6C37CE13" w:rsidR="00592E91" w:rsidRPr="007A6F05" w:rsidRDefault="00592E91" w:rsidP="00592E91">
            <w:pPr>
              <w:jc w:val="right"/>
              <w:rPr>
                <w:b/>
                <w:bCs/>
                <w:color w:val="000000"/>
                <w:sz w:val="18"/>
                <w:szCs w:val="18"/>
                <w:lang w:val="es-ES_tradnl" w:eastAsia="zh-CN"/>
              </w:rPr>
            </w:pPr>
            <w:r w:rsidRPr="007A6F05">
              <w:rPr>
                <w:b/>
                <w:bCs/>
                <w:color w:val="000000" w:themeColor="text1"/>
                <w:sz w:val="18"/>
                <w:szCs w:val="18"/>
                <w:lang w:val="es-ES_tradnl" w:eastAsia="zh-CN"/>
              </w:rPr>
              <w:t>1</w:t>
            </w:r>
            <w:r w:rsidR="005C1789" w:rsidRPr="007A6F05">
              <w:rPr>
                <w:b/>
                <w:bCs/>
                <w:color w:val="000000" w:themeColor="text1"/>
                <w:sz w:val="18"/>
                <w:szCs w:val="18"/>
                <w:lang w:val="es-ES_tradnl" w:eastAsia="zh-CN"/>
              </w:rPr>
              <w:t> </w:t>
            </w:r>
            <w:r w:rsidRPr="007A6F05">
              <w:rPr>
                <w:b/>
                <w:bCs/>
                <w:color w:val="000000" w:themeColor="text1"/>
                <w:sz w:val="18"/>
                <w:szCs w:val="18"/>
                <w:lang w:val="es-ES_tradnl" w:eastAsia="zh-CN"/>
              </w:rPr>
              <w:t>335</w:t>
            </w:r>
            <w:r w:rsidR="005C1789" w:rsidRPr="007A6F05">
              <w:rPr>
                <w:b/>
                <w:bCs/>
                <w:color w:val="000000" w:themeColor="text1"/>
                <w:sz w:val="18"/>
                <w:szCs w:val="18"/>
                <w:lang w:val="es-ES_tradnl" w:eastAsia="zh-CN"/>
              </w:rPr>
              <w:t>,</w:t>
            </w:r>
            <w:r w:rsidRPr="007A6F05">
              <w:rPr>
                <w:b/>
                <w:bCs/>
                <w:color w:val="000000" w:themeColor="text1"/>
                <w:sz w:val="18"/>
                <w:szCs w:val="18"/>
                <w:lang w:val="es-ES_tradnl" w:eastAsia="zh-CN"/>
              </w:rPr>
              <w:t>0</w:t>
            </w:r>
          </w:p>
        </w:tc>
      </w:tr>
    </w:tbl>
    <w:p w14:paraId="7AF2ED3D" w14:textId="77777777" w:rsidR="00592E91" w:rsidRPr="007A6F05" w:rsidRDefault="00592E91" w:rsidP="48F5E3F5">
      <w:pPr>
        <w:pStyle w:val="paragraph"/>
        <w:rPr>
          <w:rFonts w:eastAsia="Malgun Gothic"/>
          <w:highlight w:val="yellow"/>
          <w:lang w:val="es-ES_tradnl"/>
        </w:rPr>
      </w:pPr>
    </w:p>
    <w:p w14:paraId="70A48A58" w14:textId="755718CB" w:rsidR="00C86EC6" w:rsidRPr="007A6F05" w:rsidRDefault="00A26199" w:rsidP="00FA3CAB">
      <w:pPr>
        <w:pStyle w:val="Style1"/>
        <w:keepLines/>
        <w:suppressLineNumbers/>
        <w:tabs>
          <w:tab w:val="clear" w:pos="720"/>
        </w:tabs>
        <w:suppressAutoHyphens/>
        <w:jc w:val="left"/>
        <w:outlineLvl w:val="2"/>
        <w:rPr>
          <w:i w:val="0"/>
          <w:iCs w:val="0"/>
          <w:kern w:val="22"/>
          <w:lang w:val="es-ES_tradnl"/>
        </w:rPr>
      </w:pPr>
      <w:r w:rsidRPr="007A6F05">
        <w:rPr>
          <w:i w:val="0"/>
          <w:iCs w:val="0"/>
          <w:kern w:val="22"/>
          <w:lang w:val="es-ES_tradnl" w:eastAsia="en-CA"/>
        </w:rPr>
        <w:t>Cuadro</w:t>
      </w:r>
      <w:r w:rsidR="1E338AB8" w:rsidRPr="007A6F05">
        <w:rPr>
          <w:i w:val="0"/>
          <w:iCs w:val="0"/>
          <w:kern w:val="22"/>
          <w:lang w:val="es-ES_tradnl" w:eastAsia="en-CA"/>
        </w:rPr>
        <w:t xml:space="preserve"> </w:t>
      </w:r>
      <w:r w:rsidR="005E27D5" w:rsidRPr="007A6F05">
        <w:rPr>
          <w:i w:val="0"/>
          <w:iCs w:val="0"/>
          <w:kern w:val="22"/>
          <w:lang w:val="es-ES_tradnl" w:eastAsia="en-CA"/>
        </w:rPr>
        <w:t>8</w:t>
      </w:r>
      <w:r w:rsidR="18318B73" w:rsidRPr="007A6F05">
        <w:rPr>
          <w:i w:val="0"/>
          <w:iCs w:val="0"/>
          <w:kern w:val="22"/>
          <w:lang w:val="es-ES_tradnl" w:eastAsia="en-CA"/>
        </w:rPr>
        <w:t>.</w:t>
      </w:r>
      <w:r w:rsidR="00800645" w:rsidRPr="007A6F05">
        <w:rPr>
          <w:i w:val="0"/>
          <w:iCs w:val="0"/>
          <w:kern w:val="22"/>
          <w:lang w:val="es-ES_tradnl" w:eastAsia="en-CA"/>
        </w:rPr>
        <w:t xml:space="preserve"> </w:t>
      </w:r>
      <w:r w:rsidR="00533416" w:rsidRPr="007A6F05">
        <w:rPr>
          <w:i w:val="0"/>
          <w:lang w:val="es-ES_tradnl"/>
        </w:rPr>
        <w:t xml:space="preserve">Situación general de las cuotas para </w:t>
      </w:r>
      <w:r w:rsidR="00533416">
        <w:rPr>
          <w:i w:val="0"/>
          <w:lang w:val="es-ES_tradnl"/>
        </w:rPr>
        <w:t>e</w:t>
      </w:r>
      <w:r w:rsidR="00BD78F7" w:rsidRPr="007A6F05">
        <w:rPr>
          <w:i w:val="0"/>
          <w:iCs w:val="0"/>
          <w:kern w:val="22"/>
          <w:lang w:val="es-ES_tradnl" w:eastAsia="en-CA"/>
        </w:rPr>
        <w:t xml:space="preserve">l Convenio y los Protocolos para </w:t>
      </w:r>
      <w:r w:rsidR="1C4F7609" w:rsidRPr="007A6F05">
        <w:rPr>
          <w:i w:val="0"/>
          <w:iCs w:val="0"/>
          <w:kern w:val="22"/>
          <w:lang w:val="es-ES_tradnl"/>
        </w:rPr>
        <w:t>2021</w:t>
      </w:r>
      <w:r w:rsidR="7C75EDC4" w:rsidRPr="007A6F05">
        <w:rPr>
          <w:i w:val="0"/>
          <w:iCs w:val="0"/>
          <w:kern w:val="22"/>
          <w:lang w:val="es-ES_tradnl"/>
        </w:rPr>
        <w:t xml:space="preserve"> </w:t>
      </w:r>
    </w:p>
    <w:p w14:paraId="191441A6" w14:textId="551C6E4D" w:rsidR="00C86EC6" w:rsidRPr="007A6F05" w:rsidRDefault="003A3C23" w:rsidP="006B6E6D">
      <w:pPr>
        <w:keepNext/>
        <w:keepLines/>
        <w:rPr>
          <w:lang w:val="es-ES_tradnl"/>
        </w:rPr>
      </w:pPr>
      <w:r w:rsidRPr="007A6F05">
        <w:rPr>
          <w:i/>
          <w:iCs/>
          <w:color w:val="000000" w:themeColor="text1"/>
          <w:sz w:val="16"/>
          <w:szCs w:val="16"/>
          <w:lang w:val="es-ES_tradnl" w:eastAsia="zh-CN"/>
        </w:rPr>
        <w:t>(</w:t>
      </w:r>
      <w:r w:rsidR="00BD78F7" w:rsidRPr="007A6F05">
        <w:rPr>
          <w:i/>
          <w:iCs/>
          <w:color w:val="000000" w:themeColor="text1"/>
          <w:sz w:val="16"/>
          <w:szCs w:val="16"/>
          <w:lang w:val="es-ES_tradnl" w:eastAsia="zh-CN"/>
        </w:rPr>
        <w:t>en miles de dólares de los Estados Unidos</w:t>
      </w:r>
      <w:r w:rsidRPr="007A6F05">
        <w:rPr>
          <w:i/>
          <w:iCs/>
          <w:color w:val="000000" w:themeColor="text1"/>
          <w:sz w:val="16"/>
          <w:szCs w:val="16"/>
          <w:lang w:val="es-ES_tradnl" w:eastAsia="zh-CN"/>
        </w:rPr>
        <w:t>)</w:t>
      </w:r>
    </w:p>
    <w:tbl>
      <w:tblPr>
        <w:tblW w:w="8826" w:type="dxa"/>
        <w:jc w:val="center"/>
        <w:tblLook w:val="04A0" w:firstRow="1" w:lastRow="0" w:firstColumn="1" w:lastColumn="0" w:noHBand="0" w:noVBand="1"/>
      </w:tblPr>
      <w:tblGrid>
        <w:gridCol w:w="4002"/>
        <w:gridCol w:w="1052"/>
        <w:gridCol w:w="945"/>
        <w:gridCol w:w="972"/>
        <w:gridCol w:w="883"/>
        <w:gridCol w:w="972"/>
      </w:tblGrid>
      <w:tr w:rsidR="00592E91" w:rsidRPr="007A6F05" w14:paraId="06794FCE" w14:textId="77777777" w:rsidTr="007A6F05">
        <w:trPr>
          <w:trHeight w:val="280"/>
          <w:jc w:val="center"/>
        </w:trPr>
        <w:tc>
          <w:tcPr>
            <w:tcW w:w="4002" w:type="dxa"/>
            <w:tcBorders>
              <w:top w:val="single" w:sz="4" w:space="0" w:color="auto"/>
              <w:bottom w:val="single" w:sz="4" w:space="0" w:color="auto"/>
            </w:tcBorders>
            <w:vAlign w:val="center"/>
            <w:hideMark/>
          </w:tcPr>
          <w:p w14:paraId="71E30A36" w14:textId="77777777" w:rsidR="00592E91" w:rsidRPr="007A6F05" w:rsidRDefault="00592E91" w:rsidP="00592E91">
            <w:pPr>
              <w:jc w:val="left"/>
              <w:rPr>
                <w:b/>
                <w:bCs/>
                <w:color w:val="000000"/>
                <w:sz w:val="16"/>
                <w:szCs w:val="16"/>
                <w:lang w:val="es-ES_tradnl" w:eastAsia="zh-CN"/>
              </w:rPr>
            </w:pPr>
          </w:p>
        </w:tc>
        <w:tc>
          <w:tcPr>
            <w:tcW w:w="1052" w:type="dxa"/>
            <w:tcBorders>
              <w:top w:val="single" w:sz="4" w:space="0" w:color="auto"/>
              <w:bottom w:val="single" w:sz="4" w:space="0" w:color="auto"/>
              <w:right w:val="nil"/>
            </w:tcBorders>
            <w:shd w:val="clear" w:color="auto" w:fill="auto"/>
            <w:noWrap/>
            <w:vAlign w:val="bottom"/>
            <w:hideMark/>
          </w:tcPr>
          <w:p w14:paraId="2E0B9D46" w14:textId="56B2EA53" w:rsidR="00592E91" w:rsidRPr="007A6F05" w:rsidRDefault="00B14A1D" w:rsidP="00592E91">
            <w:pPr>
              <w:jc w:val="right"/>
              <w:rPr>
                <w:b/>
                <w:bCs/>
                <w:color w:val="000000"/>
                <w:sz w:val="16"/>
                <w:szCs w:val="16"/>
                <w:lang w:val="es-ES_tradnl" w:eastAsia="zh-CN"/>
              </w:rPr>
            </w:pPr>
            <w:r w:rsidRPr="007A6F05">
              <w:rPr>
                <w:b/>
                <w:bCs/>
                <w:color w:val="000000" w:themeColor="text1"/>
                <w:sz w:val="16"/>
                <w:szCs w:val="16"/>
                <w:lang w:val="es-ES_tradnl" w:eastAsia="zh-CN"/>
              </w:rPr>
              <w:t xml:space="preserve">Monto prorrateado </w:t>
            </w:r>
          </w:p>
        </w:tc>
        <w:tc>
          <w:tcPr>
            <w:tcW w:w="945" w:type="dxa"/>
            <w:tcBorders>
              <w:top w:val="single" w:sz="4" w:space="0" w:color="auto"/>
              <w:left w:val="nil"/>
              <w:bottom w:val="single" w:sz="4" w:space="0" w:color="auto"/>
              <w:right w:val="nil"/>
            </w:tcBorders>
            <w:shd w:val="clear" w:color="auto" w:fill="auto"/>
            <w:noWrap/>
            <w:vAlign w:val="bottom"/>
            <w:hideMark/>
          </w:tcPr>
          <w:p w14:paraId="0E9D5063" w14:textId="1E6F0B5A" w:rsidR="00592E91" w:rsidRPr="007A6F05" w:rsidRDefault="00B14A1D" w:rsidP="00592E91">
            <w:pPr>
              <w:jc w:val="right"/>
              <w:rPr>
                <w:b/>
                <w:bCs/>
                <w:color w:val="000000"/>
                <w:sz w:val="16"/>
                <w:szCs w:val="16"/>
                <w:lang w:val="es-ES_tradnl" w:eastAsia="zh-CN"/>
              </w:rPr>
            </w:pPr>
            <w:r w:rsidRPr="007A6F05">
              <w:rPr>
                <w:b/>
                <w:bCs/>
                <w:color w:val="000000" w:themeColor="text1"/>
                <w:sz w:val="16"/>
                <w:szCs w:val="16"/>
                <w:lang w:val="es-ES_tradnl" w:eastAsia="zh-CN"/>
              </w:rPr>
              <w:t>Monto recibido</w:t>
            </w:r>
            <w:r w:rsidR="00592E91" w:rsidRPr="007A6F05">
              <w:rPr>
                <w:b/>
                <w:bCs/>
                <w:color w:val="000000" w:themeColor="text1"/>
                <w:sz w:val="16"/>
                <w:szCs w:val="16"/>
                <w:lang w:val="es-ES_tradnl" w:eastAsia="zh-CN"/>
              </w:rPr>
              <w:t xml:space="preserve"> </w:t>
            </w:r>
          </w:p>
        </w:tc>
        <w:tc>
          <w:tcPr>
            <w:tcW w:w="972" w:type="dxa"/>
            <w:tcBorders>
              <w:top w:val="single" w:sz="4" w:space="0" w:color="auto"/>
              <w:left w:val="nil"/>
              <w:bottom w:val="single" w:sz="4" w:space="0" w:color="auto"/>
              <w:right w:val="nil"/>
            </w:tcBorders>
            <w:shd w:val="clear" w:color="auto" w:fill="auto"/>
            <w:noWrap/>
            <w:vAlign w:val="bottom"/>
            <w:hideMark/>
          </w:tcPr>
          <w:p w14:paraId="4421A428" w14:textId="3C3C868A" w:rsidR="00592E91" w:rsidRPr="007A6F05" w:rsidRDefault="00592E91" w:rsidP="00592E91">
            <w:pPr>
              <w:jc w:val="right"/>
              <w:rPr>
                <w:b/>
                <w:bCs/>
                <w:color w:val="000000"/>
                <w:sz w:val="16"/>
                <w:szCs w:val="16"/>
                <w:lang w:val="es-ES_tradnl" w:eastAsia="zh-CN"/>
              </w:rPr>
            </w:pPr>
            <w:r w:rsidRPr="007A6F05">
              <w:rPr>
                <w:b/>
                <w:bCs/>
                <w:color w:val="000000" w:themeColor="text1"/>
                <w:sz w:val="16"/>
                <w:szCs w:val="16"/>
                <w:lang w:val="es-ES_tradnl" w:eastAsia="zh-CN"/>
              </w:rPr>
              <w:t>P</w:t>
            </w:r>
            <w:r w:rsidR="00B14A1D" w:rsidRPr="007A6F05">
              <w:rPr>
                <w:b/>
                <w:bCs/>
                <w:color w:val="000000" w:themeColor="text1"/>
                <w:sz w:val="16"/>
                <w:szCs w:val="16"/>
                <w:lang w:val="es-ES_tradnl" w:eastAsia="zh-CN"/>
              </w:rPr>
              <w:t>orcentaje</w:t>
            </w:r>
          </w:p>
        </w:tc>
        <w:tc>
          <w:tcPr>
            <w:tcW w:w="883" w:type="dxa"/>
            <w:tcBorders>
              <w:top w:val="single" w:sz="4" w:space="0" w:color="auto"/>
              <w:left w:val="nil"/>
              <w:bottom w:val="single" w:sz="4" w:space="0" w:color="auto"/>
              <w:right w:val="nil"/>
            </w:tcBorders>
            <w:shd w:val="clear" w:color="auto" w:fill="auto"/>
            <w:noWrap/>
            <w:vAlign w:val="bottom"/>
            <w:hideMark/>
          </w:tcPr>
          <w:p w14:paraId="59A3633A" w14:textId="40E0663F" w:rsidR="00592E91" w:rsidRPr="007A6F05" w:rsidRDefault="00B14A1D" w:rsidP="00592E91">
            <w:pPr>
              <w:jc w:val="right"/>
              <w:rPr>
                <w:b/>
                <w:bCs/>
                <w:color w:val="000000"/>
                <w:sz w:val="16"/>
                <w:szCs w:val="16"/>
                <w:lang w:val="es-ES_tradnl" w:eastAsia="zh-CN"/>
              </w:rPr>
            </w:pPr>
            <w:r w:rsidRPr="007A6F05">
              <w:rPr>
                <w:b/>
                <w:bCs/>
                <w:color w:val="000000" w:themeColor="text1"/>
                <w:sz w:val="16"/>
                <w:szCs w:val="16"/>
                <w:lang w:val="es-ES_tradnl" w:eastAsia="zh-CN"/>
              </w:rPr>
              <w:t xml:space="preserve">Monto pendiente de pago </w:t>
            </w:r>
          </w:p>
        </w:tc>
        <w:tc>
          <w:tcPr>
            <w:tcW w:w="972" w:type="dxa"/>
            <w:tcBorders>
              <w:top w:val="single" w:sz="4" w:space="0" w:color="auto"/>
              <w:left w:val="nil"/>
              <w:bottom w:val="single" w:sz="4" w:space="0" w:color="auto"/>
              <w:right w:val="nil"/>
            </w:tcBorders>
            <w:shd w:val="clear" w:color="auto" w:fill="auto"/>
            <w:noWrap/>
            <w:vAlign w:val="bottom"/>
            <w:hideMark/>
          </w:tcPr>
          <w:p w14:paraId="6C2299F5" w14:textId="7FD2DDFA" w:rsidR="00592E91" w:rsidRPr="007A6F05" w:rsidRDefault="00592E91" w:rsidP="00592E91">
            <w:pPr>
              <w:jc w:val="right"/>
              <w:rPr>
                <w:b/>
                <w:bCs/>
                <w:color w:val="000000"/>
                <w:sz w:val="16"/>
                <w:szCs w:val="16"/>
                <w:lang w:val="es-ES_tradnl" w:eastAsia="zh-CN"/>
              </w:rPr>
            </w:pPr>
            <w:r w:rsidRPr="007A6F05">
              <w:rPr>
                <w:b/>
                <w:bCs/>
                <w:color w:val="000000" w:themeColor="text1"/>
                <w:sz w:val="16"/>
                <w:szCs w:val="16"/>
                <w:lang w:val="es-ES_tradnl" w:eastAsia="zh-CN"/>
              </w:rPr>
              <w:t>P</w:t>
            </w:r>
            <w:r w:rsidR="00B14A1D" w:rsidRPr="007A6F05">
              <w:rPr>
                <w:b/>
                <w:bCs/>
                <w:color w:val="000000" w:themeColor="text1"/>
                <w:sz w:val="16"/>
                <w:szCs w:val="16"/>
                <w:lang w:val="es-ES_tradnl" w:eastAsia="zh-CN"/>
              </w:rPr>
              <w:t>o</w:t>
            </w:r>
            <w:r w:rsidRPr="007A6F05">
              <w:rPr>
                <w:b/>
                <w:bCs/>
                <w:color w:val="000000" w:themeColor="text1"/>
                <w:sz w:val="16"/>
                <w:szCs w:val="16"/>
                <w:lang w:val="es-ES_tradnl" w:eastAsia="zh-CN"/>
              </w:rPr>
              <w:t>rcenta</w:t>
            </w:r>
            <w:r w:rsidR="00B14A1D" w:rsidRPr="007A6F05">
              <w:rPr>
                <w:b/>
                <w:bCs/>
                <w:color w:val="000000" w:themeColor="text1"/>
                <w:sz w:val="16"/>
                <w:szCs w:val="16"/>
                <w:lang w:val="es-ES_tradnl" w:eastAsia="zh-CN"/>
              </w:rPr>
              <w:t>j</w:t>
            </w:r>
            <w:r w:rsidRPr="007A6F05">
              <w:rPr>
                <w:b/>
                <w:bCs/>
                <w:color w:val="000000" w:themeColor="text1"/>
                <w:sz w:val="16"/>
                <w:szCs w:val="16"/>
                <w:lang w:val="es-ES_tradnl" w:eastAsia="zh-CN"/>
              </w:rPr>
              <w:t>e</w:t>
            </w:r>
          </w:p>
        </w:tc>
      </w:tr>
      <w:tr w:rsidR="00B14A1D" w:rsidRPr="007A6F05" w14:paraId="032EA3F5" w14:textId="77777777" w:rsidTr="007A6F05">
        <w:trPr>
          <w:trHeight w:val="280"/>
          <w:jc w:val="center"/>
        </w:trPr>
        <w:tc>
          <w:tcPr>
            <w:tcW w:w="4002" w:type="dxa"/>
            <w:tcBorders>
              <w:top w:val="single" w:sz="4" w:space="0" w:color="auto"/>
              <w:left w:val="nil"/>
              <w:bottom w:val="nil"/>
            </w:tcBorders>
            <w:shd w:val="clear" w:color="auto" w:fill="auto"/>
            <w:noWrap/>
            <w:vAlign w:val="bottom"/>
            <w:hideMark/>
          </w:tcPr>
          <w:p w14:paraId="76F758CA" w14:textId="3F49A406" w:rsidR="00B14A1D" w:rsidRPr="007A6F05" w:rsidRDefault="00B14A1D" w:rsidP="00B14A1D">
            <w:pPr>
              <w:jc w:val="left"/>
              <w:rPr>
                <w:color w:val="000000"/>
                <w:sz w:val="16"/>
                <w:szCs w:val="16"/>
                <w:lang w:val="es-ES_tradnl" w:eastAsia="zh-CN"/>
              </w:rPr>
            </w:pPr>
            <w:r w:rsidRPr="007A6F05">
              <w:rPr>
                <w:color w:val="000000"/>
                <w:sz w:val="16"/>
                <w:szCs w:val="16"/>
                <w:lang w:val="es-ES_tradnl" w:eastAsia="zh-CN"/>
              </w:rPr>
              <w:t>Convenio sobre la Diversidad Biológica (Fondo Fiduciario BY)</w:t>
            </w:r>
          </w:p>
        </w:tc>
        <w:tc>
          <w:tcPr>
            <w:tcW w:w="1052" w:type="dxa"/>
            <w:tcBorders>
              <w:top w:val="single" w:sz="4" w:space="0" w:color="auto"/>
              <w:bottom w:val="nil"/>
              <w:right w:val="nil"/>
            </w:tcBorders>
            <w:shd w:val="clear" w:color="auto" w:fill="auto"/>
            <w:noWrap/>
            <w:vAlign w:val="bottom"/>
            <w:hideMark/>
          </w:tcPr>
          <w:p w14:paraId="0A163E1D" w14:textId="257F811C" w:rsidR="00B14A1D" w:rsidRPr="007A6F05" w:rsidRDefault="00B14A1D" w:rsidP="00B14A1D">
            <w:pPr>
              <w:jc w:val="right"/>
              <w:rPr>
                <w:color w:val="000000"/>
                <w:sz w:val="16"/>
                <w:szCs w:val="16"/>
                <w:lang w:val="es-ES_tradnl" w:eastAsia="zh-CN"/>
              </w:rPr>
            </w:pPr>
            <w:r w:rsidRPr="007A6F05">
              <w:rPr>
                <w:color w:val="000000" w:themeColor="text1"/>
                <w:sz w:val="16"/>
                <w:szCs w:val="16"/>
                <w:lang w:val="es-ES_tradnl" w:eastAsia="zh-CN"/>
              </w:rPr>
              <w:t>10 983,3</w:t>
            </w:r>
          </w:p>
        </w:tc>
        <w:tc>
          <w:tcPr>
            <w:tcW w:w="945" w:type="dxa"/>
            <w:tcBorders>
              <w:top w:val="single" w:sz="4" w:space="0" w:color="auto"/>
              <w:left w:val="nil"/>
              <w:bottom w:val="nil"/>
              <w:right w:val="nil"/>
            </w:tcBorders>
            <w:shd w:val="clear" w:color="auto" w:fill="auto"/>
            <w:noWrap/>
            <w:vAlign w:val="bottom"/>
            <w:hideMark/>
          </w:tcPr>
          <w:p w14:paraId="12599469" w14:textId="49EA0F10" w:rsidR="00B14A1D" w:rsidRPr="007A6F05" w:rsidRDefault="00B14A1D" w:rsidP="00B14A1D">
            <w:pPr>
              <w:jc w:val="right"/>
              <w:rPr>
                <w:color w:val="000000"/>
                <w:sz w:val="16"/>
                <w:szCs w:val="16"/>
                <w:lang w:val="es-ES_tradnl" w:eastAsia="zh-CN"/>
              </w:rPr>
            </w:pPr>
            <w:r w:rsidRPr="007A6F05">
              <w:rPr>
                <w:color w:val="000000" w:themeColor="text1"/>
                <w:sz w:val="16"/>
                <w:szCs w:val="16"/>
                <w:lang w:val="es-ES_tradnl" w:eastAsia="zh-CN"/>
              </w:rPr>
              <w:t>10 107,7</w:t>
            </w:r>
          </w:p>
        </w:tc>
        <w:tc>
          <w:tcPr>
            <w:tcW w:w="972" w:type="dxa"/>
            <w:tcBorders>
              <w:top w:val="single" w:sz="4" w:space="0" w:color="auto"/>
              <w:left w:val="nil"/>
              <w:bottom w:val="nil"/>
              <w:right w:val="nil"/>
            </w:tcBorders>
            <w:shd w:val="clear" w:color="auto" w:fill="auto"/>
            <w:noWrap/>
            <w:vAlign w:val="bottom"/>
            <w:hideMark/>
          </w:tcPr>
          <w:p w14:paraId="119F4AA0" w14:textId="3C244859" w:rsidR="00B14A1D" w:rsidRPr="007A6F05" w:rsidRDefault="00B14A1D" w:rsidP="00B14A1D">
            <w:pPr>
              <w:jc w:val="right"/>
              <w:rPr>
                <w:color w:val="000000"/>
                <w:sz w:val="16"/>
                <w:szCs w:val="16"/>
                <w:lang w:val="es-ES_tradnl" w:eastAsia="zh-CN"/>
              </w:rPr>
            </w:pPr>
            <w:r w:rsidRPr="007A6F05">
              <w:rPr>
                <w:color w:val="000000" w:themeColor="text1"/>
                <w:sz w:val="16"/>
                <w:szCs w:val="16"/>
                <w:lang w:val="es-ES_tradnl" w:eastAsia="zh-CN"/>
              </w:rPr>
              <w:t>92,03%</w:t>
            </w:r>
          </w:p>
        </w:tc>
        <w:tc>
          <w:tcPr>
            <w:tcW w:w="883" w:type="dxa"/>
            <w:tcBorders>
              <w:top w:val="single" w:sz="4" w:space="0" w:color="auto"/>
              <w:left w:val="nil"/>
              <w:bottom w:val="nil"/>
              <w:right w:val="nil"/>
            </w:tcBorders>
            <w:shd w:val="clear" w:color="auto" w:fill="auto"/>
            <w:noWrap/>
            <w:vAlign w:val="bottom"/>
            <w:hideMark/>
          </w:tcPr>
          <w:p w14:paraId="26FEA4BB" w14:textId="0CE3299F" w:rsidR="00B14A1D" w:rsidRPr="007A6F05" w:rsidRDefault="00B14A1D" w:rsidP="00B14A1D">
            <w:pPr>
              <w:jc w:val="right"/>
              <w:rPr>
                <w:color w:val="000000"/>
                <w:sz w:val="16"/>
                <w:szCs w:val="16"/>
                <w:lang w:val="es-ES_tradnl" w:eastAsia="zh-CN"/>
              </w:rPr>
            </w:pPr>
            <w:r w:rsidRPr="007A6F05">
              <w:rPr>
                <w:color w:val="000000" w:themeColor="text1"/>
                <w:sz w:val="16"/>
                <w:szCs w:val="16"/>
                <w:lang w:val="es-ES_tradnl" w:eastAsia="zh-CN"/>
              </w:rPr>
              <w:t>875,6</w:t>
            </w:r>
          </w:p>
        </w:tc>
        <w:tc>
          <w:tcPr>
            <w:tcW w:w="972" w:type="dxa"/>
            <w:tcBorders>
              <w:top w:val="single" w:sz="4" w:space="0" w:color="auto"/>
              <w:left w:val="nil"/>
              <w:bottom w:val="nil"/>
              <w:right w:val="nil"/>
            </w:tcBorders>
            <w:shd w:val="clear" w:color="auto" w:fill="auto"/>
            <w:noWrap/>
            <w:vAlign w:val="bottom"/>
            <w:hideMark/>
          </w:tcPr>
          <w:p w14:paraId="12027426" w14:textId="4F1085CE" w:rsidR="00B14A1D" w:rsidRPr="007A6F05" w:rsidRDefault="00B14A1D" w:rsidP="00B14A1D">
            <w:pPr>
              <w:jc w:val="right"/>
              <w:rPr>
                <w:color w:val="000000"/>
                <w:sz w:val="16"/>
                <w:szCs w:val="16"/>
                <w:lang w:val="es-ES_tradnl" w:eastAsia="zh-CN"/>
              </w:rPr>
            </w:pPr>
            <w:r w:rsidRPr="007A6F05">
              <w:rPr>
                <w:color w:val="000000" w:themeColor="text1"/>
                <w:sz w:val="16"/>
                <w:szCs w:val="16"/>
                <w:lang w:val="es-ES_tradnl" w:eastAsia="zh-CN"/>
              </w:rPr>
              <w:t>7,97%</w:t>
            </w:r>
          </w:p>
        </w:tc>
      </w:tr>
      <w:tr w:rsidR="00B14A1D" w:rsidRPr="007A6F05" w14:paraId="79CD6737" w14:textId="77777777" w:rsidTr="007A6F05">
        <w:trPr>
          <w:trHeight w:val="280"/>
          <w:jc w:val="center"/>
        </w:trPr>
        <w:tc>
          <w:tcPr>
            <w:tcW w:w="4002" w:type="dxa"/>
            <w:tcBorders>
              <w:top w:val="nil"/>
              <w:left w:val="nil"/>
              <w:bottom w:val="nil"/>
            </w:tcBorders>
            <w:shd w:val="clear" w:color="auto" w:fill="auto"/>
            <w:noWrap/>
            <w:vAlign w:val="bottom"/>
            <w:hideMark/>
          </w:tcPr>
          <w:p w14:paraId="2F54B2CA" w14:textId="655AEB03" w:rsidR="00B14A1D" w:rsidRPr="007A6F05" w:rsidRDefault="00B14A1D" w:rsidP="00B14A1D">
            <w:pPr>
              <w:jc w:val="left"/>
              <w:rPr>
                <w:color w:val="000000"/>
                <w:sz w:val="16"/>
                <w:szCs w:val="16"/>
                <w:lang w:val="es-ES_tradnl" w:eastAsia="zh-CN"/>
              </w:rPr>
            </w:pPr>
            <w:r w:rsidRPr="007A6F05">
              <w:rPr>
                <w:color w:val="000000" w:themeColor="text1"/>
                <w:sz w:val="16"/>
                <w:szCs w:val="16"/>
                <w:lang w:val="es-ES_tradnl" w:eastAsia="zh-CN"/>
              </w:rPr>
              <w:t>Protocolo de Cartagena sobre Seguridad de la Biotecnología (Fondo Fiduciario BG)</w:t>
            </w:r>
          </w:p>
        </w:tc>
        <w:tc>
          <w:tcPr>
            <w:tcW w:w="1052" w:type="dxa"/>
            <w:tcBorders>
              <w:top w:val="nil"/>
              <w:bottom w:val="nil"/>
              <w:right w:val="nil"/>
            </w:tcBorders>
            <w:shd w:val="clear" w:color="auto" w:fill="auto"/>
            <w:noWrap/>
            <w:vAlign w:val="bottom"/>
            <w:hideMark/>
          </w:tcPr>
          <w:p w14:paraId="5F5BBF7B" w14:textId="787F3AA6" w:rsidR="00B14A1D" w:rsidRPr="007A6F05" w:rsidRDefault="00B14A1D" w:rsidP="00B14A1D">
            <w:pPr>
              <w:jc w:val="right"/>
              <w:rPr>
                <w:color w:val="000000"/>
                <w:sz w:val="16"/>
                <w:szCs w:val="16"/>
                <w:lang w:val="es-ES_tradnl" w:eastAsia="zh-CN"/>
              </w:rPr>
            </w:pPr>
            <w:r w:rsidRPr="007A6F05">
              <w:rPr>
                <w:color w:val="000000" w:themeColor="text1"/>
                <w:sz w:val="16"/>
                <w:szCs w:val="16"/>
                <w:lang w:val="es-ES_tradnl" w:eastAsia="zh-CN"/>
              </w:rPr>
              <w:t>2 226,3</w:t>
            </w:r>
          </w:p>
        </w:tc>
        <w:tc>
          <w:tcPr>
            <w:tcW w:w="945" w:type="dxa"/>
            <w:tcBorders>
              <w:top w:val="nil"/>
              <w:left w:val="nil"/>
              <w:bottom w:val="nil"/>
              <w:right w:val="nil"/>
            </w:tcBorders>
            <w:shd w:val="clear" w:color="auto" w:fill="auto"/>
            <w:noWrap/>
            <w:vAlign w:val="bottom"/>
            <w:hideMark/>
          </w:tcPr>
          <w:p w14:paraId="5DCDC931" w14:textId="660A4048" w:rsidR="00B14A1D" w:rsidRPr="007A6F05" w:rsidRDefault="00B14A1D" w:rsidP="00B14A1D">
            <w:pPr>
              <w:jc w:val="right"/>
              <w:rPr>
                <w:color w:val="000000"/>
                <w:sz w:val="16"/>
                <w:szCs w:val="16"/>
                <w:lang w:val="es-ES_tradnl" w:eastAsia="zh-CN"/>
              </w:rPr>
            </w:pPr>
            <w:r w:rsidRPr="007A6F05">
              <w:rPr>
                <w:color w:val="000000" w:themeColor="text1"/>
                <w:sz w:val="16"/>
                <w:szCs w:val="16"/>
                <w:lang w:val="es-ES_tradnl" w:eastAsia="zh-CN"/>
              </w:rPr>
              <w:t>1 979,0</w:t>
            </w:r>
          </w:p>
        </w:tc>
        <w:tc>
          <w:tcPr>
            <w:tcW w:w="972" w:type="dxa"/>
            <w:tcBorders>
              <w:top w:val="nil"/>
              <w:left w:val="nil"/>
              <w:bottom w:val="nil"/>
              <w:right w:val="nil"/>
            </w:tcBorders>
            <w:shd w:val="clear" w:color="auto" w:fill="auto"/>
            <w:noWrap/>
            <w:vAlign w:val="bottom"/>
            <w:hideMark/>
          </w:tcPr>
          <w:p w14:paraId="3AAC5224" w14:textId="697A636E" w:rsidR="00B14A1D" w:rsidRPr="007A6F05" w:rsidRDefault="00B14A1D" w:rsidP="00B14A1D">
            <w:pPr>
              <w:jc w:val="right"/>
              <w:rPr>
                <w:color w:val="000000"/>
                <w:sz w:val="16"/>
                <w:szCs w:val="16"/>
                <w:lang w:val="es-ES_tradnl" w:eastAsia="zh-CN"/>
              </w:rPr>
            </w:pPr>
            <w:r w:rsidRPr="007A6F05">
              <w:rPr>
                <w:color w:val="000000" w:themeColor="text1"/>
                <w:sz w:val="16"/>
                <w:szCs w:val="16"/>
                <w:lang w:val="es-ES_tradnl" w:eastAsia="zh-CN"/>
              </w:rPr>
              <w:t>88,89%</w:t>
            </w:r>
          </w:p>
        </w:tc>
        <w:tc>
          <w:tcPr>
            <w:tcW w:w="883" w:type="dxa"/>
            <w:tcBorders>
              <w:top w:val="nil"/>
              <w:left w:val="nil"/>
              <w:bottom w:val="nil"/>
              <w:right w:val="nil"/>
            </w:tcBorders>
            <w:shd w:val="clear" w:color="auto" w:fill="auto"/>
            <w:noWrap/>
            <w:vAlign w:val="bottom"/>
            <w:hideMark/>
          </w:tcPr>
          <w:p w14:paraId="7FD7F3C9" w14:textId="5A12F576" w:rsidR="00B14A1D" w:rsidRPr="007A6F05" w:rsidRDefault="00B14A1D" w:rsidP="00B14A1D">
            <w:pPr>
              <w:jc w:val="right"/>
              <w:rPr>
                <w:color w:val="000000"/>
                <w:sz w:val="16"/>
                <w:szCs w:val="16"/>
                <w:lang w:val="es-ES_tradnl" w:eastAsia="zh-CN"/>
              </w:rPr>
            </w:pPr>
            <w:r w:rsidRPr="007A6F05">
              <w:rPr>
                <w:color w:val="000000" w:themeColor="text1"/>
                <w:sz w:val="16"/>
                <w:szCs w:val="16"/>
                <w:lang w:val="es-ES_tradnl" w:eastAsia="zh-CN"/>
              </w:rPr>
              <w:t>247,3</w:t>
            </w:r>
          </w:p>
        </w:tc>
        <w:tc>
          <w:tcPr>
            <w:tcW w:w="972" w:type="dxa"/>
            <w:tcBorders>
              <w:top w:val="nil"/>
              <w:left w:val="nil"/>
              <w:bottom w:val="nil"/>
              <w:right w:val="nil"/>
            </w:tcBorders>
            <w:shd w:val="clear" w:color="auto" w:fill="auto"/>
            <w:noWrap/>
            <w:vAlign w:val="bottom"/>
            <w:hideMark/>
          </w:tcPr>
          <w:p w14:paraId="1AB05584" w14:textId="00F34DC4" w:rsidR="00B14A1D" w:rsidRPr="007A6F05" w:rsidRDefault="00B14A1D" w:rsidP="00B14A1D">
            <w:pPr>
              <w:jc w:val="right"/>
              <w:rPr>
                <w:color w:val="000000"/>
                <w:sz w:val="16"/>
                <w:szCs w:val="16"/>
                <w:lang w:val="es-ES_tradnl" w:eastAsia="zh-CN"/>
              </w:rPr>
            </w:pPr>
            <w:r w:rsidRPr="007A6F05">
              <w:rPr>
                <w:color w:val="000000" w:themeColor="text1"/>
                <w:sz w:val="16"/>
                <w:szCs w:val="16"/>
                <w:lang w:val="es-ES_tradnl" w:eastAsia="zh-CN"/>
              </w:rPr>
              <w:t>11,11%</w:t>
            </w:r>
          </w:p>
        </w:tc>
      </w:tr>
      <w:tr w:rsidR="00B14A1D" w:rsidRPr="007A6F05" w14:paraId="55EC7F3E" w14:textId="77777777" w:rsidTr="007A6F05">
        <w:trPr>
          <w:trHeight w:val="280"/>
          <w:jc w:val="center"/>
        </w:trPr>
        <w:tc>
          <w:tcPr>
            <w:tcW w:w="4002" w:type="dxa"/>
            <w:tcBorders>
              <w:top w:val="nil"/>
              <w:left w:val="nil"/>
              <w:bottom w:val="single" w:sz="4" w:space="0" w:color="auto"/>
            </w:tcBorders>
            <w:shd w:val="clear" w:color="auto" w:fill="auto"/>
            <w:noWrap/>
            <w:vAlign w:val="bottom"/>
            <w:hideMark/>
          </w:tcPr>
          <w:p w14:paraId="57FDA702" w14:textId="72D5281E" w:rsidR="00B14A1D" w:rsidRPr="007A6F05" w:rsidRDefault="00B14A1D" w:rsidP="00B14A1D">
            <w:pPr>
              <w:jc w:val="left"/>
              <w:rPr>
                <w:color w:val="000000"/>
                <w:sz w:val="16"/>
                <w:szCs w:val="16"/>
                <w:lang w:val="es-ES_tradnl" w:eastAsia="zh-CN"/>
              </w:rPr>
            </w:pPr>
            <w:r w:rsidRPr="007A6F05">
              <w:rPr>
                <w:sz w:val="16"/>
                <w:szCs w:val="16"/>
                <w:lang w:val="es-ES_tradnl"/>
              </w:rPr>
              <w:t>Protocolo</w:t>
            </w:r>
            <w:r w:rsidRPr="007A6F05">
              <w:rPr>
                <w:spacing w:val="-5"/>
                <w:sz w:val="16"/>
                <w:szCs w:val="16"/>
                <w:lang w:val="es-ES_tradnl"/>
              </w:rPr>
              <w:t xml:space="preserve"> </w:t>
            </w:r>
            <w:r w:rsidRPr="007A6F05">
              <w:rPr>
                <w:sz w:val="16"/>
                <w:szCs w:val="16"/>
                <w:lang w:val="es-ES_tradnl"/>
              </w:rPr>
              <w:t>de</w:t>
            </w:r>
            <w:r w:rsidRPr="007A6F05">
              <w:rPr>
                <w:spacing w:val="-5"/>
                <w:sz w:val="16"/>
                <w:szCs w:val="16"/>
                <w:lang w:val="es-ES_tradnl"/>
              </w:rPr>
              <w:t xml:space="preserve"> </w:t>
            </w:r>
            <w:r w:rsidRPr="007A6F05">
              <w:rPr>
                <w:sz w:val="16"/>
                <w:szCs w:val="16"/>
                <w:lang w:val="es-ES_tradnl"/>
              </w:rPr>
              <w:t>Nagoya</w:t>
            </w:r>
            <w:r w:rsidRPr="007A6F05">
              <w:rPr>
                <w:spacing w:val="-4"/>
                <w:sz w:val="16"/>
                <w:szCs w:val="16"/>
                <w:lang w:val="es-ES_tradnl"/>
              </w:rPr>
              <w:t xml:space="preserve"> </w:t>
            </w:r>
            <w:r w:rsidRPr="007A6F05">
              <w:rPr>
                <w:sz w:val="16"/>
                <w:szCs w:val="16"/>
                <w:lang w:val="es-ES_tradnl"/>
              </w:rPr>
              <w:t>sobre</w:t>
            </w:r>
            <w:r w:rsidRPr="007A6F05">
              <w:rPr>
                <w:spacing w:val="-5"/>
                <w:sz w:val="16"/>
                <w:szCs w:val="16"/>
                <w:lang w:val="es-ES_tradnl"/>
              </w:rPr>
              <w:t xml:space="preserve"> </w:t>
            </w:r>
            <w:r w:rsidRPr="007A6F05">
              <w:rPr>
                <w:sz w:val="16"/>
                <w:szCs w:val="16"/>
                <w:lang w:val="es-ES_tradnl"/>
              </w:rPr>
              <w:t>Acceso</w:t>
            </w:r>
            <w:r w:rsidRPr="007A6F05">
              <w:rPr>
                <w:spacing w:val="-7"/>
                <w:sz w:val="16"/>
                <w:szCs w:val="16"/>
                <w:lang w:val="es-ES_tradnl"/>
              </w:rPr>
              <w:t xml:space="preserve"> </w:t>
            </w:r>
            <w:r w:rsidRPr="007A6F05">
              <w:rPr>
                <w:sz w:val="16"/>
                <w:szCs w:val="16"/>
                <w:lang w:val="es-ES_tradnl"/>
              </w:rPr>
              <w:t>y</w:t>
            </w:r>
            <w:r w:rsidRPr="007A6F05">
              <w:rPr>
                <w:spacing w:val="-7"/>
                <w:sz w:val="16"/>
                <w:szCs w:val="16"/>
                <w:lang w:val="es-ES_tradnl"/>
              </w:rPr>
              <w:t xml:space="preserve"> </w:t>
            </w:r>
            <w:r w:rsidRPr="007A6F05">
              <w:rPr>
                <w:sz w:val="16"/>
                <w:szCs w:val="16"/>
                <w:lang w:val="es-ES_tradnl"/>
              </w:rPr>
              <w:t>Participación</w:t>
            </w:r>
            <w:r w:rsidRPr="007A6F05">
              <w:rPr>
                <w:spacing w:val="-5"/>
                <w:sz w:val="16"/>
                <w:szCs w:val="16"/>
                <w:lang w:val="es-ES_tradnl"/>
              </w:rPr>
              <w:t xml:space="preserve"> </w:t>
            </w:r>
            <w:r w:rsidRPr="007A6F05">
              <w:rPr>
                <w:sz w:val="16"/>
                <w:szCs w:val="16"/>
                <w:lang w:val="es-ES_tradnl"/>
              </w:rPr>
              <w:t>en</w:t>
            </w:r>
            <w:r w:rsidRPr="007A6F05">
              <w:rPr>
                <w:spacing w:val="-5"/>
                <w:sz w:val="16"/>
                <w:szCs w:val="16"/>
                <w:lang w:val="es-ES_tradnl"/>
              </w:rPr>
              <w:t xml:space="preserve"> </w:t>
            </w:r>
            <w:r w:rsidRPr="007A6F05">
              <w:rPr>
                <w:sz w:val="16"/>
                <w:szCs w:val="16"/>
                <w:lang w:val="es-ES_tradnl"/>
              </w:rPr>
              <w:t>los Beneficios (Fondo Fiduciario BB)</w:t>
            </w:r>
          </w:p>
        </w:tc>
        <w:tc>
          <w:tcPr>
            <w:tcW w:w="1052" w:type="dxa"/>
            <w:tcBorders>
              <w:top w:val="nil"/>
              <w:bottom w:val="single" w:sz="4" w:space="0" w:color="auto"/>
              <w:right w:val="nil"/>
            </w:tcBorders>
            <w:shd w:val="clear" w:color="auto" w:fill="auto"/>
            <w:noWrap/>
            <w:vAlign w:val="bottom"/>
            <w:hideMark/>
          </w:tcPr>
          <w:p w14:paraId="38FCE5A6" w14:textId="08C851BA" w:rsidR="00B14A1D" w:rsidRPr="007A6F05" w:rsidRDefault="00B14A1D" w:rsidP="00B14A1D">
            <w:pPr>
              <w:jc w:val="right"/>
              <w:rPr>
                <w:color w:val="000000"/>
                <w:sz w:val="16"/>
                <w:szCs w:val="16"/>
                <w:lang w:val="es-ES_tradnl" w:eastAsia="zh-CN"/>
              </w:rPr>
            </w:pPr>
            <w:r w:rsidRPr="007A6F05">
              <w:rPr>
                <w:color w:val="000000" w:themeColor="text1"/>
                <w:sz w:val="16"/>
                <w:szCs w:val="16"/>
                <w:lang w:val="es-ES_tradnl" w:eastAsia="zh-CN"/>
              </w:rPr>
              <w:t>1 678,7</w:t>
            </w:r>
          </w:p>
        </w:tc>
        <w:tc>
          <w:tcPr>
            <w:tcW w:w="945" w:type="dxa"/>
            <w:tcBorders>
              <w:top w:val="nil"/>
              <w:left w:val="nil"/>
              <w:bottom w:val="single" w:sz="4" w:space="0" w:color="auto"/>
              <w:right w:val="nil"/>
            </w:tcBorders>
            <w:shd w:val="clear" w:color="auto" w:fill="auto"/>
            <w:noWrap/>
            <w:vAlign w:val="bottom"/>
            <w:hideMark/>
          </w:tcPr>
          <w:p w14:paraId="5902D6B0" w14:textId="35721C74" w:rsidR="00B14A1D" w:rsidRPr="007A6F05" w:rsidRDefault="00B14A1D" w:rsidP="00B14A1D">
            <w:pPr>
              <w:jc w:val="right"/>
              <w:rPr>
                <w:color w:val="000000"/>
                <w:sz w:val="16"/>
                <w:szCs w:val="16"/>
                <w:lang w:val="es-ES_tradnl" w:eastAsia="zh-CN"/>
              </w:rPr>
            </w:pPr>
            <w:r w:rsidRPr="007A6F05">
              <w:rPr>
                <w:color w:val="000000" w:themeColor="text1"/>
                <w:sz w:val="16"/>
                <w:szCs w:val="16"/>
                <w:lang w:val="es-ES_tradnl" w:eastAsia="zh-CN"/>
              </w:rPr>
              <w:t>1 466,6</w:t>
            </w:r>
          </w:p>
        </w:tc>
        <w:tc>
          <w:tcPr>
            <w:tcW w:w="972" w:type="dxa"/>
            <w:tcBorders>
              <w:top w:val="nil"/>
              <w:left w:val="nil"/>
              <w:bottom w:val="single" w:sz="4" w:space="0" w:color="auto"/>
              <w:right w:val="nil"/>
            </w:tcBorders>
            <w:shd w:val="clear" w:color="auto" w:fill="auto"/>
            <w:noWrap/>
            <w:vAlign w:val="bottom"/>
            <w:hideMark/>
          </w:tcPr>
          <w:p w14:paraId="5CF2FF6B" w14:textId="0821AD31" w:rsidR="00B14A1D" w:rsidRPr="007A6F05" w:rsidRDefault="00B14A1D" w:rsidP="00B14A1D">
            <w:pPr>
              <w:jc w:val="right"/>
              <w:rPr>
                <w:color w:val="000000"/>
                <w:sz w:val="16"/>
                <w:szCs w:val="16"/>
                <w:lang w:val="es-ES_tradnl" w:eastAsia="zh-CN"/>
              </w:rPr>
            </w:pPr>
            <w:r w:rsidRPr="007A6F05">
              <w:rPr>
                <w:color w:val="000000" w:themeColor="text1"/>
                <w:sz w:val="16"/>
                <w:szCs w:val="16"/>
                <w:lang w:val="es-ES_tradnl" w:eastAsia="zh-CN"/>
              </w:rPr>
              <w:t>87,37%</w:t>
            </w:r>
          </w:p>
        </w:tc>
        <w:tc>
          <w:tcPr>
            <w:tcW w:w="883" w:type="dxa"/>
            <w:tcBorders>
              <w:top w:val="nil"/>
              <w:left w:val="nil"/>
              <w:bottom w:val="single" w:sz="4" w:space="0" w:color="auto"/>
              <w:right w:val="nil"/>
            </w:tcBorders>
            <w:shd w:val="clear" w:color="auto" w:fill="auto"/>
            <w:noWrap/>
            <w:vAlign w:val="bottom"/>
            <w:hideMark/>
          </w:tcPr>
          <w:p w14:paraId="713D91C5" w14:textId="3EC936D8" w:rsidR="00B14A1D" w:rsidRPr="007A6F05" w:rsidRDefault="00B14A1D" w:rsidP="00B14A1D">
            <w:pPr>
              <w:jc w:val="right"/>
              <w:rPr>
                <w:color w:val="000000"/>
                <w:sz w:val="16"/>
                <w:szCs w:val="16"/>
                <w:lang w:val="es-ES_tradnl" w:eastAsia="zh-CN"/>
              </w:rPr>
            </w:pPr>
            <w:r w:rsidRPr="007A6F05">
              <w:rPr>
                <w:color w:val="000000" w:themeColor="text1"/>
                <w:sz w:val="16"/>
                <w:szCs w:val="16"/>
                <w:lang w:val="es-ES_tradnl" w:eastAsia="zh-CN"/>
              </w:rPr>
              <w:t>212,1</w:t>
            </w:r>
          </w:p>
        </w:tc>
        <w:tc>
          <w:tcPr>
            <w:tcW w:w="972" w:type="dxa"/>
            <w:tcBorders>
              <w:top w:val="nil"/>
              <w:left w:val="nil"/>
              <w:bottom w:val="single" w:sz="4" w:space="0" w:color="auto"/>
              <w:right w:val="nil"/>
            </w:tcBorders>
            <w:shd w:val="clear" w:color="auto" w:fill="auto"/>
            <w:noWrap/>
            <w:vAlign w:val="bottom"/>
            <w:hideMark/>
          </w:tcPr>
          <w:p w14:paraId="620E33F7" w14:textId="50EC462F" w:rsidR="00B14A1D" w:rsidRPr="007A6F05" w:rsidRDefault="00B14A1D" w:rsidP="00B14A1D">
            <w:pPr>
              <w:jc w:val="right"/>
              <w:rPr>
                <w:color w:val="000000"/>
                <w:sz w:val="16"/>
                <w:szCs w:val="16"/>
                <w:lang w:val="es-ES_tradnl" w:eastAsia="zh-CN"/>
              </w:rPr>
            </w:pPr>
            <w:r w:rsidRPr="007A6F05">
              <w:rPr>
                <w:color w:val="000000" w:themeColor="text1"/>
                <w:sz w:val="16"/>
                <w:szCs w:val="16"/>
                <w:lang w:val="es-ES_tradnl" w:eastAsia="zh-CN"/>
              </w:rPr>
              <w:t>12,63%</w:t>
            </w:r>
          </w:p>
        </w:tc>
      </w:tr>
      <w:tr w:rsidR="00592E91" w:rsidRPr="007A6F05" w14:paraId="6CCACB60" w14:textId="77777777" w:rsidTr="007A6F05">
        <w:trPr>
          <w:trHeight w:val="280"/>
          <w:jc w:val="center"/>
        </w:trPr>
        <w:tc>
          <w:tcPr>
            <w:tcW w:w="4002" w:type="dxa"/>
            <w:tcBorders>
              <w:top w:val="nil"/>
              <w:left w:val="nil"/>
              <w:bottom w:val="single" w:sz="4" w:space="0" w:color="auto"/>
            </w:tcBorders>
            <w:shd w:val="clear" w:color="auto" w:fill="auto"/>
            <w:noWrap/>
            <w:vAlign w:val="bottom"/>
            <w:hideMark/>
          </w:tcPr>
          <w:p w14:paraId="6CDA58AB" w14:textId="77777777" w:rsidR="00592E91" w:rsidRPr="007A6F05" w:rsidRDefault="00592E91" w:rsidP="00592E91">
            <w:pPr>
              <w:jc w:val="left"/>
              <w:rPr>
                <w:b/>
                <w:bCs/>
                <w:color w:val="000000"/>
                <w:sz w:val="16"/>
                <w:szCs w:val="16"/>
                <w:lang w:val="es-ES_tradnl" w:eastAsia="zh-CN"/>
              </w:rPr>
            </w:pPr>
            <w:r w:rsidRPr="007A6F05">
              <w:rPr>
                <w:b/>
                <w:bCs/>
                <w:color w:val="000000" w:themeColor="text1"/>
                <w:sz w:val="16"/>
                <w:szCs w:val="16"/>
                <w:lang w:val="es-ES_tradnl" w:eastAsia="zh-CN"/>
              </w:rPr>
              <w:t xml:space="preserve">Total </w:t>
            </w:r>
          </w:p>
        </w:tc>
        <w:tc>
          <w:tcPr>
            <w:tcW w:w="1052" w:type="dxa"/>
            <w:tcBorders>
              <w:top w:val="single" w:sz="4" w:space="0" w:color="auto"/>
              <w:bottom w:val="single" w:sz="4" w:space="0" w:color="auto"/>
              <w:right w:val="nil"/>
            </w:tcBorders>
            <w:shd w:val="clear" w:color="auto" w:fill="auto"/>
            <w:noWrap/>
            <w:vAlign w:val="bottom"/>
            <w:hideMark/>
          </w:tcPr>
          <w:p w14:paraId="0F888E96" w14:textId="1AD41144" w:rsidR="00592E91" w:rsidRPr="007A6F05" w:rsidRDefault="00592E91" w:rsidP="00592E91">
            <w:pPr>
              <w:jc w:val="right"/>
              <w:rPr>
                <w:b/>
                <w:bCs/>
                <w:color w:val="000000"/>
                <w:sz w:val="16"/>
                <w:szCs w:val="16"/>
                <w:lang w:val="es-ES_tradnl" w:eastAsia="zh-CN"/>
              </w:rPr>
            </w:pPr>
            <w:r w:rsidRPr="007A6F05">
              <w:rPr>
                <w:b/>
                <w:bCs/>
                <w:color w:val="000000" w:themeColor="text1"/>
                <w:sz w:val="16"/>
                <w:szCs w:val="16"/>
                <w:lang w:val="es-ES_tradnl" w:eastAsia="zh-CN"/>
              </w:rPr>
              <w:t>14</w:t>
            </w:r>
            <w:r w:rsidR="005C1789" w:rsidRPr="007A6F05">
              <w:rPr>
                <w:b/>
                <w:bCs/>
                <w:color w:val="000000" w:themeColor="text1"/>
                <w:sz w:val="16"/>
                <w:szCs w:val="16"/>
                <w:lang w:val="es-ES_tradnl" w:eastAsia="zh-CN"/>
              </w:rPr>
              <w:t> </w:t>
            </w:r>
            <w:r w:rsidRPr="007A6F05">
              <w:rPr>
                <w:b/>
                <w:bCs/>
                <w:color w:val="000000" w:themeColor="text1"/>
                <w:sz w:val="16"/>
                <w:szCs w:val="16"/>
                <w:lang w:val="es-ES_tradnl" w:eastAsia="zh-CN"/>
              </w:rPr>
              <w:t>888</w:t>
            </w:r>
            <w:r w:rsidR="005C1789" w:rsidRPr="007A6F05">
              <w:rPr>
                <w:b/>
                <w:bCs/>
                <w:color w:val="000000" w:themeColor="text1"/>
                <w:sz w:val="16"/>
                <w:szCs w:val="16"/>
                <w:lang w:val="es-ES_tradnl" w:eastAsia="zh-CN"/>
              </w:rPr>
              <w:t>,</w:t>
            </w:r>
            <w:r w:rsidRPr="007A6F05">
              <w:rPr>
                <w:b/>
                <w:bCs/>
                <w:color w:val="000000" w:themeColor="text1"/>
                <w:sz w:val="16"/>
                <w:szCs w:val="16"/>
                <w:lang w:val="es-ES_tradnl" w:eastAsia="zh-CN"/>
              </w:rPr>
              <w:t>3</w:t>
            </w:r>
          </w:p>
        </w:tc>
        <w:tc>
          <w:tcPr>
            <w:tcW w:w="945" w:type="dxa"/>
            <w:tcBorders>
              <w:top w:val="single" w:sz="4" w:space="0" w:color="auto"/>
              <w:left w:val="nil"/>
              <w:bottom w:val="single" w:sz="4" w:space="0" w:color="auto"/>
              <w:right w:val="nil"/>
            </w:tcBorders>
            <w:shd w:val="clear" w:color="auto" w:fill="auto"/>
            <w:noWrap/>
            <w:vAlign w:val="bottom"/>
            <w:hideMark/>
          </w:tcPr>
          <w:p w14:paraId="04D2CAB7" w14:textId="29871529" w:rsidR="00592E91" w:rsidRPr="007A6F05" w:rsidRDefault="00592E91" w:rsidP="00592E91">
            <w:pPr>
              <w:jc w:val="right"/>
              <w:rPr>
                <w:b/>
                <w:bCs/>
                <w:color w:val="000000"/>
                <w:sz w:val="16"/>
                <w:szCs w:val="16"/>
                <w:lang w:val="es-ES_tradnl" w:eastAsia="zh-CN"/>
              </w:rPr>
            </w:pPr>
            <w:r w:rsidRPr="007A6F05">
              <w:rPr>
                <w:b/>
                <w:bCs/>
                <w:color w:val="000000" w:themeColor="text1"/>
                <w:sz w:val="16"/>
                <w:szCs w:val="16"/>
                <w:lang w:val="es-ES_tradnl" w:eastAsia="zh-CN"/>
              </w:rPr>
              <w:t>13</w:t>
            </w:r>
            <w:r w:rsidR="005C1789" w:rsidRPr="007A6F05">
              <w:rPr>
                <w:b/>
                <w:bCs/>
                <w:color w:val="000000" w:themeColor="text1"/>
                <w:sz w:val="16"/>
                <w:szCs w:val="16"/>
                <w:lang w:val="es-ES_tradnl" w:eastAsia="zh-CN"/>
              </w:rPr>
              <w:t> </w:t>
            </w:r>
            <w:r w:rsidRPr="007A6F05">
              <w:rPr>
                <w:b/>
                <w:bCs/>
                <w:color w:val="000000" w:themeColor="text1"/>
                <w:sz w:val="16"/>
                <w:szCs w:val="16"/>
                <w:lang w:val="es-ES_tradnl" w:eastAsia="zh-CN"/>
              </w:rPr>
              <w:t>553</w:t>
            </w:r>
            <w:r w:rsidR="005C1789" w:rsidRPr="007A6F05">
              <w:rPr>
                <w:b/>
                <w:bCs/>
                <w:color w:val="000000" w:themeColor="text1"/>
                <w:sz w:val="16"/>
                <w:szCs w:val="16"/>
                <w:lang w:val="es-ES_tradnl" w:eastAsia="zh-CN"/>
              </w:rPr>
              <w:t>,</w:t>
            </w:r>
            <w:r w:rsidRPr="007A6F05">
              <w:rPr>
                <w:b/>
                <w:bCs/>
                <w:color w:val="000000" w:themeColor="text1"/>
                <w:sz w:val="16"/>
                <w:szCs w:val="16"/>
                <w:lang w:val="es-ES_tradnl" w:eastAsia="zh-CN"/>
              </w:rPr>
              <w:t>3</w:t>
            </w:r>
          </w:p>
        </w:tc>
        <w:tc>
          <w:tcPr>
            <w:tcW w:w="972" w:type="dxa"/>
            <w:tcBorders>
              <w:top w:val="nil"/>
              <w:left w:val="nil"/>
              <w:bottom w:val="single" w:sz="4" w:space="0" w:color="auto"/>
              <w:right w:val="nil"/>
            </w:tcBorders>
            <w:shd w:val="clear" w:color="auto" w:fill="auto"/>
            <w:noWrap/>
            <w:vAlign w:val="bottom"/>
            <w:hideMark/>
          </w:tcPr>
          <w:p w14:paraId="25B78721" w14:textId="3E90F7CE" w:rsidR="00592E91" w:rsidRPr="007A6F05" w:rsidRDefault="00592E91" w:rsidP="00592E91">
            <w:pPr>
              <w:jc w:val="right"/>
              <w:rPr>
                <w:b/>
                <w:bCs/>
                <w:color w:val="000000"/>
                <w:sz w:val="16"/>
                <w:szCs w:val="16"/>
                <w:lang w:val="es-ES_tradnl" w:eastAsia="zh-CN"/>
              </w:rPr>
            </w:pPr>
            <w:r w:rsidRPr="007A6F05">
              <w:rPr>
                <w:b/>
                <w:bCs/>
                <w:color w:val="000000" w:themeColor="text1"/>
                <w:sz w:val="16"/>
                <w:szCs w:val="16"/>
                <w:lang w:val="es-ES_tradnl" w:eastAsia="zh-CN"/>
              </w:rPr>
              <w:t>91</w:t>
            </w:r>
            <w:r w:rsidR="005C1789" w:rsidRPr="007A6F05">
              <w:rPr>
                <w:b/>
                <w:bCs/>
                <w:color w:val="000000" w:themeColor="text1"/>
                <w:sz w:val="16"/>
                <w:szCs w:val="16"/>
                <w:lang w:val="es-ES_tradnl" w:eastAsia="zh-CN"/>
              </w:rPr>
              <w:t>,</w:t>
            </w:r>
            <w:r w:rsidRPr="007A6F05">
              <w:rPr>
                <w:b/>
                <w:bCs/>
                <w:color w:val="000000" w:themeColor="text1"/>
                <w:sz w:val="16"/>
                <w:szCs w:val="16"/>
                <w:lang w:val="es-ES_tradnl" w:eastAsia="zh-CN"/>
              </w:rPr>
              <w:t>03%</w:t>
            </w:r>
          </w:p>
        </w:tc>
        <w:tc>
          <w:tcPr>
            <w:tcW w:w="883" w:type="dxa"/>
            <w:tcBorders>
              <w:top w:val="nil"/>
              <w:left w:val="nil"/>
              <w:bottom w:val="single" w:sz="4" w:space="0" w:color="auto"/>
              <w:right w:val="nil"/>
            </w:tcBorders>
            <w:shd w:val="clear" w:color="auto" w:fill="auto"/>
            <w:noWrap/>
            <w:vAlign w:val="bottom"/>
            <w:hideMark/>
          </w:tcPr>
          <w:p w14:paraId="0CC7BCC1" w14:textId="63D9644C" w:rsidR="00592E91" w:rsidRPr="007A6F05" w:rsidRDefault="00592E91" w:rsidP="00592E91">
            <w:pPr>
              <w:jc w:val="right"/>
              <w:rPr>
                <w:b/>
                <w:bCs/>
                <w:color w:val="000000"/>
                <w:sz w:val="16"/>
                <w:szCs w:val="16"/>
                <w:lang w:val="es-ES_tradnl" w:eastAsia="zh-CN"/>
              </w:rPr>
            </w:pPr>
            <w:r w:rsidRPr="007A6F05">
              <w:rPr>
                <w:b/>
                <w:bCs/>
                <w:color w:val="000000" w:themeColor="text1"/>
                <w:sz w:val="16"/>
                <w:szCs w:val="16"/>
                <w:lang w:val="es-ES_tradnl" w:eastAsia="zh-CN"/>
              </w:rPr>
              <w:t>1</w:t>
            </w:r>
            <w:r w:rsidR="005C1789" w:rsidRPr="007A6F05">
              <w:rPr>
                <w:b/>
                <w:bCs/>
                <w:color w:val="000000" w:themeColor="text1"/>
                <w:sz w:val="16"/>
                <w:szCs w:val="16"/>
                <w:lang w:val="es-ES_tradnl" w:eastAsia="zh-CN"/>
              </w:rPr>
              <w:t> </w:t>
            </w:r>
            <w:r w:rsidRPr="007A6F05">
              <w:rPr>
                <w:b/>
                <w:bCs/>
                <w:color w:val="000000" w:themeColor="text1"/>
                <w:sz w:val="16"/>
                <w:szCs w:val="16"/>
                <w:lang w:val="es-ES_tradnl" w:eastAsia="zh-CN"/>
              </w:rPr>
              <w:t>335</w:t>
            </w:r>
            <w:r w:rsidR="005C1789" w:rsidRPr="007A6F05">
              <w:rPr>
                <w:b/>
                <w:bCs/>
                <w:color w:val="000000" w:themeColor="text1"/>
                <w:sz w:val="16"/>
                <w:szCs w:val="16"/>
                <w:lang w:val="es-ES_tradnl" w:eastAsia="zh-CN"/>
              </w:rPr>
              <w:t>,</w:t>
            </w:r>
            <w:r w:rsidRPr="007A6F05">
              <w:rPr>
                <w:b/>
                <w:bCs/>
                <w:color w:val="000000" w:themeColor="text1"/>
                <w:sz w:val="16"/>
                <w:szCs w:val="16"/>
                <w:lang w:val="es-ES_tradnl" w:eastAsia="zh-CN"/>
              </w:rPr>
              <w:t>0</w:t>
            </w:r>
          </w:p>
        </w:tc>
        <w:tc>
          <w:tcPr>
            <w:tcW w:w="972" w:type="dxa"/>
            <w:tcBorders>
              <w:top w:val="nil"/>
              <w:left w:val="nil"/>
              <w:bottom w:val="single" w:sz="4" w:space="0" w:color="auto"/>
              <w:right w:val="nil"/>
            </w:tcBorders>
            <w:shd w:val="clear" w:color="auto" w:fill="auto"/>
            <w:noWrap/>
            <w:vAlign w:val="bottom"/>
            <w:hideMark/>
          </w:tcPr>
          <w:p w14:paraId="65A101B1" w14:textId="0FAE15B9" w:rsidR="00592E91" w:rsidRPr="007A6F05" w:rsidRDefault="00592E91" w:rsidP="00592E91">
            <w:pPr>
              <w:jc w:val="right"/>
              <w:rPr>
                <w:b/>
                <w:bCs/>
                <w:color w:val="000000"/>
                <w:sz w:val="16"/>
                <w:szCs w:val="16"/>
                <w:lang w:val="es-ES_tradnl" w:eastAsia="zh-CN"/>
              </w:rPr>
            </w:pPr>
            <w:r w:rsidRPr="007A6F05">
              <w:rPr>
                <w:b/>
                <w:bCs/>
                <w:color w:val="000000" w:themeColor="text1"/>
                <w:sz w:val="16"/>
                <w:szCs w:val="16"/>
                <w:lang w:val="es-ES_tradnl" w:eastAsia="zh-CN"/>
              </w:rPr>
              <w:t>8</w:t>
            </w:r>
            <w:r w:rsidR="005C1789" w:rsidRPr="007A6F05">
              <w:rPr>
                <w:b/>
                <w:bCs/>
                <w:color w:val="000000" w:themeColor="text1"/>
                <w:sz w:val="16"/>
                <w:szCs w:val="16"/>
                <w:lang w:val="es-ES_tradnl" w:eastAsia="zh-CN"/>
              </w:rPr>
              <w:t>,</w:t>
            </w:r>
            <w:r w:rsidRPr="007A6F05">
              <w:rPr>
                <w:b/>
                <w:bCs/>
                <w:color w:val="000000" w:themeColor="text1"/>
                <w:sz w:val="16"/>
                <w:szCs w:val="16"/>
                <w:lang w:val="es-ES_tradnl" w:eastAsia="zh-CN"/>
              </w:rPr>
              <w:t>97%</w:t>
            </w:r>
          </w:p>
        </w:tc>
      </w:tr>
    </w:tbl>
    <w:p w14:paraId="3FC9FE6D" w14:textId="77777777" w:rsidR="007A6F05" w:rsidRPr="007A6F05" w:rsidRDefault="007A6F05" w:rsidP="007A6F05">
      <w:pPr>
        <w:pStyle w:val="paragraph"/>
        <w:numPr>
          <w:ilvl w:val="0"/>
          <w:numId w:val="17"/>
        </w:numPr>
        <w:spacing w:before="360"/>
        <w:ind w:left="0" w:firstLine="0"/>
        <w:textAlignment w:val="baseline"/>
        <w:rPr>
          <w:kern w:val="22"/>
          <w:szCs w:val="22"/>
          <w:lang w:val="es-ES_tradnl"/>
        </w:rPr>
      </w:pPr>
      <w:r w:rsidRPr="007A6F05">
        <w:rPr>
          <w:lang w:val="es-ES_tradnl"/>
        </w:rPr>
        <w:t>Como se indica en el cuadro 8 anterior, a fecha de 31 de octubre de 2022 las Partes habían pagado el 91,03 % del total de las cuotas para 2021. Como puede verse en el cuadro 9 que figura a continuación, a fecha de 31 de octubre de 2022, 100 Partes en el Convenio, 83 Partes en el Protocolo de Cartagena y 60 Partes en el Protocolo de Nagoya habían pagado íntegramente sus contribuciones prometidas para 2021.</w:t>
      </w:r>
    </w:p>
    <w:p w14:paraId="433270B7" w14:textId="77777777" w:rsidR="007A6F05" w:rsidRPr="007A6F05" w:rsidRDefault="007A6F05" w:rsidP="007A6F05">
      <w:pPr>
        <w:pStyle w:val="Style1"/>
        <w:suppressLineNumbers/>
        <w:tabs>
          <w:tab w:val="clear" w:pos="720"/>
        </w:tabs>
        <w:suppressAutoHyphens/>
        <w:spacing w:before="360" w:after="240"/>
        <w:jc w:val="left"/>
        <w:outlineLvl w:val="2"/>
        <w:rPr>
          <w:i w:val="0"/>
          <w:iCs w:val="0"/>
          <w:lang w:val="es-ES_tradnl"/>
        </w:rPr>
      </w:pPr>
      <w:r w:rsidRPr="007A6F05">
        <w:rPr>
          <w:i w:val="0"/>
          <w:lang w:val="es-ES_tradnl"/>
        </w:rPr>
        <w:t>Cuadro 9. Número de Partes que han pagado íntegramente sus contribuciones prometidas para 2021</w:t>
      </w:r>
    </w:p>
    <w:tbl>
      <w:tblPr>
        <w:tblW w:w="8887" w:type="dxa"/>
        <w:tblLook w:val="04A0" w:firstRow="1" w:lastRow="0" w:firstColumn="1" w:lastColumn="0" w:noHBand="0" w:noVBand="1"/>
      </w:tblPr>
      <w:tblGrid>
        <w:gridCol w:w="4698"/>
        <w:gridCol w:w="1326"/>
        <w:gridCol w:w="1851"/>
        <w:gridCol w:w="1046"/>
      </w:tblGrid>
      <w:tr w:rsidR="007A6F05" w:rsidRPr="007A6F05" w14:paraId="13FF84C5" w14:textId="77777777" w:rsidTr="009B2B09">
        <w:trPr>
          <w:trHeight w:val="435"/>
        </w:trPr>
        <w:tc>
          <w:tcPr>
            <w:tcW w:w="4698" w:type="dxa"/>
            <w:vMerge w:val="restart"/>
            <w:tcBorders>
              <w:top w:val="single" w:sz="4" w:space="0" w:color="auto"/>
              <w:left w:val="nil"/>
              <w:bottom w:val="single" w:sz="4" w:space="0" w:color="auto"/>
              <w:right w:val="nil"/>
            </w:tcBorders>
            <w:shd w:val="clear" w:color="auto" w:fill="auto"/>
            <w:noWrap/>
            <w:vAlign w:val="center"/>
            <w:hideMark/>
          </w:tcPr>
          <w:p w14:paraId="011B0383" w14:textId="77777777" w:rsidR="007A6F05" w:rsidRPr="007A6F05" w:rsidRDefault="007A6F05" w:rsidP="009B2B09">
            <w:pPr>
              <w:jc w:val="left"/>
              <w:rPr>
                <w:b/>
                <w:bCs/>
                <w:color w:val="000000"/>
                <w:sz w:val="18"/>
                <w:szCs w:val="18"/>
                <w:lang w:val="es-ES_tradnl"/>
              </w:rPr>
            </w:pPr>
            <w:r w:rsidRPr="007A6F05">
              <w:rPr>
                <w:b/>
                <w:color w:val="000000" w:themeColor="text1"/>
                <w:sz w:val="18"/>
                <w:lang w:val="es-ES_tradnl"/>
              </w:rPr>
              <w:t>Fondo fiduciario</w:t>
            </w:r>
          </w:p>
        </w:tc>
        <w:tc>
          <w:tcPr>
            <w:tcW w:w="1326" w:type="dxa"/>
            <w:vMerge w:val="restart"/>
            <w:tcBorders>
              <w:top w:val="single" w:sz="4" w:space="0" w:color="auto"/>
              <w:left w:val="nil"/>
              <w:bottom w:val="single" w:sz="4" w:space="0" w:color="auto"/>
              <w:right w:val="nil"/>
            </w:tcBorders>
            <w:shd w:val="clear" w:color="auto" w:fill="auto"/>
            <w:noWrap/>
            <w:vAlign w:val="center"/>
            <w:hideMark/>
          </w:tcPr>
          <w:p w14:paraId="046262B4" w14:textId="77777777" w:rsidR="007A6F05" w:rsidRPr="007A6F05" w:rsidRDefault="007A6F05" w:rsidP="009B2B09">
            <w:pPr>
              <w:jc w:val="center"/>
              <w:rPr>
                <w:b/>
                <w:bCs/>
                <w:color w:val="000000"/>
                <w:sz w:val="18"/>
                <w:szCs w:val="18"/>
                <w:lang w:val="es-ES_tradnl"/>
              </w:rPr>
            </w:pPr>
            <w:r w:rsidRPr="007A6F05">
              <w:rPr>
                <w:b/>
                <w:color w:val="000000" w:themeColor="text1"/>
                <w:sz w:val="18"/>
                <w:lang w:val="es-ES_tradnl"/>
              </w:rPr>
              <w:t>Número de Partes</w:t>
            </w:r>
          </w:p>
        </w:tc>
        <w:tc>
          <w:tcPr>
            <w:tcW w:w="1851" w:type="dxa"/>
            <w:vMerge w:val="restart"/>
            <w:tcBorders>
              <w:top w:val="single" w:sz="4" w:space="0" w:color="auto"/>
              <w:left w:val="nil"/>
              <w:bottom w:val="single" w:sz="4" w:space="0" w:color="auto"/>
              <w:right w:val="nil"/>
            </w:tcBorders>
            <w:shd w:val="clear" w:color="auto" w:fill="auto"/>
            <w:vAlign w:val="center"/>
            <w:hideMark/>
          </w:tcPr>
          <w:p w14:paraId="4D714A04" w14:textId="77777777" w:rsidR="007A6F05" w:rsidRPr="007A6F05" w:rsidRDefault="007A6F05" w:rsidP="009B2B09">
            <w:pPr>
              <w:jc w:val="center"/>
              <w:rPr>
                <w:b/>
                <w:bCs/>
                <w:color w:val="000000"/>
                <w:sz w:val="18"/>
                <w:szCs w:val="18"/>
                <w:lang w:val="es-ES_tradnl"/>
              </w:rPr>
            </w:pPr>
            <w:r w:rsidRPr="007A6F05">
              <w:rPr>
                <w:b/>
                <w:color w:val="000000" w:themeColor="text1"/>
                <w:sz w:val="18"/>
                <w:lang w:val="es-ES_tradnl"/>
              </w:rPr>
              <w:t>Número de Partes que pagaron íntegramente sus contribuciones para 2021</w:t>
            </w:r>
          </w:p>
        </w:tc>
        <w:tc>
          <w:tcPr>
            <w:tcW w:w="1012" w:type="dxa"/>
            <w:vMerge w:val="restart"/>
            <w:tcBorders>
              <w:top w:val="single" w:sz="4" w:space="0" w:color="auto"/>
              <w:left w:val="nil"/>
              <w:bottom w:val="single" w:sz="4" w:space="0" w:color="auto"/>
              <w:right w:val="nil"/>
            </w:tcBorders>
            <w:shd w:val="clear" w:color="auto" w:fill="auto"/>
            <w:noWrap/>
            <w:vAlign w:val="center"/>
            <w:hideMark/>
          </w:tcPr>
          <w:p w14:paraId="0E314A64" w14:textId="77777777" w:rsidR="007A6F05" w:rsidRPr="007A6F05" w:rsidRDefault="007A6F05" w:rsidP="009B2B09">
            <w:pPr>
              <w:jc w:val="center"/>
              <w:rPr>
                <w:b/>
                <w:bCs/>
                <w:color w:val="000000"/>
                <w:sz w:val="18"/>
                <w:szCs w:val="18"/>
                <w:lang w:val="es-ES_tradnl"/>
              </w:rPr>
            </w:pPr>
            <w:r w:rsidRPr="007A6F05">
              <w:rPr>
                <w:b/>
                <w:color w:val="000000" w:themeColor="text1"/>
                <w:sz w:val="18"/>
                <w:lang w:val="es-ES_tradnl"/>
              </w:rPr>
              <w:t>Porcentaje</w:t>
            </w:r>
          </w:p>
        </w:tc>
      </w:tr>
      <w:tr w:rsidR="007A6F05" w:rsidRPr="007A6F05" w14:paraId="428BBF12" w14:textId="77777777" w:rsidTr="009B2B09">
        <w:trPr>
          <w:trHeight w:val="482"/>
        </w:trPr>
        <w:tc>
          <w:tcPr>
            <w:tcW w:w="4698" w:type="dxa"/>
            <w:vMerge/>
            <w:tcBorders>
              <w:bottom w:val="single" w:sz="4" w:space="0" w:color="auto"/>
            </w:tcBorders>
            <w:vAlign w:val="center"/>
            <w:hideMark/>
          </w:tcPr>
          <w:p w14:paraId="4C953403" w14:textId="77777777" w:rsidR="007A6F05" w:rsidRPr="007A6F05" w:rsidRDefault="007A6F05" w:rsidP="009B2B09">
            <w:pPr>
              <w:jc w:val="left"/>
              <w:rPr>
                <w:b/>
                <w:bCs/>
                <w:color w:val="000000"/>
                <w:sz w:val="18"/>
                <w:szCs w:val="18"/>
                <w:lang w:val="es-ES_tradnl" w:eastAsia="zh-CN"/>
              </w:rPr>
            </w:pPr>
          </w:p>
        </w:tc>
        <w:tc>
          <w:tcPr>
            <w:tcW w:w="1326" w:type="dxa"/>
            <w:vMerge/>
            <w:tcBorders>
              <w:bottom w:val="single" w:sz="4" w:space="0" w:color="auto"/>
            </w:tcBorders>
            <w:vAlign w:val="center"/>
            <w:hideMark/>
          </w:tcPr>
          <w:p w14:paraId="12F924A5" w14:textId="77777777" w:rsidR="007A6F05" w:rsidRPr="007A6F05" w:rsidRDefault="007A6F05" w:rsidP="009B2B09">
            <w:pPr>
              <w:jc w:val="left"/>
              <w:rPr>
                <w:b/>
                <w:bCs/>
                <w:color w:val="000000"/>
                <w:sz w:val="18"/>
                <w:szCs w:val="18"/>
                <w:lang w:val="es-ES_tradnl" w:eastAsia="zh-CN"/>
              </w:rPr>
            </w:pPr>
          </w:p>
        </w:tc>
        <w:tc>
          <w:tcPr>
            <w:tcW w:w="1851" w:type="dxa"/>
            <w:vMerge/>
            <w:tcBorders>
              <w:bottom w:val="single" w:sz="4" w:space="0" w:color="auto"/>
            </w:tcBorders>
            <w:vAlign w:val="center"/>
            <w:hideMark/>
          </w:tcPr>
          <w:p w14:paraId="7AFF8157" w14:textId="77777777" w:rsidR="007A6F05" w:rsidRPr="007A6F05" w:rsidRDefault="007A6F05" w:rsidP="009B2B09">
            <w:pPr>
              <w:jc w:val="left"/>
              <w:rPr>
                <w:b/>
                <w:bCs/>
                <w:color w:val="000000"/>
                <w:sz w:val="18"/>
                <w:szCs w:val="18"/>
                <w:lang w:val="es-ES_tradnl" w:eastAsia="zh-CN"/>
              </w:rPr>
            </w:pPr>
          </w:p>
        </w:tc>
        <w:tc>
          <w:tcPr>
            <w:tcW w:w="1012" w:type="dxa"/>
            <w:vMerge/>
            <w:tcBorders>
              <w:bottom w:val="single" w:sz="4" w:space="0" w:color="auto"/>
            </w:tcBorders>
            <w:vAlign w:val="center"/>
            <w:hideMark/>
          </w:tcPr>
          <w:p w14:paraId="3711D7AC" w14:textId="77777777" w:rsidR="007A6F05" w:rsidRPr="007A6F05" w:rsidRDefault="007A6F05" w:rsidP="009B2B09">
            <w:pPr>
              <w:jc w:val="left"/>
              <w:rPr>
                <w:b/>
                <w:bCs/>
                <w:color w:val="000000"/>
                <w:sz w:val="18"/>
                <w:szCs w:val="18"/>
                <w:lang w:val="es-ES_tradnl" w:eastAsia="zh-CN"/>
              </w:rPr>
            </w:pPr>
          </w:p>
        </w:tc>
      </w:tr>
      <w:tr w:rsidR="007A6F05" w:rsidRPr="007A6F05" w14:paraId="1FAC662B" w14:textId="77777777" w:rsidTr="009B2B09">
        <w:trPr>
          <w:trHeight w:val="291"/>
        </w:trPr>
        <w:tc>
          <w:tcPr>
            <w:tcW w:w="4698" w:type="dxa"/>
            <w:tcBorders>
              <w:top w:val="single" w:sz="4" w:space="0" w:color="auto"/>
              <w:left w:val="nil"/>
              <w:bottom w:val="nil"/>
              <w:right w:val="nil"/>
            </w:tcBorders>
            <w:shd w:val="clear" w:color="auto" w:fill="auto"/>
            <w:noWrap/>
            <w:vAlign w:val="bottom"/>
            <w:hideMark/>
          </w:tcPr>
          <w:p w14:paraId="062DEA5D" w14:textId="77777777" w:rsidR="007A6F05" w:rsidRPr="007A6F05" w:rsidRDefault="007A6F05" w:rsidP="009B2B09">
            <w:pPr>
              <w:jc w:val="left"/>
              <w:rPr>
                <w:color w:val="000000"/>
                <w:sz w:val="18"/>
                <w:szCs w:val="18"/>
                <w:lang w:val="es-ES_tradnl"/>
              </w:rPr>
            </w:pPr>
            <w:r w:rsidRPr="007A6F05">
              <w:rPr>
                <w:color w:val="000000" w:themeColor="text1"/>
                <w:sz w:val="18"/>
                <w:lang w:val="es-ES_tradnl"/>
              </w:rPr>
              <w:t>Convenio sobre la Diversidad Biológica (Fondo Fiduciario BY)</w:t>
            </w:r>
          </w:p>
        </w:tc>
        <w:tc>
          <w:tcPr>
            <w:tcW w:w="1326" w:type="dxa"/>
            <w:tcBorders>
              <w:top w:val="single" w:sz="4" w:space="0" w:color="auto"/>
              <w:left w:val="nil"/>
              <w:bottom w:val="nil"/>
              <w:right w:val="nil"/>
            </w:tcBorders>
            <w:shd w:val="clear" w:color="auto" w:fill="auto"/>
            <w:noWrap/>
            <w:vAlign w:val="bottom"/>
            <w:hideMark/>
          </w:tcPr>
          <w:p w14:paraId="2A849694" w14:textId="77777777" w:rsidR="007A6F05" w:rsidRPr="007A6F05" w:rsidRDefault="007A6F05" w:rsidP="009B2B09">
            <w:pPr>
              <w:jc w:val="center"/>
              <w:rPr>
                <w:color w:val="000000"/>
                <w:sz w:val="18"/>
                <w:szCs w:val="18"/>
                <w:lang w:val="es-ES_tradnl"/>
              </w:rPr>
            </w:pPr>
            <w:r w:rsidRPr="007A6F05">
              <w:rPr>
                <w:color w:val="000000" w:themeColor="text1"/>
                <w:sz w:val="18"/>
                <w:lang w:val="es-ES_tradnl"/>
              </w:rPr>
              <w:t>196</w:t>
            </w:r>
          </w:p>
        </w:tc>
        <w:tc>
          <w:tcPr>
            <w:tcW w:w="1851" w:type="dxa"/>
            <w:tcBorders>
              <w:top w:val="single" w:sz="4" w:space="0" w:color="auto"/>
              <w:left w:val="nil"/>
              <w:bottom w:val="nil"/>
              <w:right w:val="nil"/>
            </w:tcBorders>
            <w:shd w:val="clear" w:color="auto" w:fill="auto"/>
            <w:noWrap/>
            <w:vAlign w:val="bottom"/>
            <w:hideMark/>
          </w:tcPr>
          <w:p w14:paraId="3B91665C" w14:textId="77777777" w:rsidR="007A6F05" w:rsidRPr="007A6F05" w:rsidRDefault="007A6F05" w:rsidP="009B2B09">
            <w:pPr>
              <w:jc w:val="center"/>
              <w:rPr>
                <w:color w:val="000000"/>
                <w:sz w:val="18"/>
                <w:szCs w:val="18"/>
                <w:lang w:val="es-ES_tradnl"/>
              </w:rPr>
            </w:pPr>
            <w:r w:rsidRPr="007A6F05">
              <w:rPr>
                <w:color w:val="000000" w:themeColor="text1"/>
                <w:sz w:val="18"/>
                <w:lang w:val="es-ES_tradnl"/>
              </w:rPr>
              <w:t>100</w:t>
            </w:r>
          </w:p>
        </w:tc>
        <w:tc>
          <w:tcPr>
            <w:tcW w:w="1012" w:type="dxa"/>
            <w:tcBorders>
              <w:top w:val="single" w:sz="4" w:space="0" w:color="auto"/>
              <w:left w:val="nil"/>
              <w:bottom w:val="nil"/>
              <w:right w:val="nil"/>
            </w:tcBorders>
            <w:shd w:val="clear" w:color="auto" w:fill="auto"/>
            <w:noWrap/>
            <w:vAlign w:val="bottom"/>
            <w:hideMark/>
          </w:tcPr>
          <w:p w14:paraId="5410B2E9" w14:textId="77777777" w:rsidR="007A6F05" w:rsidRPr="007A6F05" w:rsidRDefault="007A6F05" w:rsidP="009B2B09">
            <w:pPr>
              <w:jc w:val="center"/>
              <w:rPr>
                <w:color w:val="000000"/>
                <w:sz w:val="18"/>
                <w:szCs w:val="18"/>
                <w:lang w:val="es-ES_tradnl"/>
              </w:rPr>
            </w:pPr>
            <w:r w:rsidRPr="007A6F05">
              <w:rPr>
                <w:color w:val="000000" w:themeColor="text1"/>
                <w:sz w:val="18"/>
                <w:lang w:val="es-ES_tradnl"/>
              </w:rPr>
              <w:t>51,02 %</w:t>
            </w:r>
          </w:p>
        </w:tc>
      </w:tr>
      <w:tr w:rsidR="007A6F05" w:rsidRPr="007A6F05" w14:paraId="01124B31" w14:textId="77777777" w:rsidTr="009B2B09">
        <w:trPr>
          <w:trHeight w:val="291"/>
        </w:trPr>
        <w:tc>
          <w:tcPr>
            <w:tcW w:w="4698" w:type="dxa"/>
            <w:tcBorders>
              <w:top w:val="nil"/>
              <w:left w:val="nil"/>
              <w:bottom w:val="nil"/>
              <w:right w:val="nil"/>
            </w:tcBorders>
            <w:shd w:val="clear" w:color="auto" w:fill="auto"/>
            <w:noWrap/>
            <w:vAlign w:val="bottom"/>
            <w:hideMark/>
          </w:tcPr>
          <w:p w14:paraId="33D84B13" w14:textId="77777777" w:rsidR="007A6F05" w:rsidRPr="007A6F05" w:rsidRDefault="007A6F05" w:rsidP="009B2B09">
            <w:pPr>
              <w:jc w:val="left"/>
              <w:rPr>
                <w:color w:val="000000"/>
                <w:sz w:val="18"/>
                <w:szCs w:val="18"/>
                <w:lang w:val="es-ES_tradnl"/>
              </w:rPr>
            </w:pPr>
            <w:r w:rsidRPr="007A6F05">
              <w:rPr>
                <w:color w:val="000000" w:themeColor="text1"/>
                <w:sz w:val="18"/>
                <w:lang w:val="es-ES_tradnl"/>
              </w:rPr>
              <w:t>Protocolo de Cartagena sobre Seguridad de la Biotecnología (Fondo Fiduciario BG)</w:t>
            </w:r>
          </w:p>
        </w:tc>
        <w:tc>
          <w:tcPr>
            <w:tcW w:w="1326" w:type="dxa"/>
            <w:tcBorders>
              <w:top w:val="nil"/>
              <w:left w:val="nil"/>
              <w:bottom w:val="nil"/>
              <w:right w:val="nil"/>
            </w:tcBorders>
            <w:shd w:val="clear" w:color="auto" w:fill="auto"/>
            <w:noWrap/>
            <w:vAlign w:val="bottom"/>
            <w:hideMark/>
          </w:tcPr>
          <w:p w14:paraId="0BC4EE60" w14:textId="77777777" w:rsidR="007A6F05" w:rsidRPr="007A6F05" w:rsidRDefault="007A6F05" w:rsidP="009B2B09">
            <w:pPr>
              <w:jc w:val="center"/>
              <w:rPr>
                <w:color w:val="000000"/>
                <w:sz w:val="18"/>
                <w:szCs w:val="18"/>
                <w:lang w:val="es-ES_tradnl"/>
              </w:rPr>
            </w:pPr>
            <w:r w:rsidRPr="007A6F05">
              <w:rPr>
                <w:color w:val="000000" w:themeColor="text1"/>
                <w:sz w:val="18"/>
                <w:lang w:val="es-ES_tradnl"/>
              </w:rPr>
              <w:t>173</w:t>
            </w:r>
          </w:p>
        </w:tc>
        <w:tc>
          <w:tcPr>
            <w:tcW w:w="1851" w:type="dxa"/>
            <w:tcBorders>
              <w:top w:val="nil"/>
              <w:left w:val="nil"/>
              <w:bottom w:val="nil"/>
              <w:right w:val="nil"/>
            </w:tcBorders>
            <w:shd w:val="clear" w:color="auto" w:fill="auto"/>
            <w:noWrap/>
            <w:vAlign w:val="bottom"/>
            <w:hideMark/>
          </w:tcPr>
          <w:p w14:paraId="1CF97D84" w14:textId="77777777" w:rsidR="007A6F05" w:rsidRPr="007A6F05" w:rsidRDefault="007A6F05" w:rsidP="009B2B09">
            <w:pPr>
              <w:jc w:val="center"/>
              <w:rPr>
                <w:color w:val="000000"/>
                <w:sz w:val="18"/>
                <w:szCs w:val="18"/>
                <w:lang w:val="es-ES_tradnl"/>
              </w:rPr>
            </w:pPr>
            <w:r w:rsidRPr="007A6F05">
              <w:rPr>
                <w:color w:val="000000" w:themeColor="text1"/>
                <w:sz w:val="18"/>
                <w:lang w:val="es-ES_tradnl"/>
              </w:rPr>
              <w:t>83</w:t>
            </w:r>
          </w:p>
        </w:tc>
        <w:tc>
          <w:tcPr>
            <w:tcW w:w="1012" w:type="dxa"/>
            <w:tcBorders>
              <w:top w:val="nil"/>
              <w:left w:val="nil"/>
              <w:bottom w:val="nil"/>
              <w:right w:val="nil"/>
            </w:tcBorders>
            <w:shd w:val="clear" w:color="auto" w:fill="auto"/>
            <w:noWrap/>
            <w:vAlign w:val="bottom"/>
            <w:hideMark/>
          </w:tcPr>
          <w:p w14:paraId="2A5103FA" w14:textId="77777777" w:rsidR="007A6F05" w:rsidRPr="007A6F05" w:rsidRDefault="007A6F05" w:rsidP="009B2B09">
            <w:pPr>
              <w:jc w:val="center"/>
              <w:rPr>
                <w:color w:val="000000"/>
                <w:sz w:val="18"/>
                <w:szCs w:val="18"/>
                <w:lang w:val="es-ES_tradnl"/>
              </w:rPr>
            </w:pPr>
            <w:r w:rsidRPr="007A6F05">
              <w:rPr>
                <w:color w:val="000000" w:themeColor="text1"/>
                <w:sz w:val="18"/>
                <w:lang w:val="es-ES_tradnl"/>
              </w:rPr>
              <w:t>47,98 %</w:t>
            </w:r>
          </w:p>
        </w:tc>
      </w:tr>
      <w:tr w:rsidR="007A6F05" w:rsidRPr="007A6F05" w14:paraId="2DAE0149" w14:textId="77777777" w:rsidTr="009B2B09">
        <w:trPr>
          <w:trHeight w:val="291"/>
        </w:trPr>
        <w:tc>
          <w:tcPr>
            <w:tcW w:w="4698" w:type="dxa"/>
            <w:tcBorders>
              <w:top w:val="nil"/>
              <w:left w:val="nil"/>
              <w:bottom w:val="single" w:sz="4" w:space="0" w:color="auto"/>
              <w:right w:val="nil"/>
            </w:tcBorders>
            <w:shd w:val="clear" w:color="auto" w:fill="auto"/>
            <w:noWrap/>
            <w:vAlign w:val="bottom"/>
            <w:hideMark/>
          </w:tcPr>
          <w:p w14:paraId="35DB4136" w14:textId="77777777" w:rsidR="007A6F05" w:rsidRPr="007A6F05" w:rsidRDefault="007A6F05" w:rsidP="009B2B09">
            <w:pPr>
              <w:jc w:val="left"/>
              <w:rPr>
                <w:color w:val="000000"/>
                <w:sz w:val="18"/>
                <w:szCs w:val="18"/>
                <w:lang w:val="es-ES_tradnl"/>
              </w:rPr>
            </w:pPr>
            <w:r w:rsidRPr="007A6F05">
              <w:rPr>
                <w:color w:val="000000" w:themeColor="text1"/>
                <w:sz w:val="18"/>
                <w:lang w:val="es-ES_tradnl"/>
              </w:rPr>
              <w:t>Protocolo de Nagoya sobre Acceso y Participación en los Beneficios (Fondo Fiduciario BB)</w:t>
            </w:r>
          </w:p>
        </w:tc>
        <w:tc>
          <w:tcPr>
            <w:tcW w:w="1326" w:type="dxa"/>
            <w:tcBorders>
              <w:top w:val="nil"/>
              <w:left w:val="nil"/>
              <w:bottom w:val="single" w:sz="4" w:space="0" w:color="auto"/>
              <w:right w:val="nil"/>
            </w:tcBorders>
            <w:shd w:val="clear" w:color="auto" w:fill="auto"/>
            <w:noWrap/>
            <w:vAlign w:val="bottom"/>
            <w:hideMark/>
          </w:tcPr>
          <w:p w14:paraId="3761871E" w14:textId="77777777" w:rsidR="007A6F05" w:rsidRPr="007A6F05" w:rsidRDefault="007A6F05" w:rsidP="009B2B09">
            <w:pPr>
              <w:jc w:val="center"/>
              <w:rPr>
                <w:color w:val="000000"/>
                <w:sz w:val="18"/>
                <w:szCs w:val="18"/>
                <w:lang w:val="es-ES_tradnl"/>
              </w:rPr>
            </w:pPr>
            <w:r w:rsidRPr="007A6F05">
              <w:rPr>
                <w:color w:val="000000" w:themeColor="text1"/>
                <w:sz w:val="18"/>
                <w:lang w:val="es-ES_tradnl"/>
              </w:rPr>
              <w:t>132</w:t>
            </w:r>
          </w:p>
        </w:tc>
        <w:tc>
          <w:tcPr>
            <w:tcW w:w="1851" w:type="dxa"/>
            <w:tcBorders>
              <w:top w:val="nil"/>
              <w:left w:val="nil"/>
              <w:bottom w:val="single" w:sz="4" w:space="0" w:color="auto"/>
              <w:right w:val="nil"/>
            </w:tcBorders>
            <w:shd w:val="clear" w:color="auto" w:fill="auto"/>
            <w:noWrap/>
            <w:vAlign w:val="bottom"/>
            <w:hideMark/>
          </w:tcPr>
          <w:p w14:paraId="33894851" w14:textId="77777777" w:rsidR="007A6F05" w:rsidRPr="007A6F05" w:rsidRDefault="007A6F05" w:rsidP="009B2B09">
            <w:pPr>
              <w:jc w:val="center"/>
              <w:rPr>
                <w:color w:val="000000"/>
                <w:sz w:val="18"/>
                <w:szCs w:val="18"/>
                <w:lang w:val="es-ES_tradnl"/>
              </w:rPr>
            </w:pPr>
            <w:r w:rsidRPr="007A6F05">
              <w:rPr>
                <w:color w:val="000000" w:themeColor="text1"/>
                <w:sz w:val="18"/>
                <w:lang w:val="es-ES_tradnl"/>
              </w:rPr>
              <w:t>60</w:t>
            </w:r>
          </w:p>
        </w:tc>
        <w:tc>
          <w:tcPr>
            <w:tcW w:w="1012" w:type="dxa"/>
            <w:tcBorders>
              <w:top w:val="nil"/>
              <w:left w:val="nil"/>
              <w:bottom w:val="single" w:sz="4" w:space="0" w:color="auto"/>
              <w:right w:val="nil"/>
            </w:tcBorders>
            <w:shd w:val="clear" w:color="auto" w:fill="auto"/>
            <w:noWrap/>
            <w:vAlign w:val="bottom"/>
            <w:hideMark/>
          </w:tcPr>
          <w:p w14:paraId="34A80AAB" w14:textId="77777777" w:rsidR="007A6F05" w:rsidRPr="007A6F05" w:rsidRDefault="007A6F05" w:rsidP="009B2B09">
            <w:pPr>
              <w:jc w:val="center"/>
              <w:rPr>
                <w:color w:val="000000"/>
                <w:sz w:val="18"/>
                <w:szCs w:val="18"/>
                <w:lang w:val="es-ES_tradnl"/>
              </w:rPr>
            </w:pPr>
            <w:r w:rsidRPr="007A6F05">
              <w:rPr>
                <w:color w:val="000000" w:themeColor="text1"/>
                <w:sz w:val="18"/>
                <w:lang w:val="es-ES_tradnl"/>
              </w:rPr>
              <w:t>45,45 %</w:t>
            </w:r>
          </w:p>
        </w:tc>
      </w:tr>
    </w:tbl>
    <w:p w14:paraId="07742C15" w14:textId="77777777" w:rsidR="007A6F05" w:rsidRPr="007A6F05" w:rsidRDefault="007A6F05" w:rsidP="007A6F05">
      <w:pPr>
        <w:keepNext/>
        <w:suppressLineNumbers/>
        <w:tabs>
          <w:tab w:val="left" w:pos="426"/>
        </w:tabs>
        <w:suppressAutoHyphens/>
        <w:spacing w:before="480"/>
        <w:jc w:val="center"/>
        <w:outlineLvl w:val="1"/>
        <w:rPr>
          <w:lang w:val="es-ES_tradnl"/>
        </w:rPr>
      </w:pPr>
      <w:r w:rsidRPr="007A6F05">
        <w:rPr>
          <w:b/>
          <w:color w:val="000000" w:themeColor="text1"/>
          <w:lang w:val="es-ES_tradnl"/>
        </w:rPr>
        <w:lastRenderedPageBreak/>
        <w:t xml:space="preserve">B. </w:t>
      </w:r>
      <w:r w:rsidRPr="007A6F05">
        <w:rPr>
          <w:b/>
          <w:color w:val="000000" w:themeColor="text1"/>
          <w:lang w:val="es-ES_tradnl"/>
        </w:rPr>
        <w:tab/>
        <w:t>Ejecución del presupuesto para 2021</w:t>
      </w:r>
    </w:p>
    <w:p w14:paraId="0ECBDDF3" w14:textId="77777777" w:rsidR="007A6F05" w:rsidRPr="007A6F05" w:rsidRDefault="007A6F05" w:rsidP="007A6F05">
      <w:pPr>
        <w:pStyle w:val="paragraph"/>
        <w:numPr>
          <w:ilvl w:val="0"/>
          <w:numId w:val="17"/>
        </w:numPr>
        <w:ind w:left="0" w:firstLine="0"/>
        <w:textAlignment w:val="baseline"/>
        <w:rPr>
          <w:kern w:val="22"/>
          <w:szCs w:val="22"/>
          <w:lang w:val="es-ES_tradnl"/>
        </w:rPr>
      </w:pPr>
      <w:r w:rsidRPr="007A6F05">
        <w:rPr>
          <w:lang w:val="es-ES_tradnl"/>
        </w:rPr>
        <w:t>Como se muestra en el cuadro 10 que figura a continuación (columna 3), en 2021 se gastó un total de 15.242.071 dólares.</w:t>
      </w:r>
    </w:p>
    <w:p w14:paraId="3E0E6F38" w14:textId="699B9266" w:rsidR="007A6F05" w:rsidRPr="007A6F05" w:rsidRDefault="007A6F05" w:rsidP="007A6F05">
      <w:pPr>
        <w:pStyle w:val="Style1"/>
        <w:suppressLineNumbers/>
        <w:tabs>
          <w:tab w:val="clear" w:pos="720"/>
        </w:tabs>
        <w:suppressAutoHyphens/>
        <w:jc w:val="left"/>
        <w:outlineLvl w:val="2"/>
        <w:rPr>
          <w:i w:val="0"/>
          <w:iCs w:val="0"/>
          <w:kern w:val="22"/>
          <w:lang w:val="es-ES_tradnl"/>
        </w:rPr>
      </w:pPr>
      <w:r w:rsidRPr="007A6F05">
        <w:rPr>
          <w:i w:val="0"/>
          <w:lang w:val="es-ES_tradnl"/>
        </w:rPr>
        <w:t>Cuadro 10. Gastos de 2021</w:t>
      </w:r>
      <w:r w:rsidR="003A1D41">
        <w:rPr>
          <w:i w:val="0"/>
          <w:lang w:val="es-ES_tradnl"/>
        </w:rPr>
        <w:t>,</w:t>
      </w:r>
      <w:r w:rsidRPr="007A6F05">
        <w:rPr>
          <w:i w:val="0"/>
          <w:lang w:val="es-ES_tradnl"/>
        </w:rPr>
        <w:t xml:space="preserve"> por objeto de gastos</w:t>
      </w:r>
    </w:p>
    <w:p w14:paraId="4ACD9D2C" w14:textId="77777777" w:rsidR="007A6F05" w:rsidRPr="007A6F05" w:rsidRDefault="007A6F05" w:rsidP="007A6F05">
      <w:pPr>
        <w:pStyle w:val="Style1"/>
        <w:keepLines/>
        <w:suppressLineNumbers/>
        <w:tabs>
          <w:tab w:val="clear" w:pos="720"/>
        </w:tabs>
        <w:suppressAutoHyphens/>
        <w:spacing w:before="120" w:after="0"/>
        <w:jc w:val="left"/>
        <w:outlineLvl w:val="9"/>
        <w:rPr>
          <w:b w:val="0"/>
          <w:bCs w:val="0"/>
          <w:i w:val="0"/>
          <w:iCs w:val="0"/>
          <w:color w:val="000000"/>
          <w:kern w:val="22"/>
          <w:sz w:val="18"/>
          <w:szCs w:val="18"/>
          <w:highlight w:val="yellow"/>
          <w:lang w:val="es-ES_tradnl"/>
        </w:rPr>
      </w:pPr>
      <w:r w:rsidRPr="007A6F05">
        <w:rPr>
          <w:b w:val="0"/>
          <w:snapToGrid w:val="0"/>
          <w:sz w:val="18"/>
          <w:lang w:val="es-ES_tradnl"/>
        </w:rPr>
        <w:t>(miles de dólares de los EE.UU.)</w:t>
      </w:r>
    </w:p>
    <w:tbl>
      <w:tblPr>
        <w:tblW w:w="7380" w:type="dxa"/>
        <w:jc w:val="center"/>
        <w:tblLook w:val="04A0" w:firstRow="1" w:lastRow="0" w:firstColumn="1" w:lastColumn="0" w:noHBand="0" w:noVBand="1"/>
      </w:tblPr>
      <w:tblGrid>
        <w:gridCol w:w="3491"/>
        <w:gridCol w:w="1468"/>
        <w:gridCol w:w="1193"/>
        <w:gridCol w:w="1006"/>
        <w:gridCol w:w="222"/>
      </w:tblGrid>
      <w:tr w:rsidR="007A6F05" w:rsidRPr="007A6F05" w14:paraId="7125B28B" w14:textId="77777777" w:rsidTr="009B2B09">
        <w:trPr>
          <w:gridAfter w:val="1"/>
          <w:wAfter w:w="36" w:type="dxa"/>
          <w:trHeight w:val="433"/>
          <w:jc w:val="center"/>
        </w:trPr>
        <w:tc>
          <w:tcPr>
            <w:tcW w:w="3660" w:type="dxa"/>
            <w:vMerge w:val="restart"/>
            <w:tcBorders>
              <w:top w:val="single" w:sz="4" w:space="0" w:color="auto"/>
              <w:left w:val="nil"/>
              <w:bottom w:val="single" w:sz="8" w:space="0" w:color="000000" w:themeColor="text1"/>
              <w:right w:val="nil"/>
            </w:tcBorders>
            <w:shd w:val="clear" w:color="auto" w:fill="auto"/>
            <w:vAlign w:val="center"/>
            <w:hideMark/>
          </w:tcPr>
          <w:p w14:paraId="4D13750E" w14:textId="77777777" w:rsidR="007A6F05" w:rsidRPr="007A6F05" w:rsidRDefault="007A6F05" w:rsidP="009B2B09">
            <w:pPr>
              <w:keepNext/>
              <w:keepLines/>
              <w:jc w:val="center"/>
              <w:rPr>
                <w:b/>
                <w:bCs/>
                <w:i/>
                <w:iCs/>
                <w:color w:val="000000"/>
                <w:sz w:val="18"/>
                <w:szCs w:val="18"/>
                <w:lang w:val="es-ES_tradnl"/>
              </w:rPr>
            </w:pPr>
            <w:r w:rsidRPr="007A6F05">
              <w:rPr>
                <w:b/>
                <w:i/>
                <w:color w:val="000000"/>
                <w:sz w:val="18"/>
                <w:lang w:val="es-ES_tradnl"/>
              </w:rPr>
              <w:t>Objeto de gastos</w:t>
            </w:r>
          </w:p>
        </w:tc>
        <w:tc>
          <w:tcPr>
            <w:tcW w:w="1512" w:type="dxa"/>
            <w:vMerge w:val="restart"/>
            <w:tcBorders>
              <w:top w:val="single" w:sz="4" w:space="0" w:color="auto"/>
              <w:left w:val="nil"/>
              <w:bottom w:val="single" w:sz="8" w:space="0" w:color="000000" w:themeColor="text1"/>
              <w:right w:val="nil"/>
            </w:tcBorders>
            <w:shd w:val="clear" w:color="auto" w:fill="auto"/>
            <w:vAlign w:val="center"/>
            <w:hideMark/>
          </w:tcPr>
          <w:p w14:paraId="7E7E6C47" w14:textId="77777777" w:rsidR="007A6F05" w:rsidRPr="007A6F05" w:rsidRDefault="007A6F05" w:rsidP="009B2B09">
            <w:pPr>
              <w:keepNext/>
              <w:keepLines/>
              <w:jc w:val="center"/>
              <w:rPr>
                <w:b/>
                <w:bCs/>
                <w:i/>
                <w:iCs/>
                <w:color w:val="000000"/>
                <w:sz w:val="18"/>
                <w:szCs w:val="18"/>
                <w:lang w:val="es-ES_tradnl"/>
              </w:rPr>
            </w:pPr>
            <w:r w:rsidRPr="007A6F05">
              <w:rPr>
                <w:b/>
                <w:i/>
                <w:color w:val="000000"/>
                <w:sz w:val="18"/>
                <w:lang w:val="es-ES_tradnl"/>
              </w:rPr>
              <w:t>Presupuesto provisional de 2021</w:t>
            </w:r>
          </w:p>
        </w:tc>
        <w:tc>
          <w:tcPr>
            <w:tcW w:w="1215" w:type="dxa"/>
            <w:vMerge w:val="restart"/>
            <w:tcBorders>
              <w:top w:val="single" w:sz="4" w:space="0" w:color="auto"/>
              <w:left w:val="nil"/>
              <w:bottom w:val="single" w:sz="8" w:space="0" w:color="000000" w:themeColor="text1"/>
              <w:right w:val="nil"/>
            </w:tcBorders>
            <w:shd w:val="clear" w:color="auto" w:fill="auto"/>
            <w:vAlign w:val="center"/>
            <w:hideMark/>
          </w:tcPr>
          <w:p w14:paraId="530CE9F6" w14:textId="77777777" w:rsidR="007A6F05" w:rsidRPr="007A6F05" w:rsidRDefault="007A6F05" w:rsidP="009B2B09">
            <w:pPr>
              <w:keepNext/>
              <w:keepLines/>
              <w:jc w:val="center"/>
              <w:rPr>
                <w:b/>
                <w:bCs/>
                <w:i/>
                <w:iCs/>
                <w:color w:val="000000"/>
                <w:sz w:val="18"/>
                <w:szCs w:val="18"/>
                <w:lang w:val="es-ES_tradnl"/>
              </w:rPr>
            </w:pPr>
            <w:r w:rsidRPr="007A6F05">
              <w:rPr>
                <w:b/>
                <w:i/>
                <w:color w:val="000000"/>
                <w:sz w:val="18"/>
                <w:lang w:val="es-ES_tradnl"/>
              </w:rPr>
              <w:t>Gastos</w:t>
            </w:r>
          </w:p>
        </w:tc>
        <w:tc>
          <w:tcPr>
            <w:tcW w:w="957" w:type="dxa"/>
            <w:vMerge w:val="restart"/>
            <w:tcBorders>
              <w:top w:val="single" w:sz="4" w:space="0" w:color="auto"/>
              <w:left w:val="nil"/>
              <w:bottom w:val="single" w:sz="8" w:space="0" w:color="000000" w:themeColor="text1"/>
              <w:right w:val="nil"/>
            </w:tcBorders>
            <w:shd w:val="clear" w:color="auto" w:fill="auto"/>
            <w:vAlign w:val="center"/>
            <w:hideMark/>
          </w:tcPr>
          <w:p w14:paraId="31785A1C" w14:textId="77777777" w:rsidR="007A6F05" w:rsidRPr="007A6F05" w:rsidRDefault="007A6F05" w:rsidP="009B2B09">
            <w:pPr>
              <w:keepNext/>
              <w:keepLines/>
              <w:jc w:val="center"/>
              <w:rPr>
                <w:b/>
                <w:bCs/>
                <w:i/>
                <w:iCs/>
                <w:color w:val="000000"/>
                <w:sz w:val="18"/>
                <w:szCs w:val="18"/>
                <w:lang w:val="es-ES_tradnl"/>
              </w:rPr>
            </w:pPr>
            <w:r w:rsidRPr="007A6F05">
              <w:rPr>
                <w:b/>
                <w:i/>
                <w:color w:val="000000"/>
                <w:sz w:val="18"/>
                <w:lang w:val="es-ES_tradnl"/>
              </w:rPr>
              <w:t>Diferencia</w:t>
            </w:r>
          </w:p>
        </w:tc>
      </w:tr>
      <w:tr w:rsidR="007A6F05" w:rsidRPr="007A6F05" w14:paraId="75AE0646" w14:textId="77777777" w:rsidTr="009B2B09">
        <w:trPr>
          <w:trHeight w:val="290"/>
          <w:jc w:val="center"/>
        </w:trPr>
        <w:tc>
          <w:tcPr>
            <w:tcW w:w="3660" w:type="dxa"/>
            <w:vMerge/>
            <w:vAlign w:val="center"/>
            <w:hideMark/>
          </w:tcPr>
          <w:p w14:paraId="4E3F7E8C" w14:textId="77777777" w:rsidR="007A6F05" w:rsidRPr="007A6F05" w:rsidRDefault="007A6F05" w:rsidP="009B2B09">
            <w:pPr>
              <w:keepNext/>
              <w:keepLines/>
              <w:jc w:val="left"/>
              <w:rPr>
                <w:b/>
                <w:bCs/>
                <w:i/>
                <w:iCs/>
                <w:color w:val="000000"/>
                <w:sz w:val="18"/>
                <w:szCs w:val="18"/>
                <w:lang w:val="es-ES_tradnl" w:eastAsia="zh-CN"/>
              </w:rPr>
            </w:pPr>
          </w:p>
        </w:tc>
        <w:tc>
          <w:tcPr>
            <w:tcW w:w="1512" w:type="dxa"/>
            <w:vMerge/>
            <w:vAlign w:val="center"/>
            <w:hideMark/>
          </w:tcPr>
          <w:p w14:paraId="74E6AB08" w14:textId="77777777" w:rsidR="007A6F05" w:rsidRPr="007A6F05" w:rsidRDefault="007A6F05" w:rsidP="009B2B09">
            <w:pPr>
              <w:keepNext/>
              <w:keepLines/>
              <w:jc w:val="left"/>
              <w:rPr>
                <w:b/>
                <w:bCs/>
                <w:i/>
                <w:iCs/>
                <w:color w:val="000000"/>
                <w:sz w:val="18"/>
                <w:szCs w:val="18"/>
                <w:lang w:val="es-ES_tradnl" w:eastAsia="zh-CN"/>
              </w:rPr>
            </w:pPr>
          </w:p>
        </w:tc>
        <w:tc>
          <w:tcPr>
            <w:tcW w:w="1215" w:type="dxa"/>
            <w:vMerge/>
            <w:vAlign w:val="center"/>
            <w:hideMark/>
          </w:tcPr>
          <w:p w14:paraId="503C3A81" w14:textId="77777777" w:rsidR="007A6F05" w:rsidRPr="007A6F05" w:rsidRDefault="007A6F05" w:rsidP="009B2B09">
            <w:pPr>
              <w:keepNext/>
              <w:keepLines/>
              <w:jc w:val="left"/>
              <w:rPr>
                <w:b/>
                <w:bCs/>
                <w:i/>
                <w:iCs/>
                <w:color w:val="000000"/>
                <w:sz w:val="18"/>
                <w:szCs w:val="18"/>
                <w:lang w:val="es-ES_tradnl" w:eastAsia="zh-CN"/>
              </w:rPr>
            </w:pPr>
          </w:p>
        </w:tc>
        <w:tc>
          <w:tcPr>
            <w:tcW w:w="957" w:type="dxa"/>
            <w:vMerge/>
            <w:vAlign w:val="center"/>
            <w:hideMark/>
          </w:tcPr>
          <w:p w14:paraId="319D5695" w14:textId="77777777" w:rsidR="007A6F05" w:rsidRPr="007A6F05" w:rsidRDefault="007A6F05" w:rsidP="009B2B09">
            <w:pPr>
              <w:keepNext/>
              <w:keepLines/>
              <w:jc w:val="left"/>
              <w:rPr>
                <w:b/>
                <w:bCs/>
                <w:i/>
                <w:iCs/>
                <w:color w:val="000000"/>
                <w:sz w:val="18"/>
                <w:szCs w:val="18"/>
                <w:lang w:val="es-ES_tradnl" w:eastAsia="zh-CN"/>
              </w:rPr>
            </w:pPr>
          </w:p>
        </w:tc>
        <w:tc>
          <w:tcPr>
            <w:tcW w:w="36" w:type="dxa"/>
            <w:tcBorders>
              <w:top w:val="nil"/>
              <w:left w:val="nil"/>
              <w:bottom w:val="nil"/>
              <w:right w:val="nil"/>
            </w:tcBorders>
            <w:shd w:val="clear" w:color="auto" w:fill="auto"/>
            <w:noWrap/>
            <w:vAlign w:val="bottom"/>
            <w:hideMark/>
          </w:tcPr>
          <w:p w14:paraId="7C0F654C" w14:textId="77777777" w:rsidR="007A6F05" w:rsidRPr="007A6F05" w:rsidRDefault="007A6F05" w:rsidP="009B2B09">
            <w:pPr>
              <w:keepNext/>
              <w:keepLines/>
              <w:jc w:val="center"/>
              <w:rPr>
                <w:b/>
                <w:bCs/>
                <w:i/>
                <w:iCs/>
                <w:color w:val="000000"/>
                <w:sz w:val="18"/>
                <w:szCs w:val="18"/>
                <w:lang w:val="es-ES_tradnl" w:eastAsia="zh-CN"/>
              </w:rPr>
            </w:pPr>
          </w:p>
        </w:tc>
      </w:tr>
      <w:tr w:rsidR="007A6F05" w:rsidRPr="007A6F05" w14:paraId="341C6CBE" w14:textId="77777777" w:rsidTr="009B2B09">
        <w:trPr>
          <w:trHeight w:val="300"/>
          <w:jc w:val="center"/>
        </w:trPr>
        <w:tc>
          <w:tcPr>
            <w:tcW w:w="3660" w:type="dxa"/>
            <w:vMerge/>
            <w:vAlign w:val="center"/>
            <w:hideMark/>
          </w:tcPr>
          <w:p w14:paraId="30339A66" w14:textId="77777777" w:rsidR="007A6F05" w:rsidRPr="007A6F05" w:rsidRDefault="007A6F05" w:rsidP="009B2B09">
            <w:pPr>
              <w:keepNext/>
              <w:keepLines/>
              <w:jc w:val="left"/>
              <w:rPr>
                <w:b/>
                <w:bCs/>
                <w:i/>
                <w:iCs/>
                <w:color w:val="000000"/>
                <w:sz w:val="18"/>
                <w:szCs w:val="18"/>
                <w:lang w:val="es-ES_tradnl" w:eastAsia="zh-CN"/>
              </w:rPr>
            </w:pPr>
          </w:p>
        </w:tc>
        <w:tc>
          <w:tcPr>
            <w:tcW w:w="1512" w:type="dxa"/>
            <w:vMerge/>
            <w:vAlign w:val="center"/>
            <w:hideMark/>
          </w:tcPr>
          <w:p w14:paraId="46B71558" w14:textId="77777777" w:rsidR="007A6F05" w:rsidRPr="007A6F05" w:rsidRDefault="007A6F05" w:rsidP="009B2B09">
            <w:pPr>
              <w:keepNext/>
              <w:keepLines/>
              <w:jc w:val="left"/>
              <w:rPr>
                <w:b/>
                <w:bCs/>
                <w:i/>
                <w:iCs/>
                <w:color w:val="000000"/>
                <w:sz w:val="18"/>
                <w:szCs w:val="18"/>
                <w:lang w:val="es-ES_tradnl" w:eastAsia="zh-CN"/>
              </w:rPr>
            </w:pPr>
          </w:p>
        </w:tc>
        <w:tc>
          <w:tcPr>
            <w:tcW w:w="1215" w:type="dxa"/>
            <w:vMerge/>
            <w:vAlign w:val="center"/>
            <w:hideMark/>
          </w:tcPr>
          <w:p w14:paraId="78BAA616" w14:textId="77777777" w:rsidR="007A6F05" w:rsidRPr="007A6F05" w:rsidRDefault="007A6F05" w:rsidP="009B2B09">
            <w:pPr>
              <w:keepNext/>
              <w:keepLines/>
              <w:jc w:val="left"/>
              <w:rPr>
                <w:b/>
                <w:bCs/>
                <w:i/>
                <w:iCs/>
                <w:color w:val="000000"/>
                <w:sz w:val="18"/>
                <w:szCs w:val="18"/>
                <w:lang w:val="es-ES_tradnl" w:eastAsia="zh-CN"/>
              </w:rPr>
            </w:pPr>
          </w:p>
        </w:tc>
        <w:tc>
          <w:tcPr>
            <w:tcW w:w="957" w:type="dxa"/>
            <w:vMerge/>
            <w:vAlign w:val="center"/>
            <w:hideMark/>
          </w:tcPr>
          <w:p w14:paraId="2B828105" w14:textId="77777777" w:rsidR="007A6F05" w:rsidRPr="007A6F05" w:rsidRDefault="007A6F05" w:rsidP="009B2B09">
            <w:pPr>
              <w:keepNext/>
              <w:keepLines/>
              <w:jc w:val="left"/>
              <w:rPr>
                <w:b/>
                <w:bCs/>
                <w:i/>
                <w:iCs/>
                <w:color w:val="000000"/>
                <w:sz w:val="18"/>
                <w:szCs w:val="18"/>
                <w:lang w:val="es-ES_tradnl" w:eastAsia="zh-CN"/>
              </w:rPr>
            </w:pPr>
          </w:p>
        </w:tc>
        <w:tc>
          <w:tcPr>
            <w:tcW w:w="36" w:type="dxa"/>
            <w:tcBorders>
              <w:top w:val="nil"/>
              <w:left w:val="nil"/>
              <w:bottom w:val="nil"/>
              <w:right w:val="nil"/>
            </w:tcBorders>
            <w:shd w:val="clear" w:color="auto" w:fill="auto"/>
            <w:noWrap/>
            <w:vAlign w:val="bottom"/>
            <w:hideMark/>
          </w:tcPr>
          <w:p w14:paraId="489C6D5D" w14:textId="77777777" w:rsidR="007A6F05" w:rsidRPr="007A6F05" w:rsidRDefault="007A6F05" w:rsidP="009B2B09">
            <w:pPr>
              <w:keepNext/>
              <w:keepLines/>
              <w:jc w:val="left"/>
              <w:rPr>
                <w:sz w:val="18"/>
                <w:szCs w:val="18"/>
                <w:lang w:val="es-ES_tradnl" w:eastAsia="zh-CN"/>
              </w:rPr>
            </w:pPr>
          </w:p>
        </w:tc>
      </w:tr>
      <w:tr w:rsidR="007A6F05" w:rsidRPr="007A6F05" w14:paraId="77CBFEB8" w14:textId="77777777" w:rsidTr="009B2B09">
        <w:trPr>
          <w:trHeight w:val="290"/>
          <w:jc w:val="center"/>
        </w:trPr>
        <w:tc>
          <w:tcPr>
            <w:tcW w:w="3660" w:type="dxa"/>
            <w:tcBorders>
              <w:top w:val="nil"/>
              <w:left w:val="nil"/>
              <w:bottom w:val="nil"/>
              <w:right w:val="nil"/>
            </w:tcBorders>
            <w:shd w:val="clear" w:color="auto" w:fill="auto"/>
            <w:vAlign w:val="center"/>
            <w:hideMark/>
          </w:tcPr>
          <w:p w14:paraId="41847457" w14:textId="77777777" w:rsidR="007A6F05" w:rsidRPr="007A6F05" w:rsidRDefault="007A6F05" w:rsidP="009B2B09">
            <w:pPr>
              <w:keepNext/>
              <w:keepLines/>
              <w:jc w:val="left"/>
              <w:rPr>
                <w:color w:val="000000"/>
                <w:sz w:val="18"/>
                <w:szCs w:val="18"/>
                <w:lang w:val="es-ES_tradnl"/>
              </w:rPr>
            </w:pPr>
            <w:r w:rsidRPr="007A6F05">
              <w:rPr>
                <w:color w:val="000000"/>
                <w:sz w:val="18"/>
                <w:lang w:val="es-ES_tradnl"/>
              </w:rPr>
              <w:t>A. Gastos de personal</w:t>
            </w:r>
          </w:p>
        </w:tc>
        <w:tc>
          <w:tcPr>
            <w:tcW w:w="1512" w:type="dxa"/>
            <w:tcBorders>
              <w:top w:val="nil"/>
              <w:left w:val="nil"/>
              <w:bottom w:val="nil"/>
              <w:right w:val="nil"/>
            </w:tcBorders>
            <w:shd w:val="clear" w:color="auto" w:fill="auto"/>
            <w:vAlign w:val="center"/>
            <w:hideMark/>
          </w:tcPr>
          <w:p w14:paraId="116FF3BE" w14:textId="7B03C35D" w:rsidR="007A6F05" w:rsidRPr="007A6F05" w:rsidRDefault="007A6F05" w:rsidP="009B2B09">
            <w:pPr>
              <w:keepNext/>
              <w:keepLines/>
              <w:jc w:val="right"/>
              <w:rPr>
                <w:color w:val="000000"/>
                <w:sz w:val="18"/>
                <w:szCs w:val="18"/>
                <w:lang w:val="es-ES_tradnl"/>
              </w:rPr>
            </w:pPr>
            <w:r w:rsidRPr="007A6F05">
              <w:rPr>
                <w:color w:val="000000"/>
                <w:sz w:val="18"/>
                <w:lang w:val="es-ES_tradnl"/>
              </w:rPr>
              <w:t>11</w:t>
            </w:r>
            <w:r w:rsidR="00134CB0">
              <w:rPr>
                <w:color w:val="000000"/>
                <w:sz w:val="18"/>
                <w:lang w:val="es-ES_tradnl"/>
              </w:rPr>
              <w:t> </w:t>
            </w:r>
            <w:r w:rsidRPr="007A6F05">
              <w:rPr>
                <w:color w:val="000000"/>
                <w:sz w:val="18"/>
                <w:lang w:val="es-ES_tradnl"/>
              </w:rPr>
              <w:t>936</w:t>
            </w:r>
            <w:r w:rsidR="00134CB0">
              <w:rPr>
                <w:color w:val="000000"/>
                <w:sz w:val="18"/>
                <w:lang w:val="es-ES_tradnl"/>
              </w:rPr>
              <w:t> </w:t>
            </w:r>
            <w:r w:rsidRPr="007A6F05">
              <w:rPr>
                <w:color w:val="000000"/>
                <w:sz w:val="18"/>
                <w:lang w:val="es-ES_tradnl"/>
              </w:rPr>
              <w:t xml:space="preserve">800 </w:t>
            </w:r>
          </w:p>
        </w:tc>
        <w:tc>
          <w:tcPr>
            <w:tcW w:w="1215" w:type="dxa"/>
            <w:tcBorders>
              <w:top w:val="nil"/>
              <w:left w:val="nil"/>
              <w:bottom w:val="nil"/>
              <w:right w:val="nil"/>
            </w:tcBorders>
            <w:shd w:val="clear" w:color="auto" w:fill="auto"/>
            <w:vAlign w:val="center"/>
            <w:hideMark/>
          </w:tcPr>
          <w:p w14:paraId="0EE6741A" w14:textId="0CCE9CEF" w:rsidR="007A6F05" w:rsidRPr="007A6F05" w:rsidRDefault="007A6F05" w:rsidP="009B2B09">
            <w:pPr>
              <w:keepNext/>
              <w:keepLines/>
              <w:jc w:val="right"/>
              <w:rPr>
                <w:color w:val="000000"/>
                <w:sz w:val="18"/>
                <w:szCs w:val="18"/>
                <w:lang w:val="es-ES_tradnl"/>
              </w:rPr>
            </w:pPr>
            <w:r w:rsidRPr="007A6F05">
              <w:rPr>
                <w:color w:val="000000"/>
                <w:sz w:val="18"/>
                <w:lang w:val="es-ES_tradnl"/>
              </w:rPr>
              <w:t>10</w:t>
            </w:r>
            <w:r w:rsidR="00134CB0">
              <w:rPr>
                <w:color w:val="000000"/>
                <w:sz w:val="18"/>
                <w:lang w:val="es-ES_tradnl"/>
              </w:rPr>
              <w:t> </w:t>
            </w:r>
            <w:r w:rsidRPr="007A6F05">
              <w:rPr>
                <w:color w:val="000000"/>
                <w:sz w:val="18"/>
                <w:lang w:val="es-ES_tradnl"/>
              </w:rPr>
              <w:t>169</w:t>
            </w:r>
            <w:r w:rsidR="00134CB0">
              <w:rPr>
                <w:color w:val="000000"/>
                <w:sz w:val="18"/>
                <w:lang w:val="es-ES_tradnl"/>
              </w:rPr>
              <w:t> </w:t>
            </w:r>
            <w:r w:rsidRPr="007A6F05">
              <w:rPr>
                <w:color w:val="000000"/>
                <w:sz w:val="18"/>
                <w:lang w:val="es-ES_tradnl"/>
              </w:rPr>
              <w:t xml:space="preserve">457 </w:t>
            </w:r>
          </w:p>
        </w:tc>
        <w:tc>
          <w:tcPr>
            <w:tcW w:w="957" w:type="dxa"/>
            <w:tcBorders>
              <w:top w:val="nil"/>
              <w:left w:val="nil"/>
              <w:bottom w:val="nil"/>
              <w:right w:val="nil"/>
            </w:tcBorders>
            <w:shd w:val="clear" w:color="auto" w:fill="auto"/>
            <w:vAlign w:val="center"/>
            <w:hideMark/>
          </w:tcPr>
          <w:p w14:paraId="3A00C623" w14:textId="3D24A0B8" w:rsidR="007A6F05" w:rsidRPr="007A6F05" w:rsidRDefault="007A6F05" w:rsidP="009B2B09">
            <w:pPr>
              <w:keepNext/>
              <w:keepLines/>
              <w:jc w:val="right"/>
              <w:rPr>
                <w:color w:val="000000"/>
                <w:sz w:val="18"/>
                <w:szCs w:val="18"/>
                <w:lang w:val="es-ES_tradnl"/>
              </w:rPr>
            </w:pPr>
            <w:r w:rsidRPr="007A6F05">
              <w:rPr>
                <w:color w:val="000000"/>
                <w:sz w:val="18"/>
                <w:lang w:val="es-ES_tradnl"/>
              </w:rPr>
              <w:t>1</w:t>
            </w:r>
            <w:r w:rsidR="00134CB0">
              <w:rPr>
                <w:color w:val="000000"/>
                <w:sz w:val="18"/>
                <w:lang w:val="es-ES_tradnl"/>
              </w:rPr>
              <w:t> </w:t>
            </w:r>
            <w:r w:rsidRPr="007A6F05">
              <w:rPr>
                <w:color w:val="000000"/>
                <w:sz w:val="18"/>
                <w:lang w:val="es-ES_tradnl"/>
              </w:rPr>
              <w:t>767</w:t>
            </w:r>
            <w:r w:rsidR="00134CB0">
              <w:rPr>
                <w:color w:val="000000"/>
                <w:sz w:val="18"/>
                <w:lang w:val="es-ES_tradnl"/>
              </w:rPr>
              <w:t> </w:t>
            </w:r>
            <w:r w:rsidRPr="007A6F05">
              <w:rPr>
                <w:color w:val="000000"/>
                <w:sz w:val="18"/>
                <w:lang w:val="es-ES_tradnl"/>
              </w:rPr>
              <w:t xml:space="preserve">343 </w:t>
            </w:r>
          </w:p>
        </w:tc>
        <w:tc>
          <w:tcPr>
            <w:tcW w:w="36" w:type="dxa"/>
            <w:vAlign w:val="center"/>
            <w:hideMark/>
          </w:tcPr>
          <w:p w14:paraId="4ABE0B80" w14:textId="77777777" w:rsidR="007A6F05" w:rsidRPr="007A6F05" w:rsidRDefault="007A6F05" w:rsidP="009B2B09">
            <w:pPr>
              <w:keepNext/>
              <w:keepLines/>
              <w:jc w:val="left"/>
              <w:rPr>
                <w:sz w:val="18"/>
                <w:szCs w:val="18"/>
                <w:lang w:val="es-ES_tradnl" w:eastAsia="zh-CN"/>
              </w:rPr>
            </w:pPr>
          </w:p>
        </w:tc>
      </w:tr>
      <w:tr w:rsidR="007A6F05" w:rsidRPr="009A268A" w14:paraId="0537F55A" w14:textId="77777777" w:rsidTr="009B2B09">
        <w:trPr>
          <w:trHeight w:val="290"/>
          <w:jc w:val="center"/>
        </w:trPr>
        <w:tc>
          <w:tcPr>
            <w:tcW w:w="3660" w:type="dxa"/>
            <w:tcBorders>
              <w:top w:val="nil"/>
              <w:left w:val="nil"/>
              <w:bottom w:val="nil"/>
              <w:right w:val="nil"/>
            </w:tcBorders>
            <w:shd w:val="clear" w:color="auto" w:fill="auto"/>
            <w:vAlign w:val="center"/>
            <w:hideMark/>
          </w:tcPr>
          <w:p w14:paraId="67F7D526" w14:textId="77777777" w:rsidR="007A6F05" w:rsidRPr="007A6F05" w:rsidRDefault="007A6F05" w:rsidP="009B2B09">
            <w:pPr>
              <w:keepNext/>
              <w:keepLines/>
              <w:jc w:val="left"/>
              <w:rPr>
                <w:color w:val="000000"/>
                <w:sz w:val="18"/>
                <w:szCs w:val="18"/>
                <w:lang w:val="es-ES_tradnl"/>
              </w:rPr>
            </w:pPr>
            <w:r w:rsidRPr="007A6F05">
              <w:rPr>
                <w:color w:val="000000"/>
                <w:sz w:val="18"/>
                <w:lang w:val="es-ES_tradnl"/>
              </w:rPr>
              <w:t>B. Reuniones de la Mesa</w:t>
            </w:r>
          </w:p>
        </w:tc>
        <w:tc>
          <w:tcPr>
            <w:tcW w:w="1512" w:type="dxa"/>
            <w:tcBorders>
              <w:top w:val="nil"/>
              <w:left w:val="nil"/>
              <w:bottom w:val="nil"/>
              <w:right w:val="nil"/>
            </w:tcBorders>
            <w:shd w:val="clear" w:color="auto" w:fill="auto"/>
            <w:vAlign w:val="center"/>
            <w:hideMark/>
          </w:tcPr>
          <w:p w14:paraId="29B8F9D5" w14:textId="77777777" w:rsidR="007A6F05" w:rsidRPr="007A6F05" w:rsidRDefault="007A6F05" w:rsidP="009B2B09">
            <w:pPr>
              <w:keepNext/>
              <w:keepLines/>
              <w:jc w:val="left"/>
              <w:rPr>
                <w:color w:val="000000"/>
                <w:sz w:val="18"/>
                <w:szCs w:val="18"/>
                <w:lang w:val="es-ES_tradnl" w:eastAsia="zh-CN"/>
              </w:rPr>
            </w:pPr>
          </w:p>
        </w:tc>
        <w:tc>
          <w:tcPr>
            <w:tcW w:w="1215" w:type="dxa"/>
            <w:tcBorders>
              <w:top w:val="nil"/>
              <w:left w:val="nil"/>
              <w:bottom w:val="nil"/>
              <w:right w:val="nil"/>
            </w:tcBorders>
            <w:shd w:val="clear" w:color="auto" w:fill="auto"/>
            <w:vAlign w:val="center"/>
            <w:hideMark/>
          </w:tcPr>
          <w:p w14:paraId="385530DA" w14:textId="77777777" w:rsidR="007A6F05" w:rsidRPr="007A6F05" w:rsidRDefault="007A6F05" w:rsidP="009B2B09">
            <w:pPr>
              <w:keepNext/>
              <w:keepLines/>
              <w:jc w:val="right"/>
              <w:rPr>
                <w:sz w:val="18"/>
                <w:szCs w:val="18"/>
                <w:lang w:val="es-ES_tradnl" w:eastAsia="zh-CN"/>
              </w:rPr>
            </w:pPr>
          </w:p>
        </w:tc>
        <w:tc>
          <w:tcPr>
            <w:tcW w:w="957" w:type="dxa"/>
            <w:tcBorders>
              <w:top w:val="nil"/>
              <w:left w:val="nil"/>
              <w:bottom w:val="nil"/>
              <w:right w:val="nil"/>
            </w:tcBorders>
            <w:shd w:val="clear" w:color="auto" w:fill="auto"/>
            <w:vAlign w:val="center"/>
            <w:hideMark/>
          </w:tcPr>
          <w:p w14:paraId="373FF82F" w14:textId="77777777" w:rsidR="007A6F05" w:rsidRPr="007A6F05" w:rsidRDefault="007A6F05" w:rsidP="009B2B09">
            <w:pPr>
              <w:keepNext/>
              <w:keepLines/>
              <w:jc w:val="right"/>
              <w:rPr>
                <w:sz w:val="18"/>
                <w:szCs w:val="18"/>
                <w:lang w:val="es-ES_tradnl" w:eastAsia="zh-CN"/>
              </w:rPr>
            </w:pPr>
          </w:p>
        </w:tc>
        <w:tc>
          <w:tcPr>
            <w:tcW w:w="36" w:type="dxa"/>
            <w:vAlign w:val="center"/>
            <w:hideMark/>
          </w:tcPr>
          <w:p w14:paraId="2C20E683" w14:textId="77777777" w:rsidR="007A6F05" w:rsidRPr="007A6F05" w:rsidRDefault="007A6F05" w:rsidP="009B2B09">
            <w:pPr>
              <w:keepNext/>
              <w:keepLines/>
              <w:jc w:val="left"/>
              <w:rPr>
                <w:sz w:val="18"/>
                <w:szCs w:val="18"/>
                <w:lang w:val="es-ES_tradnl" w:eastAsia="zh-CN"/>
              </w:rPr>
            </w:pPr>
          </w:p>
        </w:tc>
      </w:tr>
      <w:tr w:rsidR="007A6F05" w:rsidRPr="007A6F05" w14:paraId="6A622A97" w14:textId="77777777" w:rsidTr="009B2B09">
        <w:trPr>
          <w:trHeight w:val="290"/>
          <w:jc w:val="center"/>
        </w:trPr>
        <w:tc>
          <w:tcPr>
            <w:tcW w:w="3660" w:type="dxa"/>
            <w:tcBorders>
              <w:top w:val="nil"/>
              <w:left w:val="nil"/>
              <w:bottom w:val="nil"/>
              <w:right w:val="nil"/>
            </w:tcBorders>
            <w:shd w:val="clear" w:color="auto" w:fill="auto"/>
            <w:vAlign w:val="center"/>
            <w:hideMark/>
          </w:tcPr>
          <w:p w14:paraId="4ECC354B" w14:textId="77777777" w:rsidR="007A6F05" w:rsidRPr="007A6F05" w:rsidRDefault="007A6F05" w:rsidP="009B2B09">
            <w:pPr>
              <w:keepNext/>
              <w:keepLines/>
              <w:jc w:val="left"/>
              <w:rPr>
                <w:color w:val="000000"/>
                <w:sz w:val="18"/>
                <w:szCs w:val="18"/>
                <w:lang w:val="es-ES_tradnl"/>
              </w:rPr>
            </w:pPr>
            <w:r w:rsidRPr="007A6F05">
              <w:rPr>
                <w:color w:val="000000"/>
                <w:sz w:val="18"/>
                <w:lang w:val="es-ES_tradnl"/>
              </w:rPr>
              <w:t>C. Viajes en comisión de servicio</w:t>
            </w:r>
          </w:p>
        </w:tc>
        <w:tc>
          <w:tcPr>
            <w:tcW w:w="1512" w:type="dxa"/>
            <w:tcBorders>
              <w:top w:val="nil"/>
              <w:left w:val="nil"/>
              <w:bottom w:val="nil"/>
              <w:right w:val="nil"/>
            </w:tcBorders>
            <w:shd w:val="clear" w:color="auto" w:fill="auto"/>
            <w:vAlign w:val="center"/>
            <w:hideMark/>
          </w:tcPr>
          <w:p w14:paraId="0B254F8C" w14:textId="619B0B75" w:rsidR="007A6F05" w:rsidRPr="007A6F05" w:rsidRDefault="007A6F05" w:rsidP="009B2B09">
            <w:pPr>
              <w:keepNext/>
              <w:keepLines/>
              <w:jc w:val="right"/>
              <w:rPr>
                <w:color w:val="000000"/>
                <w:sz w:val="18"/>
                <w:szCs w:val="18"/>
                <w:lang w:val="es-ES_tradnl"/>
              </w:rPr>
            </w:pPr>
            <w:r w:rsidRPr="007A6F05">
              <w:rPr>
                <w:color w:val="000000"/>
                <w:sz w:val="18"/>
                <w:lang w:val="es-ES_tradnl"/>
              </w:rPr>
              <w:t>275</w:t>
            </w:r>
            <w:r w:rsidR="00134CB0">
              <w:rPr>
                <w:color w:val="000000"/>
                <w:sz w:val="18"/>
                <w:lang w:val="es-ES_tradnl"/>
              </w:rPr>
              <w:t> </w:t>
            </w:r>
            <w:r w:rsidRPr="007A6F05">
              <w:rPr>
                <w:color w:val="000000"/>
                <w:sz w:val="18"/>
                <w:lang w:val="es-ES_tradnl"/>
              </w:rPr>
              <w:t xml:space="preserve">000 </w:t>
            </w:r>
          </w:p>
        </w:tc>
        <w:tc>
          <w:tcPr>
            <w:tcW w:w="1215" w:type="dxa"/>
            <w:tcBorders>
              <w:top w:val="nil"/>
              <w:left w:val="nil"/>
              <w:bottom w:val="nil"/>
              <w:right w:val="nil"/>
            </w:tcBorders>
            <w:shd w:val="clear" w:color="auto" w:fill="auto"/>
            <w:vAlign w:val="center"/>
            <w:hideMark/>
          </w:tcPr>
          <w:p w14:paraId="31696469" w14:textId="46EBFA3E" w:rsidR="007A6F05" w:rsidRPr="007A6F05" w:rsidRDefault="007A6F05" w:rsidP="009B2B09">
            <w:pPr>
              <w:keepNext/>
              <w:keepLines/>
              <w:jc w:val="right"/>
              <w:rPr>
                <w:color w:val="000000"/>
                <w:sz w:val="18"/>
                <w:szCs w:val="18"/>
                <w:lang w:val="es-ES_tradnl"/>
              </w:rPr>
            </w:pPr>
            <w:r w:rsidRPr="007A6F05">
              <w:rPr>
                <w:color w:val="000000"/>
                <w:sz w:val="18"/>
                <w:lang w:val="es-ES_tradnl"/>
              </w:rPr>
              <w:t>49</w:t>
            </w:r>
            <w:r w:rsidR="00134CB0">
              <w:rPr>
                <w:color w:val="000000"/>
                <w:sz w:val="18"/>
                <w:lang w:val="es-ES_tradnl"/>
              </w:rPr>
              <w:t> </w:t>
            </w:r>
            <w:r w:rsidRPr="007A6F05">
              <w:rPr>
                <w:color w:val="000000"/>
                <w:sz w:val="18"/>
                <w:lang w:val="es-ES_tradnl"/>
              </w:rPr>
              <w:t xml:space="preserve">158 </w:t>
            </w:r>
          </w:p>
        </w:tc>
        <w:tc>
          <w:tcPr>
            <w:tcW w:w="957" w:type="dxa"/>
            <w:tcBorders>
              <w:top w:val="nil"/>
              <w:left w:val="nil"/>
              <w:bottom w:val="nil"/>
              <w:right w:val="nil"/>
            </w:tcBorders>
            <w:shd w:val="clear" w:color="auto" w:fill="auto"/>
            <w:vAlign w:val="center"/>
            <w:hideMark/>
          </w:tcPr>
          <w:p w14:paraId="333DCC9D" w14:textId="2A458937" w:rsidR="007A6F05" w:rsidRPr="007A6F05" w:rsidRDefault="007A6F05" w:rsidP="009B2B09">
            <w:pPr>
              <w:keepNext/>
              <w:keepLines/>
              <w:jc w:val="right"/>
              <w:rPr>
                <w:color w:val="000000"/>
                <w:sz w:val="18"/>
                <w:szCs w:val="18"/>
                <w:lang w:val="es-ES_tradnl"/>
              </w:rPr>
            </w:pPr>
            <w:r w:rsidRPr="007A6F05">
              <w:rPr>
                <w:color w:val="000000"/>
                <w:sz w:val="18"/>
                <w:lang w:val="es-ES_tradnl"/>
              </w:rPr>
              <w:t>225</w:t>
            </w:r>
            <w:r w:rsidR="00134CB0">
              <w:rPr>
                <w:color w:val="000000"/>
                <w:sz w:val="18"/>
                <w:lang w:val="es-ES_tradnl"/>
              </w:rPr>
              <w:t> </w:t>
            </w:r>
            <w:r w:rsidRPr="007A6F05">
              <w:rPr>
                <w:color w:val="000000"/>
                <w:sz w:val="18"/>
                <w:lang w:val="es-ES_tradnl"/>
              </w:rPr>
              <w:t xml:space="preserve">842 </w:t>
            </w:r>
          </w:p>
        </w:tc>
        <w:tc>
          <w:tcPr>
            <w:tcW w:w="36" w:type="dxa"/>
            <w:vAlign w:val="center"/>
            <w:hideMark/>
          </w:tcPr>
          <w:p w14:paraId="64DF6CEA" w14:textId="77777777" w:rsidR="007A6F05" w:rsidRPr="007A6F05" w:rsidRDefault="007A6F05" w:rsidP="009B2B09">
            <w:pPr>
              <w:keepNext/>
              <w:keepLines/>
              <w:jc w:val="left"/>
              <w:rPr>
                <w:sz w:val="18"/>
                <w:szCs w:val="18"/>
                <w:lang w:val="es-ES_tradnl" w:eastAsia="zh-CN"/>
              </w:rPr>
            </w:pPr>
          </w:p>
        </w:tc>
      </w:tr>
      <w:tr w:rsidR="007A6F05" w:rsidRPr="007A6F05" w14:paraId="73C68B07" w14:textId="77777777" w:rsidTr="009B2B09">
        <w:trPr>
          <w:trHeight w:val="290"/>
          <w:jc w:val="center"/>
        </w:trPr>
        <w:tc>
          <w:tcPr>
            <w:tcW w:w="3660" w:type="dxa"/>
            <w:tcBorders>
              <w:top w:val="nil"/>
              <w:left w:val="nil"/>
              <w:bottom w:val="nil"/>
              <w:right w:val="nil"/>
            </w:tcBorders>
            <w:shd w:val="clear" w:color="auto" w:fill="auto"/>
            <w:vAlign w:val="center"/>
            <w:hideMark/>
          </w:tcPr>
          <w:p w14:paraId="5308DE09" w14:textId="77777777" w:rsidR="007A6F05" w:rsidRPr="007A6F05" w:rsidRDefault="007A6F05" w:rsidP="009B2B09">
            <w:pPr>
              <w:keepNext/>
              <w:keepLines/>
              <w:jc w:val="left"/>
              <w:rPr>
                <w:color w:val="000000"/>
                <w:sz w:val="18"/>
                <w:szCs w:val="18"/>
                <w:lang w:val="es-ES_tradnl"/>
              </w:rPr>
            </w:pPr>
            <w:r w:rsidRPr="007A6F05">
              <w:rPr>
                <w:color w:val="000000"/>
                <w:sz w:val="18"/>
                <w:lang w:val="es-ES_tradnl"/>
              </w:rPr>
              <w:t>D. Consultores/subcontratistas</w:t>
            </w:r>
          </w:p>
        </w:tc>
        <w:tc>
          <w:tcPr>
            <w:tcW w:w="1512" w:type="dxa"/>
            <w:tcBorders>
              <w:top w:val="nil"/>
              <w:left w:val="nil"/>
              <w:bottom w:val="nil"/>
              <w:right w:val="nil"/>
            </w:tcBorders>
            <w:shd w:val="clear" w:color="auto" w:fill="auto"/>
            <w:vAlign w:val="center"/>
            <w:hideMark/>
          </w:tcPr>
          <w:p w14:paraId="163AF0CA" w14:textId="4E2E964B" w:rsidR="007A6F05" w:rsidRPr="007A6F05" w:rsidRDefault="007A6F05" w:rsidP="009B2B09">
            <w:pPr>
              <w:keepNext/>
              <w:keepLines/>
              <w:jc w:val="right"/>
              <w:rPr>
                <w:color w:val="000000"/>
                <w:sz w:val="18"/>
                <w:szCs w:val="18"/>
                <w:lang w:val="es-ES_tradnl"/>
              </w:rPr>
            </w:pPr>
            <w:r w:rsidRPr="007A6F05">
              <w:rPr>
                <w:color w:val="000000"/>
                <w:sz w:val="18"/>
                <w:lang w:val="es-ES_tradnl"/>
              </w:rPr>
              <w:t>50</w:t>
            </w:r>
            <w:r w:rsidR="00134CB0">
              <w:rPr>
                <w:color w:val="000000"/>
                <w:sz w:val="18"/>
                <w:lang w:val="es-ES_tradnl"/>
              </w:rPr>
              <w:t> </w:t>
            </w:r>
            <w:r w:rsidRPr="007A6F05">
              <w:rPr>
                <w:color w:val="000000"/>
                <w:sz w:val="18"/>
                <w:lang w:val="es-ES_tradnl"/>
              </w:rPr>
              <w:t xml:space="preserve">000 </w:t>
            </w:r>
          </w:p>
        </w:tc>
        <w:tc>
          <w:tcPr>
            <w:tcW w:w="1215" w:type="dxa"/>
            <w:tcBorders>
              <w:top w:val="nil"/>
              <w:left w:val="nil"/>
              <w:bottom w:val="nil"/>
              <w:right w:val="nil"/>
            </w:tcBorders>
            <w:shd w:val="clear" w:color="auto" w:fill="auto"/>
            <w:vAlign w:val="center"/>
            <w:hideMark/>
          </w:tcPr>
          <w:p w14:paraId="6E342FF9" w14:textId="36A64903" w:rsidR="007A6F05" w:rsidRPr="007A6F05" w:rsidRDefault="007A6F05" w:rsidP="009B2B09">
            <w:pPr>
              <w:keepNext/>
              <w:keepLines/>
              <w:jc w:val="right"/>
              <w:rPr>
                <w:color w:val="000000"/>
                <w:sz w:val="18"/>
                <w:szCs w:val="18"/>
                <w:lang w:val="es-ES_tradnl"/>
              </w:rPr>
            </w:pPr>
            <w:r w:rsidRPr="007A6F05">
              <w:rPr>
                <w:color w:val="000000"/>
                <w:sz w:val="18"/>
                <w:lang w:val="es-ES_tradnl"/>
              </w:rPr>
              <w:t>46</w:t>
            </w:r>
            <w:r w:rsidR="00134CB0">
              <w:rPr>
                <w:color w:val="000000"/>
                <w:sz w:val="18"/>
                <w:lang w:val="es-ES_tradnl"/>
              </w:rPr>
              <w:t> </w:t>
            </w:r>
            <w:r w:rsidRPr="007A6F05">
              <w:rPr>
                <w:color w:val="000000"/>
                <w:sz w:val="18"/>
                <w:lang w:val="es-ES_tradnl"/>
              </w:rPr>
              <w:t xml:space="preserve">697 </w:t>
            </w:r>
          </w:p>
        </w:tc>
        <w:tc>
          <w:tcPr>
            <w:tcW w:w="957" w:type="dxa"/>
            <w:tcBorders>
              <w:top w:val="nil"/>
              <w:left w:val="nil"/>
              <w:bottom w:val="nil"/>
              <w:right w:val="nil"/>
            </w:tcBorders>
            <w:shd w:val="clear" w:color="auto" w:fill="auto"/>
            <w:vAlign w:val="center"/>
            <w:hideMark/>
          </w:tcPr>
          <w:p w14:paraId="6321654E" w14:textId="0960048E" w:rsidR="007A6F05" w:rsidRPr="007A6F05" w:rsidRDefault="007A6F05" w:rsidP="009B2B09">
            <w:pPr>
              <w:keepNext/>
              <w:keepLines/>
              <w:jc w:val="right"/>
              <w:rPr>
                <w:color w:val="000000"/>
                <w:sz w:val="18"/>
                <w:szCs w:val="18"/>
                <w:lang w:val="es-ES_tradnl"/>
              </w:rPr>
            </w:pPr>
            <w:r w:rsidRPr="007A6F05">
              <w:rPr>
                <w:color w:val="000000"/>
                <w:sz w:val="18"/>
                <w:lang w:val="es-ES_tradnl"/>
              </w:rPr>
              <w:t>3</w:t>
            </w:r>
            <w:r w:rsidR="00134CB0">
              <w:rPr>
                <w:color w:val="000000"/>
                <w:sz w:val="18"/>
                <w:lang w:val="es-ES_tradnl"/>
              </w:rPr>
              <w:t> </w:t>
            </w:r>
            <w:r w:rsidRPr="007A6F05">
              <w:rPr>
                <w:color w:val="000000"/>
                <w:sz w:val="18"/>
                <w:lang w:val="es-ES_tradnl"/>
              </w:rPr>
              <w:t xml:space="preserve">303 </w:t>
            </w:r>
          </w:p>
        </w:tc>
        <w:tc>
          <w:tcPr>
            <w:tcW w:w="36" w:type="dxa"/>
            <w:vAlign w:val="center"/>
            <w:hideMark/>
          </w:tcPr>
          <w:p w14:paraId="1338594D" w14:textId="77777777" w:rsidR="007A6F05" w:rsidRPr="007A6F05" w:rsidRDefault="007A6F05" w:rsidP="009B2B09">
            <w:pPr>
              <w:keepNext/>
              <w:keepLines/>
              <w:jc w:val="left"/>
              <w:rPr>
                <w:sz w:val="18"/>
                <w:szCs w:val="18"/>
                <w:lang w:val="es-ES_tradnl" w:eastAsia="zh-CN"/>
              </w:rPr>
            </w:pPr>
          </w:p>
        </w:tc>
      </w:tr>
      <w:tr w:rsidR="007A6F05" w:rsidRPr="007A6F05" w14:paraId="788E4D8D" w14:textId="77777777" w:rsidTr="009B2B09">
        <w:trPr>
          <w:trHeight w:val="290"/>
          <w:jc w:val="center"/>
        </w:trPr>
        <w:tc>
          <w:tcPr>
            <w:tcW w:w="3660" w:type="dxa"/>
            <w:tcBorders>
              <w:top w:val="nil"/>
              <w:left w:val="nil"/>
              <w:bottom w:val="nil"/>
              <w:right w:val="nil"/>
            </w:tcBorders>
            <w:shd w:val="clear" w:color="auto" w:fill="auto"/>
            <w:vAlign w:val="center"/>
            <w:hideMark/>
          </w:tcPr>
          <w:p w14:paraId="22D08441" w14:textId="77777777" w:rsidR="007A6F05" w:rsidRPr="007A6F05" w:rsidRDefault="007A6F05" w:rsidP="009B2B09">
            <w:pPr>
              <w:keepNext/>
              <w:keepLines/>
              <w:jc w:val="left"/>
              <w:rPr>
                <w:color w:val="000000"/>
                <w:sz w:val="18"/>
                <w:szCs w:val="18"/>
                <w:lang w:val="es-ES_tradnl"/>
              </w:rPr>
            </w:pPr>
            <w:r w:rsidRPr="007A6F05">
              <w:rPr>
                <w:color w:val="000000"/>
                <w:sz w:val="18"/>
                <w:lang w:val="es-ES_tradnl"/>
              </w:rPr>
              <w:t>E. Materiales de sensibilización del público/comunicaciones</w:t>
            </w:r>
          </w:p>
        </w:tc>
        <w:tc>
          <w:tcPr>
            <w:tcW w:w="1512" w:type="dxa"/>
            <w:tcBorders>
              <w:top w:val="nil"/>
              <w:left w:val="nil"/>
              <w:bottom w:val="nil"/>
              <w:right w:val="nil"/>
            </w:tcBorders>
            <w:shd w:val="clear" w:color="auto" w:fill="auto"/>
            <w:vAlign w:val="center"/>
            <w:hideMark/>
          </w:tcPr>
          <w:p w14:paraId="346E7D11" w14:textId="3BA1DA43" w:rsidR="007A6F05" w:rsidRPr="007A6F05" w:rsidRDefault="007A6F05" w:rsidP="009B2B09">
            <w:pPr>
              <w:keepNext/>
              <w:keepLines/>
              <w:jc w:val="right"/>
              <w:rPr>
                <w:color w:val="000000"/>
                <w:sz w:val="18"/>
                <w:szCs w:val="18"/>
                <w:lang w:val="es-ES_tradnl"/>
              </w:rPr>
            </w:pPr>
            <w:r w:rsidRPr="007A6F05">
              <w:rPr>
                <w:color w:val="000000"/>
                <w:sz w:val="18"/>
                <w:lang w:val="es-ES_tradnl"/>
              </w:rPr>
              <w:t>50</w:t>
            </w:r>
            <w:r w:rsidR="00134CB0">
              <w:rPr>
                <w:color w:val="000000"/>
                <w:sz w:val="18"/>
                <w:lang w:val="es-ES_tradnl"/>
              </w:rPr>
              <w:t> </w:t>
            </w:r>
            <w:r w:rsidRPr="007A6F05">
              <w:rPr>
                <w:color w:val="000000"/>
                <w:sz w:val="18"/>
                <w:lang w:val="es-ES_tradnl"/>
              </w:rPr>
              <w:t xml:space="preserve">000 </w:t>
            </w:r>
          </w:p>
        </w:tc>
        <w:tc>
          <w:tcPr>
            <w:tcW w:w="1215" w:type="dxa"/>
            <w:tcBorders>
              <w:top w:val="nil"/>
              <w:left w:val="nil"/>
              <w:bottom w:val="nil"/>
              <w:right w:val="nil"/>
            </w:tcBorders>
            <w:shd w:val="clear" w:color="auto" w:fill="auto"/>
            <w:vAlign w:val="center"/>
            <w:hideMark/>
          </w:tcPr>
          <w:p w14:paraId="0DC0CBA5" w14:textId="4ECCAE2D" w:rsidR="007A6F05" w:rsidRPr="007A6F05" w:rsidRDefault="007A6F05" w:rsidP="009B2B09">
            <w:pPr>
              <w:keepNext/>
              <w:keepLines/>
              <w:jc w:val="right"/>
              <w:rPr>
                <w:color w:val="000000"/>
                <w:sz w:val="18"/>
                <w:szCs w:val="18"/>
                <w:lang w:val="es-ES_tradnl"/>
              </w:rPr>
            </w:pPr>
            <w:r w:rsidRPr="007A6F05">
              <w:rPr>
                <w:color w:val="000000"/>
                <w:sz w:val="18"/>
                <w:lang w:val="es-ES_tradnl"/>
              </w:rPr>
              <w:t>49</w:t>
            </w:r>
            <w:r w:rsidR="00134CB0">
              <w:rPr>
                <w:color w:val="000000"/>
                <w:sz w:val="18"/>
                <w:lang w:val="es-ES_tradnl"/>
              </w:rPr>
              <w:t> </w:t>
            </w:r>
            <w:r w:rsidRPr="007A6F05">
              <w:rPr>
                <w:color w:val="000000"/>
                <w:sz w:val="18"/>
                <w:lang w:val="es-ES_tradnl"/>
              </w:rPr>
              <w:t xml:space="preserve">965 </w:t>
            </w:r>
          </w:p>
        </w:tc>
        <w:tc>
          <w:tcPr>
            <w:tcW w:w="957" w:type="dxa"/>
            <w:tcBorders>
              <w:top w:val="nil"/>
              <w:left w:val="nil"/>
              <w:bottom w:val="nil"/>
              <w:right w:val="nil"/>
            </w:tcBorders>
            <w:shd w:val="clear" w:color="auto" w:fill="auto"/>
            <w:vAlign w:val="center"/>
            <w:hideMark/>
          </w:tcPr>
          <w:p w14:paraId="385143F2" w14:textId="77777777" w:rsidR="007A6F05" w:rsidRPr="007A6F05" w:rsidRDefault="007A6F05" w:rsidP="009B2B09">
            <w:pPr>
              <w:keepNext/>
              <w:keepLines/>
              <w:jc w:val="right"/>
              <w:rPr>
                <w:color w:val="000000"/>
                <w:sz w:val="18"/>
                <w:szCs w:val="18"/>
                <w:lang w:val="es-ES_tradnl"/>
              </w:rPr>
            </w:pPr>
            <w:r w:rsidRPr="007A6F05">
              <w:rPr>
                <w:color w:val="000000"/>
                <w:sz w:val="18"/>
                <w:lang w:val="es-ES_tradnl"/>
              </w:rPr>
              <w:t xml:space="preserve">35 </w:t>
            </w:r>
          </w:p>
        </w:tc>
        <w:tc>
          <w:tcPr>
            <w:tcW w:w="36" w:type="dxa"/>
            <w:vAlign w:val="center"/>
            <w:hideMark/>
          </w:tcPr>
          <w:p w14:paraId="20A86DF0" w14:textId="77777777" w:rsidR="007A6F05" w:rsidRPr="007A6F05" w:rsidRDefault="007A6F05" w:rsidP="009B2B09">
            <w:pPr>
              <w:keepNext/>
              <w:keepLines/>
              <w:jc w:val="left"/>
              <w:rPr>
                <w:sz w:val="18"/>
                <w:szCs w:val="18"/>
                <w:lang w:val="es-ES_tradnl" w:eastAsia="zh-CN"/>
              </w:rPr>
            </w:pPr>
          </w:p>
        </w:tc>
      </w:tr>
      <w:tr w:rsidR="007A6F05" w:rsidRPr="007A6F05" w14:paraId="2BF886FA" w14:textId="77777777" w:rsidTr="009B2B09">
        <w:trPr>
          <w:trHeight w:val="290"/>
          <w:jc w:val="center"/>
        </w:trPr>
        <w:tc>
          <w:tcPr>
            <w:tcW w:w="3660" w:type="dxa"/>
            <w:tcBorders>
              <w:top w:val="nil"/>
              <w:left w:val="nil"/>
              <w:bottom w:val="nil"/>
              <w:right w:val="nil"/>
            </w:tcBorders>
            <w:shd w:val="clear" w:color="auto" w:fill="auto"/>
            <w:vAlign w:val="center"/>
            <w:hideMark/>
          </w:tcPr>
          <w:p w14:paraId="0642115D" w14:textId="77777777" w:rsidR="007A6F05" w:rsidRPr="007A6F05" w:rsidRDefault="007A6F05" w:rsidP="009B2B09">
            <w:pPr>
              <w:keepNext/>
              <w:keepLines/>
              <w:jc w:val="left"/>
              <w:rPr>
                <w:color w:val="000000"/>
                <w:sz w:val="18"/>
                <w:szCs w:val="18"/>
                <w:lang w:val="es-ES_tradnl"/>
              </w:rPr>
            </w:pPr>
            <w:r w:rsidRPr="007A6F05">
              <w:rPr>
                <w:color w:val="000000"/>
                <w:sz w:val="18"/>
                <w:lang w:val="es-ES_tradnl"/>
              </w:rPr>
              <w:t>F. Personal temporario/horas extraordinarias</w:t>
            </w:r>
          </w:p>
        </w:tc>
        <w:tc>
          <w:tcPr>
            <w:tcW w:w="1512" w:type="dxa"/>
            <w:tcBorders>
              <w:top w:val="nil"/>
              <w:left w:val="nil"/>
              <w:bottom w:val="nil"/>
              <w:right w:val="nil"/>
            </w:tcBorders>
            <w:shd w:val="clear" w:color="auto" w:fill="auto"/>
            <w:vAlign w:val="center"/>
            <w:hideMark/>
          </w:tcPr>
          <w:p w14:paraId="2FA0C912" w14:textId="25F5A43C" w:rsidR="007A6F05" w:rsidRPr="007A6F05" w:rsidRDefault="007A6F05" w:rsidP="009B2B09">
            <w:pPr>
              <w:keepNext/>
              <w:keepLines/>
              <w:jc w:val="right"/>
              <w:rPr>
                <w:color w:val="000000"/>
                <w:sz w:val="18"/>
                <w:szCs w:val="18"/>
                <w:lang w:val="es-ES_tradnl"/>
              </w:rPr>
            </w:pPr>
            <w:r w:rsidRPr="007A6F05">
              <w:rPr>
                <w:color w:val="000000"/>
                <w:sz w:val="18"/>
                <w:lang w:val="es-ES_tradnl"/>
              </w:rPr>
              <w:t>100</w:t>
            </w:r>
            <w:r w:rsidR="00134CB0">
              <w:rPr>
                <w:color w:val="000000"/>
                <w:sz w:val="18"/>
                <w:lang w:val="es-ES_tradnl"/>
              </w:rPr>
              <w:t> </w:t>
            </w:r>
            <w:r w:rsidRPr="007A6F05">
              <w:rPr>
                <w:color w:val="000000"/>
                <w:sz w:val="18"/>
                <w:lang w:val="es-ES_tradnl"/>
              </w:rPr>
              <w:t xml:space="preserve">000 </w:t>
            </w:r>
          </w:p>
        </w:tc>
        <w:tc>
          <w:tcPr>
            <w:tcW w:w="1215" w:type="dxa"/>
            <w:tcBorders>
              <w:top w:val="nil"/>
              <w:left w:val="nil"/>
              <w:bottom w:val="nil"/>
              <w:right w:val="nil"/>
            </w:tcBorders>
            <w:shd w:val="clear" w:color="auto" w:fill="auto"/>
            <w:vAlign w:val="center"/>
            <w:hideMark/>
          </w:tcPr>
          <w:p w14:paraId="464E786D" w14:textId="2F7DD11A" w:rsidR="007A6F05" w:rsidRPr="007A6F05" w:rsidRDefault="007A6F05" w:rsidP="009B2B09">
            <w:pPr>
              <w:keepNext/>
              <w:keepLines/>
              <w:jc w:val="right"/>
              <w:rPr>
                <w:color w:val="000000"/>
                <w:sz w:val="18"/>
                <w:szCs w:val="18"/>
                <w:lang w:val="es-ES_tradnl"/>
              </w:rPr>
            </w:pPr>
            <w:r w:rsidRPr="007A6F05">
              <w:rPr>
                <w:color w:val="000000"/>
                <w:sz w:val="18"/>
                <w:lang w:val="es-ES_tradnl"/>
              </w:rPr>
              <w:t>99</w:t>
            </w:r>
            <w:r w:rsidR="00134CB0">
              <w:rPr>
                <w:color w:val="000000"/>
                <w:sz w:val="18"/>
                <w:lang w:val="es-ES_tradnl"/>
              </w:rPr>
              <w:t> </w:t>
            </w:r>
            <w:r w:rsidRPr="007A6F05">
              <w:rPr>
                <w:color w:val="000000"/>
                <w:sz w:val="18"/>
                <w:lang w:val="es-ES_tradnl"/>
              </w:rPr>
              <w:t xml:space="preserve">045 </w:t>
            </w:r>
          </w:p>
        </w:tc>
        <w:tc>
          <w:tcPr>
            <w:tcW w:w="957" w:type="dxa"/>
            <w:tcBorders>
              <w:top w:val="nil"/>
              <w:left w:val="nil"/>
              <w:bottom w:val="nil"/>
              <w:right w:val="nil"/>
            </w:tcBorders>
            <w:shd w:val="clear" w:color="auto" w:fill="auto"/>
            <w:vAlign w:val="center"/>
            <w:hideMark/>
          </w:tcPr>
          <w:p w14:paraId="4B6ED2FA" w14:textId="77777777" w:rsidR="007A6F05" w:rsidRPr="007A6F05" w:rsidRDefault="007A6F05" w:rsidP="009B2B09">
            <w:pPr>
              <w:keepNext/>
              <w:keepLines/>
              <w:jc w:val="right"/>
              <w:rPr>
                <w:color w:val="000000"/>
                <w:sz w:val="18"/>
                <w:szCs w:val="18"/>
                <w:lang w:val="es-ES_tradnl"/>
              </w:rPr>
            </w:pPr>
            <w:r w:rsidRPr="007A6F05">
              <w:rPr>
                <w:color w:val="000000"/>
                <w:sz w:val="18"/>
                <w:lang w:val="es-ES_tradnl"/>
              </w:rPr>
              <w:t xml:space="preserve">955 </w:t>
            </w:r>
          </w:p>
        </w:tc>
        <w:tc>
          <w:tcPr>
            <w:tcW w:w="36" w:type="dxa"/>
            <w:vAlign w:val="center"/>
            <w:hideMark/>
          </w:tcPr>
          <w:p w14:paraId="75A09171" w14:textId="77777777" w:rsidR="007A6F05" w:rsidRPr="007A6F05" w:rsidRDefault="007A6F05" w:rsidP="009B2B09">
            <w:pPr>
              <w:keepNext/>
              <w:keepLines/>
              <w:jc w:val="left"/>
              <w:rPr>
                <w:sz w:val="18"/>
                <w:szCs w:val="18"/>
                <w:lang w:val="es-ES_tradnl" w:eastAsia="zh-CN"/>
              </w:rPr>
            </w:pPr>
          </w:p>
        </w:tc>
      </w:tr>
      <w:tr w:rsidR="007A6F05" w:rsidRPr="007A6F05" w14:paraId="22143C15" w14:textId="77777777" w:rsidTr="009B2B09">
        <w:trPr>
          <w:trHeight w:val="290"/>
          <w:jc w:val="center"/>
        </w:trPr>
        <w:tc>
          <w:tcPr>
            <w:tcW w:w="3660" w:type="dxa"/>
            <w:tcBorders>
              <w:top w:val="nil"/>
              <w:left w:val="nil"/>
              <w:bottom w:val="nil"/>
              <w:right w:val="nil"/>
            </w:tcBorders>
            <w:shd w:val="clear" w:color="auto" w:fill="auto"/>
            <w:vAlign w:val="center"/>
            <w:hideMark/>
          </w:tcPr>
          <w:p w14:paraId="785EE016" w14:textId="77777777" w:rsidR="007A6F05" w:rsidRPr="007A6F05" w:rsidRDefault="007A6F05" w:rsidP="009B2B09">
            <w:pPr>
              <w:keepNext/>
              <w:keepLines/>
              <w:jc w:val="left"/>
              <w:rPr>
                <w:color w:val="000000"/>
                <w:sz w:val="18"/>
                <w:szCs w:val="18"/>
                <w:lang w:val="es-ES_tradnl"/>
              </w:rPr>
            </w:pPr>
            <w:r w:rsidRPr="007A6F05">
              <w:rPr>
                <w:color w:val="000000"/>
                <w:sz w:val="18"/>
                <w:lang w:val="es-ES_tradnl"/>
              </w:rPr>
              <w:t>G. Capacitación</w:t>
            </w:r>
          </w:p>
        </w:tc>
        <w:tc>
          <w:tcPr>
            <w:tcW w:w="1512" w:type="dxa"/>
            <w:tcBorders>
              <w:top w:val="nil"/>
              <w:left w:val="nil"/>
              <w:bottom w:val="nil"/>
              <w:right w:val="nil"/>
            </w:tcBorders>
            <w:shd w:val="clear" w:color="auto" w:fill="auto"/>
            <w:vAlign w:val="center"/>
            <w:hideMark/>
          </w:tcPr>
          <w:p w14:paraId="6AC79FD4" w14:textId="05E59D7E" w:rsidR="007A6F05" w:rsidRPr="007A6F05" w:rsidRDefault="007A6F05" w:rsidP="009B2B09">
            <w:pPr>
              <w:keepNext/>
              <w:keepLines/>
              <w:jc w:val="right"/>
              <w:rPr>
                <w:color w:val="000000"/>
                <w:sz w:val="18"/>
                <w:szCs w:val="18"/>
                <w:lang w:val="es-ES_tradnl"/>
              </w:rPr>
            </w:pPr>
            <w:r w:rsidRPr="007A6F05">
              <w:rPr>
                <w:color w:val="000000"/>
                <w:sz w:val="18"/>
                <w:lang w:val="es-ES_tradnl"/>
              </w:rPr>
              <w:t>5</w:t>
            </w:r>
            <w:r w:rsidR="00134CB0">
              <w:rPr>
                <w:color w:val="000000"/>
                <w:sz w:val="18"/>
                <w:lang w:val="es-ES_tradnl"/>
              </w:rPr>
              <w:t> </w:t>
            </w:r>
            <w:r w:rsidRPr="007A6F05">
              <w:rPr>
                <w:color w:val="000000"/>
                <w:sz w:val="18"/>
                <w:lang w:val="es-ES_tradnl"/>
              </w:rPr>
              <w:t xml:space="preserve">000 </w:t>
            </w:r>
          </w:p>
        </w:tc>
        <w:tc>
          <w:tcPr>
            <w:tcW w:w="1215" w:type="dxa"/>
            <w:tcBorders>
              <w:top w:val="nil"/>
              <w:left w:val="nil"/>
              <w:bottom w:val="nil"/>
              <w:right w:val="nil"/>
            </w:tcBorders>
            <w:shd w:val="clear" w:color="auto" w:fill="auto"/>
            <w:vAlign w:val="center"/>
            <w:hideMark/>
          </w:tcPr>
          <w:p w14:paraId="074B8154" w14:textId="77777777" w:rsidR="007A6F05" w:rsidRPr="007A6F05" w:rsidRDefault="007A6F05" w:rsidP="009B2B09">
            <w:pPr>
              <w:keepNext/>
              <w:keepLines/>
              <w:jc w:val="right"/>
              <w:rPr>
                <w:color w:val="000000"/>
                <w:sz w:val="18"/>
                <w:szCs w:val="18"/>
                <w:lang w:val="es-ES_tradnl"/>
              </w:rPr>
            </w:pPr>
            <w:r w:rsidRPr="007A6F05">
              <w:rPr>
                <w:color w:val="000000"/>
                <w:sz w:val="18"/>
                <w:lang w:val="es-ES_tradnl"/>
              </w:rPr>
              <w:t xml:space="preserve">432 </w:t>
            </w:r>
          </w:p>
        </w:tc>
        <w:tc>
          <w:tcPr>
            <w:tcW w:w="957" w:type="dxa"/>
            <w:tcBorders>
              <w:top w:val="nil"/>
              <w:left w:val="nil"/>
              <w:bottom w:val="nil"/>
              <w:right w:val="nil"/>
            </w:tcBorders>
            <w:shd w:val="clear" w:color="auto" w:fill="auto"/>
            <w:vAlign w:val="center"/>
            <w:hideMark/>
          </w:tcPr>
          <w:p w14:paraId="76AD29FC" w14:textId="6EC7CFF4" w:rsidR="007A6F05" w:rsidRPr="007A6F05" w:rsidRDefault="007A6F05" w:rsidP="009B2B09">
            <w:pPr>
              <w:keepNext/>
              <w:keepLines/>
              <w:jc w:val="right"/>
              <w:rPr>
                <w:color w:val="000000"/>
                <w:sz w:val="18"/>
                <w:szCs w:val="18"/>
                <w:lang w:val="es-ES_tradnl"/>
              </w:rPr>
            </w:pPr>
            <w:r w:rsidRPr="007A6F05">
              <w:rPr>
                <w:color w:val="000000"/>
                <w:sz w:val="18"/>
                <w:lang w:val="es-ES_tradnl"/>
              </w:rPr>
              <w:t>4</w:t>
            </w:r>
            <w:r w:rsidR="00134CB0">
              <w:rPr>
                <w:color w:val="000000"/>
                <w:sz w:val="18"/>
                <w:lang w:val="es-ES_tradnl"/>
              </w:rPr>
              <w:t> </w:t>
            </w:r>
            <w:r w:rsidRPr="007A6F05">
              <w:rPr>
                <w:color w:val="000000"/>
                <w:sz w:val="18"/>
                <w:lang w:val="es-ES_tradnl"/>
              </w:rPr>
              <w:t xml:space="preserve">568 </w:t>
            </w:r>
          </w:p>
        </w:tc>
        <w:tc>
          <w:tcPr>
            <w:tcW w:w="36" w:type="dxa"/>
            <w:vAlign w:val="center"/>
            <w:hideMark/>
          </w:tcPr>
          <w:p w14:paraId="6C30AAC5" w14:textId="77777777" w:rsidR="007A6F05" w:rsidRPr="007A6F05" w:rsidRDefault="007A6F05" w:rsidP="009B2B09">
            <w:pPr>
              <w:keepNext/>
              <w:keepLines/>
              <w:jc w:val="left"/>
              <w:rPr>
                <w:sz w:val="18"/>
                <w:szCs w:val="18"/>
                <w:lang w:val="es-ES_tradnl" w:eastAsia="zh-CN"/>
              </w:rPr>
            </w:pPr>
          </w:p>
        </w:tc>
      </w:tr>
      <w:tr w:rsidR="007A6F05" w:rsidRPr="007A6F05" w14:paraId="0DD0E5B4" w14:textId="77777777" w:rsidTr="009B2B09">
        <w:trPr>
          <w:trHeight w:val="290"/>
          <w:jc w:val="center"/>
        </w:trPr>
        <w:tc>
          <w:tcPr>
            <w:tcW w:w="3660" w:type="dxa"/>
            <w:tcBorders>
              <w:top w:val="nil"/>
              <w:left w:val="nil"/>
              <w:bottom w:val="nil"/>
              <w:right w:val="nil"/>
            </w:tcBorders>
            <w:shd w:val="clear" w:color="auto" w:fill="auto"/>
            <w:vAlign w:val="center"/>
            <w:hideMark/>
          </w:tcPr>
          <w:p w14:paraId="7D51B67C" w14:textId="77777777" w:rsidR="007A6F05" w:rsidRPr="007A6F05" w:rsidRDefault="007A6F05" w:rsidP="009B2B09">
            <w:pPr>
              <w:keepNext/>
              <w:keepLines/>
              <w:jc w:val="left"/>
              <w:rPr>
                <w:color w:val="000000"/>
                <w:sz w:val="18"/>
                <w:szCs w:val="18"/>
                <w:lang w:val="es-ES_tradnl"/>
              </w:rPr>
            </w:pPr>
            <w:r w:rsidRPr="007A6F05">
              <w:rPr>
                <w:color w:val="000000"/>
                <w:sz w:val="18"/>
                <w:lang w:val="es-ES_tradnl"/>
              </w:rPr>
              <w:t>H. Traducción del sitio web del mecanismo de facilitación/proyectos de sitio web</w:t>
            </w:r>
          </w:p>
        </w:tc>
        <w:tc>
          <w:tcPr>
            <w:tcW w:w="1512" w:type="dxa"/>
            <w:tcBorders>
              <w:top w:val="nil"/>
              <w:left w:val="nil"/>
              <w:bottom w:val="nil"/>
              <w:right w:val="nil"/>
            </w:tcBorders>
            <w:shd w:val="clear" w:color="auto" w:fill="auto"/>
            <w:vAlign w:val="center"/>
            <w:hideMark/>
          </w:tcPr>
          <w:p w14:paraId="42D2B07A" w14:textId="4662D14E" w:rsidR="007A6F05" w:rsidRPr="007A6F05" w:rsidRDefault="007A6F05" w:rsidP="009B2B09">
            <w:pPr>
              <w:keepNext/>
              <w:keepLines/>
              <w:jc w:val="right"/>
              <w:rPr>
                <w:color w:val="000000"/>
                <w:sz w:val="18"/>
                <w:szCs w:val="18"/>
                <w:lang w:val="es-ES_tradnl"/>
              </w:rPr>
            </w:pPr>
            <w:r w:rsidRPr="007A6F05">
              <w:rPr>
                <w:color w:val="000000"/>
                <w:sz w:val="18"/>
                <w:lang w:val="es-ES_tradnl"/>
              </w:rPr>
              <w:t>65</w:t>
            </w:r>
            <w:r w:rsidR="00134CB0">
              <w:rPr>
                <w:color w:val="000000"/>
                <w:sz w:val="18"/>
                <w:lang w:val="es-ES_tradnl"/>
              </w:rPr>
              <w:t> </w:t>
            </w:r>
            <w:r w:rsidRPr="007A6F05">
              <w:rPr>
                <w:color w:val="000000"/>
                <w:sz w:val="18"/>
                <w:lang w:val="es-ES_tradnl"/>
              </w:rPr>
              <w:t xml:space="preserve">000 </w:t>
            </w:r>
          </w:p>
        </w:tc>
        <w:tc>
          <w:tcPr>
            <w:tcW w:w="1215" w:type="dxa"/>
            <w:tcBorders>
              <w:top w:val="nil"/>
              <w:left w:val="nil"/>
              <w:bottom w:val="nil"/>
              <w:right w:val="nil"/>
            </w:tcBorders>
            <w:shd w:val="clear" w:color="auto" w:fill="auto"/>
            <w:vAlign w:val="center"/>
            <w:hideMark/>
          </w:tcPr>
          <w:p w14:paraId="27C914DC" w14:textId="3BC4DFE6" w:rsidR="007A6F05" w:rsidRPr="007A6F05" w:rsidRDefault="007A6F05" w:rsidP="009B2B09">
            <w:pPr>
              <w:keepNext/>
              <w:keepLines/>
              <w:jc w:val="right"/>
              <w:rPr>
                <w:color w:val="000000"/>
                <w:sz w:val="18"/>
                <w:szCs w:val="18"/>
                <w:lang w:val="es-ES_tradnl"/>
              </w:rPr>
            </w:pPr>
            <w:r w:rsidRPr="007A6F05">
              <w:rPr>
                <w:color w:val="000000"/>
                <w:sz w:val="18"/>
                <w:lang w:val="es-ES_tradnl"/>
              </w:rPr>
              <w:t>28</w:t>
            </w:r>
            <w:r w:rsidR="00134CB0">
              <w:rPr>
                <w:color w:val="000000"/>
                <w:sz w:val="18"/>
                <w:lang w:val="es-ES_tradnl"/>
              </w:rPr>
              <w:t> </w:t>
            </w:r>
            <w:r w:rsidRPr="007A6F05">
              <w:rPr>
                <w:color w:val="000000"/>
                <w:sz w:val="18"/>
                <w:lang w:val="es-ES_tradnl"/>
              </w:rPr>
              <w:t xml:space="preserve">165 </w:t>
            </w:r>
          </w:p>
        </w:tc>
        <w:tc>
          <w:tcPr>
            <w:tcW w:w="957" w:type="dxa"/>
            <w:tcBorders>
              <w:top w:val="nil"/>
              <w:left w:val="nil"/>
              <w:bottom w:val="nil"/>
              <w:right w:val="nil"/>
            </w:tcBorders>
            <w:shd w:val="clear" w:color="auto" w:fill="auto"/>
            <w:vAlign w:val="center"/>
            <w:hideMark/>
          </w:tcPr>
          <w:p w14:paraId="6831FBE9" w14:textId="260A5513" w:rsidR="007A6F05" w:rsidRPr="007A6F05" w:rsidRDefault="007A6F05" w:rsidP="009B2B09">
            <w:pPr>
              <w:keepNext/>
              <w:keepLines/>
              <w:jc w:val="right"/>
              <w:rPr>
                <w:color w:val="000000"/>
                <w:sz w:val="18"/>
                <w:szCs w:val="18"/>
                <w:lang w:val="es-ES_tradnl"/>
              </w:rPr>
            </w:pPr>
            <w:r w:rsidRPr="007A6F05">
              <w:rPr>
                <w:color w:val="000000"/>
                <w:sz w:val="18"/>
                <w:lang w:val="es-ES_tradnl"/>
              </w:rPr>
              <w:t>36</w:t>
            </w:r>
            <w:r w:rsidR="00134CB0">
              <w:rPr>
                <w:color w:val="000000"/>
                <w:sz w:val="18"/>
                <w:lang w:val="es-ES_tradnl"/>
              </w:rPr>
              <w:t> </w:t>
            </w:r>
            <w:r w:rsidRPr="007A6F05">
              <w:rPr>
                <w:color w:val="000000"/>
                <w:sz w:val="18"/>
                <w:lang w:val="es-ES_tradnl"/>
              </w:rPr>
              <w:t xml:space="preserve">835 </w:t>
            </w:r>
          </w:p>
        </w:tc>
        <w:tc>
          <w:tcPr>
            <w:tcW w:w="36" w:type="dxa"/>
            <w:vAlign w:val="center"/>
            <w:hideMark/>
          </w:tcPr>
          <w:p w14:paraId="6099F821" w14:textId="77777777" w:rsidR="007A6F05" w:rsidRPr="007A6F05" w:rsidRDefault="007A6F05" w:rsidP="009B2B09">
            <w:pPr>
              <w:keepNext/>
              <w:keepLines/>
              <w:jc w:val="left"/>
              <w:rPr>
                <w:sz w:val="18"/>
                <w:szCs w:val="18"/>
                <w:lang w:val="es-ES_tradnl" w:eastAsia="zh-CN"/>
              </w:rPr>
            </w:pPr>
          </w:p>
        </w:tc>
      </w:tr>
      <w:tr w:rsidR="007A6F05" w:rsidRPr="007A6F05" w14:paraId="10804BD0" w14:textId="77777777" w:rsidTr="009B2B09">
        <w:trPr>
          <w:trHeight w:val="290"/>
          <w:jc w:val="center"/>
        </w:trPr>
        <w:tc>
          <w:tcPr>
            <w:tcW w:w="3660" w:type="dxa"/>
            <w:tcBorders>
              <w:top w:val="nil"/>
              <w:left w:val="nil"/>
              <w:bottom w:val="nil"/>
              <w:right w:val="nil"/>
            </w:tcBorders>
            <w:shd w:val="clear" w:color="auto" w:fill="auto"/>
            <w:vAlign w:val="center"/>
            <w:hideMark/>
          </w:tcPr>
          <w:p w14:paraId="2208EA75" w14:textId="77777777" w:rsidR="007A6F05" w:rsidRPr="007A6F05" w:rsidRDefault="007A6F05" w:rsidP="009B2B09">
            <w:pPr>
              <w:keepNext/>
              <w:keepLines/>
              <w:jc w:val="left"/>
              <w:rPr>
                <w:color w:val="000000"/>
                <w:sz w:val="18"/>
                <w:szCs w:val="18"/>
                <w:vertAlign w:val="superscript"/>
                <w:lang w:val="es-ES_tradnl"/>
              </w:rPr>
            </w:pPr>
            <w:r w:rsidRPr="007A6F05">
              <w:rPr>
                <w:color w:val="000000" w:themeColor="text1"/>
                <w:sz w:val="18"/>
                <w:lang w:val="es-ES_tradnl"/>
              </w:rPr>
              <w:t>I. Reuniones</w:t>
            </w:r>
          </w:p>
        </w:tc>
        <w:tc>
          <w:tcPr>
            <w:tcW w:w="1512" w:type="dxa"/>
            <w:tcBorders>
              <w:top w:val="nil"/>
              <w:left w:val="nil"/>
              <w:bottom w:val="nil"/>
              <w:right w:val="nil"/>
            </w:tcBorders>
            <w:shd w:val="clear" w:color="auto" w:fill="auto"/>
            <w:vAlign w:val="center"/>
            <w:hideMark/>
          </w:tcPr>
          <w:p w14:paraId="4B174998" w14:textId="2D353C8F" w:rsidR="007A6F05" w:rsidRPr="007A6F05" w:rsidRDefault="007A6F05" w:rsidP="009B2B09">
            <w:pPr>
              <w:keepNext/>
              <w:keepLines/>
              <w:jc w:val="right"/>
              <w:rPr>
                <w:color w:val="000000"/>
                <w:sz w:val="18"/>
                <w:szCs w:val="18"/>
                <w:lang w:val="es-ES_tradnl"/>
              </w:rPr>
            </w:pPr>
            <w:r w:rsidRPr="007A6F05">
              <w:rPr>
                <w:color w:val="000000"/>
                <w:sz w:val="18"/>
                <w:lang w:val="es-ES_tradnl"/>
              </w:rPr>
              <w:t>271</w:t>
            </w:r>
            <w:r w:rsidR="00134CB0">
              <w:rPr>
                <w:color w:val="000000"/>
                <w:sz w:val="18"/>
                <w:lang w:val="es-ES_tradnl"/>
              </w:rPr>
              <w:t> </w:t>
            </w:r>
            <w:r w:rsidRPr="007A6F05">
              <w:rPr>
                <w:color w:val="000000"/>
                <w:sz w:val="18"/>
                <w:lang w:val="es-ES_tradnl"/>
              </w:rPr>
              <w:t xml:space="preserve">800 </w:t>
            </w:r>
          </w:p>
        </w:tc>
        <w:tc>
          <w:tcPr>
            <w:tcW w:w="1215" w:type="dxa"/>
            <w:tcBorders>
              <w:top w:val="nil"/>
              <w:left w:val="nil"/>
              <w:bottom w:val="nil"/>
              <w:right w:val="nil"/>
            </w:tcBorders>
            <w:shd w:val="clear" w:color="auto" w:fill="auto"/>
            <w:vAlign w:val="center"/>
            <w:hideMark/>
          </w:tcPr>
          <w:p w14:paraId="576F23CF" w14:textId="1D57FD06" w:rsidR="007A6F05" w:rsidRPr="007A6F05" w:rsidRDefault="007A6F05" w:rsidP="009B2B09">
            <w:pPr>
              <w:keepNext/>
              <w:keepLines/>
              <w:jc w:val="right"/>
              <w:rPr>
                <w:color w:val="000000"/>
                <w:sz w:val="18"/>
                <w:szCs w:val="18"/>
                <w:lang w:val="es-ES_tradnl"/>
              </w:rPr>
            </w:pPr>
            <w:r w:rsidRPr="007A6F05">
              <w:rPr>
                <w:color w:val="000000"/>
                <w:sz w:val="18"/>
                <w:lang w:val="es-ES_tradnl"/>
              </w:rPr>
              <w:t>271</w:t>
            </w:r>
            <w:r w:rsidR="00134CB0">
              <w:rPr>
                <w:color w:val="000000"/>
                <w:sz w:val="18"/>
                <w:lang w:val="es-ES_tradnl"/>
              </w:rPr>
              <w:t> </w:t>
            </w:r>
            <w:r w:rsidRPr="007A6F05">
              <w:rPr>
                <w:color w:val="000000"/>
                <w:sz w:val="18"/>
                <w:lang w:val="es-ES_tradnl"/>
              </w:rPr>
              <w:t xml:space="preserve">800 </w:t>
            </w:r>
          </w:p>
        </w:tc>
        <w:tc>
          <w:tcPr>
            <w:tcW w:w="957" w:type="dxa"/>
            <w:tcBorders>
              <w:top w:val="nil"/>
              <w:left w:val="nil"/>
              <w:bottom w:val="nil"/>
              <w:right w:val="nil"/>
            </w:tcBorders>
            <w:shd w:val="clear" w:color="auto" w:fill="auto"/>
            <w:vAlign w:val="center"/>
            <w:hideMark/>
          </w:tcPr>
          <w:p w14:paraId="5DBDA300" w14:textId="77777777" w:rsidR="007A6F05" w:rsidRPr="007A6F05" w:rsidRDefault="007A6F05" w:rsidP="009B2B09">
            <w:pPr>
              <w:keepNext/>
              <w:keepLines/>
              <w:jc w:val="right"/>
              <w:rPr>
                <w:color w:val="000000"/>
                <w:sz w:val="18"/>
                <w:szCs w:val="18"/>
                <w:lang w:val="es-ES_tradnl"/>
              </w:rPr>
            </w:pPr>
            <w:r w:rsidRPr="007A6F05">
              <w:rPr>
                <w:color w:val="000000"/>
                <w:sz w:val="18"/>
                <w:lang w:val="es-ES_tradnl"/>
              </w:rPr>
              <w:t xml:space="preserve">0 </w:t>
            </w:r>
          </w:p>
        </w:tc>
        <w:tc>
          <w:tcPr>
            <w:tcW w:w="36" w:type="dxa"/>
            <w:vAlign w:val="center"/>
            <w:hideMark/>
          </w:tcPr>
          <w:p w14:paraId="4F2318EE" w14:textId="77777777" w:rsidR="007A6F05" w:rsidRPr="007A6F05" w:rsidRDefault="007A6F05" w:rsidP="009B2B09">
            <w:pPr>
              <w:keepNext/>
              <w:keepLines/>
              <w:jc w:val="left"/>
              <w:rPr>
                <w:sz w:val="18"/>
                <w:szCs w:val="18"/>
                <w:lang w:val="es-ES_tradnl" w:eastAsia="zh-CN"/>
              </w:rPr>
            </w:pPr>
          </w:p>
        </w:tc>
      </w:tr>
      <w:tr w:rsidR="007A6F05" w:rsidRPr="007A6F05" w14:paraId="2F1FDBD0" w14:textId="77777777" w:rsidTr="009B2B09">
        <w:trPr>
          <w:trHeight w:val="290"/>
          <w:jc w:val="center"/>
        </w:trPr>
        <w:tc>
          <w:tcPr>
            <w:tcW w:w="3660" w:type="dxa"/>
            <w:tcBorders>
              <w:top w:val="nil"/>
              <w:left w:val="nil"/>
              <w:bottom w:val="nil"/>
              <w:right w:val="nil"/>
            </w:tcBorders>
            <w:shd w:val="clear" w:color="auto" w:fill="auto"/>
            <w:vAlign w:val="center"/>
            <w:hideMark/>
          </w:tcPr>
          <w:p w14:paraId="24E92CE0" w14:textId="77777777" w:rsidR="007A6F05" w:rsidRPr="007A6F05" w:rsidRDefault="007A6F05" w:rsidP="009B2B09">
            <w:pPr>
              <w:keepNext/>
              <w:keepLines/>
              <w:jc w:val="left"/>
              <w:rPr>
                <w:color w:val="000000"/>
                <w:sz w:val="18"/>
                <w:szCs w:val="18"/>
                <w:lang w:val="es-ES_tradnl"/>
              </w:rPr>
            </w:pPr>
            <w:r w:rsidRPr="007A6F05">
              <w:rPr>
                <w:color w:val="000000"/>
                <w:sz w:val="18"/>
                <w:lang w:val="es-ES_tradnl"/>
              </w:rPr>
              <w:t>J. Reuniones de expertos</w:t>
            </w:r>
          </w:p>
        </w:tc>
        <w:tc>
          <w:tcPr>
            <w:tcW w:w="1512" w:type="dxa"/>
            <w:tcBorders>
              <w:top w:val="nil"/>
              <w:left w:val="nil"/>
              <w:bottom w:val="nil"/>
              <w:right w:val="nil"/>
            </w:tcBorders>
            <w:shd w:val="clear" w:color="auto" w:fill="auto"/>
            <w:vAlign w:val="center"/>
            <w:hideMark/>
          </w:tcPr>
          <w:p w14:paraId="206B5DB3" w14:textId="77777777" w:rsidR="007A6F05" w:rsidRPr="007A6F05" w:rsidRDefault="007A6F05" w:rsidP="009B2B09">
            <w:pPr>
              <w:keepNext/>
              <w:keepLines/>
              <w:jc w:val="left"/>
              <w:rPr>
                <w:color w:val="000000"/>
                <w:sz w:val="18"/>
                <w:szCs w:val="18"/>
                <w:lang w:val="es-ES_tradnl" w:eastAsia="zh-CN"/>
              </w:rPr>
            </w:pPr>
          </w:p>
        </w:tc>
        <w:tc>
          <w:tcPr>
            <w:tcW w:w="1215" w:type="dxa"/>
            <w:tcBorders>
              <w:top w:val="nil"/>
              <w:left w:val="nil"/>
              <w:bottom w:val="nil"/>
              <w:right w:val="nil"/>
            </w:tcBorders>
            <w:shd w:val="clear" w:color="auto" w:fill="auto"/>
            <w:vAlign w:val="center"/>
            <w:hideMark/>
          </w:tcPr>
          <w:p w14:paraId="51F66B13" w14:textId="77777777" w:rsidR="007A6F05" w:rsidRPr="007A6F05" w:rsidRDefault="007A6F05" w:rsidP="009B2B09">
            <w:pPr>
              <w:keepNext/>
              <w:keepLines/>
              <w:jc w:val="right"/>
              <w:rPr>
                <w:sz w:val="18"/>
                <w:szCs w:val="18"/>
                <w:lang w:val="es-ES_tradnl" w:eastAsia="zh-CN"/>
              </w:rPr>
            </w:pPr>
          </w:p>
        </w:tc>
        <w:tc>
          <w:tcPr>
            <w:tcW w:w="957" w:type="dxa"/>
            <w:tcBorders>
              <w:top w:val="nil"/>
              <w:left w:val="nil"/>
              <w:bottom w:val="nil"/>
              <w:right w:val="nil"/>
            </w:tcBorders>
            <w:shd w:val="clear" w:color="auto" w:fill="auto"/>
            <w:vAlign w:val="center"/>
            <w:hideMark/>
          </w:tcPr>
          <w:p w14:paraId="7576A9F1" w14:textId="77777777" w:rsidR="007A6F05" w:rsidRPr="007A6F05" w:rsidRDefault="007A6F05" w:rsidP="009B2B09">
            <w:pPr>
              <w:keepNext/>
              <w:keepLines/>
              <w:jc w:val="right"/>
              <w:rPr>
                <w:color w:val="000000"/>
                <w:sz w:val="18"/>
                <w:szCs w:val="18"/>
                <w:lang w:val="es-ES_tradnl"/>
              </w:rPr>
            </w:pPr>
            <w:r w:rsidRPr="007A6F05">
              <w:rPr>
                <w:color w:val="000000"/>
                <w:sz w:val="18"/>
                <w:lang w:val="es-ES_tradnl"/>
              </w:rPr>
              <w:t xml:space="preserve">0 </w:t>
            </w:r>
          </w:p>
        </w:tc>
        <w:tc>
          <w:tcPr>
            <w:tcW w:w="36" w:type="dxa"/>
            <w:vAlign w:val="center"/>
            <w:hideMark/>
          </w:tcPr>
          <w:p w14:paraId="64626DEC" w14:textId="77777777" w:rsidR="007A6F05" w:rsidRPr="007A6F05" w:rsidRDefault="007A6F05" w:rsidP="009B2B09">
            <w:pPr>
              <w:keepNext/>
              <w:keepLines/>
              <w:jc w:val="left"/>
              <w:rPr>
                <w:sz w:val="18"/>
                <w:szCs w:val="18"/>
                <w:lang w:val="es-ES_tradnl" w:eastAsia="zh-CN"/>
              </w:rPr>
            </w:pPr>
          </w:p>
        </w:tc>
      </w:tr>
      <w:tr w:rsidR="007A6F05" w:rsidRPr="007A6F05" w14:paraId="2F802804" w14:textId="77777777" w:rsidTr="009B2B09">
        <w:trPr>
          <w:trHeight w:val="290"/>
          <w:jc w:val="center"/>
        </w:trPr>
        <w:tc>
          <w:tcPr>
            <w:tcW w:w="3660" w:type="dxa"/>
            <w:tcBorders>
              <w:top w:val="nil"/>
              <w:left w:val="nil"/>
              <w:bottom w:val="nil"/>
              <w:right w:val="nil"/>
            </w:tcBorders>
            <w:shd w:val="clear" w:color="auto" w:fill="auto"/>
            <w:vAlign w:val="center"/>
            <w:hideMark/>
          </w:tcPr>
          <w:p w14:paraId="744095AC" w14:textId="77777777" w:rsidR="007A6F05" w:rsidRPr="007A6F05" w:rsidRDefault="007A6F05" w:rsidP="009B2B09">
            <w:pPr>
              <w:keepNext/>
              <w:keepLines/>
              <w:jc w:val="left"/>
              <w:rPr>
                <w:color w:val="000000"/>
                <w:sz w:val="18"/>
                <w:szCs w:val="18"/>
                <w:vertAlign w:val="superscript"/>
                <w:lang w:val="es-ES_tradnl"/>
              </w:rPr>
            </w:pPr>
            <w:r w:rsidRPr="007A6F05">
              <w:rPr>
                <w:color w:val="000000" w:themeColor="text1"/>
                <w:sz w:val="18"/>
                <w:lang w:val="es-ES_tradnl"/>
              </w:rPr>
              <w:t>K. Reuniones extraordinarias sobre el periodo posterior a 2020</w:t>
            </w:r>
          </w:p>
        </w:tc>
        <w:tc>
          <w:tcPr>
            <w:tcW w:w="1512" w:type="dxa"/>
            <w:tcBorders>
              <w:top w:val="nil"/>
              <w:left w:val="nil"/>
              <w:bottom w:val="nil"/>
              <w:right w:val="nil"/>
            </w:tcBorders>
            <w:shd w:val="clear" w:color="auto" w:fill="auto"/>
            <w:vAlign w:val="center"/>
            <w:hideMark/>
          </w:tcPr>
          <w:p w14:paraId="6CBAE2E4" w14:textId="376EAFE9" w:rsidR="007A6F05" w:rsidRPr="007A6F05" w:rsidRDefault="007A6F05" w:rsidP="009B2B09">
            <w:pPr>
              <w:keepNext/>
              <w:keepLines/>
              <w:jc w:val="right"/>
              <w:rPr>
                <w:color w:val="000000"/>
                <w:sz w:val="18"/>
                <w:szCs w:val="18"/>
                <w:lang w:val="es-ES_tradnl"/>
              </w:rPr>
            </w:pPr>
            <w:r w:rsidRPr="007A6F05">
              <w:rPr>
                <w:color w:val="000000"/>
                <w:sz w:val="18"/>
                <w:lang w:val="es-ES_tradnl"/>
              </w:rPr>
              <w:t>350</w:t>
            </w:r>
            <w:r w:rsidR="00134CB0">
              <w:rPr>
                <w:color w:val="000000"/>
                <w:sz w:val="18"/>
                <w:lang w:val="es-ES_tradnl"/>
              </w:rPr>
              <w:t> </w:t>
            </w:r>
            <w:r w:rsidRPr="007A6F05">
              <w:rPr>
                <w:color w:val="000000"/>
                <w:sz w:val="18"/>
                <w:lang w:val="es-ES_tradnl"/>
              </w:rPr>
              <w:t xml:space="preserve">000 </w:t>
            </w:r>
          </w:p>
        </w:tc>
        <w:tc>
          <w:tcPr>
            <w:tcW w:w="1215" w:type="dxa"/>
            <w:tcBorders>
              <w:top w:val="nil"/>
              <w:left w:val="nil"/>
              <w:bottom w:val="nil"/>
              <w:right w:val="nil"/>
            </w:tcBorders>
            <w:shd w:val="clear" w:color="auto" w:fill="auto"/>
            <w:vAlign w:val="center"/>
            <w:hideMark/>
          </w:tcPr>
          <w:p w14:paraId="589F24F6" w14:textId="5EDA56AB" w:rsidR="007A6F05" w:rsidRPr="007A6F05" w:rsidRDefault="007A6F05" w:rsidP="009B2B09">
            <w:pPr>
              <w:keepNext/>
              <w:keepLines/>
              <w:jc w:val="right"/>
              <w:rPr>
                <w:color w:val="000000"/>
                <w:sz w:val="18"/>
                <w:szCs w:val="18"/>
                <w:lang w:val="es-ES_tradnl"/>
              </w:rPr>
            </w:pPr>
            <w:r w:rsidRPr="007A6F05">
              <w:rPr>
                <w:color w:val="000000"/>
                <w:sz w:val="18"/>
                <w:lang w:val="es-ES_tradnl"/>
              </w:rPr>
              <w:t>393</w:t>
            </w:r>
            <w:r w:rsidR="00134CB0">
              <w:rPr>
                <w:color w:val="000000"/>
                <w:sz w:val="18"/>
                <w:lang w:val="es-ES_tradnl"/>
              </w:rPr>
              <w:t> </w:t>
            </w:r>
            <w:r w:rsidRPr="007A6F05">
              <w:rPr>
                <w:color w:val="000000"/>
                <w:sz w:val="18"/>
                <w:lang w:val="es-ES_tradnl"/>
              </w:rPr>
              <w:t xml:space="preserve">000 </w:t>
            </w:r>
          </w:p>
        </w:tc>
        <w:tc>
          <w:tcPr>
            <w:tcW w:w="957" w:type="dxa"/>
            <w:tcBorders>
              <w:top w:val="nil"/>
              <w:left w:val="nil"/>
              <w:bottom w:val="nil"/>
              <w:right w:val="nil"/>
            </w:tcBorders>
            <w:shd w:val="clear" w:color="auto" w:fill="auto"/>
            <w:vAlign w:val="center"/>
            <w:hideMark/>
          </w:tcPr>
          <w:p w14:paraId="6C59CD01" w14:textId="054C102E" w:rsidR="007A6F05" w:rsidRPr="007A6F05" w:rsidRDefault="007A6F05" w:rsidP="009B2B09">
            <w:pPr>
              <w:keepNext/>
              <w:keepLines/>
              <w:jc w:val="right"/>
              <w:rPr>
                <w:color w:val="000000"/>
                <w:sz w:val="18"/>
                <w:szCs w:val="18"/>
                <w:lang w:val="es-ES_tradnl"/>
              </w:rPr>
            </w:pPr>
            <w:r w:rsidRPr="007A6F05">
              <w:rPr>
                <w:color w:val="000000"/>
                <w:sz w:val="18"/>
                <w:lang w:val="es-ES_tradnl"/>
              </w:rPr>
              <w:t>(43</w:t>
            </w:r>
            <w:r w:rsidR="00134CB0">
              <w:rPr>
                <w:color w:val="000000"/>
                <w:sz w:val="18"/>
                <w:lang w:val="es-ES_tradnl"/>
              </w:rPr>
              <w:t> </w:t>
            </w:r>
            <w:r w:rsidRPr="007A6F05">
              <w:rPr>
                <w:color w:val="000000"/>
                <w:sz w:val="18"/>
                <w:lang w:val="es-ES_tradnl"/>
              </w:rPr>
              <w:t>000)</w:t>
            </w:r>
          </w:p>
        </w:tc>
        <w:tc>
          <w:tcPr>
            <w:tcW w:w="36" w:type="dxa"/>
            <w:vAlign w:val="center"/>
            <w:hideMark/>
          </w:tcPr>
          <w:p w14:paraId="4C1A7ED2" w14:textId="77777777" w:rsidR="007A6F05" w:rsidRPr="007A6F05" w:rsidRDefault="007A6F05" w:rsidP="009B2B09">
            <w:pPr>
              <w:keepNext/>
              <w:keepLines/>
              <w:jc w:val="left"/>
              <w:rPr>
                <w:sz w:val="18"/>
                <w:szCs w:val="18"/>
                <w:lang w:val="es-ES_tradnl" w:eastAsia="zh-CN"/>
              </w:rPr>
            </w:pPr>
          </w:p>
        </w:tc>
      </w:tr>
      <w:tr w:rsidR="007A6F05" w:rsidRPr="007A6F05" w14:paraId="25445FB7" w14:textId="77777777" w:rsidTr="009B2B09">
        <w:trPr>
          <w:trHeight w:val="290"/>
          <w:jc w:val="center"/>
        </w:trPr>
        <w:tc>
          <w:tcPr>
            <w:tcW w:w="3660" w:type="dxa"/>
            <w:tcBorders>
              <w:top w:val="nil"/>
              <w:left w:val="nil"/>
              <w:bottom w:val="nil"/>
              <w:right w:val="nil"/>
            </w:tcBorders>
            <w:shd w:val="clear" w:color="auto" w:fill="auto"/>
            <w:vAlign w:val="center"/>
            <w:hideMark/>
          </w:tcPr>
          <w:p w14:paraId="628BE03E" w14:textId="77777777" w:rsidR="007A6F05" w:rsidRPr="007A6F05" w:rsidRDefault="007A6F05" w:rsidP="009B2B09">
            <w:pPr>
              <w:keepNext/>
              <w:keepLines/>
              <w:jc w:val="left"/>
              <w:rPr>
                <w:color w:val="000000"/>
                <w:sz w:val="18"/>
                <w:szCs w:val="18"/>
                <w:vertAlign w:val="superscript"/>
                <w:lang w:val="es-ES_tradnl"/>
              </w:rPr>
            </w:pPr>
            <w:r w:rsidRPr="007A6F05">
              <w:rPr>
                <w:color w:val="000000" w:themeColor="text1"/>
                <w:sz w:val="18"/>
                <w:lang w:val="es-ES_tradnl"/>
              </w:rPr>
              <w:t>L. Alquiler y gastos conexos</w:t>
            </w:r>
          </w:p>
        </w:tc>
        <w:tc>
          <w:tcPr>
            <w:tcW w:w="1512" w:type="dxa"/>
            <w:tcBorders>
              <w:top w:val="nil"/>
              <w:left w:val="nil"/>
              <w:bottom w:val="nil"/>
              <w:right w:val="nil"/>
            </w:tcBorders>
            <w:shd w:val="clear" w:color="auto" w:fill="auto"/>
            <w:vAlign w:val="center"/>
            <w:hideMark/>
          </w:tcPr>
          <w:p w14:paraId="2B268C9B" w14:textId="0A6ED172" w:rsidR="007A6F05" w:rsidRPr="007A6F05" w:rsidRDefault="007A6F05" w:rsidP="009B2B09">
            <w:pPr>
              <w:keepNext/>
              <w:keepLines/>
              <w:jc w:val="right"/>
              <w:rPr>
                <w:color w:val="000000"/>
                <w:sz w:val="18"/>
                <w:szCs w:val="18"/>
                <w:lang w:val="es-ES_tradnl"/>
              </w:rPr>
            </w:pPr>
            <w:r w:rsidRPr="007A6F05">
              <w:rPr>
                <w:color w:val="000000"/>
                <w:sz w:val="18"/>
                <w:lang w:val="es-ES_tradnl"/>
              </w:rPr>
              <w:t>1</w:t>
            </w:r>
            <w:r w:rsidR="00134CB0">
              <w:rPr>
                <w:color w:val="000000"/>
                <w:sz w:val="18"/>
                <w:lang w:val="es-ES_tradnl"/>
              </w:rPr>
              <w:t> </w:t>
            </w:r>
            <w:r w:rsidRPr="007A6F05">
              <w:rPr>
                <w:color w:val="000000"/>
                <w:sz w:val="18"/>
                <w:lang w:val="es-ES_tradnl"/>
              </w:rPr>
              <w:t>358</w:t>
            </w:r>
            <w:r w:rsidR="00134CB0">
              <w:rPr>
                <w:color w:val="000000"/>
                <w:sz w:val="18"/>
                <w:lang w:val="es-ES_tradnl"/>
              </w:rPr>
              <w:t> </w:t>
            </w:r>
            <w:r w:rsidRPr="007A6F05">
              <w:rPr>
                <w:color w:val="000000"/>
                <w:sz w:val="18"/>
                <w:lang w:val="es-ES_tradnl"/>
              </w:rPr>
              <w:t xml:space="preserve">200 </w:t>
            </w:r>
          </w:p>
        </w:tc>
        <w:tc>
          <w:tcPr>
            <w:tcW w:w="1215" w:type="dxa"/>
            <w:tcBorders>
              <w:top w:val="nil"/>
              <w:left w:val="nil"/>
              <w:bottom w:val="nil"/>
              <w:right w:val="nil"/>
            </w:tcBorders>
            <w:shd w:val="clear" w:color="auto" w:fill="auto"/>
            <w:vAlign w:val="center"/>
            <w:hideMark/>
          </w:tcPr>
          <w:p w14:paraId="00ECE73C" w14:textId="156A50B9" w:rsidR="007A6F05" w:rsidRPr="007A6F05" w:rsidRDefault="007A6F05" w:rsidP="009B2B09">
            <w:pPr>
              <w:keepNext/>
              <w:keepLines/>
              <w:jc w:val="right"/>
              <w:rPr>
                <w:color w:val="000000"/>
                <w:sz w:val="18"/>
                <w:szCs w:val="18"/>
                <w:lang w:val="es-ES_tradnl"/>
              </w:rPr>
            </w:pPr>
            <w:r w:rsidRPr="007A6F05">
              <w:rPr>
                <w:color w:val="000000"/>
                <w:sz w:val="18"/>
                <w:lang w:val="es-ES_tradnl"/>
              </w:rPr>
              <w:t>1</w:t>
            </w:r>
            <w:r w:rsidR="00134CB0">
              <w:rPr>
                <w:color w:val="000000"/>
                <w:sz w:val="18"/>
                <w:lang w:val="es-ES_tradnl"/>
              </w:rPr>
              <w:t> </w:t>
            </w:r>
            <w:r w:rsidRPr="007A6F05">
              <w:rPr>
                <w:color w:val="000000"/>
                <w:sz w:val="18"/>
                <w:lang w:val="es-ES_tradnl"/>
              </w:rPr>
              <w:t>477</w:t>
            </w:r>
            <w:r w:rsidR="00134CB0">
              <w:rPr>
                <w:color w:val="000000"/>
                <w:sz w:val="18"/>
                <w:lang w:val="es-ES_tradnl"/>
              </w:rPr>
              <w:t> </w:t>
            </w:r>
            <w:r w:rsidRPr="007A6F05">
              <w:rPr>
                <w:color w:val="000000"/>
                <w:sz w:val="18"/>
                <w:lang w:val="es-ES_tradnl"/>
              </w:rPr>
              <w:t xml:space="preserve">082 </w:t>
            </w:r>
          </w:p>
        </w:tc>
        <w:tc>
          <w:tcPr>
            <w:tcW w:w="957" w:type="dxa"/>
            <w:tcBorders>
              <w:top w:val="nil"/>
              <w:left w:val="nil"/>
              <w:bottom w:val="nil"/>
              <w:right w:val="nil"/>
            </w:tcBorders>
            <w:shd w:val="clear" w:color="auto" w:fill="auto"/>
            <w:vAlign w:val="center"/>
            <w:hideMark/>
          </w:tcPr>
          <w:p w14:paraId="1B6FA2DE" w14:textId="7A216C4F" w:rsidR="007A6F05" w:rsidRPr="007A6F05" w:rsidRDefault="007A6F05" w:rsidP="009B2B09">
            <w:pPr>
              <w:keepNext/>
              <w:keepLines/>
              <w:jc w:val="right"/>
              <w:rPr>
                <w:color w:val="000000"/>
                <w:sz w:val="18"/>
                <w:szCs w:val="18"/>
                <w:lang w:val="es-ES_tradnl"/>
              </w:rPr>
            </w:pPr>
            <w:r w:rsidRPr="007A6F05">
              <w:rPr>
                <w:color w:val="000000"/>
                <w:sz w:val="18"/>
                <w:lang w:val="es-ES_tradnl"/>
              </w:rPr>
              <w:t>(118</w:t>
            </w:r>
            <w:r w:rsidR="00134CB0">
              <w:rPr>
                <w:color w:val="000000"/>
                <w:sz w:val="18"/>
                <w:lang w:val="es-ES_tradnl"/>
              </w:rPr>
              <w:t> </w:t>
            </w:r>
            <w:r w:rsidRPr="007A6F05">
              <w:rPr>
                <w:color w:val="000000"/>
                <w:sz w:val="18"/>
                <w:lang w:val="es-ES_tradnl"/>
              </w:rPr>
              <w:t>882)</w:t>
            </w:r>
          </w:p>
        </w:tc>
        <w:tc>
          <w:tcPr>
            <w:tcW w:w="36" w:type="dxa"/>
            <w:vAlign w:val="center"/>
            <w:hideMark/>
          </w:tcPr>
          <w:p w14:paraId="24C7EFB9" w14:textId="77777777" w:rsidR="007A6F05" w:rsidRPr="007A6F05" w:rsidRDefault="007A6F05" w:rsidP="009B2B09">
            <w:pPr>
              <w:keepNext/>
              <w:keepLines/>
              <w:jc w:val="left"/>
              <w:rPr>
                <w:sz w:val="18"/>
                <w:szCs w:val="18"/>
                <w:lang w:val="es-ES_tradnl" w:eastAsia="zh-CN"/>
              </w:rPr>
            </w:pPr>
          </w:p>
        </w:tc>
      </w:tr>
      <w:tr w:rsidR="007A6F05" w:rsidRPr="007A6F05" w14:paraId="17F37A78" w14:textId="77777777" w:rsidTr="009B2B09">
        <w:trPr>
          <w:trHeight w:val="290"/>
          <w:jc w:val="center"/>
        </w:trPr>
        <w:tc>
          <w:tcPr>
            <w:tcW w:w="3660" w:type="dxa"/>
            <w:tcBorders>
              <w:top w:val="nil"/>
              <w:left w:val="nil"/>
              <w:bottom w:val="nil"/>
              <w:right w:val="nil"/>
            </w:tcBorders>
            <w:shd w:val="clear" w:color="auto" w:fill="auto"/>
            <w:vAlign w:val="center"/>
            <w:hideMark/>
          </w:tcPr>
          <w:p w14:paraId="4B18C6F5" w14:textId="77777777" w:rsidR="007A6F05" w:rsidRPr="007A6F05" w:rsidRDefault="007A6F05" w:rsidP="009B2B09">
            <w:pPr>
              <w:keepNext/>
              <w:keepLines/>
              <w:jc w:val="left"/>
              <w:rPr>
                <w:color w:val="000000"/>
                <w:sz w:val="18"/>
                <w:szCs w:val="18"/>
                <w:lang w:val="es-ES_tradnl"/>
              </w:rPr>
            </w:pPr>
            <w:r w:rsidRPr="007A6F05">
              <w:rPr>
                <w:color w:val="000000"/>
                <w:sz w:val="18"/>
                <w:lang w:val="es-ES_tradnl"/>
              </w:rPr>
              <w:t>M. Gastos generales de funcionamiento</w:t>
            </w:r>
          </w:p>
        </w:tc>
        <w:tc>
          <w:tcPr>
            <w:tcW w:w="1512" w:type="dxa"/>
            <w:tcBorders>
              <w:top w:val="nil"/>
              <w:left w:val="nil"/>
              <w:bottom w:val="nil"/>
              <w:right w:val="nil"/>
            </w:tcBorders>
            <w:shd w:val="clear" w:color="auto" w:fill="auto"/>
            <w:vAlign w:val="center"/>
            <w:hideMark/>
          </w:tcPr>
          <w:p w14:paraId="1095948A" w14:textId="44106669" w:rsidR="007A6F05" w:rsidRPr="007A6F05" w:rsidRDefault="007A6F05" w:rsidP="009B2B09">
            <w:pPr>
              <w:keepNext/>
              <w:keepLines/>
              <w:jc w:val="right"/>
              <w:rPr>
                <w:color w:val="000000"/>
                <w:sz w:val="18"/>
                <w:szCs w:val="18"/>
                <w:lang w:val="es-ES_tradnl"/>
              </w:rPr>
            </w:pPr>
            <w:r w:rsidRPr="007A6F05">
              <w:rPr>
                <w:color w:val="000000"/>
                <w:sz w:val="18"/>
                <w:lang w:val="es-ES_tradnl"/>
              </w:rPr>
              <w:t>726</w:t>
            </w:r>
            <w:r w:rsidR="00134CB0">
              <w:rPr>
                <w:color w:val="000000"/>
                <w:sz w:val="18"/>
                <w:lang w:val="es-ES_tradnl"/>
              </w:rPr>
              <w:t> </w:t>
            </w:r>
            <w:r w:rsidRPr="007A6F05">
              <w:rPr>
                <w:color w:val="000000"/>
                <w:sz w:val="18"/>
                <w:lang w:val="es-ES_tradnl"/>
              </w:rPr>
              <w:t xml:space="preserve">600 </w:t>
            </w:r>
          </w:p>
        </w:tc>
        <w:tc>
          <w:tcPr>
            <w:tcW w:w="1215" w:type="dxa"/>
            <w:tcBorders>
              <w:top w:val="nil"/>
              <w:left w:val="nil"/>
              <w:bottom w:val="nil"/>
              <w:right w:val="nil"/>
            </w:tcBorders>
            <w:shd w:val="clear" w:color="auto" w:fill="auto"/>
            <w:vAlign w:val="center"/>
            <w:hideMark/>
          </w:tcPr>
          <w:p w14:paraId="557020BD" w14:textId="5AD4F5B7" w:rsidR="007A6F05" w:rsidRPr="007A6F05" w:rsidRDefault="007A6F05" w:rsidP="009B2B09">
            <w:pPr>
              <w:keepNext/>
              <w:keepLines/>
              <w:jc w:val="right"/>
              <w:rPr>
                <w:color w:val="000000"/>
                <w:sz w:val="18"/>
                <w:szCs w:val="18"/>
                <w:lang w:val="es-ES_tradnl"/>
              </w:rPr>
            </w:pPr>
            <w:r w:rsidRPr="007A6F05">
              <w:rPr>
                <w:color w:val="000000"/>
                <w:sz w:val="18"/>
                <w:lang w:val="es-ES_tradnl"/>
              </w:rPr>
              <w:t>903</w:t>
            </w:r>
            <w:r w:rsidR="00134CB0">
              <w:rPr>
                <w:color w:val="000000"/>
                <w:sz w:val="18"/>
                <w:lang w:val="es-ES_tradnl"/>
              </w:rPr>
              <w:t> </w:t>
            </w:r>
            <w:r w:rsidRPr="007A6F05">
              <w:rPr>
                <w:color w:val="000000"/>
                <w:sz w:val="18"/>
                <w:lang w:val="es-ES_tradnl"/>
              </w:rPr>
              <w:t xml:space="preserve">758 </w:t>
            </w:r>
          </w:p>
        </w:tc>
        <w:tc>
          <w:tcPr>
            <w:tcW w:w="957" w:type="dxa"/>
            <w:tcBorders>
              <w:top w:val="nil"/>
              <w:left w:val="nil"/>
              <w:bottom w:val="nil"/>
              <w:right w:val="nil"/>
            </w:tcBorders>
            <w:shd w:val="clear" w:color="auto" w:fill="auto"/>
            <w:vAlign w:val="center"/>
            <w:hideMark/>
          </w:tcPr>
          <w:p w14:paraId="49A4CBC0" w14:textId="49E8D2CE" w:rsidR="007A6F05" w:rsidRPr="007A6F05" w:rsidRDefault="007A6F05" w:rsidP="009B2B09">
            <w:pPr>
              <w:keepNext/>
              <w:keepLines/>
              <w:jc w:val="right"/>
              <w:rPr>
                <w:color w:val="000000"/>
                <w:sz w:val="18"/>
                <w:szCs w:val="18"/>
                <w:lang w:val="es-ES_tradnl"/>
              </w:rPr>
            </w:pPr>
            <w:r w:rsidRPr="007A6F05">
              <w:rPr>
                <w:color w:val="000000"/>
                <w:sz w:val="18"/>
                <w:lang w:val="es-ES_tradnl"/>
              </w:rPr>
              <w:t>(177</w:t>
            </w:r>
            <w:r w:rsidR="00134CB0">
              <w:rPr>
                <w:color w:val="000000"/>
                <w:sz w:val="18"/>
                <w:lang w:val="es-ES_tradnl"/>
              </w:rPr>
              <w:t> </w:t>
            </w:r>
            <w:r w:rsidRPr="007A6F05">
              <w:rPr>
                <w:color w:val="000000"/>
                <w:sz w:val="18"/>
                <w:lang w:val="es-ES_tradnl"/>
              </w:rPr>
              <w:t>158)</w:t>
            </w:r>
          </w:p>
        </w:tc>
        <w:tc>
          <w:tcPr>
            <w:tcW w:w="36" w:type="dxa"/>
            <w:vAlign w:val="center"/>
            <w:hideMark/>
          </w:tcPr>
          <w:p w14:paraId="52295D77" w14:textId="77777777" w:rsidR="007A6F05" w:rsidRPr="007A6F05" w:rsidRDefault="007A6F05" w:rsidP="009B2B09">
            <w:pPr>
              <w:keepNext/>
              <w:keepLines/>
              <w:jc w:val="left"/>
              <w:rPr>
                <w:sz w:val="18"/>
                <w:szCs w:val="18"/>
                <w:lang w:val="es-ES_tradnl" w:eastAsia="zh-CN"/>
              </w:rPr>
            </w:pPr>
          </w:p>
        </w:tc>
      </w:tr>
      <w:tr w:rsidR="007A6F05" w:rsidRPr="007A6F05" w14:paraId="7366B725" w14:textId="77777777" w:rsidTr="009B2B09">
        <w:trPr>
          <w:trHeight w:val="290"/>
          <w:jc w:val="center"/>
        </w:trPr>
        <w:tc>
          <w:tcPr>
            <w:tcW w:w="3660" w:type="dxa"/>
            <w:tcBorders>
              <w:top w:val="single" w:sz="4" w:space="0" w:color="auto"/>
              <w:left w:val="nil"/>
              <w:bottom w:val="single" w:sz="4" w:space="0" w:color="auto"/>
              <w:right w:val="nil"/>
            </w:tcBorders>
            <w:shd w:val="clear" w:color="auto" w:fill="auto"/>
            <w:vAlign w:val="center"/>
            <w:hideMark/>
          </w:tcPr>
          <w:p w14:paraId="72AE1812" w14:textId="77777777" w:rsidR="007A6F05" w:rsidRPr="007A6F05" w:rsidRDefault="007A6F05" w:rsidP="009B2B09">
            <w:pPr>
              <w:keepNext/>
              <w:keepLines/>
              <w:jc w:val="left"/>
              <w:rPr>
                <w:b/>
                <w:bCs/>
                <w:color w:val="000000"/>
                <w:sz w:val="18"/>
                <w:szCs w:val="18"/>
                <w:lang w:val="es-ES_tradnl"/>
              </w:rPr>
            </w:pPr>
            <w:r w:rsidRPr="007A6F05">
              <w:rPr>
                <w:b/>
                <w:color w:val="000000"/>
                <w:sz w:val="18"/>
                <w:lang w:val="es-ES_tradnl"/>
              </w:rPr>
              <w:t>Subtotal (I)</w:t>
            </w:r>
          </w:p>
        </w:tc>
        <w:tc>
          <w:tcPr>
            <w:tcW w:w="1512" w:type="dxa"/>
            <w:tcBorders>
              <w:top w:val="single" w:sz="4" w:space="0" w:color="auto"/>
              <w:left w:val="nil"/>
              <w:bottom w:val="single" w:sz="4" w:space="0" w:color="auto"/>
              <w:right w:val="nil"/>
            </w:tcBorders>
            <w:shd w:val="clear" w:color="auto" w:fill="auto"/>
            <w:vAlign w:val="center"/>
            <w:hideMark/>
          </w:tcPr>
          <w:p w14:paraId="1BDE5983" w14:textId="5E98EDB2" w:rsidR="007A6F05" w:rsidRPr="007A6F05" w:rsidRDefault="007A6F05" w:rsidP="009B2B09">
            <w:pPr>
              <w:keepNext/>
              <w:keepLines/>
              <w:jc w:val="right"/>
              <w:rPr>
                <w:b/>
                <w:bCs/>
                <w:color w:val="000000"/>
                <w:sz w:val="18"/>
                <w:szCs w:val="18"/>
                <w:lang w:val="es-ES_tradnl"/>
              </w:rPr>
            </w:pPr>
            <w:r w:rsidRPr="007A6F05">
              <w:rPr>
                <w:b/>
                <w:color w:val="000000"/>
                <w:sz w:val="18"/>
                <w:lang w:val="es-ES_tradnl"/>
              </w:rPr>
              <w:t>15</w:t>
            </w:r>
            <w:r w:rsidR="00134CB0">
              <w:rPr>
                <w:b/>
                <w:color w:val="000000"/>
                <w:sz w:val="18"/>
                <w:lang w:val="es-ES_tradnl"/>
              </w:rPr>
              <w:t> </w:t>
            </w:r>
            <w:r w:rsidRPr="007A6F05">
              <w:rPr>
                <w:b/>
                <w:color w:val="000000"/>
                <w:sz w:val="18"/>
                <w:lang w:val="es-ES_tradnl"/>
              </w:rPr>
              <w:t>188</w:t>
            </w:r>
            <w:r w:rsidR="00134CB0">
              <w:rPr>
                <w:b/>
                <w:color w:val="000000"/>
                <w:sz w:val="18"/>
                <w:lang w:val="es-ES_tradnl"/>
              </w:rPr>
              <w:t> </w:t>
            </w:r>
            <w:r w:rsidRPr="007A6F05">
              <w:rPr>
                <w:b/>
                <w:color w:val="000000"/>
                <w:sz w:val="18"/>
                <w:lang w:val="es-ES_tradnl"/>
              </w:rPr>
              <w:t xml:space="preserve">400 </w:t>
            </w:r>
          </w:p>
        </w:tc>
        <w:tc>
          <w:tcPr>
            <w:tcW w:w="1215" w:type="dxa"/>
            <w:tcBorders>
              <w:top w:val="single" w:sz="4" w:space="0" w:color="auto"/>
              <w:left w:val="nil"/>
              <w:bottom w:val="single" w:sz="4" w:space="0" w:color="auto"/>
              <w:right w:val="nil"/>
            </w:tcBorders>
            <w:shd w:val="clear" w:color="auto" w:fill="auto"/>
            <w:vAlign w:val="center"/>
            <w:hideMark/>
          </w:tcPr>
          <w:p w14:paraId="3C1CAA84" w14:textId="07F83FFB" w:rsidR="007A6F05" w:rsidRPr="007A6F05" w:rsidRDefault="007A6F05" w:rsidP="009B2B09">
            <w:pPr>
              <w:keepNext/>
              <w:keepLines/>
              <w:jc w:val="right"/>
              <w:rPr>
                <w:b/>
                <w:bCs/>
                <w:color w:val="000000"/>
                <w:sz w:val="18"/>
                <w:szCs w:val="18"/>
                <w:lang w:val="es-ES_tradnl"/>
              </w:rPr>
            </w:pPr>
            <w:r w:rsidRPr="007A6F05">
              <w:rPr>
                <w:b/>
                <w:color w:val="000000"/>
                <w:sz w:val="18"/>
                <w:lang w:val="es-ES_tradnl"/>
              </w:rPr>
              <w:t>13</w:t>
            </w:r>
            <w:r w:rsidR="00134CB0">
              <w:rPr>
                <w:b/>
                <w:color w:val="000000"/>
                <w:sz w:val="18"/>
                <w:lang w:val="es-ES_tradnl"/>
              </w:rPr>
              <w:t> </w:t>
            </w:r>
            <w:r w:rsidRPr="007A6F05">
              <w:rPr>
                <w:b/>
                <w:color w:val="000000"/>
                <w:sz w:val="18"/>
                <w:lang w:val="es-ES_tradnl"/>
              </w:rPr>
              <w:t>488</w:t>
            </w:r>
            <w:r w:rsidR="00134CB0">
              <w:rPr>
                <w:b/>
                <w:color w:val="000000"/>
                <w:sz w:val="18"/>
                <w:lang w:val="es-ES_tradnl"/>
              </w:rPr>
              <w:t> </w:t>
            </w:r>
            <w:r w:rsidRPr="007A6F05">
              <w:rPr>
                <w:b/>
                <w:color w:val="000000"/>
                <w:sz w:val="18"/>
                <w:lang w:val="es-ES_tradnl"/>
              </w:rPr>
              <w:t xml:space="preserve">558 </w:t>
            </w:r>
          </w:p>
        </w:tc>
        <w:tc>
          <w:tcPr>
            <w:tcW w:w="957" w:type="dxa"/>
            <w:tcBorders>
              <w:top w:val="single" w:sz="4" w:space="0" w:color="auto"/>
              <w:left w:val="nil"/>
              <w:bottom w:val="single" w:sz="4" w:space="0" w:color="auto"/>
              <w:right w:val="nil"/>
            </w:tcBorders>
            <w:shd w:val="clear" w:color="auto" w:fill="auto"/>
            <w:vAlign w:val="center"/>
            <w:hideMark/>
          </w:tcPr>
          <w:p w14:paraId="32C65F13" w14:textId="0050783B" w:rsidR="007A6F05" w:rsidRPr="007A6F05" w:rsidRDefault="007A6F05" w:rsidP="009B2B09">
            <w:pPr>
              <w:keepNext/>
              <w:keepLines/>
              <w:jc w:val="right"/>
              <w:rPr>
                <w:b/>
                <w:bCs/>
                <w:color w:val="000000"/>
                <w:sz w:val="18"/>
                <w:szCs w:val="18"/>
                <w:lang w:val="es-ES_tradnl"/>
              </w:rPr>
            </w:pPr>
            <w:r w:rsidRPr="007A6F05">
              <w:rPr>
                <w:b/>
                <w:color w:val="000000" w:themeColor="text1"/>
                <w:sz w:val="18"/>
                <w:lang w:val="es-ES_tradnl"/>
              </w:rPr>
              <w:t>1</w:t>
            </w:r>
            <w:r w:rsidR="00134CB0">
              <w:rPr>
                <w:b/>
                <w:color w:val="000000" w:themeColor="text1"/>
                <w:sz w:val="18"/>
                <w:lang w:val="es-ES_tradnl"/>
              </w:rPr>
              <w:t> </w:t>
            </w:r>
            <w:r w:rsidRPr="007A6F05">
              <w:rPr>
                <w:b/>
                <w:color w:val="000000" w:themeColor="text1"/>
                <w:sz w:val="18"/>
                <w:lang w:val="es-ES_tradnl"/>
              </w:rPr>
              <w:t>699</w:t>
            </w:r>
            <w:r w:rsidR="00134CB0">
              <w:rPr>
                <w:b/>
                <w:color w:val="000000" w:themeColor="text1"/>
                <w:sz w:val="18"/>
                <w:lang w:val="es-ES_tradnl"/>
              </w:rPr>
              <w:t> </w:t>
            </w:r>
            <w:r w:rsidRPr="007A6F05">
              <w:rPr>
                <w:b/>
                <w:color w:val="000000" w:themeColor="text1"/>
                <w:sz w:val="18"/>
                <w:lang w:val="es-ES_tradnl"/>
              </w:rPr>
              <w:t>842</w:t>
            </w:r>
          </w:p>
        </w:tc>
        <w:tc>
          <w:tcPr>
            <w:tcW w:w="36" w:type="dxa"/>
            <w:vAlign w:val="center"/>
            <w:hideMark/>
          </w:tcPr>
          <w:p w14:paraId="7F3A1C90" w14:textId="77777777" w:rsidR="007A6F05" w:rsidRPr="007A6F05" w:rsidRDefault="007A6F05" w:rsidP="009B2B09">
            <w:pPr>
              <w:keepNext/>
              <w:keepLines/>
              <w:jc w:val="left"/>
              <w:rPr>
                <w:sz w:val="18"/>
                <w:szCs w:val="18"/>
                <w:lang w:val="es-ES_tradnl" w:eastAsia="zh-CN"/>
              </w:rPr>
            </w:pPr>
          </w:p>
        </w:tc>
      </w:tr>
      <w:tr w:rsidR="007A6F05" w:rsidRPr="007A6F05" w14:paraId="20297EE2" w14:textId="77777777" w:rsidTr="009B2B09">
        <w:trPr>
          <w:trHeight w:val="290"/>
          <w:jc w:val="center"/>
        </w:trPr>
        <w:tc>
          <w:tcPr>
            <w:tcW w:w="3660" w:type="dxa"/>
            <w:tcBorders>
              <w:top w:val="nil"/>
              <w:left w:val="nil"/>
              <w:bottom w:val="nil"/>
              <w:right w:val="nil"/>
            </w:tcBorders>
            <w:shd w:val="clear" w:color="auto" w:fill="auto"/>
            <w:vAlign w:val="center"/>
            <w:hideMark/>
          </w:tcPr>
          <w:p w14:paraId="468D09F1" w14:textId="77777777" w:rsidR="007A6F05" w:rsidRPr="007A6F05" w:rsidRDefault="007A6F05" w:rsidP="009B2B09">
            <w:pPr>
              <w:keepNext/>
              <w:keepLines/>
              <w:jc w:val="left"/>
              <w:rPr>
                <w:b/>
                <w:bCs/>
                <w:color w:val="000000"/>
                <w:sz w:val="18"/>
                <w:szCs w:val="18"/>
                <w:lang w:val="es-ES_tradnl"/>
              </w:rPr>
            </w:pPr>
            <w:r w:rsidRPr="007A6F05">
              <w:rPr>
                <w:b/>
                <w:color w:val="000000"/>
                <w:sz w:val="18"/>
                <w:lang w:val="es-ES_tradnl"/>
              </w:rPr>
              <w:t>II. Gastos de apoyo a los programas (13 %)</w:t>
            </w:r>
          </w:p>
        </w:tc>
        <w:tc>
          <w:tcPr>
            <w:tcW w:w="1512" w:type="dxa"/>
            <w:tcBorders>
              <w:top w:val="nil"/>
              <w:left w:val="nil"/>
              <w:bottom w:val="nil"/>
              <w:right w:val="nil"/>
            </w:tcBorders>
            <w:shd w:val="clear" w:color="auto" w:fill="auto"/>
            <w:vAlign w:val="center"/>
            <w:hideMark/>
          </w:tcPr>
          <w:p w14:paraId="2BC33400" w14:textId="4D081AE3" w:rsidR="007A6F05" w:rsidRPr="007A6F05" w:rsidRDefault="007A6F05" w:rsidP="009B2B09">
            <w:pPr>
              <w:keepNext/>
              <w:keepLines/>
              <w:jc w:val="right"/>
              <w:rPr>
                <w:color w:val="000000"/>
                <w:sz w:val="18"/>
                <w:szCs w:val="18"/>
                <w:lang w:val="es-ES_tradnl"/>
              </w:rPr>
            </w:pPr>
            <w:r w:rsidRPr="007A6F05">
              <w:rPr>
                <w:color w:val="000000"/>
                <w:sz w:val="18"/>
                <w:lang w:val="es-ES_tradnl"/>
              </w:rPr>
              <w:t>1</w:t>
            </w:r>
            <w:r w:rsidR="00134CB0">
              <w:rPr>
                <w:color w:val="000000"/>
                <w:sz w:val="18"/>
                <w:lang w:val="es-ES_tradnl"/>
              </w:rPr>
              <w:t> </w:t>
            </w:r>
            <w:r w:rsidRPr="007A6F05">
              <w:rPr>
                <w:color w:val="000000"/>
                <w:sz w:val="18"/>
                <w:lang w:val="es-ES_tradnl"/>
              </w:rPr>
              <w:t>974</w:t>
            </w:r>
            <w:r w:rsidR="00134CB0">
              <w:rPr>
                <w:color w:val="000000"/>
                <w:sz w:val="18"/>
                <w:lang w:val="es-ES_tradnl"/>
              </w:rPr>
              <w:t> </w:t>
            </w:r>
            <w:r w:rsidRPr="007A6F05">
              <w:rPr>
                <w:color w:val="000000"/>
                <w:sz w:val="18"/>
                <w:lang w:val="es-ES_tradnl"/>
              </w:rPr>
              <w:t xml:space="preserve">492 </w:t>
            </w:r>
          </w:p>
        </w:tc>
        <w:tc>
          <w:tcPr>
            <w:tcW w:w="1215" w:type="dxa"/>
            <w:tcBorders>
              <w:top w:val="nil"/>
              <w:left w:val="nil"/>
              <w:bottom w:val="nil"/>
              <w:right w:val="nil"/>
            </w:tcBorders>
            <w:shd w:val="clear" w:color="auto" w:fill="auto"/>
            <w:vAlign w:val="center"/>
            <w:hideMark/>
          </w:tcPr>
          <w:p w14:paraId="7AAEA87B" w14:textId="759A702A" w:rsidR="007A6F05" w:rsidRPr="007A6F05" w:rsidRDefault="007A6F05" w:rsidP="009B2B09">
            <w:pPr>
              <w:keepNext/>
              <w:keepLines/>
              <w:jc w:val="right"/>
              <w:rPr>
                <w:color w:val="000000"/>
                <w:sz w:val="18"/>
                <w:szCs w:val="18"/>
                <w:lang w:val="es-ES_tradnl"/>
              </w:rPr>
            </w:pPr>
            <w:r w:rsidRPr="007A6F05">
              <w:rPr>
                <w:color w:val="000000"/>
                <w:sz w:val="18"/>
                <w:lang w:val="es-ES_tradnl"/>
              </w:rPr>
              <w:t>1</w:t>
            </w:r>
            <w:r w:rsidR="00134CB0">
              <w:rPr>
                <w:color w:val="000000"/>
                <w:sz w:val="18"/>
                <w:lang w:val="es-ES_tradnl"/>
              </w:rPr>
              <w:t> </w:t>
            </w:r>
            <w:r w:rsidRPr="007A6F05">
              <w:rPr>
                <w:color w:val="000000"/>
                <w:sz w:val="18"/>
                <w:lang w:val="es-ES_tradnl"/>
              </w:rPr>
              <w:t>753</w:t>
            </w:r>
            <w:r w:rsidR="00134CB0">
              <w:rPr>
                <w:color w:val="000000"/>
                <w:sz w:val="18"/>
                <w:lang w:val="es-ES_tradnl"/>
              </w:rPr>
              <w:t> </w:t>
            </w:r>
            <w:r w:rsidRPr="007A6F05">
              <w:rPr>
                <w:color w:val="000000"/>
                <w:sz w:val="18"/>
                <w:lang w:val="es-ES_tradnl"/>
              </w:rPr>
              <w:t xml:space="preserve">513 </w:t>
            </w:r>
          </w:p>
        </w:tc>
        <w:tc>
          <w:tcPr>
            <w:tcW w:w="957" w:type="dxa"/>
            <w:tcBorders>
              <w:top w:val="nil"/>
              <w:left w:val="nil"/>
              <w:bottom w:val="nil"/>
              <w:right w:val="nil"/>
            </w:tcBorders>
            <w:shd w:val="clear" w:color="auto" w:fill="auto"/>
            <w:vAlign w:val="center"/>
            <w:hideMark/>
          </w:tcPr>
          <w:p w14:paraId="198277A3" w14:textId="34ED80F7" w:rsidR="007A6F05" w:rsidRPr="007A6F05" w:rsidRDefault="007A6F05" w:rsidP="009B2B09">
            <w:pPr>
              <w:keepNext/>
              <w:keepLines/>
              <w:jc w:val="right"/>
              <w:rPr>
                <w:color w:val="000000"/>
                <w:sz w:val="18"/>
                <w:szCs w:val="18"/>
                <w:lang w:val="es-ES_tradnl"/>
              </w:rPr>
            </w:pPr>
            <w:r w:rsidRPr="007A6F05">
              <w:rPr>
                <w:color w:val="000000"/>
                <w:sz w:val="18"/>
                <w:lang w:val="es-ES_tradnl"/>
              </w:rPr>
              <w:t>220</w:t>
            </w:r>
            <w:r w:rsidR="00134CB0">
              <w:rPr>
                <w:color w:val="000000"/>
                <w:sz w:val="18"/>
                <w:lang w:val="es-ES_tradnl"/>
              </w:rPr>
              <w:t> </w:t>
            </w:r>
            <w:r w:rsidRPr="007A6F05">
              <w:rPr>
                <w:color w:val="000000"/>
                <w:sz w:val="18"/>
                <w:lang w:val="es-ES_tradnl"/>
              </w:rPr>
              <w:t xml:space="preserve">979 </w:t>
            </w:r>
          </w:p>
        </w:tc>
        <w:tc>
          <w:tcPr>
            <w:tcW w:w="36" w:type="dxa"/>
            <w:vAlign w:val="center"/>
            <w:hideMark/>
          </w:tcPr>
          <w:p w14:paraId="3D3472EB" w14:textId="77777777" w:rsidR="007A6F05" w:rsidRPr="007A6F05" w:rsidRDefault="007A6F05" w:rsidP="009B2B09">
            <w:pPr>
              <w:keepNext/>
              <w:keepLines/>
              <w:jc w:val="left"/>
              <w:rPr>
                <w:sz w:val="18"/>
                <w:szCs w:val="18"/>
                <w:lang w:val="es-ES_tradnl" w:eastAsia="zh-CN"/>
              </w:rPr>
            </w:pPr>
          </w:p>
        </w:tc>
      </w:tr>
      <w:tr w:rsidR="007A6F05" w:rsidRPr="007A6F05" w14:paraId="249B587F" w14:textId="77777777" w:rsidTr="009B2B09">
        <w:trPr>
          <w:trHeight w:val="300"/>
          <w:jc w:val="center"/>
        </w:trPr>
        <w:tc>
          <w:tcPr>
            <w:tcW w:w="3660" w:type="dxa"/>
            <w:tcBorders>
              <w:top w:val="single" w:sz="4" w:space="0" w:color="auto"/>
              <w:left w:val="nil"/>
              <w:bottom w:val="single" w:sz="8" w:space="0" w:color="auto"/>
              <w:right w:val="nil"/>
            </w:tcBorders>
            <w:shd w:val="clear" w:color="auto" w:fill="auto"/>
            <w:vAlign w:val="center"/>
            <w:hideMark/>
          </w:tcPr>
          <w:p w14:paraId="72F571F3" w14:textId="77777777" w:rsidR="007A6F05" w:rsidRPr="007A6F05" w:rsidRDefault="007A6F05" w:rsidP="009B2B09">
            <w:pPr>
              <w:keepNext/>
              <w:keepLines/>
              <w:jc w:val="left"/>
              <w:rPr>
                <w:b/>
                <w:bCs/>
                <w:color w:val="000000"/>
                <w:sz w:val="18"/>
                <w:szCs w:val="18"/>
                <w:lang w:val="es-ES_tradnl"/>
              </w:rPr>
            </w:pPr>
            <w:r w:rsidRPr="007A6F05">
              <w:rPr>
                <w:b/>
                <w:color w:val="000000"/>
                <w:sz w:val="18"/>
                <w:lang w:val="es-ES_tradnl"/>
              </w:rPr>
              <w:t>Costo total (I + II)</w:t>
            </w:r>
          </w:p>
        </w:tc>
        <w:tc>
          <w:tcPr>
            <w:tcW w:w="1512" w:type="dxa"/>
            <w:tcBorders>
              <w:top w:val="single" w:sz="4" w:space="0" w:color="auto"/>
              <w:left w:val="nil"/>
              <w:bottom w:val="single" w:sz="8" w:space="0" w:color="auto"/>
              <w:right w:val="nil"/>
            </w:tcBorders>
            <w:shd w:val="clear" w:color="auto" w:fill="auto"/>
            <w:vAlign w:val="center"/>
            <w:hideMark/>
          </w:tcPr>
          <w:p w14:paraId="4D216CEA" w14:textId="4DFC84A1" w:rsidR="007A6F05" w:rsidRPr="007A6F05" w:rsidRDefault="007A6F05" w:rsidP="009B2B09">
            <w:pPr>
              <w:keepNext/>
              <w:keepLines/>
              <w:jc w:val="right"/>
              <w:rPr>
                <w:b/>
                <w:bCs/>
                <w:color w:val="000000"/>
                <w:sz w:val="18"/>
                <w:szCs w:val="18"/>
                <w:lang w:val="es-ES_tradnl"/>
              </w:rPr>
            </w:pPr>
            <w:r w:rsidRPr="007A6F05">
              <w:rPr>
                <w:b/>
                <w:color w:val="000000"/>
                <w:sz w:val="18"/>
                <w:lang w:val="es-ES_tradnl"/>
              </w:rPr>
              <w:t>17</w:t>
            </w:r>
            <w:r w:rsidR="00134CB0">
              <w:rPr>
                <w:b/>
                <w:color w:val="000000"/>
                <w:sz w:val="18"/>
                <w:lang w:val="es-ES_tradnl"/>
              </w:rPr>
              <w:t> </w:t>
            </w:r>
            <w:r w:rsidRPr="007A6F05">
              <w:rPr>
                <w:b/>
                <w:color w:val="000000"/>
                <w:sz w:val="18"/>
                <w:lang w:val="es-ES_tradnl"/>
              </w:rPr>
              <w:t>162</w:t>
            </w:r>
            <w:r w:rsidR="00134CB0">
              <w:rPr>
                <w:b/>
                <w:color w:val="000000"/>
                <w:sz w:val="18"/>
                <w:lang w:val="es-ES_tradnl"/>
              </w:rPr>
              <w:t> </w:t>
            </w:r>
            <w:r w:rsidRPr="007A6F05">
              <w:rPr>
                <w:b/>
                <w:color w:val="000000"/>
                <w:sz w:val="18"/>
                <w:lang w:val="es-ES_tradnl"/>
              </w:rPr>
              <w:t xml:space="preserve">892 </w:t>
            </w:r>
          </w:p>
        </w:tc>
        <w:tc>
          <w:tcPr>
            <w:tcW w:w="1215" w:type="dxa"/>
            <w:tcBorders>
              <w:top w:val="single" w:sz="4" w:space="0" w:color="auto"/>
              <w:left w:val="nil"/>
              <w:bottom w:val="single" w:sz="8" w:space="0" w:color="auto"/>
              <w:right w:val="nil"/>
            </w:tcBorders>
            <w:shd w:val="clear" w:color="auto" w:fill="auto"/>
            <w:vAlign w:val="center"/>
            <w:hideMark/>
          </w:tcPr>
          <w:p w14:paraId="165C2DBE" w14:textId="1F2F87A1" w:rsidR="007A6F05" w:rsidRPr="007A6F05" w:rsidRDefault="007A6F05" w:rsidP="009B2B09">
            <w:pPr>
              <w:keepNext/>
              <w:keepLines/>
              <w:jc w:val="right"/>
              <w:rPr>
                <w:b/>
                <w:bCs/>
                <w:color w:val="000000"/>
                <w:sz w:val="18"/>
                <w:szCs w:val="18"/>
                <w:lang w:val="es-ES_tradnl"/>
              </w:rPr>
            </w:pPr>
            <w:r w:rsidRPr="007A6F05">
              <w:rPr>
                <w:b/>
                <w:color w:val="000000"/>
                <w:sz w:val="18"/>
                <w:lang w:val="es-ES_tradnl"/>
              </w:rPr>
              <w:t>15</w:t>
            </w:r>
            <w:r w:rsidR="00134CB0">
              <w:rPr>
                <w:b/>
                <w:color w:val="000000"/>
                <w:sz w:val="18"/>
                <w:lang w:val="es-ES_tradnl"/>
              </w:rPr>
              <w:t> </w:t>
            </w:r>
            <w:r w:rsidRPr="007A6F05">
              <w:rPr>
                <w:b/>
                <w:color w:val="000000"/>
                <w:sz w:val="18"/>
                <w:lang w:val="es-ES_tradnl"/>
              </w:rPr>
              <w:t>242</w:t>
            </w:r>
            <w:r w:rsidR="00134CB0">
              <w:rPr>
                <w:b/>
                <w:color w:val="000000"/>
                <w:sz w:val="18"/>
                <w:lang w:val="es-ES_tradnl"/>
              </w:rPr>
              <w:t> </w:t>
            </w:r>
            <w:r w:rsidRPr="007A6F05">
              <w:rPr>
                <w:b/>
                <w:color w:val="000000"/>
                <w:sz w:val="18"/>
                <w:lang w:val="es-ES_tradnl"/>
              </w:rPr>
              <w:t xml:space="preserve">071 </w:t>
            </w:r>
          </w:p>
        </w:tc>
        <w:tc>
          <w:tcPr>
            <w:tcW w:w="957" w:type="dxa"/>
            <w:tcBorders>
              <w:top w:val="single" w:sz="4" w:space="0" w:color="auto"/>
              <w:left w:val="nil"/>
              <w:bottom w:val="single" w:sz="8" w:space="0" w:color="auto"/>
              <w:right w:val="nil"/>
            </w:tcBorders>
            <w:shd w:val="clear" w:color="auto" w:fill="auto"/>
            <w:vAlign w:val="center"/>
            <w:hideMark/>
          </w:tcPr>
          <w:p w14:paraId="6953989B" w14:textId="53AF9C07" w:rsidR="007A6F05" w:rsidRPr="007A6F05" w:rsidRDefault="007A6F05" w:rsidP="009B2B09">
            <w:pPr>
              <w:keepNext/>
              <w:keepLines/>
              <w:jc w:val="right"/>
              <w:rPr>
                <w:b/>
                <w:bCs/>
                <w:color w:val="000000"/>
                <w:sz w:val="18"/>
                <w:szCs w:val="18"/>
                <w:lang w:val="es-ES_tradnl"/>
              </w:rPr>
            </w:pPr>
            <w:r w:rsidRPr="007A6F05">
              <w:rPr>
                <w:b/>
                <w:color w:val="000000" w:themeColor="text1"/>
                <w:sz w:val="18"/>
                <w:lang w:val="es-ES_tradnl"/>
              </w:rPr>
              <w:t>1</w:t>
            </w:r>
            <w:r w:rsidR="00134CB0">
              <w:rPr>
                <w:b/>
                <w:color w:val="000000" w:themeColor="text1"/>
                <w:sz w:val="18"/>
                <w:lang w:val="es-ES_tradnl"/>
              </w:rPr>
              <w:t> </w:t>
            </w:r>
            <w:r w:rsidRPr="007A6F05">
              <w:rPr>
                <w:b/>
                <w:color w:val="000000" w:themeColor="text1"/>
                <w:sz w:val="18"/>
                <w:lang w:val="es-ES_tradnl"/>
              </w:rPr>
              <w:t>920</w:t>
            </w:r>
            <w:r w:rsidR="00134CB0">
              <w:rPr>
                <w:b/>
                <w:color w:val="000000" w:themeColor="text1"/>
                <w:sz w:val="18"/>
                <w:lang w:val="es-ES_tradnl"/>
              </w:rPr>
              <w:t> </w:t>
            </w:r>
            <w:r w:rsidRPr="007A6F05">
              <w:rPr>
                <w:b/>
                <w:color w:val="000000" w:themeColor="text1"/>
                <w:sz w:val="18"/>
                <w:lang w:val="es-ES_tradnl"/>
              </w:rPr>
              <w:t>821</w:t>
            </w:r>
          </w:p>
        </w:tc>
        <w:tc>
          <w:tcPr>
            <w:tcW w:w="36" w:type="dxa"/>
            <w:vAlign w:val="center"/>
            <w:hideMark/>
          </w:tcPr>
          <w:p w14:paraId="47125032" w14:textId="77777777" w:rsidR="007A6F05" w:rsidRPr="007A6F05" w:rsidRDefault="007A6F05" w:rsidP="009B2B09">
            <w:pPr>
              <w:keepNext/>
              <w:keepLines/>
              <w:jc w:val="left"/>
              <w:rPr>
                <w:sz w:val="18"/>
                <w:szCs w:val="18"/>
                <w:lang w:val="es-ES_tradnl" w:eastAsia="zh-CN"/>
              </w:rPr>
            </w:pPr>
          </w:p>
        </w:tc>
      </w:tr>
    </w:tbl>
    <w:p w14:paraId="769EBACD" w14:textId="77777777" w:rsidR="007A6F05" w:rsidRPr="007A6F05" w:rsidRDefault="007A6F05" w:rsidP="007A6F05">
      <w:pPr>
        <w:pStyle w:val="paragraph"/>
        <w:spacing w:before="360"/>
        <w:textAlignment w:val="baseline"/>
        <w:rPr>
          <w:i/>
          <w:iCs/>
          <w:kern w:val="22"/>
          <w:lang w:val="es-ES_tradnl"/>
        </w:rPr>
      </w:pPr>
      <w:r w:rsidRPr="007A6F05">
        <w:rPr>
          <w:i/>
          <w:lang w:val="es-ES_tradnl"/>
        </w:rPr>
        <w:t>Gastos de personal</w:t>
      </w:r>
    </w:p>
    <w:p w14:paraId="4271534B" w14:textId="77777777" w:rsidR="007A6F05" w:rsidRPr="007A6F05" w:rsidRDefault="007A6F05" w:rsidP="007A6F05">
      <w:pPr>
        <w:pStyle w:val="paragraph"/>
        <w:numPr>
          <w:ilvl w:val="0"/>
          <w:numId w:val="17"/>
        </w:numPr>
        <w:ind w:left="0" w:firstLine="0"/>
        <w:textAlignment w:val="baseline"/>
        <w:rPr>
          <w:lang w:val="es-ES_tradnl"/>
        </w:rPr>
      </w:pPr>
      <w:r w:rsidRPr="007A6F05">
        <w:rPr>
          <w:lang w:val="es-ES_tradnl"/>
        </w:rPr>
        <w:t xml:space="preserve">Las Partes autorizaron una plantilla de un total de 78 puestos (49 puestos del cuadro orgánico y 29 puestos del cuadro de servicios generales) para la Secretaría en 2021, basándose en la solicitud contenida en el presupuesto provisional (decisión </w:t>
      </w:r>
      <w:hyperlink r:id="rId14" w:history="1">
        <w:r w:rsidRPr="007A6F05">
          <w:rPr>
            <w:rStyle w:val="Hyperlink"/>
            <w:color w:val="auto"/>
            <w:sz w:val="22"/>
            <w:u w:val="none"/>
            <w:lang w:val="es-ES_tradnl"/>
          </w:rPr>
          <w:t>EM-2/1</w:t>
        </w:r>
      </w:hyperlink>
      <w:r w:rsidRPr="007A6F05">
        <w:rPr>
          <w:rStyle w:val="Hyperlink"/>
          <w:color w:val="auto"/>
          <w:sz w:val="22"/>
          <w:u w:val="none"/>
          <w:lang w:val="es-ES_tradnl"/>
        </w:rPr>
        <w:t xml:space="preserve"> de la COP). Durante ese periodo se efectuaron gastos por valor de</w:t>
      </w:r>
      <w:r w:rsidRPr="007A6F05">
        <w:rPr>
          <w:lang w:val="es-ES_tradnl"/>
        </w:rPr>
        <w:t>10.169.457 dólares en esta partida, lo que dejó un saldo no comprometido de 1.767.343 dólares. Este saldo se debió principalmente a la tasa media general de vacantes de un 12,8 % en ese año. En el anexo III del presente documento se muestra información mensual detallada sobre los puestos ocupados.</w:t>
      </w:r>
    </w:p>
    <w:p w14:paraId="109531CD" w14:textId="77777777" w:rsidR="007A6F05" w:rsidRPr="007A6F05" w:rsidRDefault="007A6F05" w:rsidP="007A6F05">
      <w:pPr>
        <w:spacing w:before="240"/>
        <w:jc w:val="left"/>
        <w:rPr>
          <w:i/>
          <w:iCs/>
          <w:kern w:val="22"/>
          <w:lang w:val="es-ES_tradnl"/>
        </w:rPr>
      </w:pPr>
      <w:r w:rsidRPr="007A6F05">
        <w:rPr>
          <w:i/>
          <w:lang w:val="es-ES_tradnl"/>
        </w:rPr>
        <w:lastRenderedPageBreak/>
        <w:t>Viajes en comisión de servicio</w:t>
      </w:r>
    </w:p>
    <w:p w14:paraId="46A438E0" w14:textId="77777777" w:rsidR="007A6F05" w:rsidRPr="007A6F05" w:rsidRDefault="007A6F05" w:rsidP="007A6F05">
      <w:pPr>
        <w:pStyle w:val="paragraph"/>
        <w:numPr>
          <w:ilvl w:val="0"/>
          <w:numId w:val="17"/>
        </w:numPr>
        <w:ind w:left="0" w:firstLine="0"/>
        <w:textAlignment w:val="baseline"/>
        <w:rPr>
          <w:kern w:val="22"/>
          <w:szCs w:val="22"/>
          <w:lang w:val="es-ES_tradnl"/>
        </w:rPr>
      </w:pPr>
      <w:r w:rsidRPr="007A6F05">
        <w:rPr>
          <w:lang w:val="es-ES_tradnl"/>
        </w:rPr>
        <w:t>Debido a las perturbaciones causadas por la pandemia de COVID-19 en los viajes en todo el mundo y a los esfuerzos por contener los gastos de viajes y así reducir la huella de las emisiones de dióxido de carbono de la Secretaría, se alentó a los miembros del personal a utilizar en la medida de lo posible la videoconferencia u otras plataformas de reuniones en línea, como Teams y Zoom, para las reuniones que se celebrasen durante ese periodo. La Secretaria Ejecutiva también introdujo una política más rigurosa para aprobar los viajes en misión basándose en las prioridades establecidas y la planificación trimestral de viajes, lo que también ayudó a reducir los gastos de viaje durante ese periodo. Como tales, los viajes se redujeron a los mínimos en 2021, y consistieron simplemente viajes del personal para organizar y asistir a la primera parte de la 15ª reunión de la Conferencia de las Partes en Kunming (China) en octubre de 2021.</w:t>
      </w:r>
    </w:p>
    <w:p w14:paraId="2526B415" w14:textId="77777777" w:rsidR="007A6F05" w:rsidRPr="007A6F05" w:rsidRDefault="007A6F05" w:rsidP="007A6F05">
      <w:pPr>
        <w:spacing w:before="240"/>
        <w:jc w:val="left"/>
        <w:rPr>
          <w:i/>
          <w:iCs/>
          <w:kern w:val="22"/>
          <w:lang w:val="es-ES_tradnl"/>
        </w:rPr>
      </w:pPr>
      <w:r w:rsidRPr="007A6F05">
        <w:rPr>
          <w:i/>
          <w:lang w:val="es-ES_tradnl"/>
        </w:rPr>
        <w:t>Consultores/subcontratistas</w:t>
      </w:r>
    </w:p>
    <w:p w14:paraId="58D740C6" w14:textId="77777777" w:rsidR="007A6F05" w:rsidRPr="007A6F05" w:rsidRDefault="007A6F05" w:rsidP="007A6F05">
      <w:pPr>
        <w:pStyle w:val="paragraph"/>
        <w:numPr>
          <w:ilvl w:val="0"/>
          <w:numId w:val="17"/>
        </w:numPr>
        <w:ind w:left="0" w:firstLine="0"/>
        <w:textAlignment w:val="baseline"/>
        <w:rPr>
          <w:lang w:val="es-ES_tradnl"/>
        </w:rPr>
      </w:pPr>
      <w:r w:rsidRPr="007A6F05">
        <w:rPr>
          <w:lang w:val="es-ES_tradnl"/>
        </w:rPr>
        <w:t>Durante el periodo que se examina, la Secretaría gastó una suma de 46.700 dólares en servicios de asesoramiento por parte de 4 consultores en las esferas de la movilización de recursos, las comunicaciones y la divulgación y el instrumento de seguimiento de decisiones.</w:t>
      </w:r>
    </w:p>
    <w:p w14:paraId="54DCE024" w14:textId="77777777" w:rsidR="007A6F05" w:rsidRPr="007A6F05" w:rsidRDefault="007A6F05" w:rsidP="007A6F05">
      <w:pPr>
        <w:pStyle w:val="paragraph"/>
        <w:spacing w:before="240"/>
        <w:textAlignment w:val="baseline"/>
        <w:rPr>
          <w:i/>
          <w:iCs/>
          <w:kern w:val="22"/>
          <w:lang w:val="es-ES_tradnl"/>
        </w:rPr>
      </w:pPr>
      <w:r w:rsidRPr="007A6F05">
        <w:rPr>
          <w:i/>
          <w:lang w:val="es-ES_tradnl"/>
        </w:rPr>
        <w:t>Materiales de sensibilización del público</w:t>
      </w:r>
    </w:p>
    <w:p w14:paraId="388FBAB7" w14:textId="77777777" w:rsidR="007A6F05" w:rsidRPr="007A6F05" w:rsidRDefault="007A6F05" w:rsidP="007A6F05">
      <w:pPr>
        <w:pStyle w:val="paragraph"/>
        <w:numPr>
          <w:ilvl w:val="0"/>
          <w:numId w:val="17"/>
        </w:numPr>
        <w:ind w:left="0" w:firstLine="0"/>
        <w:rPr>
          <w:szCs w:val="22"/>
          <w:lang w:val="es-ES_tradnl"/>
        </w:rPr>
      </w:pPr>
      <w:r w:rsidRPr="007A6F05">
        <w:rPr>
          <w:lang w:val="es-ES_tradnl"/>
        </w:rPr>
        <w:t>En 2021 la Secretaría gastó 50.000 dólares en sufragar los gastos de material de información y de difusión en los medios sociales y la televisión.</w:t>
      </w:r>
    </w:p>
    <w:p w14:paraId="7CFADF0F" w14:textId="77777777" w:rsidR="007A6F05" w:rsidRPr="007A6F05" w:rsidRDefault="007A6F05" w:rsidP="007A6F05">
      <w:pPr>
        <w:pStyle w:val="paragraph"/>
        <w:spacing w:before="240"/>
        <w:textAlignment w:val="baseline"/>
        <w:rPr>
          <w:i/>
          <w:iCs/>
          <w:kern w:val="22"/>
          <w:lang w:val="es-ES_tradnl"/>
        </w:rPr>
      </w:pPr>
      <w:r w:rsidRPr="007A6F05">
        <w:rPr>
          <w:i/>
          <w:lang w:val="es-ES_tradnl"/>
        </w:rPr>
        <w:t>Traducciones del sitio web</w:t>
      </w:r>
    </w:p>
    <w:p w14:paraId="3F4C47D2" w14:textId="77777777" w:rsidR="007A6F05" w:rsidRPr="007A6F05" w:rsidRDefault="007A6F05" w:rsidP="007A6F05">
      <w:pPr>
        <w:pStyle w:val="paragraph"/>
        <w:numPr>
          <w:ilvl w:val="0"/>
          <w:numId w:val="17"/>
        </w:numPr>
        <w:ind w:left="0" w:firstLine="0"/>
        <w:textAlignment w:val="baseline"/>
        <w:rPr>
          <w:kern w:val="22"/>
          <w:szCs w:val="22"/>
          <w:lang w:val="es-ES_tradnl"/>
        </w:rPr>
      </w:pPr>
      <w:r w:rsidRPr="007A6F05">
        <w:rPr>
          <w:lang w:val="es-ES_tradnl"/>
        </w:rPr>
        <w:t>En 2021 se gastaron unos 28.165 dólares en traducir el contenido del sitio web de la Secretaría. El hecho de que los gastos fueran inferiores a los previstos se debió a la interoperabilidad entre el sitio web y el sistema de traducción Trados en 2021, que permitió a la Secretaría llevar a cabo el trabajo de traducción según lo previsto.</w:t>
      </w:r>
    </w:p>
    <w:p w14:paraId="6C6C296A" w14:textId="77777777" w:rsidR="007A6F05" w:rsidRPr="007A6F05" w:rsidRDefault="007A6F05" w:rsidP="007A6F05">
      <w:pPr>
        <w:pStyle w:val="paragraph"/>
        <w:spacing w:before="240"/>
        <w:textAlignment w:val="baseline"/>
        <w:rPr>
          <w:i/>
          <w:iCs/>
          <w:kern w:val="22"/>
          <w:lang w:val="es-ES_tradnl"/>
        </w:rPr>
      </w:pPr>
      <w:r w:rsidRPr="007A6F05">
        <w:rPr>
          <w:i/>
          <w:lang w:val="es-ES_tradnl"/>
        </w:rPr>
        <w:t>Reuniones</w:t>
      </w:r>
    </w:p>
    <w:p w14:paraId="0C7DB774" w14:textId="77777777" w:rsidR="007A6F05" w:rsidRPr="007A6F05" w:rsidRDefault="007A6F05" w:rsidP="007A6F05">
      <w:pPr>
        <w:pStyle w:val="paragraph"/>
        <w:numPr>
          <w:ilvl w:val="0"/>
          <w:numId w:val="17"/>
        </w:numPr>
        <w:ind w:left="0" w:firstLine="0"/>
        <w:rPr>
          <w:szCs w:val="22"/>
          <w:lang w:val="es-ES_tradnl"/>
        </w:rPr>
      </w:pPr>
      <w:r w:rsidRPr="007A6F05">
        <w:rPr>
          <w:lang w:val="es-ES_tradnl"/>
        </w:rPr>
        <w:t>Debido a las restricciones derivadas de la pandemia de COVID-19, las sesiones (oficiales y oficiosas) de la 24ª reunión del OSACTT y de la 3ª reunión del OSA en 2020 (septiembre y diciembre) y en 2021 (febrero, marzo y mayo/junio) fueron virtuales. Como resultado, en su decisión EM-1/2 la Conferencia de las Partes aprobó un presupuesto adicional de 271.800 dólares para cubrir los costos adicionales relacionados con las sesiones virtuales y autorizó el arrastre del presupuesto restante no utilizado que se había aprobado para 2019-2020. Se gastó un total de 1.835.200 dólares en organizar las sesiones oficiales y oficiosas de la 24ª reunión del OSACTT y la 3ª reunión del OSA.</w:t>
      </w:r>
    </w:p>
    <w:p w14:paraId="4DF39F01" w14:textId="77777777" w:rsidR="007A6F05" w:rsidRPr="007A6F05" w:rsidRDefault="007A6F05" w:rsidP="007A6F05">
      <w:pPr>
        <w:pStyle w:val="paragraph"/>
        <w:spacing w:before="240"/>
        <w:textAlignment w:val="baseline"/>
        <w:rPr>
          <w:i/>
          <w:iCs/>
          <w:kern w:val="22"/>
          <w:lang w:val="es-ES_tradnl"/>
        </w:rPr>
      </w:pPr>
      <w:r w:rsidRPr="007A6F05">
        <w:rPr>
          <w:i/>
          <w:lang w:val="es-ES_tradnl"/>
        </w:rPr>
        <w:t>Reuniones extraordinarias sobre el marco mundial de la diversidad biológica posterior a 2020</w:t>
      </w:r>
    </w:p>
    <w:p w14:paraId="1627B63E" w14:textId="77777777" w:rsidR="007A6F05" w:rsidRPr="007A6F05" w:rsidRDefault="007A6F05" w:rsidP="007A6F05">
      <w:pPr>
        <w:pStyle w:val="paragraph"/>
        <w:numPr>
          <w:ilvl w:val="0"/>
          <w:numId w:val="17"/>
        </w:numPr>
        <w:ind w:left="0" w:firstLine="0"/>
        <w:textAlignment w:val="baseline"/>
        <w:rPr>
          <w:kern w:val="22"/>
          <w:szCs w:val="22"/>
          <w:lang w:val="es-ES_tradnl"/>
        </w:rPr>
      </w:pPr>
      <w:r w:rsidRPr="007A6F05">
        <w:rPr>
          <w:lang w:val="es-ES_tradnl"/>
        </w:rPr>
        <w:t>En 2021 la Secretaría gastó 403.000 dólares en la primera parte de la 3ª reunión del</w:t>
      </w:r>
      <w:r w:rsidRPr="007A6F05">
        <w:rPr>
          <w:i/>
          <w:lang w:val="es-ES_tradnl"/>
        </w:rPr>
        <w:t xml:space="preserve"> </w:t>
      </w:r>
      <w:r w:rsidRPr="007A6F05">
        <w:rPr>
          <w:lang w:val="es-ES_tradnl"/>
        </w:rPr>
        <w:t>Grupo de Trabajo de Composición Abierta sobre el Marco Mundial de la Diversidad Biológica posterior a 2020, que se organizó en línea en agosto/septiembre de 2021. Se gastaron unos 393.000 dólares con cargo al presupuesto básico y 10.000 dólares con cargo a fondos voluntarios para sufragar los gastos de la plataforma virtual de reuniones (Interactio), los gastos de traducción e interpretación, así como los correspondientes a los redactores de informes.</w:t>
      </w:r>
    </w:p>
    <w:p w14:paraId="0C8729F0" w14:textId="5DFB6C35" w:rsidR="007A6F05" w:rsidRPr="007A6F05" w:rsidRDefault="007A6F05" w:rsidP="007A6F05">
      <w:pPr>
        <w:pStyle w:val="paragraph"/>
        <w:spacing w:before="240"/>
        <w:textAlignment w:val="baseline"/>
        <w:rPr>
          <w:i/>
          <w:iCs/>
          <w:kern w:val="22"/>
          <w:lang w:val="es-ES_tradnl"/>
        </w:rPr>
      </w:pPr>
      <w:r w:rsidRPr="007A6F05">
        <w:rPr>
          <w:i/>
          <w:lang w:val="es-ES_tradnl"/>
        </w:rPr>
        <w:t>Alquiler y gastos conexos</w:t>
      </w:r>
    </w:p>
    <w:p w14:paraId="3860A59E" w14:textId="77777777" w:rsidR="007A6F05" w:rsidRPr="007A6F05" w:rsidRDefault="007A6F05" w:rsidP="007A6F05">
      <w:pPr>
        <w:pStyle w:val="paragraph"/>
        <w:numPr>
          <w:ilvl w:val="0"/>
          <w:numId w:val="17"/>
        </w:numPr>
        <w:ind w:left="0" w:firstLine="0"/>
        <w:textAlignment w:val="baseline"/>
        <w:rPr>
          <w:szCs w:val="22"/>
          <w:lang w:val="es-ES_tradnl"/>
        </w:rPr>
      </w:pPr>
      <w:r w:rsidRPr="007A6F05">
        <w:rPr>
          <w:lang w:val="es-ES_tradnl"/>
        </w:rPr>
        <w:t>El gasto en alquiler y los gastos relacionados con este correspondientes al espacio de oficinas de la Secretaría en Montreal superaron el presupuesto de 2021 debido a la apreciación de los dólares canadienses frente a los dólares de Estados Unidos. En 2021 se gastó un total de 1.477.082 dólares, es decir, 118.882 dólares más de lo presupuestado.</w:t>
      </w:r>
    </w:p>
    <w:p w14:paraId="6EBE7889" w14:textId="77777777" w:rsidR="007A6F05" w:rsidRPr="007A6F05" w:rsidRDefault="007A6F05" w:rsidP="007A6F05">
      <w:pPr>
        <w:pStyle w:val="paragraph"/>
        <w:spacing w:before="240"/>
        <w:textAlignment w:val="baseline"/>
        <w:rPr>
          <w:i/>
          <w:iCs/>
          <w:kern w:val="22"/>
          <w:lang w:val="es-ES_tradnl"/>
        </w:rPr>
      </w:pPr>
      <w:r w:rsidRPr="007A6F05">
        <w:rPr>
          <w:i/>
          <w:lang w:val="es-ES_tradnl"/>
        </w:rPr>
        <w:lastRenderedPageBreak/>
        <w:t>Gastos generales de funcionamiento</w:t>
      </w:r>
    </w:p>
    <w:p w14:paraId="1C230D51" w14:textId="77777777" w:rsidR="007A6F05" w:rsidRPr="007A6F05" w:rsidRDefault="007A6F05" w:rsidP="007A6F05">
      <w:pPr>
        <w:pStyle w:val="paragraph"/>
        <w:numPr>
          <w:ilvl w:val="0"/>
          <w:numId w:val="17"/>
        </w:numPr>
        <w:ind w:left="0" w:firstLine="0"/>
        <w:textAlignment w:val="baseline"/>
        <w:rPr>
          <w:kern w:val="22"/>
          <w:szCs w:val="22"/>
          <w:lang w:val="es-ES_tradnl"/>
        </w:rPr>
      </w:pPr>
      <w:r w:rsidRPr="007A6F05">
        <w:rPr>
          <w:lang w:val="es-ES_tradnl"/>
        </w:rPr>
        <w:t>Mientras la Secretaría mantenía sus esfuerzos por satisfacer la creciente demanda de reuniones virtuales ocasionada por la pandemia de COVID-19, se hizo necesario mejorar la infraestructura y las redes informáticas. Dicha mejora incluyó la preparación de diagramas de red y mapas de calor para mejorar la cobertura wifi en el espacio de oficinas, así como dibujos técnicos para mejorar la infraestructura de videoconferencias y un sofisticado equipo audiovisual para las salas de conferencias. También se avanzó bastante con la limpieza del espacio de oficinas, la baja y eliminación de equipo informático antiguo y obsoleto, así como con la transición de ordenadores de sobremesa a portátiles para todo el personal, lo que, cuando se produjo la pandemia, hizo posible que todo el personal trabajara a distancia de forma eficaz y eficiente. Los gastos superiores a los previstos en esta partida se deben principalmente a la renovación de las oficinas, que comenzó en 2020, e incluye la compra de nuevo mobiliario de oficina.</w:t>
      </w:r>
    </w:p>
    <w:p w14:paraId="07C2A57C" w14:textId="77777777" w:rsidR="007A6F05" w:rsidRPr="007A6F05" w:rsidRDefault="007A6F05" w:rsidP="007A6F05">
      <w:pPr>
        <w:keepNext/>
        <w:spacing w:before="240"/>
        <w:ind w:left="1077" w:hanging="510"/>
        <w:jc w:val="left"/>
        <w:outlineLvl w:val="1"/>
        <w:rPr>
          <w:color w:val="000000" w:themeColor="text1"/>
          <w:lang w:val="es-ES_tradnl"/>
        </w:rPr>
      </w:pPr>
      <w:r w:rsidRPr="007A6F05">
        <w:rPr>
          <w:b/>
          <w:color w:val="000000" w:themeColor="text1"/>
          <w:lang w:val="es-ES_tradnl"/>
        </w:rPr>
        <w:t>C.</w:t>
      </w:r>
      <w:r w:rsidRPr="007A6F05">
        <w:rPr>
          <w:b/>
          <w:color w:val="000000" w:themeColor="text1"/>
          <w:lang w:val="es-ES_tradnl"/>
        </w:rPr>
        <w:tab/>
        <w:t>Fondo Fiduciario Voluntario Especial de Contribuciones Voluntarias Adicionales en apoyo a las Actividades Aprobadas en el marco del Convenio sobre la Diversidad Biológica (BE)</w:t>
      </w:r>
    </w:p>
    <w:p w14:paraId="51533D58" w14:textId="77777777" w:rsidR="007A6F05" w:rsidRPr="007A6F05" w:rsidRDefault="007A6F05" w:rsidP="007A6F05">
      <w:pPr>
        <w:pStyle w:val="paragraph"/>
        <w:numPr>
          <w:ilvl w:val="0"/>
          <w:numId w:val="17"/>
        </w:numPr>
        <w:ind w:left="0" w:firstLine="0"/>
        <w:rPr>
          <w:color w:val="000000" w:themeColor="text1"/>
          <w:lang w:val="es-ES_tradnl"/>
        </w:rPr>
      </w:pPr>
      <w:r w:rsidRPr="007A6F05">
        <w:rPr>
          <w:color w:val="000000" w:themeColor="text1"/>
          <w:lang w:val="es-ES_tradnl"/>
        </w:rPr>
        <w:t xml:space="preserve">En 2021 la Secretaría recibió contribuciones adicionales por valor de 4.250.000 dólares para actividades adicionales aprobadas en el Fondo Fiduciario BE, y durante ese año se gastaron unos </w:t>
      </w:r>
      <w:r w:rsidRPr="007A6F05">
        <w:rPr>
          <w:lang w:val="es-ES_tradnl"/>
        </w:rPr>
        <w:t>3.908.000 dólares</w:t>
      </w:r>
      <w:r w:rsidRPr="007A6F05">
        <w:rPr>
          <w:color w:val="000000" w:themeColor="text1"/>
          <w:lang w:val="es-ES_tradnl"/>
        </w:rPr>
        <w:t xml:space="preserve">. </w:t>
      </w:r>
      <w:r w:rsidRPr="007A6F05">
        <w:rPr>
          <w:lang w:val="es-ES_tradnl"/>
        </w:rPr>
        <w:t>Las actividades que llevó a cabo la Secretaría durante este periodo figuran en los informes trimestrales que se pueden consultar en el sitio web de esta.</w:t>
      </w:r>
    </w:p>
    <w:p w14:paraId="016534C3" w14:textId="77777777" w:rsidR="007A6F05" w:rsidRPr="007A6F05" w:rsidRDefault="007A6F05" w:rsidP="007A6F05">
      <w:pPr>
        <w:keepNext/>
        <w:spacing w:before="240"/>
        <w:ind w:left="1077" w:hanging="510"/>
        <w:jc w:val="left"/>
        <w:outlineLvl w:val="1"/>
        <w:rPr>
          <w:b/>
          <w:bCs/>
          <w:color w:val="000000" w:themeColor="text1"/>
          <w:lang w:val="es-ES_tradnl"/>
        </w:rPr>
      </w:pPr>
      <w:r w:rsidRPr="007A6F05">
        <w:rPr>
          <w:b/>
          <w:color w:val="000000" w:themeColor="text1"/>
          <w:lang w:val="es-ES_tradnl"/>
        </w:rPr>
        <w:t xml:space="preserve">D. </w:t>
      </w:r>
      <w:r w:rsidRPr="007A6F05">
        <w:rPr>
          <w:b/>
          <w:color w:val="000000" w:themeColor="text1"/>
          <w:lang w:val="es-ES_tradnl"/>
        </w:rPr>
        <w:tab/>
        <w:t>Fondo Fiduciario Especial de Contribuciones Voluntarias para Facilitar la Participación de las Partes en el Proceso del Convenio sobre la Diversidad Biológica (Fondo Fiduciario BZ)</w:t>
      </w:r>
    </w:p>
    <w:p w14:paraId="22A5BD83" w14:textId="77777777" w:rsidR="007A6F05" w:rsidRPr="007A6F05" w:rsidRDefault="007A6F05" w:rsidP="007A6F05">
      <w:pPr>
        <w:pStyle w:val="ListParagraph"/>
        <w:numPr>
          <w:ilvl w:val="0"/>
          <w:numId w:val="17"/>
        </w:numPr>
        <w:ind w:left="0" w:firstLine="0"/>
        <w:rPr>
          <w:lang w:val="es-ES_tradnl"/>
        </w:rPr>
      </w:pPr>
      <w:r w:rsidRPr="007A6F05">
        <w:rPr>
          <w:color w:val="000000" w:themeColor="text1"/>
          <w:lang w:val="es-ES_tradnl"/>
        </w:rPr>
        <w:t>En 2021 la Secretaría recibió contribuciones por un total de 1.073.311 dólares para financiar la participación de países en desarrollo en las reuniones del Convenio y sus Protocolos. Sin embargo, debido a la restricción impuesta a los viajes durante la pandemia de COVID-19, en 2021 no se celebró ninguna reunión presencial y, como tal, el saldo se arrastró a 2022.</w:t>
      </w:r>
    </w:p>
    <w:p w14:paraId="4B64058F" w14:textId="77777777" w:rsidR="007A6F05" w:rsidRPr="007A6F05" w:rsidRDefault="007A6F05" w:rsidP="007A6F05">
      <w:pPr>
        <w:keepNext/>
        <w:spacing w:before="240"/>
        <w:ind w:left="1077" w:hanging="510"/>
        <w:jc w:val="left"/>
        <w:outlineLvl w:val="1"/>
        <w:rPr>
          <w:b/>
          <w:bCs/>
          <w:color w:val="000000" w:themeColor="text1"/>
          <w:lang w:val="es-ES_tradnl"/>
        </w:rPr>
      </w:pPr>
      <w:r w:rsidRPr="007A6F05">
        <w:rPr>
          <w:b/>
          <w:color w:val="000000" w:themeColor="text1"/>
          <w:lang w:val="es-ES_tradnl"/>
        </w:rPr>
        <w:t>E.</w:t>
      </w:r>
      <w:r w:rsidRPr="007A6F05">
        <w:rPr>
          <w:b/>
          <w:color w:val="000000" w:themeColor="text1"/>
          <w:lang w:val="es-ES_tradnl"/>
        </w:rPr>
        <w:tab/>
        <w:t>Fondo Fiduciario Especial de Contribuciones Voluntarias para Facilitar la Participación de Pueblos Indígenas y Comunidades Locales (VB)</w:t>
      </w:r>
    </w:p>
    <w:p w14:paraId="5736226A" w14:textId="77777777" w:rsidR="007A6F05" w:rsidRPr="007A6F05" w:rsidRDefault="007A6F05" w:rsidP="007A6F05">
      <w:pPr>
        <w:pStyle w:val="ListParagraph"/>
        <w:numPr>
          <w:ilvl w:val="0"/>
          <w:numId w:val="17"/>
        </w:numPr>
        <w:ind w:left="0" w:firstLine="0"/>
        <w:rPr>
          <w:lang w:val="es-ES_tradnl"/>
        </w:rPr>
      </w:pPr>
      <w:r w:rsidRPr="007A6F05">
        <w:rPr>
          <w:color w:val="000000" w:themeColor="text1"/>
          <w:lang w:val="es-ES_tradnl"/>
        </w:rPr>
        <w:t>En 2021 se recibieron contribuciones por un total de 156.823 dólares para facilitar la participación de pueblos indígenas y comunidades locales en las reuniones celebradas en el marco del Convenio. Sin embargo, debido a la restricción impuesta a los viajes durante la pandemia de COVID-19, en 2021 no se celebró ninguna reunión presencial y, como tal, el saldo se arrastró a 2022.</w:t>
      </w:r>
    </w:p>
    <w:p w14:paraId="52D32E66" w14:textId="0799EAF8" w:rsidR="007A6F05" w:rsidRPr="007A6F05" w:rsidRDefault="007A6F05" w:rsidP="007A6F05">
      <w:pPr>
        <w:pStyle w:val="Heading1"/>
        <w:numPr>
          <w:ilvl w:val="0"/>
          <w:numId w:val="16"/>
        </w:numPr>
        <w:tabs>
          <w:tab w:val="clear" w:pos="720"/>
          <w:tab w:val="left" w:pos="567"/>
        </w:tabs>
        <w:ind w:left="0" w:firstLine="0"/>
        <w:rPr>
          <w:lang w:val="es-ES_tradnl"/>
        </w:rPr>
      </w:pPr>
      <w:r w:rsidRPr="007A6F05">
        <w:rPr>
          <w:lang w:val="es-ES_tradnl"/>
        </w:rPr>
        <w:t xml:space="preserve"> </w:t>
      </w:r>
      <w:r w:rsidRPr="007A6F05">
        <w:rPr>
          <w:lang w:val="es-ES_tradnl"/>
        </w:rPr>
        <w:tab/>
        <w:t>Ingresos y</w:t>
      </w:r>
      <w:r w:rsidR="003A1D41">
        <w:rPr>
          <w:lang w:val="es-ES_tradnl"/>
        </w:rPr>
        <w:t xml:space="preserve"> RESULTADOS FINANCIEROS PARA </w:t>
      </w:r>
      <w:r w:rsidRPr="007A6F05">
        <w:rPr>
          <w:lang w:val="es-ES_tradnl"/>
        </w:rPr>
        <w:t>el año 2022</w:t>
      </w:r>
    </w:p>
    <w:p w14:paraId="0AA7DC7E" w14:textId="77777777" w:rsidR="007A6F05" w:rsidRPr="007A6F05" w:rsidRDefault="007A6F05" w:rsidP="007A6F05">
      <w:pPr>
        <w:pStyle w:val="Heading2"/>
        <w:rPr>
          <w:lang w:val="es-ES_tradnl"/>
        </w:rPr>
      </w:pPr>
      <w:r w:rsidRPr="007A6F05">
        <w:rPr>
          <w:lang w:val="es-ES_tradnl"/>
        </w:rPr>
        <w:t>A.</w:t>
      </w:r>
      <w:r w:rsidRPr="007A6F05">
        <w:rPr>
          <w:lang w:val="es-ES_tradnl"/>
        </w:rPr>
        <w:tab/>
        <w:t xml:space="preserve"> Situación de las cuotas para 2022</w:t>
      </w:r>
    </w:p>
    <w:p w14:paraId="64C294A7" w14:textId="77777777" w:rsidR="007A6F05" w:rsidRPr="007A6F05" w:rsidRDefault="007A6F05" w:rsidP="007A6F05">
      <w:pPr>
        <w:pStyle w:val="paragraph"/>
        <w:numPr>
          <w:ilvl w:val="0"/>
          <w:numId w:val="17"/>
        </w:numPr>
        <w:ind w:left="0" w:firstLine="0"/>
        <w:rPr>
          <w:szCs w:val="22"/>
          <w:lang w:val="es-ES_tradnl"/>
        </w:rPr>
      </w:pPr>
      <w:r w:rsidRPr="007A6F05">
        <w:rPr>
          <w:lang w:val="es-ES_tradnl"/>
        </w:rPr>
        <w:t>Mediante su decisión 15/1, la Conferencia de las Partes aprobó, con carácter excepcional, un presupuesto básico provisional integrado de 18.439.546 para el año 2022 repartido de la siguiente manera:</w:t>
      </w:r>
    </w:p>
    <w:p w14:paraId="17CDC46E" w14:textId="77777777" w:rsidR="007A6F05" w:rsidRPr="007A6F05" w:rsidRDefault="007A6F05" w:rsidP="007A6F05">
      <w:pPr>
        <w:pStyle w:val="Style1"/>
        <w:tabs>
          <w:tab w:val="clear" w:pos="720"/>
        </w:tabs>
        <w:jc w:val="left"/>
        <w:outlineLvl w:val="2"/>
        <w:rPr>
          <w:i w:val="0"/>
          <w:iCs w:val="0"/>
          <w:lang w:val="es-ES_tradnl"/>
        </w:rPr>
      </w:pPr>
      <w:r w:rsidRPr="007A6F05">
        <w:rPr>
          <w:i w:val="0"/>
          <w:lang w:val="es-ES_tradnl"/>
        </w:rPr>
        <w:t>Cuadro 11. Resumen de los recursos aprobados para 2022 desglosados por fondo fiduciario</w:t>
      </w:r>
    </w:p>
    <w:tbl>
      <w:tblPr>
        <w:tblW w:w="7290" w:type="dxa"/>
        <w:jc w:val="center"/>
        <w:tblLook w:val="04A0" w:firstRow="1" w:lastRow="0" w:firstColumn="1" w:lastColumn="0" w:noHBand="0" w:noVBand="1"/>
      </w:tblPr>
      <w:tblGrid>
        <w:gridCol w:w="5490"/>
        <w:gridCol w:w="1800"/>
      </w:tblGrid>
      <w:tr w:rsidR="007A6F05" w:rsidRPr="009A268A" w14:paraId="21DA7885" w14:textId="77777777" w:rsidTr="009B2B09">
        <w:trPr>
          <w:trHeight w:val="290"/>
          <w:jc w:val="center"/>
        </w:trPr>
        <w:tc>
          <w:tcPr>
            <w:tcW w:w="5490" w:type="dxa"/>
            <w:tcBorders>
              <w:top w:val="nil"/>
              <w:left w:val="nil"/>
              <w:bottom w:val="single" w:sz="4" w:space="0" w:color="auto"/>
              <w:right w:val="nil"/>
            </w:tcBorders>
            <w:shd w:val="clear" w:color="auto" w:fill="auto"/>
            <w:noWrap/>
            <w:vAlign w:val="bottom"/>
            <w:hideMark/>
          </w:tcPr>
          <w:p w14:paraId="4BF569CE" w14:textId="77777777" w:rsidR="007A6F05" w:rsidRPr="007A6F05" w:rsidRDefault="007A6F05" w:rsidP="009B2B09">
            <w:pPr>
              <w:jc w:val="left"/>
              <w:rPr>
                <w:i/>
                <w:iCs/>
                <w:color w:val="000000"/>
                <w:sz w:val="20"/>
                <w:szCs w:val="20"/>
                <w:lang w:val="es-ES_tradnl"/>
              </w:rPr>
            </w:pPr>
            <w:r w:rsidRPr="007A6F05">
              <w:rPr>
                <w:i/>
                <w:color w:val="000000" w:themeColor="text1"/>
                <w:sz w:val="20"/>
                <w:lang w:val="es-ES_tradnl"/>
              </w:rPr>
              <w:t>(dólares de los Estados Unidos)</w:t>
            </w:r>
          </w:p>
        </w:tc>
        <w:tc>
          <w:tcPr>
            <w:tcW w:w="1800" w:type="dxa"/>
            <w:tcBorders>
              <w:top w:val="nil"/>
              <w:left w:val="nil"/>
              <w:bottom w:val="single" w:sz="4" w:space="0" w:color="auto"/>
              <w:right w:val="nil"/>
            </w:tcBorders>
            <w:shd w:val="clear" w:color="auto" w:fill="auto"/>
            <w:noWrap/>
            <w:vAlign w:val="bottom"/>
            <w:hideMark/>
          </w:tcPr>
          <w:p w14:paraId="20E8E65E" w14:textId="77777777" w:rsidR="007A6F05" w:rsidRPr="007A6F05" w:rsidRDefault="007A6F05" w:rsidP="009B2B09">
            <w:pPr>
              <w:jc w:val="left"/>
              <w:rPr>
                <w:rFonts w:ascii="Calibri" w:hAnsi="Calibri" w:cs="Calibri"/>
                <w:color w:val="000000"/>
                <w:lang w:val="es-ES_tradnl"/>
              </w:rPr>
            </w:pPr>
            <w:r w:rsidRPr="007A6F05">
              <w:rPr>
                <w:rFonts w:ascii="Calibri" w:hAnsi="Calibri"/>
                <w:color w:val="000000" w:themeColor="text1"/>
                <w:lang w:val="es-ES_tradnl"/>
              </w:rPr>
              <w:t> </w:t>
            </w:r>
          </w:p>
        </w:tc>
      </w:tr>
      <w:tr w:rsidR="007A6F05" w:rsidRPr="007A6F05" w14:paraId="74A37ABD" w14:textId="77777777" w:rsidTr="009B2B09">
        <w:trPr>
          <w:trHeight w:val="433"/>
          <w:jc w:val="center"/>
        </w:trPr>
        <w:tc>
          <w:tcPr>
            <w:tcW w:w="5490" w:type="dxa"/>
            <w:vMerge w:val="restart"/>
            <w:tcBorders>
              <w:top w:val="single" w:sz="4" w:space="0" w:color="auto"/>
              <w:left w:val="nil"/>
              <w:bottom w:val="single" w:sz="4" w:space="0" w:color="000000" w:themeColor="text1"/>
              <w:right w:val="nil"/>
            </w:tcBorders>
            <w:shd w:val="clear" w:color="auto" w:fill="auto"/>
            <w:noWrap/>
            <w:vAlign w:val="center"/>
            <w:hideMark/>
          </w:tcPr>
          <w:p w14:paraId="554E4E06" w14:textId="77777777" w:rsidR="007A6F05" w:rsidRPr="007A6F05" w:rsidRDefault="007A6F05" w:rsidP="009B2B09">
            <w:pPr>
              <w:jc w:val="left"/>
              <w:rPr>
                <w:b/>
                <w:bCs/>
                <w:color w:val="000000"/>
                <w:sz w:val="20"/>
                <w:szCs w:val="20"/>
                <w:lang w:val="es-ES_tradnl"/>
              </w:rPr>
            </w:pPr>
            <w:r w:rsidRPr="007A6F05">
              <w:rPr>
                <w:b/>
                <w:color w:val="000000" w:themeColor="text1"/>
                <w:sz w:val="20"/>
                <w:lang w:val="es-ES_tradnl"/>
              </w:rPr>
              <w:t>Fondo fiduciario</w:t>
            </w:r>
          </w:p>
        </w:tc>
        <w:tc>
          <w:tcPr>
            <w:tcW w:w="1800" w:type="dxa"/>
            <w:vMerge w:val="restart"/>
            <w:tcBorders>
              <w:top w:val="single" w:sz="4" w:space="0" w:color="auto"/>
              <w:left w:val="nil"/>
              <w:bottom w:val="single" w:sz="4" w:space="0" w:color="000000" w:themeColor="text1"/>
              <w:right w:val="nil"/>
            </w:tcBorders>
            <w:shd w:val="clear" w:color="auto" w:fill="auto"/>
            <w:vAlign w:val="center"/>
            <w:hideMark/>
          </w:tcPr>
          <w:p w14:paraId="38140F80" w14:textId="77777777" w:rsidR="007A6F05" w:rsidRPr="007A6F05" w:rsidRDefault="007A6F05" w:rsidP="009B2B09">
            <w:pPr>
              <w:jc w:val="right"/>
              <w:rPr>
                <w:b/>
                <w:bCs/>
                <w:color w:val="000000"/>
                <w:sz w:val="20"/>
                <w:szCs w:val="20"/>
                <w:lang w:val="es-ES_tradnl"/>
              </w:rPr>
            </w:pPr>
            <w:r w:rsidRPr="007A6F05">
              <w:rPr>
                <w:b/>
                <w:color w:val="000000" w:themeColor="text1"/>
                <w:sz w:val="20"/>
                <w:lang w:val="es-ES_tradnl"/>
              </w:rPr>
              <w:t xml:space="preserve">Aprobado </w:t>
            </w:r>
          </w:p>
        </w:tc>
      </w:tr>
      <w:tr w:rsidR="007A6F05" w:rsidRPr="007A6F05" w14:paraId="7812DA6A" w14:textId="77777777" w:rsidTr="009B2B09">
        <w:trPr>
          <w:trHeight w:val="433"/>
          <w:jc w:val="center"/>
        </w:trPr>
        <w:tc>
          <w:tcPr>
            <w:tcW w:w="5490" w:type="dxa"/>
            <w:vMerge/>
            <w:tcBorders>
              <w:top w:val="single" w:sz="4" w:space="0" w:color="000000" w:themeColor="text1"/>
              <w:bottom w:val="single" w:sz="4" w:space="0" w:color="auto"/>
            </w:tcBorders>
            <w:vAlign w:val="center"/>
            <w:hideMark/>
          </w:tcPr>
          <w:p w14:paraId="3EA88B50" w14:textId="77777777" w:rsidR="007A6F05" w:rsidRPr="007A6F05" w:rsidRDefault="007A6F05" w:rsidP="009B2B09">
            <w:pPr>
              <w:jc w:val="left"/>
              <w:rPr>
                <w:b/>
                <w:bCs/>
                <w:color w:val="000000"/>
                <w:sz w:val="20"/>
                <w:szCs w:val="20"/>
                <w:lang w:val="es-ES_tradnl" w:eastAsia="zh-CN"/>
              </w:rPr>
            </w:pPr>
          </w:p>
        </w:tc>
        <w:tc>
          <w:tcPr>
            <w:tcW w:w="1800" w:type="dxa"/>
            <w:vMerge/>
            <w:tcBorders>
              <w:top w:val="single" w:sz="4" w:space="0" w:color="000000" w:themeColor="text1"/>
              <w:bottom w:val="single" w:sz="4" w:space="0" w:color="auto"/>
            </w:tcBorders>
            <w:vAlign w:val="center"/>
            <w:hideMark/>
          </w:tcPr>
          <w:p w14:paraId="62F55035" w14:textId="77777777" w:rsidR="007A6F05" w:rsidRPr="007A6F05" w:rsidRDefault="007A6F05" w:rsidP="009B2B09">
            <w:pPr>
              <w:jc w:val="left"/>
              <w:rPr>
                <w:b/>
                <w:bCs/>
                <w:color w:val="000000"/>
                <w:sz w:val="20"/>
                <w:szCs w:val="20"/>
                <w:lang w:val="es-ES_tradnl" w:eastAsia="zh-CN"/>
              </w:rPr>
            </w:pPr>
          </w:p>
        </w:tc>
      </w:tr>
      <w:tr w:rsidR="007A6F05" w:rsidRPr="007A6F05" w14:paraId="00D2511E" w14:textId="77777777" w:rsidTr="009B2B09">
        <w:trPr>
          <w:trHeight w:val="290"/>
          <w:jc w:val="center"/>
        </w:trPr>
        <w:tc>
          <w:tcPr>
            <w:tcW w:w="5490" w:type="dxa"/>
            <w:tcBorders>
              <w:top w:val="single" w:sz="4" w:space="0" w:color="auto"/>
              <w:left w:val="nil"/>
              <w:bottom w:val="nil"/>
              <w:right w:val="nil"/>
            </w:tcBorders>
            <w:shd w:val="clear" w:color="auto" w:fill="auto"/>
            <w:noWrap/>
            <w:vAlign w:val="bottom"/>
            <w:hideMark/>
          </w:tcPr>
          <w:p w14:paraId="06521A8F" w14:textId="77777777" w:rsidR="007A6F05" w:rsidRPr="007A6F05" w:rsidRDefault="007A6F05" w:rsidP="009B2B09">
            <w:pPr>
              <w:jc w:val="left"/>
              <w:rPr>
                <w:color w:val="000000"/>
                <w:sz w:val="20"/>
                <w:szCs w:val="20"/>
                <w:lang w:val="es-ES_tradnl"/>
              </w:rPr>
            </w:pPr>
            <w:r w:rsidRPr="007A6F05">
              <w:rPr>
                <w:color w:val="000000" w:themeColor="text1"/>
                <w:sz w:val="20"/>
                <w:lang w:val="es-ES_tradnl"/>
              </w:rPr>
              <w:t>Convenio sobre la Diversidad Biológica (Fondo Fiduciario BY)</w:t>
            </w:r>
          </w:p>
        </w:tc>
        <w:tc>
          <w:tcPr>
            <w:tcW w:w="1800" w:type="dxa"/>
            <w:tcBorders>
              <w:top w:val="single" w:sz="4" w:space="0" w:color="auto"/>
              <w:left w:val="nil"/>
              <w:bottom w:val="nil"/>
              <w:right w:val="nil"/>
            </w:tcBorders>
            <w:shd w:val="clear" w:color="auto" w:fill="auto"/>
            <w:noWrap/>
            <w:vAlign w:val="bottom"/>
            <w:hideMark/>
          </w:tcPr>
          <w:p w14:paraId="16D191C8" w14:textId="49FA98F4" w:rsidR="007A6F05" w:rsidRPr="007A6F05" w:rsidRDefault="007A6F05" w:rsidP="009B2B09">
            <w:pPr>
              <w:jc w:val="right"/>
              <w:rPr>
                <w:color w:val="000000"/>
                <w:sz w:val="20"/>
                <w:szCs w:val="20"/>
                <w:lang w:val="es-ES_tradnl"/>
              </w:rPr>
            </w:pPr>
            <w:r w:rsidRPr="007A6F05">
              <w:rPr>
                <w:color w:val="000000" w:themeColor="text1"/>
                <w:sz w:val="20"/>
                <w:lang w:val="es-ES_tradnl"/>
              </w:rPr>
              <w:t>13</w:t>
            </w:r>
            <w:r w:rsidR="00134CB0">
              <w:rPr>
                <w:color w:val="000000" w:themeColor="text1"/>
                <w:sz w:val="20"/>
                <w:lang w:val="es-ES_tradnl"/>
              </w:rPr>
              <w:t> </w:t>
            </w:r>
            <w:r w:rsidRPr="007A6F05">
              <w:rPr>
                <w:color w:val="000000" w:themeColor="text1"/>
                <w:sz w:val="20"/>
                <w:lang w:val="es-ES_tradnl"/>
              </w:rPr>
              <w:t>645</w:t>
            </w:r>
            <w:r w:rsidR="00134CB0">
              <w:rPr>
                <w:color w:val="000000" w:themeColor="text1"/>
                <w:sz w:val="20"/>
                <w:lang w:val="es-ES_tradnl"/>
              </w:rPr>
              <w:t> </w:t>
            </w:r>
            <w:r w:rsidRPr="007A6F05">
              <w:rPr>
                <w:color w:val="000000" w:themeColor="text1"/>
                <w:sz w:val="20"/>
                <w:lang w:val="es-ES_tradnl"/>
              </w:rPr>
              <w:t>264</w:t>
            </w:r>
          </w:p>
        </w:tc>
      </w:tr>
      <w:tr w:rsidR="007A6F05" w:rsidRPr="007A6F05" w14:paraId="5E0C0F11" w14:textId="77777777" w:rsidTr="009B2B09">
        <w:trPr>
          <w:trHeight w:val="290"/>
          <w:jc w:val="center"/>
        </w:trPr>
        <w:tc>
          <w:tcPr>
            <w:tcW w:w="5490" w:type="dxa"/>
            <w:tcBorders>
              <w:top w:val="nil"/>
              <w:left w:val="nil"/>
              <w:bottom w:val="nil"/>
              <w:right w:val="nil"/>
            </w:tcBorders>
            <w:shd w:val="clear" w:color="auto" w:fill="auto"/>
            <w:noWrap/>
            <w:vAlign w:val="bottom"/>
            <w:hideMark/>
          </w:tcPr>
          <w:p w14:paraId="1F7EACDD" w14:textId="77777777" w:rsidR="007A6F05" w:rsidRPr="007A6F05" w:rsidRDefault="007A6F05" w:rsidP="009B2B09">
            <w:pPr>
              <w:jc w:val="left"/>
              <w:rPr>
                <w:color w:val="000000"/>
                <w:sz w:val="20"/>
                <w:szCs w:val="20"/>
                <w:lang w:val="es-ES_tradnl"/>
              </w:rPr>
            </w:pPr>
            <w:r w:rsidRPr="007A6F05">
              <w:rPr>
                <w:color w:val="000000" w:themeColor="text1"/>
                <w:sz w:val="20"/>
                <w:lang w:val="es-ES_tradnl"/>
              </w:rPr>
              <w:lastRenderedPageBreak/>
              <w:t>Protocolo de Cartagena sobre Seguridad de la Biotecnología (Fondo Fiduciario BG)</w:t>
            </w:r>
          </w:p>
        </w:tc>
        <w:tc>
          <w:tcPr>
            <w:tcW w:w="1800" w:type="dxa"/>
            <w:tcBorders>
              <w:top w:val="nil"/>
              <w:left w:val="nil"/>
              <w:bottom w:val="nil"/>
              <w:right w:val="nil"/>
            </w:tcBorders>
            <w:shd w:val="clear" w:color="auto" w:fill="auto"/>
            <w:noWrap/>
            <w:vAlign w:val="bottom"/>
            <w:hideMark/>
          </w:tcPr>
          <w:p w14:paraId="59BA6045" w14:textId="7F8184D4" w:rsidR="007A6F05" w:rsidRPr="007A6F05" w:rsidRDefault="007A6F05" w:rsidP="009B2B09">
            <w:pPr>
              <w:jc w:val="right"/>
              <w:rPr>
                <w:color w:val="000000"/>
                <w:sz w:val="20"/>
                <w:szCs w:val="20"/>
                <w:lang w:val="es-ES_tradnl"/>
              </w:rPr>
            </w:pPr>
            <w:r w:rsidRPr="007A6F05">
              <w:rPr>
                <w:color w:val="000000" w:themeColor="text1"/>
                <w:sz w:val="20"/>
                <w:lang w:val="es-ES_tradnl"/>
              </w:rPr>
              <w:t>2</w:t>
            </w:r>
            <w:r w:rsidR="00134CB0">
              <w:rPr>
                <w:color w:val="000000" w:themeColor="text1"/>
                <w:sz w:val="20"/>
                <w:lang w:val="es-ES_tradnl"/>
              </w:rPr>
              <w:t> </w:t>
            </w:r>
            <w:r w:rsidRPr="007A6F05">
              <w:rPr>
                <w:color w:val="000000" w:themeColor="text1"/>
                <w:sz w:val="20"/>
                <w:lang w:val="es-ES_tradnl"/>
              </w:rPr>
              <w:t>765</w:t>
            </w:r>
            <w:r w:rsidR="00134CB0">
              <w:rPr>
                <w:color w:val="000000" w:themeColor="text1"/>
                <w:sz w:val="20"/>
                <w:lang w:val="es-ES_tradnl"/>
              </w:rPr>
              <w:t> </w:t>
            </w:r>
            <w:r w:rsidRPr="007A6F05">
              <w:rPr>
                <w:color w:val="000000" w:themeColor="text1"/>
                <w:sz w:val="20"/>
                <w:lang w:val="es-ES_tradnl"/>
              </w:rPr>
              <w:t>932</w:t>
            </w:r>
          </w:p>
        </w:tc>
      </w:tr>
      <w:tr w:rsidR="007A6F05" w:rsidRPr="007A6F05" w14:paraId="0F2C581D" w14:textId="77777777" w:rsidTr="009B2B09">
        <w:trPr>
          <w:trHeight w:val="290"/>
          <w:jc w:val="center"/>
        </w:trPr>
        <w:tc>
          <w:tcPr>
            <w:tcW w:w="5490" w:type="dxa"/>
            <w:tcBorders>
              <w:top w:val="nil"/>
              <w:left w:val="nil"/>
              <w:bottom w:val="single" w:sz="4" w:space="0" w:color="auto"/>
              <w:right w:val="nil"/>
            </w:tcBorders>
            <w:shd w:val="clear" w:color="auto" w:fill="auto"/>
            <w:noWrap/>
            <w:vAlign w:val="bottom"/>
            <w:hideMark/>
          </w:tcPr>
          <w:p w14:paraId="0FAAF92A" w14:textId="77777777" w:rsidR="007A6F05" w:rsidRPr="007A6F05" w:rsidRDefault="007A6F05" w:rsidP="009B2B09">
            <w:pPr>
              <w:jc w:val="left"/>
              <w:rPr>
                <w:color w:val="000000"/>
                <w:sz w:val="20"/>
                <w:szCs w:val="20"/>
                <w:lang w:val="es-ES_tradnl"/>
              </w:rPr>
            </w:pPr>
            <w:r w:rsidRPr="007A6F05">
              <w:rPr>
                <w:color w:val="000000" w:themeColor="text1"/>
                <w:sz w:val="20"/>
                <w:lang w:val="es-ES_tradnl"/>
              </w:rPr>
              <w:t>Protocolo de Nagoya sobre Acceso y Participación en los Beneficios (Fondo Fiduciario BB)</w:t>
            </w:r>
          </w:p>
        </w:tc>
        <w:tc>
          <w:tcPr>
            <w:tcW w:w="1800" w:type="dxa"/>
            <w:tcBorders>
              <w:top w:val="nil"/>
              <w:left w:val="nil"/>
              <w:bottom w:val="single" w:sz="4" w:space="0" w:color="auto"/>
              <w:right w:val="nil"/>
            </w:tcBorders>
            <w:shd w:val="clear" w:color="auto" w:fill="auto"/>
            <w:noWrap/>
            <w:vAlign w:val="bottom"/>
            <w:hideMark/>
          </w:tcPr>
          <w:p w14:paraId="2D2568A5" w14:textId="38455CB1" w:rsidR="007A6F05" w:rsidRPr="007A6F05" w:rsidRDefault="007A6F05" w:rsidP="009B2B09">
            <w:pPr>
              <w:jc w:val="right"/>
              <w:rPr>
                <w:color w:val="000000"/>
                <w:sz w:val="20"/>
                <w:szCs w:val="20"/>
                <w:lang w:val="es-ES_tradnl"/>
              </w:rPr>
            </w:pPr>
            <w:r w:rsidRPr="007A6F05">
              <w:rPr>
                <w:color w:val="000000" w:themeColor="text1"/>
                <w:sz w:val="20"/>
                <w:lang w:val="es-ES_tradnl"/>
              </w:rPr>
              <w:t>2</w:t>
            </w:r>
            <w:r w:rsidR="00134CB0">
              <w:rPr>
                <w:color w:val="000000" w:themeColor="text1"/>
                <w:sz w:val="20"/>
                <w:lang w:val="es-ES_tradnl"/>
              </w:rPr>
              <w:t> </w:t>
            </w:r>
            <w:r w:rsidRPr="007A6F05">
              <w:rPr>
                <w:color w:val="000000" w:themeColor="text1"/>
                <w:sz w:val="20"/>
                <w:lang w:val="es-ES_tradnl"/>
              </w:rPr>
              <w:t>028</w:t>
            </w:r>
            <w:r w:rsidR="00134CB0">
              <w:rPr>
                <w:color w:val="000000" w:themeColor="text1"/>
                <w:sz w:val="20"/>
                <w:lang w:val="es-ES_tradnl"/>
              </w:rPr>
              <w:t> </w:t>
            </w:r>
            <w:r w:rsidRPr="007A6F05">
              <w:rPr>
                <w:color w:val="000000" w:themeColor="text1"/>
                <w:sz w:val="20"/>
                <w:lang w:val="es-ES_tradnl"/>
              </w:rPr>
              <w:t>350</w:t>
            </w:r>
          </w:p>
        </w:tc>
      </w:tr>
      <w:tr w:rsidR="007A6F05" w:rsidRPr="007A6F05" w14:paraId="2DFBEC92" w14:textId="77777777" w:rsidTr="009B2B09">
        <w:trPr>
          <w:trHeight w:val="290"/>
          <w:jc w:val="center"/>
        </w:trPr>
        <w:tc>
          <w:tcPr>
            <w:tcW w:w="5490" w:type="dxa"/>
            <w:tcBorders>
              <w:top w:val="nil"/>
              <w:left w:val="nil"/>
              <w:bottom w:val="single" w:sz="4" w:space="0" w:color="auto"/>
              <w:right w:val="nil"/>
            </w:tcBorders>
            <w:shd w:val="clear" w:color="auto" w:fill="auto"/>
            <w:noWrap/>
            <w:vAlign w:val="bottom"/>
            <w:hideMark/>
          </w:tcPr>
          <w:p w14:paraId="333CFFAB" w14:textId="77777777" w:rsidR="007A6F05" w:rsidRPr="007A6F05" w:rsidRDefault="007A6F05" w:rsidP="009B2B09">
            <w:pPr>
              <w:jc w:val="left"/>
              <w:rPr>
                <w:b/>
                <w:bCs/>
                <w:color w:val="000000"/>
                <w:sz w:val="20"/>
                <w:szCs w:val="20"/>
                <w:lang w:val="es-ES_tradnl"/>
              </w:rPr>
            </w:pPr>
            <w:r w:rsidRPr="007A6F05">
              <w:rPr>
                <w:b/>
                <w:color w:val="000000" w:themeColor="text1"/>
                <w:sz w:val="20"/>
                <w:lang w:val="es-ES_tradnl"/>
              </w:rPr>
              <w:t>Total</w:t>
            </w:r>
          </w:p>
        </w:tc>
        <w:tc>
          <w:tcPr>
            <w:tcW w:w="1800" w:type="dxa"/>
            <w:tcBorders>
              <w:top w:val="nil"/>
              <w:left w:val="nil"/>
              <w:bottom w:val="single" w:sz="4" w:space="0" w:color="auto"/>
              <w:right w:val="nil"/>
            </w:tcBorders>
            <w:shd w:val="clear" w:color="auto" w:fill="auto"/>
            <w:noWrap/>
            <w:vAlign w:val="bottom"/>
            <w:hideMark/>
          </w:tcPr>
          <w:p w14:paraId="46290043" w14:textId="584C6FC4" w:rsidR="007A6F05" w:rsidRPr="007A6F05" w:rsidRDefault="007A6F05" w:rsidP="009B2B09">
            <w:pPr>
              <w:jc w:val="right"/>
              <w:rPr>
                <w:b/>
                <w:bCs/>
                <w:color w:val="000000"/>
                <w:sz w:val="20"/>
                <w:szCs w:val="20"/>
                <w:lang w:val="es-ES_tradnl"/>
              </w:rPr>
            </w:pPr>
            <w:r w:rsidRPr="007A6F05">
              <w:rPr>
                <w:b/>
                <w:color w:val="000000" w:themeColor="text1"/>
                <w:sz w:val="20"/>
                <w:lang w:val="es-ES_tradnl"/>
              </w:rPr>
              <w:t>18</w:t>
            </w:r>
            <w:r w:rsidR="00134CB0">
              <w:rPr>
                <w:b/>
                <w:color w:val="000000" w:themeColor="text1"/>
                <w:sz w:val="20"/>
                <w:lang w:val="es-ES_tradnl"/>
              </w:rPr>
              <w:t> </w:t>
            </w:r>
            <w:r w:rsidRPr="007A6F05">
              <w:rPr>
                <w:b/>
                <w:color w:val="000000" w:themeColor="text1"/>
                <w:sz w:val="20"/>
                <w:lang w:val="es-ES_tradnl"/>
              </w:rPr>
              <w:t>439</w:t>
            </w:r>
            <w:r w:rsidR="00134CB0">
              <w:rPr>
                <w:b/>
                <w:color w:val="000000" w:themeColor="text1"/>
                <w:sz w:val="20"/>
                <w:lang w:val="es-ES_tradnl"/>
              </w:rPr>
              <w:t> </w:t>
            </w:r>
            <w:r w:rsidRPr="007A6F05">
              <w:rPr>
                <w:b/>
                <w:color w:val="000000" w:themeColor="text1"/>
                <w:sz w:val="20"/>
                <w:lang w:val="es-ES_tradnl"/>
              </w:rPr>
              <w:t>546</w:t>
            </w:r>
          </w:p>
        </w:tc>
      </w:tr>
    </w:tbl>
    <w:p w14:paraId="34AF7BE6" w14:textId="77777777" w:rsidR="007A6F05" w:rsidRPr="007A6F05" w:rsidRDefault="007A6F05" w:rsidP="007A6F05">
      <w:pPr>
        <w:pStyle w:val="paragraph"/>
        <w:numPr>
          <w:ilvl w:val="0"/>
          <w:numId w:val="17"/>
        </w:numPr>
        <w:spacing w:before="240"/>
        <w:ind w:left="0" w:firstLine="0"/>
        <w:rPr>
          <w:rFonts w:eastAsia="Malgun Gothic"/>
          <w:szCs w:val="22"/>
          <w:lang w:val="es-ES_tradnl"/>
        </w:rPr>
      </w:pPr>
      <w:r w:rsidRPr="007A6F05">
        <w:rPr>
          <w:lang w:val="es-ES_tradnl"/>
        </w:rPr>
        <w:t>Como se indica en el cuadro 12 que figura a continuación, después de deducir el ahorro del periodo anterior de 1.050.000 dólares y de la contribución del país anfitrión de 1.673.800 dólares, así como de añadir las contribuciones de 4.300 dólares para seis nuevas Partes en el Protocolo de Nagoya, la suma prorrateada entre las Partes en el Convenio de conformidad con la escala de cuotas ascendió a 15.720.000 dólares para 2022. A fecha de 31 de octubre de 2022 aún no se habían pagado 3.870.700 dólares.</w:t>
      </w:r>
    </w:p>
    <w:p w14:paraId="4B30FEBF" w14:textId="77777777" w:rsidR="007A6F05" w:rsidRPr="007A6F05" w:rsidRDefault="007A6F05" w:rsidP="007A6F05">
      <w:pPr>
        <w:pStyle w:val="Style1"/>
        <w:tabs>
          <w:tab w:val="clear" w:pos="720"/>
        </w:tabs>
        <w:jc w:val="left"/>
        <w:outlineLvl w:val="2"/>
        <w:rPr>
          <w:i w:val="0"/>
          <w:iCs w:val="0"/>
          <w:lang w:val="es-ES_tradnl"/>
        </w:rPr>
      </w:pPr>
      <w:r w:rsidRPr="007A6F05">
        <w:rPr>
          <w:i w:val="0"/>
          <w:lang w:val="es-ES_tradnl"/>
        </w:rPr>
        <w:t>Cuadro 12. Situación general de las cuotas para 2022</w:t>
      </w:r>
    </w:p>
    <w:tbl>
      <w:tblPr>
        <w:tblW w:w="7040" w:type="dxa"/>
        <w:jc w:val="center"/>
        <w:tblLook w:val="04A0" w:firstRow="1" w:lastRow="0" w:firstColumn="1" w:lastColumn="0" w:noHBand="0" w:noVBand="1"/>
      </w:tblPr>
      <w:tblGrid>
        <w:gridCol w:w="4260"/>
        <w:gridCol w:w="2780"/>
      </w:tblGrid>
      <w:tr w:rsidR="007A6F05" w:rsidRPr="009A268A" w14:paraId="5D21411C" w14:textId="77777777" w:rsidTr="009B2B09">
        <w:trPr>
          <w:trHeight w:val="290"/>
          <w:jc w:val="center"/>
        </w:trPr>
        <w:tc>
          <w:tcPr>
            <w:tcW w:w="4260" w:type="dxa"/>
            <w:tcBorders>
              <w:top w:val="nil"/>
              <w:left w:val="nil"/>
              <w:bottom w:val="nil"/>
              <w:right w:val="nil"/>
            </w:tcBorders>
            <w:shd w:val="clear" w:color="auto" w:fill="auto"/>
            <w:noWrap/>
            <w:vAlign w:val="bottom"/>
            <w:hideMark/>
          </w:tcPr>
          <w:p w14:paraId="31A9B736" w14:textId="77777777" w:rsidR="007A6F05" w:rsidRPr="007A6F05" w:rsidRDefault="007A6F05" w:rsidP="009B2B09">
            <w:pPr>
              <w:jc w:val="left"/>
              <w:rPr>
                <w:i/>
                <w:iCs/>
                <w:color w:val="000000"/>
                <w:sz w:val="20"/>
                <w:szCs w:val="20"/>
                <w:lang w:val="es-ES_tradnl"/>
              </w:rPr>
            </w:pPr>
            <w:r w:rsidRPr="007A6F05">
              <w:rPr>
                <w:i/>
                <w:color w:val="000000" w:themeColor="text1"/>
                <w:sz w:val="20"/>
                <w:lang w:val="es-ES_tradnl"/>
              </w:rPr>
              <w:t>(miles de dólares de los EE.UU.)</w:t>
            </w:r>
          </w:p>
        </w:tc>
        <w:tc>
          <w:tcPr>
            <w:tcW w:w="2780" w:type="dxa"/>
            <w:tcBorders>
              <w:top w:val="nil"/>
              <w:left w:val="nil"/>
              <w:bottom w:val="nil"/>
              <w:right w:val="nil"/>
            </w:tcBorders>
            <w:shd w:val="clear" w:color="auto" w:fill="auto"/>
            <w:noWrap/>
            <w:vAlign w:val="bottom"/>
            <w:hideMark/>
          </w:tcPr>
          <w:p w14:paraId="56E65394" w14:textId="77777777" w:rsidR="007A6F05" w:rsidRPr="007A6F05" w:rsidRDefault="007A6F05" w:rsidP="009B2B09">
            <w:pPr>
              <w:jc w:val="left"/>
              <w:rPr>
                <w:i/>
                <w:iCs/>
                <w:color w:val="000000"/>
                <w:sz w:val="20"/>
                <w:szCs w:val="20"/>
                <w:lang w:val="es-ES_tradnl" w:eastAsia="zh-CN"/>
              </w:rPr>
            </w:pPr>
          </w:p>
        </w:tc>
      </w:tr>
      <w:tr w:rsidR="007A6F05" w:rsidRPr="007A6F05" w14:paraId="709E9EB5" w14:textId="77777777" w:rsidTr="009B2B09">
        <w:trPr>
          <w:trHeight w:val="465"/>
          <w:jc w:val="center"/>
        </w:trPr>
        <w:tc>
          <w:tcPr>
            <w:tcW w:w="4260" w:type="dxa"/>
            <w:tcBorders>
              <w:top w:val="single" w:sz="4" w:space="0" w:color="auto"/>
              <w:left w:val="nil"/>
              <w:bottom w:val="single" w:sz="4" w:space="0" w:color="auto"/>
              <w:right w:val="nil"/>
            </w:tcBorders>
            <w:shd w:val="clear" w:color="auto" w:fill="auto"/>
            <w:vAlign w:val="center"/>
            <w:hideMark/>
          </w:tcPr>
          <w:p w14:paraId="5FCBC209" w14:textId="77777777" w:rsidR="007A6F05" w:rsidRPr="007A6F05" w:rsidRDefault="007A6F05" w:rsidP="009B2B09">
            <w:pPr>
              <w:jc w:val="left"/>
              <w:rPr>
                <w:b/>
                <w:bCs/>
                <w:color w:val="000000"/>
                <w:sz w:val="20"/>
                <w:szCs w:val="20"/>
                <w:lang w:val="es-ES_tradnl"/>
              </w:rPr>
            </w:pPr>
            <w:r w:rsidRPr="007A6F05">
              <w:rPr>
                <w:b/>
                <w:color w:val="000000" w:themeColor="text1"/>
                <w:sz w:val="20"/>
                <w:lang w:val="es-ES_tradnl"/>
              </w:rPr>
              <w:t>Fuentes de financiación de 2022</w:t>
            </w:r>
          </w:p>
        </w:tc>
        <w:tc>
          <w:tcPr>
            <w:tcW w:w="2780" w:type="dxa"/>
            <w:tcBorders>
              <w:top w:val="single" w:sz="4" w:space="0" w:color="auto"/>
              <w:left w:val="nil"/>
              <w:bottom w:val="single" w:sz="4" w:space="0" w:color="auto"/>
              <w:right w:val="nil"/>
            </w:tcBorders>
            <w:shd w:val="clear" w:color="auto" w:fill="auto"/>
            <w:vAlign w:val="center"/>
            <w:hideMark/>
          </w:tcPr>
          <w:p w14:paraId="26DFBE92" w14:textId="77777777" w:rsidR="007A6F05" w:rsidRPr="007A6F05" w:rsidRDefault="007A6F05" w:rsidP="009B2B09">
            <w:pPr>
              <w:jc w:val="right"/>
              <w:rPr>
                <w:b/>
                <w:bCs/>
                <w:color w:val="000000"/>
                <w:sz w:val="20"/>
                <w:szCs w:val="20"/>
                <w:lang w:val="es-ES_tradnl"/>
              </w:rPr>
            </w:pPr>
            <w:r w:rsidRPr="007A6F05">
              <w:rPr>
                <w:b/>
                <w:color w:val="000000" w:themeColor="text1"/>
                <w:sz w:val="20"/>
                <w:lang w:val="es-ES_tradnl"/>
              </w:rPr>
              <w:t xml:space="preserve">Cantidad </w:t>
            </w:r>
          </w:p>
        </w:tc>
      </w:tr>
      <w:tr w:rsidR="007A6F05" w:rsidRPr="007A6F05" w14:paraId="3580AB47" w14:textId="77777777" w:rsidTr="009B2B09">
        <w:trPr>
          <w:trHeight w:val="290"/>
          <w:jc w:val="center"/>
        </w:trPr>
        <w:tc>
          <w:tcPr>
            <w:tcW w:w="4260" w:type="dxa"/>
            <w:tcBorders>
              <w:top w:val="nil"/>
              <w:left w:val="nil"/>
              <w:bottom w:val="nil"/>
              <w:right w:val="nil"/>
            </w:tcBorders>
            <w:shd w:val="clear" w:color="auto" w:fill="auto"/>
            <w:vAlign w:val="center"/>
            <w:hideMark/>
          </w:tcPr>
          <w:p w14:paraId="103B8463" w14:textId="77777777" w:rsidR="007A6F05" w:rsidRPr="007A6F05" w:rsidRDefault="007A6F05" w:rsidP="009B2B09">
            <w:pPr>
              <w:jc w:val="left"/>
              <w:rPr>
                <w:color w:val="000000"/>
                <w:sz w:val="18"/>
                <w:szCs w:val="18"/>
                <w:lang w:val="es-ES_tradnl"/>
              </w:rPr>
            </w:pPr>
            <w:r w:rsidRPr="007A6F05">
              <w:rPr>
                <w:color w:val="000000" w:themeColor="text1"/>
                <w:sz w:val="18"/>
                <w:lang w:val="es-ES_tradnl"/>
              </w:rPr>
              <w:t>Presupuesto aprobado</w:t>
            </w:r>
          </w:p>
        </w:tc>
        <w:tc>
          <w:tcPr>
            <w:tcW w:w="2780" w:type="dxa"/>
            <w:tcBorders>
              <w:top w:val="nil"/>
              <w:left w:val="nil"/>
              <w:bottom w:val="nil"/>
              <w:right w:val="nil"/>
            </w:tcBorders>
            <w:shd w:val="clear" w:color="auto" w:fill="auto"/>
            <w:vAlign w:val="center"/>
            <w:hideMark/>
          </w:tcPr>
          <w:p w14:paraId="56527C8A" w14:textId="5512C2A7" w:rsidR="007A6F05" w:rsidRPr="007A6F05" w:rsidRDefault="007A6F05" w:rsidP="009B2B09">
            <w:pPr>
              <w:jc w:val="right"/>
              <w:rPr>
                <w:color w:val="000000"/>
                <w:sz w:val="18"/>
                <w:szCs w:val="18"/>
                <w:lang w:val="es-ES_tradnl"/>
              </w:rPr>
            </w:pPr>
            <w:r w:rsidRPr="007A6F05">
              <w:rPr>
                <w:color w:val="000000" w:themeColor="text1"/>
                <w:sz w:val="18"/>
                <w:lang w:val="es-ES_tradnl"/>
              </w:rPr>
              <w:t>18</w:t>
            </w:r>
            <w:r w:rsidR="00134CB0">
              <w:rPr>
                <w:color w:val="000000" w:themeColor="text1"/>
                <w:sz w:val="18"/>
                <w:lang w:val="es-ES_tradnl"/>
              </w:rPr>
              <w:t> </w:t>
            </w:r>
            <w:r w:rsidRPr="007A6F05">
              <w:rPr>
                <w:color w:val="000000" w:themeColor="text1"/>
                <w:sz w:val="18"/>
                <w:lang w:val="es-ES_tradnl"/>
              </w:rPr>
              <w:t>439,5</w:t>
            </w:r>
          </w:p>
        </w:tc>
      </w:tr>
      <w:tr w:rsidR="007A6F05" w:rsidRPr="007A6F05" w14:paraId="793B1685" w14:textId="77777777" w:rsidTr="009B2B09">
        <w:trPr>
          <w:trHeight w:val="290"/>
          <w:jc w:val="center"/>
        </w:trPr>
        <w:tc>
          <w:tcPr>
            <w:tcW w:w="4260" w:type="dxa"/>
            <w:tcBorders>
              <w:top w:val="nil"/>
              <w:left w:val="nil"/>
              <w:bottom w:val="nil"/>
              <w:right w:val="nil"/>
            </w:tcBorders>
            <w:shd w:val="clear" w:color="auto" w:fill="auto"/>
            <w:vAlign w:val="center"/>
            <w:hideMark/>
          </w:tcPr>
          <w:p w14:paraId="243780E9" w14:textId="77777777" w:rsidR="007A6F05" w:rsidRPr="007A6F05" w:rsidRDefault="007A6F05" w:rsidP="009B2B09">
            <w:pPr>
              <w:jc w:val="left"/>
              <w:rPr>
                <w:color w:val="000000"/>
                <w:sz w:val="18"/>
                <w:szCs w:val="18"/>
                <w:lang w:val="es-ES_tradnl"/>
              </w:rPr>
            </w:pPr>
            <w:r w:rsidRPr="007A6F05">
              <w:rPr>
                <w:color w:val="000000" w:themeColor="text1"/>
                <w:sz w:val="18"/>
                <w:lang w:val="es-ES_tradnl"/>
              </w:rPr>
              <w:t>País anfitrión</w:t>
            </w:r>
          </w:p>
        </w:tc>
        <w:tc>
          <w:tcPr>
            <w:tcW w:w="2780" w:type="dxa"/>
            <w:tcBorders>
              <w:top w:val="nil"/>
              <w:left w:val="nil"/>
              <w:bottom w:val="nil"/>
              <w:right w:val="nil"/>
            </w:tcBorders>
            <w:shd w:val="clear" w:color="auto" w:fill="auto"/>
            <w:vAlign w:val="center"/>
            <w:hideMark/>
          </w:tcPr>
          <w:p w14:paraId="00593461" w14:textId="7BAC4CA9" w:rsidR="007A6F05" w:rsidRPr="007A6F05" w:rsidRDefault="007A6F05" w:rsidP="009B2B09">
            <w:pPr>
              <w:jc w:val="right"/>
              <w:rPr>
                <w:color w:val="000000"/>
                <w:sz w:val="18"/>
                <w:szCs w:val="18"/>
                <w:lang w:val="es-ES_tradnl"/>
              </w:rPr>
            </w:pPr>
            <w:r w:rsidRPr="007A6F05">
              <w:rPr>
                <w:color w:val="000000" w:themeColor="text1"/>
                <w:sz w:val="18"/>
                <w:lang w:val="es-ES_tradnl"/>
              </w:rPr>
              <w:t>(1</w:t>
            </w:r>
            <w:r w:rsidR="00134CB0">
              <w:rPr>
                <w:color w:val="000000" w:themeColor="text1"/>
                <w:sz w:val="18"/>
                <w:lang w:val="es-ES_tradnl"/>
              </w:rPr>
              <w:t> </w:t>
            </w:r>
            <w:r w:rsidRPr="007A6F05">
              <w:rPr>
                <w:color w:val="000000" w:themeColor="text1"/>
                <w:sz w:val="18"/>
                <w:lang w:val="es-ES_tradnl"/>
              </w:rPr>
              <w:t>673,8)</w:t>
            </w:r>
          </w:p>
        </w:tc>
      </w:tr>
      <w:tr w:rsidR="007A6F05" w:rsidRPr="007A6F05" w14:paraId="325622D8" w14:textId="77777777" w:rsidTr="009B2B09">
        <w:trPr>
          <w:trHeight w:val="315"/>
          <w:jc w:val="center"/>
        </w:trPr>
        <w:tc>
          <w:tcPr>
            <w:tcW w:w="4260" w:type="dxa"/>
            <w:tcBorders>
              <w:top w:val="nil"/>
              <w:left w:val="nil"/>
              <w:bottom w:val="nil"/>
              <w:right w:val="nil"/>
            </w:tcBorders>
            <w:shd w:val="clear" w:color="auto" w:fill="auto"/>
            <w:vAlign w:val="center"/>
            <w:hideMark/>
          </w:tcPr>
          <w:p w14:paraId="6ADBEFBD" w14:textId="77777777" w:rsidR="007A6F05" w:rsidRPr="007A6F05" w:rsidRDefault="007A6F05" w:rsidP="009B2B09">
            <w:pPr>
              <w:jc w:val="left"/>
              <w:rPr>
                <w:color w:val="000000"/>
                <w:sz w:val="18"/>
                <w:szCs w:val="18"/>
                <w:lang w:val="es-ES_tradnl"/>
              </w:rPr>
            </w:pPr>
            <w:r w:rsidRPr="007A6F05">
              <w:rPr>
                <w:color w:val="000000" w:themeColor="text1"/>
                <w:sz w:val="18"/>
                <w:lang w:val="es-ES_tradnl"/>
              </w:rPr>
              <w:t>Ahorros del año anterior</w:t>
            </w:r>
          </w:p>
        </w:tc>
        <w:tc>
          <w:tcPr>
            <w:tcW w:w="2780" w:type="dxa"/>
            <w:tcBorders>
              <w:top w:val="nil"/>
              <w:left w:val="nil"/>
              <w:bottom w:val="nil"/>
              <w:right w:val="nil"/>
            </w:tcBorders>
            <w:shd w:val="clear" w:color="auto" w:fill="auto"/>
            <w:vAlign w:val="center"/>
            <w:hideMark/>
          </w:tcPr>
          <w:p w14:paraId="128924D1" w14:textId="29DCBCE1" w:rsidR="007A6F05" w:rsidRPr="007A6F05" w:rsidRDefault="007A6F05" w:rsidP="009B2B09">
            <w:pPr>
              <w:jc w:val="right"/>
              <w:rPr>
                <w:color w:val="000000"/>
                <w:sz w:val="18"/>
                <w:szCs w:val="18"/>
                <w:lang w:val="es-ES_tradnl"/>
              </w:rPr>
            </w:pPr>
            <w:r w:rsidRPr="007A6F05">
              <w:rPr>
                <w:color w:val="000000" w:themeColor="text1"/>
                <w:sz w:val="18"/>
                <w:lang w:val="es-ES_tradnl"/>
              </w:rPr>
              <w:t>(1</w:t>
            </w:r>
            <w:r w:rsidR="00134CB0">
              <w:rPr>
                <w:color w:val="000000" w:themeColor="text1"/>
                <w:sz w:val="18"/>
                <w:lang w:val="es-ES_tradnl"/>
              </w:rPr>
              <w:t> </w:t>
            </w:r>
            <w:r w:rsidRPr="007A6F05">
              <w:rPr>
                <w:color w:val="000000" w:themeColor="text1"/>
                <w:sz w:val="18"/>
                <w:lang w:val="es-ES_tradnl"/>
              </w:rPr>
              <w:t>050)</w:t>
            </w:r>
          </w:p>
        </w:tc>
      </w:tr>
      <w:tr w:rsidR="007A6F05" w:rsidRPr="007A6F05" w14:paraId="7928AC28" w14:textId="77777777" w:rsidTr="009B2B09">
        <w:trPr>
          <w:trHeight w:val="290"/>
          <w:jc w:val="center"/>
        </w:trPr>
        <w:tc>
          <w:tcPr>
            <w:tcW w:w="4260" w:type="dxa"/>
            <w:tcBorders>
              <w:top w:val="nil"/>
              <w:left w:val="nil"/>
              <w:bottom w:val="single" w:sz="4" w:space="0" w:color="auto"/>
              <w:right w:val="nil"/>
            </w:tcBorders>
            <w:shd w:val="clear" w:color="auto" w:fill="auto"/>
            <w:vAlign w:val="center"/>
            <w:hideMark/>
          </w:tcPr>
          <w:p w14:paraId="2D8385CC" w14:textId="77777777" w:rsidR="007A6F05" w:rsidRPr="007A6F05" w:rsidRDefault="007A6F05" w:rsidP="009B2B09">
            <w:pPr>
              <w:jc w:val="left"/>
              <w:rPr>
                <w:color w:val="000000"/>
                <w:sz w:val="18"/>
                <w:szCs w:val="18"/>
                <w:lang w:val="es-ES_tradnl"/>
              </w:rPr>
            </w:pPr>
            <w:r w:rsidRPr="007A6F05">
              <w:rPr>
                <w:color w:val="000000" w:themeColor="text1"/>
                <w:sz w:val="18"/>
                <w:lang w:val="es-ES_tradnl"/>
              </w:rPr>
              <w:t>Nuevas Partes en el Protocolo de Nagoya</w:t>
            </w:r>
          </w:p>
        </w:tc>
        <w:tc>
          <w:tcPr>
            <w:tcW w:w="2780" w:type="dxa"/>
            <w:tcBorders>
              <w:top w:val="nil"/>
              <w:left w:val="nil"/>
              <w:bottom w:val="nil"/>
              <w:right w:val="nil"/>
            </w:tcBorders>
            <w:shd w:val="clear" w:color="auto" w:fill="auto"/>
            <w:vAlign w:val="center"/>
            <w:hideMark/>
          </w:tcPr>
          <w:p w14:paraId="29B0A7F8" w14:textId="77777777" w:rsidR="007A6F05" w:rsidRPr="007A6F05" w:rsidRDefault="007A6F05" w:rsidP="009B2B09">
            <w:pPr>
              <w:jc w:val="right"/>
              <w:rPr>
                <w:color w:val="000000"/>
                <w:sz w:val="18"/>
                <w:szCs w:val="18"/>
                <w:lang w:val="es-ES_tradnl"/>
              </w:rPr>
            </w:pPr>
            <w:r w:rsidRPr="007A6F05">
              <w:rPr>
                <w:color w:val="000000" w:themeColor="text1"/>
                <w:sz w:val="18"/>
                <w:lang w:val="es-ES_tradnl"/>
              </w:rPr>
              <w:t>4,3</w:t>
            </w:r>
          </w:p>
        </w:tc>
      </w:tr>
      <w:tr w:rsidR="007A6F05" w:rsidRPr="007A6F05" w14:paraId="659BA6A2" w14:textId="77777777" w:rsidTr="009B2B09">
        <w:trPr>
          <w:trHeight w:val="290"/>
          <w:jc w:val="center"/>
        </w:trPr>
        <w:tc>
          <w:tcPr>
            <w:tcW w:w="4260" w:type="dxa"/>
            <w:tcBorders>
              <w:top w:val="nil"/>
              <w:left w:val="nil"/>
              <w:bottom w:val="single" w:sz="4" w:space="0" w:color="auto"/>
              <w:right w:val="nil"/>
            </w:tcBorders>
            <w:shd w:val="clear" w:color="auto" w:fill="auto"/>
            <w:vAlign w:val="center"/>
            <w:hideMark/>
          </w:tcPr>
          <w:p w14:paraId="28617D48" w14:textId="77777777" w:rsidR="007A6F05" w:rsidRPr="007A6F05" w:rsidRDefault="007A6F05" w:rsidP="009B2B09">
            <w:pPr>
              <w:rPr>
                <w:b/>
                <w:bCs/>
                <w:color w:val="000000"/>
                <w:sz w:val="18"/>
                <w:szCs w:val="18"/>
                <w:lang w:val="es-ES_tradnl"/>
              </w:rPr>
            </w:pPr>
            <w:r w:rsidRPr="007A6F05">
              <w:rPr>
                <w:b/>
                <w:color w:val="000000" w:themeColor="text1"/>
                <w:sz w:val="18"/>
                <w:lang w:val="es-ES_tradnl"/>
              </w:rPr>
              <w:t>Total de cuotas</w:t>
            </w:r>
          </w:p>
        </w:tc>
        <w:tc>
          <w:tcPr>
            <w:tcW w:w="2780" w:type="dxa"/>
            <w:tcBorders>
              <w:top w:val="single" w:sz="4" w:space="0" w:color="auto"/>
              <w:left w:val="nil"/>
              <w:bottom w:val="single" w:sz="4" w:space="0" w:color="auto"/>
              <w:right w:val="nil"/>
            </w:tcBorders>
            <w:shd w:val="clear" w:color="auto" w:fill="auto"/>
            <w:vAlign w:val="center"/>
            <w:hideMark/>
          </w:tcPr>
          <w:p w14:paraId="3F100BA6" w14:textId="7DFCE4F1" w:rsidR="007A6F05" w:rsidRPr="007A6F05" w:rsidRDefault="007A6F05" w:rsidP="009B2B09">
            <w:pPr>
              <w:jc w:val="right"/>
              <w:rPr>
                <w:b/>
                <w:bCs/>
                <w:color w:val="000000"/>
                <w:sz w:val="18"/>
                <w:szCs w:val="18"/>
                <w:lang w:val="es-ES_tradnl"/>
              </w:rPr>
            </w:pPr>
            <w:r w:rsidRPr="007A6F05">
              <w:rPr>
                <w:b/>
                <w:color w:val="000000" w:themeColor="text1"/>
                <w:sz w:val="18"/>
                <w:lang w:val="es-ES_tradnl"/>
              </w:rPr>
              <w:t>15</w:t>
            </w:r>
            <w:r w:rsidR="00134CB0">
              <w:rPr>
                <w:b/>
                <w:color w:val="000000" w:themeColor="text1"/>
                <w:sz w:val="18"/>
                <w:lang w:val="es-ES_tradnl"/>
              </w:rPr>
              <w:t> </w:t>
            </w:r>
            <w:r w:rsidRPr="007A6F05">
              <w:rPr>
                <w:b/>
                <w:color w:val="000000" w:themeColor="text1"/>
                <w:sz w:val="18"/>
                <w:lang w:val="es-ES_tradnl"/>
              </w:rPr>
              <w:t>720</w:t>
            </w:r>
          </w:p>
        </w:tc>
      </w:tr>
      <w:tr w:rsidR="007A6F05" w:rsidRPr="007A6F05" w14:paraId="21BA5F3E" w14:textId="77777777" w:rsidTr="009B2B09">
        <w:trPr>
          <w:trHeight w:val="290"/>
          <w:jc w:val="center"/>
        </w:trPr>
        <w:tc>
          <w:tcPr>
            <w:tcW w:w="4260" w:type="dxa"/>
            <w:tcBorders>
              <w:top w:val="nil"/>
              <w:left w:val="nil"/>
              <w:bottom w:val="nil"/>
              <w:right w:val="nil"/>
            </w:tcBorders>
            <w:shd w:val="clear" w:color="auto" w:fill="auto"/>
            <w:vAlign w:val="center"/>
            <w:hideMark/>
          </w:tcPr>
          <w:p w14:paraId="1F54920F" w14:textId="77777777" w:rsidR="007A6F05" w:rsidRPr="007A6F05" w:rsidRDefault="007A6F05" w:rsidP="009B2B09">
            <w:pPr>
              <w:jc w:val="left"/>
              <w:rPr>
                <w:color w:val="000000"/>
                <w:sz w:val="18"/>
                <w:szCs w:val="18"/>
                <w:lang w:val="es-ES_tradnl"/>
              </w:rPr>
            </w:pPr>
            <w:r w:rsidRPr="007A6F05">
              <w:rPr>
                <w:color w:val="000000" w:themeColor="text1"/>
                <w:sz w:val="18"/>
                <w:lang w:val="es-ES_tradnl"/>
              </w:rPr>
              <w:t>Cantidad recibida a 31 de octubre de 2022</w:t>
            </w:r>
          </w:p>
        </w:tc>
        <w:tc>
          <w:tcPr>
            <w:tcW w:w="2780" w:type="dxa"/>
            <w:tcBorders>
              <w:top w:val="nil"/>
              <w:left w:val="nil"/>
              <w:bottom w:val="nil"/>
              <w:right w:val="nil"/>
            </w:tcBorders>
            <w:shd w:val="clear" w:color="auto" w:fill="auto"/>
            <w:vAlign w:val="center"/>
            <w:hideMark/>
          </w:tcPr>
          <w:p w14:paraId="0A7410EF" w14:textId="02B3A4F8" w:rsidR="007A6F05" w:rsidRPr="007A6F05" w:rsidRDefault="007A6F05" w:rsidP="009B2B09">
            <w:pPr>
              <w:jc w:val="right"/>
              <w:rPr>
                <w:color w:val="000000"/>
                <w:sz w:val="18"/>
                <w:szCs w:val="18"/>
                <w:lang w:val="es-ES_tradnl"/>
              </w:rPr>
            </w:pPr>
            <w:r w:rsidRPr="007A6F05">
              <w:rPr>
                <w:color w:val="000000" w:themeColor="text1"/>
                <w:sz w:val="18"/>
                <w:lang w:val="es-ES_tradnl"/>
              </w:rPr>
              <w:t>11</w:t>
            </w:r>
            <w:r w:rsidR="00134CB0">
              <w:rPr>
                <w:color w:val="000000" w:themeColor="text1"/>
                <w:sz w:val="18"/>
                <w:lang w:val="es-ES_tradnl"/>
              </w:rPr>
              <w:t> </w:t>
            </w:r>
            <w:r w:rsidRPr="007A6F05">
              <w:rPr>
                <w:color w:val="000000" w:themeColor="text1"/>
                <w:sz w:val="18"/>
                <w:lang w:val="es-ES_tradnl"/>
              </w:rPr>
              <w:t>849,3</w:t>
            </w:r>
          </w:p>
        </w:tc>
      </w:tr>
      <w:tr w:rsidR="007A6F05" w:rsidRPr="007A6F05" w14:paraId="09A9C6B6" w14:textId="77777777" w:rsidTr="009B2B09">
        <w:trPr>
          <w:trHeight w:val="290"/>
          <w:jc w:val="center"/>
        </w:trPr>
        <w:tc>
          <w:tcPr>
            <w:tcW w:w="4260" w:type="dxa"/>
            <w:tcBorders>
              <w:top w:val="single" w:sz="4" w:space="0" w:color="auto"/>
              <w:left w:val="nil"/>
              <w:bottom w:val="single" w:sz="4" w:space="0" w:color="auto"/>
              <w:right w:val="nil"/>
            </w:tcBorders>
            <w:shd w:val="clear" w:color="auto" w:fill="auto"/>
            <w:vAlign w:val="center"/>
            <w:hideMark/>
          </w:tcPr>
          <w:p w14:paraId="05E48CC4" w14:textId="77777777" w:rsidR="007A6F05" w:rsidRPr="007A6F05" w:rsidRDefault="007A6F05" w:rsidP="009B2B09">
            <w:pPr>
              <w:jc w:val="left"/>
              <w:rPr>
                <w:b/>
                <w:bCs/>
                <w:color w:val="000000"/>
                <w:sz w:val="18"/>
                <w:szCs w:val="18"/>
                <w:lang w:val="es-ES_tradnl"/>
              </w:rPr>
            </w:pPr>
            <w:r w:rsidRPr="007A6F05">
              <w:rPr>
                <w:b/>
                <w:color w:val="000000" w:themeColor="text1"/>
                <w:sz w:val="18"/>
                <w:lang w:val="es-ES_tradnl"/>
              </w:rPr>
              <w:t>Saldo pendiente</w:t>
            </w:r>
          </w:p>
        </w:tc>
        <w:tc>
          <w:tcPr>
            <w:tcW w:w="2780" w:type="dxa"/>
            <w:tcBorders>
              <w:top w:val="single" w:sz="4" w:space="0" w:color="auto"/>
              <w:left w:val="nil"/>
              <w:bottom w:val="single" w:sz="4" w:space="0" w:color="auto"/>
              <w:right w:val="nil"/>
            </w:tcBorders>
            <w:shd w:val="clear" w:color="auto" w:fill="auto"/>
            <w:vAlign w:val="center"/>
            <w:hideMark/>
          </w:tcPr>
          <w:p w14:paraId="2BF8FA5F" w14:textId="7F10D57E" w:rsidR="007A6F05" w:rsidRPr="007A6F05" w:rsidRDefault="007A6F05" w:rsidP="009B2B09">
            <w:pPr>
              <w:jc w:val="right"/>
              <w:rPr>
                <w:b/>
                <w:bCs/>
                <w:color w:val="000000"/>
                <w:sz w:val="18"/>
                <w:szCs w:val="18"/>
                <w:lang w:val="es-ES_tradnl"/>
              </w:rPr>
            </w:pPr>
            <w:r w:rsidRPr="007A6F05">
              <w:rPr>
                <w:b/>
                <w:color w:val="000000" w:themeColor="text1"/>
                <w:sz w:val="18"/>
                <w:lang w:val="es-ES_tradnl"/>
              </w:rPr>
              <w:t>3</w:t>
            </w:r>
            <w:r w:rsidR="00134CB0">
              <w:rPr>
                <w:b/>
                <w:color w:val="000000" w:themeColor="text1"/>
                <w:sz w:val="18"/>
                <w:lang w:val="es-ES_tradnl"/>
              </w:rPr>
              <w:t> </w:t>
            </w:r>
            <w:r w:rsidRPr="007A6F05">
              <w:rPr>
                <w:b/>
                <w:color w:val="000000" w:themeColor="text1"/>
                <w:sz w:val="18"/>
                <w:lang w:val="es-ES_tradnl"/>
              </w:rPr>
              <w:t>870,7</w:t>
            </w:r>
          </w:p>
        </w:tc>
      </w:tr>
    </w:tbl>
    <w:p w14:paraId="5138F06F" w14:textId="77777777" w:rsidR="007A6F05" w:rsidRPr="007A6F05" w:rsidRDefault="007A6F05" w:rsidP="007A6F05">
      <w:pPr>
        <w:pStyle w:val="Style1"/>
        <w:tabs>
          <w:tab w:val="clear" w:pos="720"/>
        </w:tabs>
        <w:jc w:val="left"/>
        <w:outlineLvl w:val="2"/>
        <w:rPr>
          <w:i w:val="0"/>
          <w:iCs w:val="0"/>
          <w:lang w:val="es-ES_tradnl"/>
        </w:rPr>
      </w:pPr>
      <w:r w:rsidRPr="007A6F05">
        <w:rPr>
          <w:i w:val="0"/>
          <w:lang w:val="es-ES_tradnl"/>
        </w:rPr>
        <w:t>Cuadro 13. Estado de las contribuciones al Convenio y los Protocolos para 2022</w:t>
      </w:r>
    </w:p>
    <w:p w14:paraId="106CB4A2" w14:textId="77777777" w:rsidR="007A6F05" w:rsidRPr="007A6F05" w:rsidRDefault="007A6F05" w:rsidP="007A6F05">
      <w:pPr>
        <w:pStyle w:val="Style1"/>
        <w:tabs>
          <w:tab w:val="clear" w:pos="720"/>
        </w:tabs>
        <w:spacing w:before="120"/>
        <w:jc w:val="left"/>
        <w:outlineLvl w:val="9"/>
        <w:rPr>
          <w:b w:val="0"/>
          <w:bCs w:val="0"/>
          <w:i w:val="0"/>
          <w:iCs w:val="0"/>
          <w:lang w:val="es-ES_tradnl"/>
        </w:rPr>
      </w:pPr>
      <w:r w:rsidRPr="007A6F05">
        <w:rPr>
          <w:b w:val="0"/>
          <w:i w:val="0"/>
          <w:color w:val="000000" w:themeColor="text1"/>
          <w:sz w:val="16"/>
          <w:lang w:val="es-ES_tradnl"/>
        </w:rPr>
        <w:t>(</w:t>
      </w:r>
      <w:r w:rsidRPr="007A6F05">
        <w:rPr>
          <w:b w:val="0"/>
          <w:color w:val="000000" w:themeColor="text1"/>
          <w:sz w:val="16"/>
          <w:lang w:val="es-ES_tradnl"/>
        </w:rPr>
        <w:t>miles de dólares de los EE.UU.)</w:t>
      </w:r>
    </w:p>
    <w:tbl>
      <w:tblPr>
        <w:tblW w:w="8275" w:type="dxa"/>
        <w:jc w:val="center"/>
        <w:tblLook w:val="04A0" w:firstRow="1" w:lastRow="0" w:firstColumn="1" w:lastColumn="0" w:noHBand="0" w:noVBand="1"/>
      </w:tblPr>
      <w:tblGrid>
        <w:gridCol w:w="3914"/>
        <w:gridCol w:w="1052"/>
        <w:gridCol w:w="963"/>
        <w:gridCol w:w="973"/>
        <w:gridCol w:w="883"/>
        <w:gridCol w:w="954"/>
      </w:tblGrid>
      <w:tr w:rsidR="007A6F05" w:rsidRPr="007A6F05" w14:paraId="2CE6972A" w14:textId="77777777" w:rsidTr="009B2B09">
        <w:trPr>
          <w:trHeight w:val="274"/>
          <w:jc w:val="center"/>
        </w:trPr>
        <w:tc>
          <w:tcPr>
            <w:tcW w:w="3914" w:type="dxa"/>
            <w:tcBorders>
              <w:top w:val="single" w:sz="4" w:space="0" w:color="auto"/>
              <w:left w:val="nil"/>
              <w:bottom w:val="single" w:sz="4" w:space="0" w:color="auto"/>
            </w:tcBorders>
            <w:shd w:val="clear" w:color="auto" w:fill="auto"/>
            <w:noWrap/>
            <w:vAlign w:val="bottom"/>
            <w:hideMark/>
          </w:tcPr>
          <w:p w14:paraId="355A6A51" w14:textId="77777777" w:rsidR="007A6F05" w:rsidRPr="007A6F05" w:rsidRDefault="007A6F05" w:rsidP="009B2B09">
            <w:pPr>
              <w:jc w:val="left"/>
              <w:rPr>
                <w:b/>
                <w:bCs/>
                <w:color w:val="000000"/>
                <w:sz w:val="16"/>
                <w:szCs w:val="16"/>
                <w:lang w:val="es-ES_tradnl"/>
              </w:rPr>
            </w:pPr>
            <w:r w:rsidRPr="007A6F05">
              <w:rPr>
                <w:b/>
                <w:color w:val="000000" w:themeColor="text1"/>
                <w:sz w:val="16"/>
                <w:lang w:val="es-ES_tradnl"/>
              </w:rPr>
              <w:t>Fondo fiduciario</w:t>
            </w:r>
          </w:p>
        </w:tc>
        <w:tc>
          <w:tcPr>
            <w:tcW w:w="751" w:type="dxa"/>
            <w:tcBorders>
              <w:top w:val="single" w:sz="4" w:space="0" w:color="auto"/>
              <w:bottom w:val="single" w:sz="4" w:space="0" w:color="auto"/>
              <w:right w:val="nil"/>
            </w:tcBorders>
            <w:shd w:val="clear" w:color="auto" w:fill="auto"/>
            <w:noWrap/>
            <w:vAlign w:val="bottom"/>
            <w:hideMark/>
          </w:tcPr>
          <w:p w14:paraId="68AD797E" w14:textId="7800FF12" w:rsidR="007A6F05" w:rsidRPr="007A6F05" w:rsidRDefault="003A1D41" w:rsidP="009B2B09">
            <w:pPr>
              <w:jc w:val="right"/>
              <w:rPr>
                <w:b/>
                <w:bCs/>
                <w:color w:val="000000"/>
                <w:sz w:val="16"/>
                <w:szCs w:val="16"/>
                <w:lang w:val="es-ES_tradnl"/>
              </w:rPr>
            </w:pPr>
            <w:r>
              <w:rPr>
                <w:b/>
                <w:color w:val="000000" w:themeColor="text1"/>
                <w:sz w:val="16"/>
                <w:lang w:val="es-ES_tradnl"/>
              </w:rPr>
              <w:t>Monto</w:t>
            </w:r>
            <w:r w:rsidR="007A6F05" w:rsidRPr="007A6F05">
              <w:rPr>
                <w:b/>
                <w:color w:val="000000" w:themeColor="text1"/>
                <w:sz w:val="16"/>
                <w:lang w:val="es-ES_tradnl"/>
              </w:rPr>
              <w:t xml:space="preserve"> prorratead</w:t>
            </w:r>
            <w:r>
              <w:rPr>
                <w:b/>
                <w:color w:val="000000" w:themeColor="text1"/>
                <w:sz w:val="16"/>
                <w:lang w:val="es-ES_tradnl"/>
              </w:rPr>
              <w:t>o</w:t>
            </w:r>
          </w:p>
        </w:tc>
        <w:tc>
          <w:tcPr>
            <w:tcW w:w="963" w:type="dxa"/>
            <w:tcBorders>
              <w:top w:val="single" w:sz="4" w:space="0" w:color="auto"/>
              <w:left w:val="nil"/>
              <w:bottom w:val="single" w:sz="4" w:space="0" w:color="auto"/>
              <w:right w:val="nil"/>
            </w:tcBorders>
            <w:shd w:val="clear" w:color="auto" w:fill="auto"/>
            <w:noWrap/>
            <w:vAlign w:val="bottom"/>
            <w:hideMark/>
          </w:tcPr>
          <w:p w14:paraId="621ACF55" w14:textId="3DF2B437" w:rsidR="007A6F05" w:rsidRPr="007A6F05" w:rsidRDefault="003A1D41" w:rsidP="009B2B09">
            <w:pPr>
              <w:jc w:val="right"/>
              <w:rPr>
                <w:b/>
                <w:bCs/>
                <w:color w:val="000000"/>
                <w:sz w:val="16"/>
                <w:szCs w:val="16"/>
                <w:lang w:val="es-ES_tradnl"/>
              </w:rPr>
            </w:pPr>
            <w:r>
              <w:rPr>
                <w:b/>
                <w:color w:val="000000" w:themeColor="text1"/>
                <w:sz w:val="16"/>
                <w:lang w:val="es-ES_tradnl"/>
              </w:rPr>
              <w:t xml:space="preserve">Monto </w:t>
            </w:r>
            <w:r w:rsidR="007A6F05" w:rsidRPr="007A6F05">
              <w:rPr>
                <w:b/>
                <w:color w:val="000000" w:themeColor="text1"/>
                <w:sz w:val="16"/>
                <w:lang w:val="es-ES_tradnl"/>
              </w:rPr>
              <w:t>recibid</w:t>
            </w:r>
            <w:r>
              <w:rPr>
                <w:b/>
                <w:color w:val="000000" w:themeColor="text1"/>
                <w:sz w:val="16"/>
                <w:lang w:val="es-ES_tradnl"/>
              </w:rPr>
              <w:t>o</w:t>
            </w:r>
            <w:r w:rsidR="007A6F05" w:rsidRPr="007A6F05">
              <w:rPr>
                <w:b/>
                <w:color w:val="000000" w:themeColor="text1"/>
                <w:sz w:val="16"/>
                <w:lang w:val="es-ES_tradnl"/>
              </w:rPr>
              <w:t xml:space="preserve"> </w:t>
            </w:r>
          </w:p>
        </w:tc>
        <w:tc>
          <w:tcPr>
            <w:tcW w:w="973" w:type="dxa"/>
            <w:tcBorders>
              <w:top w:val="single" w:sz="4" w:space="0" w:color="auto"/>
              <w:left w:val="nil"/>
              <w:bottom w:val="single" w:sz="4" w:space="0" w:color="auto"/>
              <w:right w:val="nil"/>
            </w:tcBorders>
            <w:shd w:val="clear" w:color="auto" w:fill="auto"/>
            <w:noWrap/>
            <w:vAlign w:val="bottom"/>
            <w:hideMark/>
          </w:tcPr>
          <w:p w14:paraId="3990D3AF" w14:textId="77777777" w:rsidR="007A6F05" w:rsidRPr="007A6F05" w:rsidRDefault="007A6F05" w:rsidP="009B2B09">
            <w:pPr>
              <w:jc w:val="right"/>
              <w:rPr>
                <w:b/>
                <w:bCs/>
                <w:color w:val="000000"/>
                <w:sz w:val="16"/>
                <w:szCs w:val="16"/>
                <w:lang w:val="es-ES_tradnl"/>
              </w:rPr>
            </w:pPr>
            <w:r w:rsidRPr="007A6F05">
              <w:rPr>
                <w:b/>
                <w:color w:val="000000" w:themeColor="text1"/>
                <w:sz w:val="16"/>
                <w:lang w:val="es-ES_tradnl"/>
              </w:rPr>
              <w:t>Porcentaje</w:t>
            </w:r>
          </w:p>
        </w:tc>
        <w:tc>
          <w:tcPr>
            <w:tcW w:w="815" w:type="dxa"/>
            <w:tcBorders>
              <w:top w:val="single" w:sz="4" w:space="0" w:color="auto"/>
              <w:left w:val="nil"/>
              <w:bottom w:val="single" w:sz="4" w:space="0" w:color="auto"/>
              <w:right w:val="nil"/>
            </w:tcBorders>
            <w:shd w:val="clear" w:color="auto" w:fill="auto"/>
            <w:noWrap/>
            <w:vAlign w:val="bottom"/>
            <w:hideMark/>
          </w:tcPr>
          <w:p w14:paraId="0415B852" w14:textId="5CF9EDFB" w:rsidR="007A6F05" w:rsidRPr="007A6F05" w:rsidRDefault="003A1D41" w:rsidP="009B2B09">
            <w:pPr>
              <w:jc w:val="right"/>
              <w:rPr>
                <w:b/>
                <w:bCs/>
                <w:color w:val="000000"/>
                <w:sz w:val="16"/>
                <w:szCs w:val="16"/>
                <w:lang w:val="es-ES_tradnl"/>
              </w:rPr>
            </w:pPr>
            <w:r>
              <w:rPr>
                <w:b/>
                <w:color w:val="000000" w:themeColor="text1"/>
                <w:sz w:val="16"/>
                <w:lang w:val="es-ES_tradnl"/>
              </w:rPr>
              <w:t>Monto</w:t>
            </w:r>
            <w:r w:rsidR="007A6F05" w:rsidRPr="007A6F05">
              <w:rPr>
                <w:b/>
                <w:color w:val="000000" w:themeColor="text1"/>
                <w:sz w:val="16"/>
                <w:lang w:val="es-ES_tradnl"/>
              </w:rPr>
              <w:t xml:space="preserve"> pendiente </w:t>
            </w:r>
          </w:p>
        </w:tc>
        <w:tc>
          <w:tcPr>
            <w:tcW w:w="859" w:type="dxa"/>
            <w:tcBorders>
              <w:top w:val="single" w:sz="4" w:space="0" w:color="auto"/>
              <w:left w:val="nil"/>
              <w:bottom w:val="single" w:sz="4" w:space="0" w:color="auto"/>
              <w:right w:val="nil"/>
            </w:tcBorders>
            <w:shd w:val="clear" w:color="auto" w:fill="auto"/>
            <w:noWrap/>
            <w:vAlign w:val="bottom"/>
            <w:hideMark/>
          </w:tcPr>
          <w:p w14:paraId="504CC9CD" w14:textId="77777777" w:rsidR="007A6F05" w:rsidRPr="007A6F05" w:rsidRDefault="007A6F05" w:rsidP="009B2B09">
            <w:pPr>
              <w:jc w:val="right"/>
              <w:rPr>
                <w:b/>
                <w:bCs/>
                <w:color w:val="000000"/>
                <w:sz w:val="16"/>
                <w:szCs w:val="16"/>
                <w:lang w:val="es-ES_tradnl"/>
              </w:rPr>
            </w:pPr>
            <w:r w:rsidRPr="007A6F05">
              <w:rPr>
                <w:b/>
                <w:color w:val="000000" w:themeColor="text1"/>
                <w:sz w:val="16"/>
                <w:lang w:val="es-ES_tradnl"/>
              </w:rPr>
              <w:t>Porcentaje</w:t>
            </w:r>
          </w:p>
        </w:tc>
      </w:tr>
      <w:tr w:rsidR="007A6F05" w:rsidRPr="007A6F05" w14:paraId="1A058D88" w14:textId="77777777" w:rsidTr="009B2B09">
        <w:trPr>
          <w:trHeight w:val="252"/>
          <w:jc w:val="center"/>
        </w:trPr>
        <w:tc>
          <w:tcPr>
            <w:tcW w:w="3914" w:type="dxa"/>
            <w:tcBorders>
              <w:top w:val="nil"/>
              <w:left w:val="nil"/>
              <w:bottom w:val="nil"/>
            </w:tcBorders>
            <w:shd w:val="clear" w:color="auto" w:fill="auto"/>
            <w:noWrap/>
            <w:vAlign w:val="bottom"/>
            <w:hideMark/>
          </w:tcPr>
          <w:p w14:paraId="2541E9FF" w14:textId="77777777" w:rsidR="007A6F05" w:rsidRPr="007A6F05" w:rsidRDefault="007A6F05" w:rsidP="009B2B09">
            <w:pPr>
              <w:jc w:val="left"/>
              <w:rPr>
                <w:color w:val="000000"/>
                <w:sz w:val="16"/>
                <w:szCs w:val="16"/>
                <w:lang w:val="es-ES_tradnl"/>
              </w:rPr>
            </w:pPr>
            <w:r w:rsidRPr="007A6F05">
              <w:rPr>
                <w:color w:val="000000" w:themeColor="text1"/>
                <w:sz w:val="16"/>
                <w:lang w:val="es-ES_tradnl"/>
              </w:rPr>
              <w:t>Convenio sobre la Diversidad Biológica (Fondo Fiduciario BY)</w:t>
            </w:r>
          </w:p>
        </w:tc>
        <w:tc>
          <w:tcPr>
            <w:tcW w:w="751" w:type="dxa"/>
            <w:tcBorders>
              <w:top w:val="single" w:sz="4" w:space="0" w:color="auto"/>
              <w:bottom w:val="nil"/>
              <w:right w:val="nil"/>
            </w:tcBorders>
            <w:shd w:val="clear" w:color="auto" w:fill="auto"/>
            <w:noWrap/>
            <w:vAlign w:val="bottom"/>
            <w:hideMark/>
          </w:tcPr>
          <w:p w14:paraId="6CBA96E7" w14:textId="4E3ABBD7" w:rsidR="007A6F05" w:rsidRPr="007A6F05" w:rsidRDefault="007A6F05" w:rsidP="009B2B09">
            <w:pPr>
              <w:jc w:val="right"/>
              <w:rPr>
                <w:color w:val="000000"/>
                <w:sz w:val="16"/>
                <w:szCs w:val="16"/>
                <w:lang w:val="es-ES_tradnl"/>
              </w:rPr>
            </w:pPr>
            <w:r w:rsidRPr="007A6F05">
              <w:rPr>
                <w:color w:val="000000" w:themeColor="text1"/>
                <w:sz w:val="16"/>
                <w:lang w:val="es-ES_tradnl"/>
              </w:rPr>
              <w:t>11</w:t>
            </w:r>
            <w:r w:rsidR="00134CB0">
              <w:rPr>
                <w:color w:val="000000" w:themeColor="text1"/>
                <w:sz w:val="16"/>
                <w:lang w:val="es-ES_tradnl"/>
              </w:rPr>
              <w:t> </w:t>
            </w:r>
            <w:r w:rsidRPr="007A6F05">
              <w:rPr>
                <w:color w:val="000000" w:themeColor="text1"/>
                <w:sz w:val="16"/>
                <w:lang w:val="es-ES_tradnl"/>
              </w:rPr>
              <w:t>629,6</w:t>
            </w:r>
          </w:p>
        </w:tc>
        <w:tc>
          <w:tcPr>
            <w:tcW w:w="963" w:type="dxa"/>
            <w:tcBorders>
              <w:top w:val="single" w:sz="4" w:space="0" w:color="auto"/>
              <w:left w:val="nil"/>
              <w:bottom w:val="nil"/>
              <w:right w:val="nil"/>
            </w:tcBorders>
            <w:shd w:val="clear" w:color="auto" w:fill="auto"/>
            <w:noWrap/>
            <w:vAlign w:val="bottom"/>
            <w:hideMark/>
          </w:tcPr>
          <w:p w14:paraId="4D3C0FC2" w14:textId="7B9D8EEA" w:rsidR="007A6F05" w:rsidRPr="007A6F05" w:rsidRDefault="007A6F05" w:rsidP="009B2B09">
            <w:pPr>
              <w:jc w:val="right"/>
              <w:rPr>
                <w:color w:val="000000"/>
                <w:sz w:val="16"/>
                <w:szCs w:val="16"/>
                <w:lang w:val="es-ES_tradnl"/>
              </w:rPr>
            </w:pPr>
            <w:r w:rsidRPr="007A6F05">
              <w:rPr>
                <w:color w:val="000000" w:themeColor="text1"/>
                <w:sz w:val="16"/>
                <w:lang w:val="es-ES_tradnl"/>
              </w:rPr>
              <w:t>9</w:t>
            </w:r>
            <w:r w:rsidR="00134CB0">
              <w:rPr>
                <w:color w:val="000000" w:themeColor="text1"/>
                <w:sz w:val="16"/>
                <w:lang w:val="es-ES_tradnl"/>
              </w:rPr>
              <w:t> </w:t>
            </w:r>
            <w:r w:rsidRPr="007A6F05">
              <w:rPr>
                <w:color w:val="000000" w:themeColor="text1"/>
                <w:sz w:val="16"/>
                <w:lang w:val="es-ES_tradnl"/>
              </w:rPr>
              <w:t>188,7</w:t>
            </w:r>
          </w:p>
        </w:tc>
        <w:tc>
          <w:tcPr>
            <w:tcW w:w="973" w:type="dxa"/>
            <w:tcBorders>
              <w:top w:val="nil"/>
              <w:left w:val="nil"/>
              <w:bottom w:val="nil"/>
              <w:right w:val="nil"/>
            </w:tcBorders>
            <w:shd w:val="clear" w:color="auto" w:fill="auto"/>
            <w:noWrap/>
            <w:vAlign w:val="bottom"/>
            <w:hideMark/>
          </w:tcPr>
          <w:p w14:paraId="1435586D" w14:textId="77777777" w:rsidR="007A6F05" w:rsidRPr="007A6F05" w:rsidRDefault="007A6F05" w:rsidP="009B2B09">
            <w:pPr>
              <w:jc w:val="right"/>
              <w:rPr>
                <w:color w:val="000000"/>
                <w:sz w:val="16"/>
                <w:szCs w:val="16"/>
                <w:lang w:val="es-ES_tradnl"/>
              </w:rPr>
            </w:pPr>
            <w:r w:rsidRPr="007A6F05">
              <w:rPr>
                <w:color w:val="000000" w:themeColor="text1"/>
                <w:sz w:val="16"/>
                <w:lang w:val="es-ES_tradnl"/>
              </w:rPr>
              <w:t>79,01 %</w:t>
            </w:r>
          </w:p>
        </w:tc>
        <w:tc>
          <w:tcPr>
            <w:tcW w:w="815" w:type="dxa"/>
            <w:tcBorders>
              <w:top w:val="nil"/>
              <w:left w:val="nil"/>
              <w:bottom w:val="nil"/>
              <w:right w:val="nil"/>
            </w:tcBorders>
            <w:shd w:val="clear" w:color="auto" w:fill="auto"/>
            <w:noWrap/>
            <w:vAlign w:val="bottom"/>
            <w:hideMark/>
          </w:tcPr>
          <w:p w14:paraId="5D8E03FE" w14:textId="6FDAFCF4" w:rsidR="007A6F05" w:rsidRPr="007A6F05" w:rsidRDefault="007A6F05" w:rsidP="009B2B09">
            <w:pPr>
              <w:jc w:val="right"/>
              <w:rPr>
                <w:color w:val="000000"/>
                <w:sz w:val="16"/>
                <w:szCs w:val="16"/>
                <w:lang w:val="es-ES_tradnl"/>
              </w:rPr>
            </w:pPr>
            <w:r w:rsidRPr="007A6F05">
              <w:rPr>
                <w:color w:val="000000" w:themeColor="text1"/>
                <w:sz w:val="16"/>
                <w:lang w:val="es-ES_tradnl"/>
              </w:rPr>
              <w:t>2</w:t>
            </w:r>
            <w:r w:rsidR="00134CB0">
              <w:rPr>
                <w:color w:val="000000" w:themeColor="text1"/>
                <w:sz w:val="16"/>
                <w:lang w:val="es-ES_tradnl"/>
              </w:rPr>
              <w:t> </w:t>
            </w:r>
            <w:r w:rsidRPr="007A6F05">
              <w:rPr>
                <w:color w:val="000000" w:themeColor="text1"/>
                <w:sz w:val="16"/>
                <w:lang w:val="es-ES_tradnl"/>
              </w:rPr>
              <w:t>440,9</w:t>
            </w:r>
          </w:p>
        </w:tc>
        <w:tc>
          <w:tcPr>
            <w:tcW w:w="859" w:type="dxa"/>
            <w:tcBorders>
              <w:top w:val="nil"/>
              <w:left w:val="nil"/>
              <w:bottom w:val="nil"/>
              <w:right w:val="nil"/>
            </w:tcBorders>
            <w:shd w:val="clear" w:color="auto" w:fill="auto"/>
            <w:noWrap/>
            <w:vAlign w:val="bottom"/>
            <w:hideMark/>
          </w:tcPr>
          <w:p w14:paraId="2C3C2288" w14:textId="77777777" w:rsidR="007A6F05" w:rsidRPr="007A6F05" w:rsidRDefault="007A6F05" w:rsidP="009B2B09">
            <w:pPr>
              <w:jc w:val="right"/>
              <w:rPr>
                <w:color w:val="000000"/>
                <w:sz w:val="16"/>
                <w:szCs w:val="16"/>
                <w:lang w:val="es-ES_tradnl"/>
              </w:rPr>
            </w:pPr>
            <w:r w:rsidRPr="007A6F05">
              <w:rPr>
                <w:color w:val="000000" w:themeColor="text1"/>
                <w:sz w:val="16"/>
                <w:lang w:val="es-ES_tradnl"/>
              </w:rPr>
              <w:t>20,99 %</w:t>
            </w:r>
          </w:p>
        </w:tc>
      </w:tr>
      <w:tr w:rsidR="007A6F05" w:rsidRPr="007A6F05" w14:paraId="38A5497F" w14:textId="77777777" w:rsidTr="009B2B09">
        <w:trPr>
          <w:trHeight w:val="252"/>
          <w:jc w:val="center"/>
        </w:trPr>
        <w:tc>
          <w:tcPr>
            <w:tcW w:w="3914" w:type="dxa"/>
            <w:tcBorders>
              <w:top w:val="nil"/>
              <w:left w:val="nil"/>
              <w:bottom w:val="nil"/>
            </w:tcBorders>
            <w:shd w:val="clear" w:color="auto" w:fill="auto"/>
            <w:noWrap/>
            <w:vAlign w:val="bottom"/>
            <w:hideMark/>
          </w:tcPr>
          <w:p w14:paraId="621350E1" w14:textId="77777777" w:rsidR="007A6F05" w:rsidRPr="007A6F05" w:rsidRDefault="007A6F05" w:rsidP="009B2B09">
            <w:pPr>
              <w:jc w:val="left"/>
              <w:rPr>
                <w:color w:val="000000"/>
                <w:sz w:val="16"/>
                <w:szCs w:val="16"/>
                <w:lang w:val="es-ES_tradnl"/>
              </w:rPr>
            </w:pPr>
            <w:r w:rsidRPr="007A6F05">
              <w:rPr>
                <w:color w:val="000000" w:themeColor="text1"/>
                <w:sz w:val="16"/>
                <w:lang w:val="es-ES_tradnl"/>
              </w:rPr>
              <w:t>Protocolo de Cartagena sobre Seguridad de la Biotecnología (Fondo Fiduciario BG)</w:t>
            </w:r>
          </w:p>
        </w:tc>
        <w:tc>
          <w:tcPr>
            <w:tcW w:w="751" w:type="dxa"/>
            <w:tcBorders>
              <w:top w:val="nil"/>
              <w:right w:val="nil"/>
            </w:tcBorders>
            <w:shd w:val="clear" w:color="auto" w:fill="auto"/>
            <w:noWrap/>
            <w:vAlign w:val="bottom"/>
            <w:hideMark/>
          </w:tcPr>
          <w:p w14:paraId="1A12A39A" w14:textId="55DBB238" w:rsidR="007A6F05" w:rsidRPr="007A6F05" w:rsidRDefault="007A6F05" w:rsidP="009B2B09">
            <w:pPr>
              <w:jc w:val="right"/>
              <w:rPr>
                <w:color w:val="000000"/>
                <w:sz w:val="16"/>
                <w:szCs w:val="16"/>
                <w:lang w:val="es-ES_tradnl"/>
              </w:rPr>
            </w:pPr>
            <w:r w:rsidRPr="007A6F05">
              <w:rPr>
                <w:color w:val="000000" w:themeColor="text1"/>
                <w:sz w:val="16"/>
                <w:lang w:val="es-ES_tradnl"/>
              </w:rPr>
              <w:t>2</w:t>
            </w:r>
            <w:r w:rsidR="00134CB0">
              <w:rPr>
                <w:color w:val="000000" w:themeColor="text1"/>
                <w:sz w:val="16"/>
                <w:lang w:val="es-ES_tradnl"/>
              </w:rPr>
              <w:t> </w:t>
            </w:r>
            <w:r w:rsidRPr="007A6F05">
              <w:rPr>
                <w:color w:val="000000" w:themeColor="text1"/>
                <w:sz w:val="16"/>
                <w:lang w:val="es-ES_tradnl"/>
              </w:rPr>
              <w:t>357,4</w:t>
            </w:r>
          </w:p>
        </w:tc>
        <w:tc>
          <w:tcPr>
            <w:tcW w:w="963" w:type="dxa"/>
            <w:tcBorders>
              <w:top w:val="nil"/>
              <w:left w:val="nil"/>
              <w:right w:val="nil"/>
            </w:tcBorders>
            <w:shd w:val="clear" w:color="auto" w:fill="auto"/>
            <w:noWrap/>
            <w:vAlign w:val="bottom"/>
            <w:hideMark/>
          </w:tcPr>
          <w:p w14:paraId="581B18F2" w14:textId="03BFBB0D" w:rsidR="007A6F05" w:rsidRPr="007A6F05" w:rsidRDefault="007A6F05" w:rsidP="009B2B09">
            <w:pPr>
              <w:jc w:val="right"/>
              <w:rPr>
                <w:color w:val="000000"/>
                <w:sz w:val="16"/>
                <w:szCs w:val="16"/>
                <w:lang w:val="es-ES_tradnl"/>
              </w:rPr>
            </w:pPr>
            <w:r w:rsidRPr="007A6F05">
              <w:rPr>
                <w:color w:val="000000" w:themeColor="text1"/>
                <w:sz w:val="16"/>
                <w:lang w:val="es-ES_tradnl"/>
              </w:rPr>
              <w:t>1</w:t>
            </w:r>
            <w:r w:rsidR="00134CB0">
              <w:rPr>
                <w:color w:val="000000" w:themeColor="text1"/>
                <w:sz w:val="16"/>
                <w:lang w:val="es-ES_tradnl"/>
              </w:rPr>
              <w:t> </w:t>
            </w:r>
            <w:r w:rsidRPr="007A6F05">
              <w:rPr>
                <w:color w:val="000000" w:themeColor="text1"/>
                <w:sz w:val="16"/>
                <w:lang w:val="es-ES_tradnl"/>
              </w:rPr>
              <w:t>692,7</w:t>
            </w:r>
          </w:p>
        </w:tc>
        <w:tc>
          <w:tcPr>
            <w:tcW w:w="973" w:type="dxa"/>
            <w:tcBorders>
              <w:top w:val="nil"/>
              <w:left w:val="nil"/>
              <w:bottom w:val="nil"/>
              <w:right w:val="nil"/>
            </w:tcBorders>
            <w:shd w:val="clear" w:color="auto" w:fill="auto"/>
            <w:noWrap/>
            <w:vAlign w:val="bottom"/>
            <w:hideMark/>
          </w:tcPr>
          <w:p w14:paraId="2298D921" w14:textId="77777777" w:rsidR="007A6F05" w:rsidRPr="007A6F05" w:rsidRDefault="007A6F05" w:rsidP="009B2B09">
            <w:pPr>
              <w:jc w:val="right"/>
              <w:rPr>
                <w:color w:val="000000"/>
                <w:sz w:val="16"/>
                <w:szCs w:val="16"/>
                <w:lang w:val="es-ES_tradnl"/>
              </w:rPr>
            </w:pPr>
            <w:r w:rsidRPr="007A6F05">
              <w:rPr>
                <w:color w:val="000000" w:themeColor="text1"/>
                <w:sz w:val="16"/>
                <w:lang w:val="es-ES_tradnl"/>
              </w:rPr>
              <w:t>71,80 %</w:t>
            </w:r>
          </w:p>
        </w:tc>
        <w:tc>
          <w:tcPr>
            <w:tcW w:w="815" w:type="dxa"/>
            <w:tcBorders>
              <w:top w:val="nil"/>
              <w:left w:val="nil"/>
              <w:bottom w:val="nil"/>
              <w:right w:val="nil"/>
            </w:tcBorders>
            <w:shd w:val="clear" w:color="auto" w:fill="auto"/>
            <w:noWrap/>
            <w:vAlign w:val="bottom"/>
            <w:hideMark/>
          </w:tcPr>
          <w:p w14:paraId="5CCE78F7" w14:textId="77777777" w:rsidR="007A6F05" w:rsidRPr="007A6F05" w:rsidRDefault="007A6F05" w:rsidP="009B2B09">
            <w:pPr>
              <w:jc w:val="right"/>
              <w:rPr>
                <w:color w:val="000000"/>
                <w:sz w:val="16"/>
                <w:szCs w:val="16"/>
                <w:lang w:val="es-ES_tradnl"/>
              </w:rPr>
            </w:pPr>
            <w:r w:rsidRPr="007A6F05">
              <w:rPr>
                <w:color w:val="000000" w:themeColor="text1"/>
                <w:sz w:val="16"/>
                <w:lang w:val="es-ES_tradnl"/>
              </w:rPr>
              <w:t>664,7</w:t>
            </w:r>
          </w:p>
        </w:tc>
        <w:tc>
          <w:tcPr>
            <w:tcW w:w="859" w:type="dxa"/>
            <w:tcBorders>
              <w:top w:val="nil"/>
              <w:left w:val="nil"/>
              <w:bottom w:val="nil"/>
              <w:right w:val="nil"/>
            </w:tcBorders>
            <w:shd w:val="clear" w:color="auto" w:fill="auto"/>
            <w:noWrap/>
            <w:vAlign w:val="bottom"/>
            <w:hideMark/>
          </w:tcPr>
          <w:p w14:paraId="78037B7C" w14:textId="77777777" w:rsidR="007A6F05" w:rsidRPr="007A6F05" w:rsidRDefault="007A6F05" w:rsidP="009B2B09">
            <w:pPr>
              <w:jc w:val="right"/>
              <w:rPr>
                <w:color w:val="000000"/>
                <w:sz w:val="16"/>
                <w:szCs w:val="16"/>
                <w:lang w:val="es-ES_tradnl"/>
              </w:rPr>
            </w:pPr>
            <w:r w:rsidRPr="007A6F05">
              <w:rPr>
                <w:color w:val="000000" w:themeColor="text1"/>
                <w:sz w:val="16"/>
                <w:lang w:val="es-ES_tradnl"/>
              </w:rPr>
              <w:t>28,20 %</w:t>
            </w:r>
          </w:p>
        </w:tc>
      </w:tr>
      <w:tr w:rsidR="007A6F05" w:rsidRPr="007A6F05" w14:paraId="60EC8F6D" w14:textId="77777777" w:rsidTr="009B2B09">
        <w:trPr>
          <w:trHeight w:val="252"/>
          <w:jc w:val="center"/>
        </w:trPr>
        <w:tc>
          <w:tcPr>
            <w:tcW w:w="3914" w:type="dxa"/>
            <w:tcBorders>
              <w:top w:val="nil"/>
              <w:left w:val="nil"/>
              <w:bottom w:val="nil"/>
            </w:tcBorders>
            <w:shd w:val="clear" w:color="auto" w:fill="auto"/>
            <w:noWrap/>
            <w:vAlign w:val="bottom"/>
            <w:hideMark/>
          </w:tcPr>
          <w:p w14:paraId="380153F2" w14:textId="77777777" w:rsidR="007A6F05" w:rsidRPr="007A6F05" w:rsidRDefault="007A6F05" w:rsidP="009B2B09">
            <w:pPr>
              <w:jc w:val="left"/>
              <w:rPr>
                <w:color w:val="000000"/>
                <w:sz w:val="16"/>
                <w:szCs w:val="16"/>
                <w:lang w:val="es-ES_tradnl"/>
              </w:rPr>
            </w:pPr>
            <w:r w:rsidRPr="007A6F05">
              <w:rPr>
                <w:color w:val="000000" w:themeColor="text1"/>
                <w:sz w:val="16"/>
                <w:lang w:val="es-ES_tradnl"/>
              </w:rPr>
              <w:t>Protocolo de Nagoya sobre Acceso y Participación en los Beneficios (Fondo Fiduciario BB)</w:t>
            </w:r>
          </w:p>
        </w:tc>
        <w:tc>
          <w:tcPr>
            <w:tcW w:w="751" w:type="dxa"/>
            <w:tcBorders>
              <w:top w:val="nil"/>
              <w:bottom w:val="single" w:sz="4" w:space="0" w:color="auto"/>
              <w:right w:val="nil"/>
            </w:tcBorders>
            <w:shd w:val="clear" w:color="auto" w:fill="auto"/>
            <w:noWrap/>
            <w:vAlign w:val="bottom"/>
            <w:hideMark/>
          </w:tcPr>
          <w:p w14:paraId="25FE3758" w14:textId="1F3EFBBA" w:rsidR="007A6F05" w:rsidRPr="007A6F05" w:rsidRDefault="007A6F05" w:rsidP="009B2B09">
            <w:pPr>
              <w:jc w:val="right"/>
              <w:rPr>
                <w:color w:val="000000"/>
                <w:sz w:val="16"/>
                <w:szCs w:val="16"/>
                <w:lang w:val="es-ES_tradnl"/>
              </w:rPr>
            </w:pPr>
            <w:r w:rsidRPr="007A6F05">
              <w:rPr>
                <w:color w:val="000000" w:themeColor="text1"/>
                <w:sz w:val="16"/>
                <w:lang w:val="es-ES_tradnl"/>
              </w:rPr>
              <w:t>1</w:t>
            </w:r>
            <w:r w:rsidR="00134CB0">
              <w:rPr>
                <w:color w:val="000000" w:themeColor="text1"/>
                <w:sz w:val="16"/>
                <w:lang w:val="es-ES_tradnl"/>
              </w:rPr>
              <w:t> </w:t>
            </w:r>
            <w:r w:rsidRPr="007A6F05">
              <w:rPr>
                <w:color w:val="000000" w:themeColor="text1"/>
                <w:sz w:val="16"/>
                <w:lang w:val="es-ES_tradnl"/>
              </w:rPr>
              <w:t>733,0</w:t>
            </w:r>
          </w:p>
        </w:tc>
        <w:tc>
          <w:tcPr>
            <w:tcW w:w="963" w:type="dxa"/>
            <w:tcBorders>
              <w:top w:val="nil"/>
              <w:left w:val="nil"/>
              <w:bottom w:val="single" w:sz="4" w:space="0" w:color="auto"/>
              <w:right w:val="nil"/>
            </w:tcBorders>
            <w:shd w:val="clear" w:color="auto" w:fill="auto"/>
            <w:noWrap/>
            <w:vAlign w:val="bottom"/>
            <w:hideMark/>
          </w:tcPr>
          <w:p w14:paraId="249DE8F0" w14:textId="77777777" w:rsidR="007A6F05" w:rsidRPr="007A6F05" w:rsidRDefault="007A6F05" w:rsidP="009B2B09">
            <w:pPr>
              <w:jc w:val="right"/>
              <w:rPr>
                <w:color w:val="000000"/>
                <w:sz w:val="16"/>
                <w:szCs w:val="16"/>
                <w:lang w:val="es-ES_tradnl"/>
              </w:rPr>
            </w:pPr>
            <w:r w:rsidRPr="007A6F05">
              <w:rPr>
                <w:color w:val="000000" w:themeColor="text1"/>
                <w:sz w:val="16"/>
                <w:lang w:val="es-ES_tradnl"/>
              </w:rPr>
              <w:t>967,9</w:t>
            </w:r>
          </w:p>
        </w:tc>
        <w:tc>
          <w:tcPr>
            <w:tcW w:w="973" w:type="dxa"/>
            <w:tcBorders>
              <w:top w:val="nil"/>
              <w:left w:val="nil"/>
              <w:bottom w:val="nil"/>
              <w:right w:val="nil"/>
            </w:tcBorders>
            <w:shd w:val="clear" w:color="auto" w:fill="auto"/>
            <w:noWrap/>
            <w:vAlign w:val="bottom"/>
            <w:hideMark/>
          </w:tcPr>
          <w:p w14:paraId="58FDFAFB" w14:textId="77777777" w:rsidR="007A6F05" w:rsidRPr="007A6F05" w:rsidRDefault="007A6F05" w:rsidP="009B2B09">
            <w:pPr>
              <w:jc w:val="right"/>
              <w:rPr>
                <w:color w:val="000000"/>
                <w:sz w:val="16"/>
                <w:szCs w:val="16"/>
                <w:lang w:val="es-ES_tradnl"/>
              </w:rPr>
            </w:pPr>
            <w:r w:rsidRPr="007A6F05">
              <w:rPr>
                <w:color w:val="000000" w:themeColor="text1"/>
                <w:sz w:val="16"/>
                <w:lang w:val="es-ES_tradnl"/>
              </w:rPr>
              <w:t>55,85 %</w:t>
            </w:r>
          </w:p>
        </w:tc>
        <w:tc>
          <w:tcPr>
            <w:tcW w:w="815" w:type="dxa"/>
            <w:tcBorders>
              <w:top w:val="nil"/>
              <w:left w:val="nil"/>
              <w:bottom w:val="nil"/>
              <w:right w:val="nil"/>
            </w:tcBorders>
            <w:shd w:val="clear" w:color="auto" w:fill="auto"/>
            <w:noWrap/>
            <w:vAlign w:val="bottom"/>
            <w:hideMark/>
          </w:tcPr>
          <w:p w14:paraId="22924714" w14:textId="77777777" w:rsidR="007A6F05" w:rsidRPr="007A6F05" w:rsidRDefault="007A6F05" w:rsidP="009B2B09">
            <w:pPr>
              <w:jc w:val="right"/>
              <w:rPr>
                <w:color w:val="000000"/>
                <w:sz w:val="16"/>
                <w:szCs w:val="16"/>
                <w:lang w:val="es-ES_tradnl"/>
              </w:rPr>
            </w:pPr>
            <w:r w:rsidRPr="007A6F05">
              <w:rPr>
                <w:color w:val="000000" w:themeColor="text1"/>
                <w:sz w:val="16"/>
                <w:lang w:val="es-ES_tradnl"/>
              </w:rPr>
              <w:t>765,1</w:t>
            </w:r>
          </w:p>
        </w:tc>
        <w:tc>
          <w:tcPr>
            <w:tcW w:w="859" w:type="dxa"/>
            <w:tcBorders>
              <w:top w:val="nil"/>
              <w:left w:val="nil"/>
              <w:bottom w:val="nil"/>
              <w:right w:val="nil"/>
            </w:tcBorders>
            <w:shd w:val="clear" w:color="auto" w:fill="auto"/>
            <w:noWrap/>
            <w:vAlign w:val="bottom"/>
            <w:hideMark/>
          </w:tcPr>
          <w:p w14:paraId="60BD8036" w14:textId="77777777" w:rsidR="007A6F05" w:rsidRPr="007A6F05" w:rsidRDefault="007A6F05" w:rsidP="009B2B09">
            <w:pPr>
              <w:jc w:val="right"/>
              <w:rPr>
                <w:color w:val="000000"/>
                <w:sz w:val="16"/>
                <w:szCs w:val="16"/>
                <w:lang w:val="es-ES_tradnl"/>
              </w:rPr>
            </w:pPr>
            <w:r w:rsidRPr="007A6F05">
              <w:rPr>
                <w:color w:val="000000" w:themeColor="text1"/>
                <w:sz w:val="16"/>
                <w:lang w:val="es-ES_tradnl"/>
              </w:rPr>
              <w:t>44,15 %</w:t>
            </w:r>
          </w:p>
        </w:tc>
      </w:tr>
      <w:tr w:rsidR="007A6F05" w:rsidRPr="007A6F05" w14:paraId="0AF79F9E" w14:textId="77777777" w:rsidTr="009B2B09">
        <w:trPr>
          <w:trHeight w:val="252"/>
          <w:jc w:val="center"/>
        </w:trPr>
        <w:tc>
          <w:tcPr>
            <w:tcW w:w="3914" w:type="dxa"/>
            <w:tcBorders>
              <w:top w:val="single" w:sz="4" w:space="0" w:color="auto"/>
              <w:left w:val="nil"/>
              <w:bottom w:val="single" w:sz="4" w:space="0" w:color="auto"/>
            </w:tcBorders>
            <w:shd w:val="clear" w:color="auto" w:fill="auto"/>
            <w:noWrap/>
            <w:vAlign w:val="bottom"/>
            <w:hideMark/>
          </w:tcPr>
          <w:p w14:paraId="6E473371" w14:textId="77777777" w:rsidR="007A6F05" w:rsidRPr="007A6F05" w:rsidRDefault="007A6F05" w:rsidP="009B2B09">
            <w:pPr>
              <w:jc w:val="left"/>
              <w:rPr>
                <w:b/>
                <w:bCs/>
                <w:color w:val="000000"/>
                <w:sz w:val="16"/>
                <w:szCs w:val="16"/>
                <w:lang w:val="es-ES_tradnl"/>
              </w:rPr>
            </w:pPr>
            <w:r w:rsidRPr="007A6F05">
              <w:rPr>
                <w:b/>
                <w:color w:val="000000" w:themeColor="text1"/>
                <w:sz w:val="16"/>
                <w:lang w:val="es-ES_tradnl"/>
              </w:rPr>
              <w:t xml:space="preserve">Total </w:t>
            </w:r>
          </w:p>
        </w:tc>
        <w:tc>
          <w:tcPr>
            <w:tcW w:w="751" w:type="dxa"/>
            <w:tcBorders>
              <w:top w:val="single" w:sz="4" w:space="0" w:color="auto"/>
              <w:bottom w:val="single" w:sz="4" w:space="0" w:color="auto"/>
              <w:right w:val="nil"/>
            </w:tcBorders>
            <w:shd w:val="clear" w:color="auto" w:fill="auto"/>
            <w:noWrap/>
            <w:vAlign w:val="bottom"/>
            <w:hideMark/>
          </w:tcPr>
          <w:p w14:paraId="3C8D7701" w14:textId="4FAFE65F" w:rsidR="007A6F05" w:rsidRPr="007A6F05" w:rsidRDefault="007A6F05" w:rsidP="009B2B09">
            <w:pPr>
              <w:jc w:val="right"/>
              <w:rPr>
                <w:b/>
                <w:bCs/>
                <w:color w:val="000000"/>
                <w:sz w:val="16"/>
                <w:szCs w:val="16"/>
                <w:lang w:val="es-ES_tradnl"/>
              </w:rPr>
            </w:pPr>
            <w:r w:rsidRPr="007A6F05">
              <w:rPr>
                <w:b/>
                <w:color w:val="000000" w:themeColor="text1"/>
                <w:sz w:val="16"/>
                <w:lang w:val="es-ES_tradnl"/>
              </w:rPr>
              <w:t>15</w:t>
            </w:r>
            <w:r w:rsidR="00134CB0">
              <w:rPr>
                <w:b/>
                <w:color w:val="000000" w:themeColor="text1"/>
                <w:sz w:val="16"/>
                <w:lang w:val="es-ES_tradnl"/>
              </w:rPr>
              <w:t> </w:t>
            </w:r>
            <w:r w:rsidRPr="007A6F05">
              <w:rPr>
                <w:b/>
                <w:color w:val="000000" w:themeColor="text1"/>
                <w:sz w:val="16"/>
                <w:lang w:val="es-ES_tradnl"/>
              </w:rPr>
              <w:t>720</w:t>
            </w:r>
          </w:p>
        </w:tc>
        <w:tc>
          <w:tcPr>
            <w:tcW w:w="963" w:type="dxa"/>
            <w:tcBorders>
              <w:top w:val="single" w:sz="4" w:space="0" w:color="auto"/>
              <w:left w:val="nil"/>
              <w:bottom w:val="single" w:sz="4" w:space="0" w:color="auto"/>
              <w:right w:val="nil"/>
            </w:tcBorders>
            <w:shd w:val="clear" w:color="auto" w:fill="auto"/>
            <w:noWrap/>
            <w:vAlign w:val="bottom"/>
            <w:hideMark/>
          </w:tcPr>
          <w:p w14:paraId="1A1B2C12" w14:textId="7F9DB3B1" w:rsidR="007A6F05" w:rsidRPr="007A6F05" w:rsidRDefault="007A6F05" w:rsidP="009B2B09">
            <w:pPr>
              <w:jc w:val="right"/>
              <w:rPr>
                <w:b/>
                <w:bCs/>
                <w:color w:val="000000"/>
                <w:sz w:val="16"/>
                <w:szCs w:val="16"/>
                <w:lang w:val="es-ES_tradnl"/>
              </w:rPr>
            </w:pPr>
            <w:r w:rsidRPr="007A6F05">
              <w:rPr>
                <w:b/>
                <w:color w:val="000000" w:themeColor="text1"/>
                <w:sz w:val="16"/>
                <w:lang w:val="es-ES_tradnl"/>
              </w:rPr>
              <w:t>11</w:t>
            </w:r>
            <w:r w:rsidR="00134CB0">
              <w:rPr>
                <w:b/>
                <w:color w:val="000000" w:themeColor="text1"/>
                <w:sz w:val="16"/>
                <w:lang w:val="es-ES_tradnl"/>
              </w:rPr>
              <w:t> </w:t>
            </w:r>
            <w:r w:rsidRPr="007A6F05">
              <w:rPr>
                <w:b/>
                <w:color w:val="000000" w:themeColor="text1"/>
                <w:sz w:val="16"/>
                <w:lang w:val="es-ES_tradnl"/>
              </w:rPr>
              <w:t>849,3</w:t>
            </w:r>
          </w:p>
        </w:tc>
        <w:tc>
          <w:tcPr>
            <w:tcW w:w="973" w:type="dxa"/>
            <w:tcBorders>
              <w:top w:val="single" w:sz="4" w:space="0" w:color="auto"/>
              <w:left w:val="nil"/>
              <w:bottom w:val="single" w:sz="4" w:space="0" w:color="auto"/>
              <w:right w:val="nil"/>
            </w:tcBorders>
            <w:shd w:val="clear" w:color="auto" w:fill="auto"/>
            <w:noWrap/>
            <w:vAlign w:val="bottom"/>
            <w:hideMark/>
          </w:tcPr>
          <w:p w14:paraId="1F7665B0" w14:textId="77777777" w:rsidR="007A6F05" w:rsidRPr="007A6F05" w:rsidRDefault="007A6F05" w:rsidP="009B2B09">
            <w:pPr>
              <w:jc w:val="right"/>
              <w:rPr>
                <w:b/>
                <w:bCs/>
                <w:color w:val="000000"/>
                <w:sz w:val="16"/>
                <w:szCs w:val="16"/>
                <w:lang w:val="es-ES_tradnl"/>
              </w:rPr>
            </w:pPr>
            <w:r w:rsidRPr="007A6F05">
              <w:rPr>
                <w:b/>
                <w:color w:val="000000" w:themeColor="text1"/>
                <w:sz w:val="16"/>
                <w:lang w:val="es-ES_tradnl"/>
              </w:rPr>
              <w:t>75,38 %</w:t>
            </w:r>
          </w:p>
        </w:tc>
        <w:tc>
          <w:tcPr>
            <w:tcW w:w="815" w:type="dxa"/>
            <w:tcBorders>
              <w:top w:val="single" w:sz="4" w:space="0" w:color="auto"/>
              <w:left w:val="nil"/>
              <w:bottom w:val="single" w:sz="4" w:space="0" w:color="auto"/>
              <w:right w:val="nil"/>
            </w:tcBorders>
            <w:shd w:val="clear" w:color="auto" w:fill="auto"/>
            <w:noWrap/>
            <w:vAlign w:val="bottom"/>
            <w:hideMark/>
          </w:tcPr>
          <w:p w14:paraId="1C27DECA" w14:textId="058BC644" w:rsidR="007A6F05" w:rsidRPr="007A6F05" w:rsidRDefault="007A6F05" w:rsidP="009B2B09">
            <w:pPr>
              <w:jc w:val="right"/>
              <w:rPr>
                <w:b/>
                <w:bCs/>
                <w:color w:val="000000"/>
                <w:sz w:val="16"/>
                <w:szCs w:val="16"/>
                <w:lang w:val="es-ES_tradnl"/>
              </w:rPr>
            </w:pPr>
            <w:r w:rsidRPr="007A6F05">
              <w:rPr>
                <w:b/>
                <w:color w:val="000000" w:themeColor="text1"/>
                <w:sz w:val="16"/>
                <w:lang w:val="es-ES_tradnl"/>
              </w:rPr>
              <w:t>3</w:t>
            </w:r>
            <w:r w:rsidR="00134CB0">
              <w:rPr>
                <w:b/>
                <w:color w:val="000000" w:themeColor="text1"/>
                <w:sz w:val="16"/>
                <w:lang w:val="es-ES_tradnl"/>
              </w:rPr>
              <w:t> </w:t>
            </w:r>
            <w:r w:rsidRPr="007A6F05">
              <w:rPr>
                <w:b/>
                <w:color w:val="000000" w:themeColor="text1"/>
                <w:sz w:val="16"/>
                <w:lang w:val="es-ES_tradnl"/>
              </w:rPr>
              <w:t>870,7</w:t>
            </w:r>
          </w:p>
        </w:tc>
        <w:tc>
          <w:tcPr>
            <w:tcW w:w="859" w:type="dxa"/>
            <w:tcBorders>
              <w:top w:val="single" w:sz="4" w:space="0" w:color="auto"/>
              <w:left w:val="nil"/>
              <w:bottom w:val="single" w:sz="4" w:space="0" w:color="auto"/>
              <w:right w:val="nil"/>
            </w:tcBorders>
            <w:shd w:val="clear" w:color="auto" w:fill="auto"/>
            <w:noWrap/>
            <w:vAlign w:val="bottom"/>
            <w:hideMark/>
          </w:tcPr>
          <w:p w14:paraId="409ABAA8" w14:textId="77777777" w:rsidR="007A6F05" w:rsidRPr="007A6F05" w:rsidRDefault="007A6F05" w:rsidP="009B2B09">
            <w:pPr>
              <w:jc w:val="right"/>
              <w:rPr>
                <w:b/>
                <w:bCs/>
                <w:color w:val="000000"/>
                <w:sz w:val="16"/>
                <w:szCs w:val="16"/>
                <w:lang w:val="es-ES_tradnl"/>
              </w:rPr>
            </w:pPr>
            <w:r w:rsidRPr="007A6F05">
              <w:rPr>
                <w:b/>
                <w:color w:val="000000" w:themeColor="text1"/>
                <w:sz w:val="16"/>
                <w:lang w:val="es-ES_tradnl"/>
              </w:rPr>
              <w:t>24,62 %</w:t>
            </w:r>
          </w:p>
        </w:tc>
      </w:tr>
    </w:tbl>
    <w:p w14:paraId="58B3290B" w14:textId="77777777" w:rsidR="007A6F05" w:rsidRPr="007A6F05" w:rsidRDefault="007A6F05" w:rsidP="007A6F05">
      <w:pPr>
        <w:pStyle w:val="paragraph"/>
        <w:numPr>
          <w:ilvl w:val="0"/>
          <w:numId w:val="17"/>
        </w:numPr>
        <w:spacing w:before="360"/>
        <w:ind w:left="0" w:firstLine="0"/>
        <w:rPr>
          <w:rFonts w:eastAsia="Malgun Gothic"/>
          <w:szCs w:val="22"/>
          <w:lang w:val="es-ES_tradnl"/>
        </w:rPr>
      </w:pPr>
      <w:r w:rsidRPr="007A6F05">
        <w:rPr>
          <w:lang w:val="es-ES_tradnl"/>
        </w:rPr>
        <w:t xml:space="preserve">Como se indica en el cuadro 13 anterior, a fecha de 31 de octubre de 2022 las Partes habían pagado el 75,38 % del total de las cuotas para 2022. Como se puede ver en el cuadro 14 que figura a continuación, </w:t>
      </w:r>
      <w:r w:rsidRPr="007A6F05">
        <w:rPr>
          <w:lang w:val="es-ES_tradnl"/>
        </w:rPr>
        <w:lastRenderedPageBreak/>
        <w:t xml:space="preserve">67 Partes en el Convenio, 57 Partes en el Protocolo de Cartagena y 36 Partes en el Protocolo de Nagoya habían pagado íntegramente sus contribuciones prometidas para 2022. </w:t>
      </w:r>
    </w:p>
    <w:p w14:paraId="6C3A711F" w14:textId="77777777" w:rsidR="007A6F05" w:rsidRPr="007A6F05" w:rsidRDefault="007A6F05" w:rsidP="007A6F05">
      <w:pPr>
        <w:pStyle w:val="Style1"/>
        <w:tabs>
          <w:tab w:val="clear" w:pos="720"/>
        </w:tabs>
        <w:spacing w:before="360"/>
        <w:jc w:val="left"/>
        <w:outlineLvl w:val="2"/>
        <w:rPr>
          <w:i w:val="0"/>
          <w:iCs w:val="0"/>
          <w:lang w:val="es-ES_tradnl"/>
        </w:rPr>
      </w:pPr>
      <w:r w:rsidRPr="007A6F05">
        <w:rPr>
          <w:i w:val="0"/>
          <w:lang w:val="es-ES_tradnl"/>
        </w:rPr>
        <w:t>Cuadro 14. Número de Partes que han pagado íntegramente sus contribuciones prometidas para 2022</w:t>
      </w:r>
    </w:p>
    <w:tbl>
      <w:tblPr>
        <w:tblW w:w="7906" w:type="dxa"/>
        <w:jc w:val="center"/>
        <w:tblLook w:val="04A0" w:firstRow="1" w:lastRow="0" w:firstColumn="1" w:lastColumn="0" w:noHBand="0" w:noVBand="1"/>
      </w:tblPr>
      <w:tblGrid>
        <w:gridCol w:w="4179"/>
        <w:gridCol w:w="1180"/>
        <w:gridCol w:w="1647"/>
        <w:gridCol w:w="1046"/>
      </w:tblGrid>
      <w:tr w:rsidR="007A6F05" w:rsidRPr="007A6F05" w14:paraId="390DB3ED" w14:textId="77777777" w:rsidTr="009B2B09">
        <w:trPr>
          <w:trHeight w:val="433"/>
          <w:jc w:val="center"/>
        </w:trPr>
        <w:tc>
          <w:tcPr>
            <w:tcW w:w="4179" w:type="dxa"/>
            <w:vMerge w:val="restart"/>
            <w:tcBorders>
              <w:top w:val="single" w:sz="4" w:space="0" w:color="auto"/>
              <w:left w:val="nil"/>
              <w:bottom w:val="single" w:sz="4" w:space="0" w:color="auto"/>
              <w:right w:val="nil"/>
            </w:tcBorders>
            <w:shd w:val="clear" w:color="auto" w:fill="auto"/>
            <w:noWrap/>
            <w:vAlign w:val="center"/>
            <w:hideMark/>
          </w:tcPr>
          <w:p w14:paraId="1912A235" w14:textId="77777777" w:rsidR="007A6F05" w:rsidRPr="007A6F05" w:rsidRDefault="007A6F05" w:rsidP="009B2B09">
            <w:pPr>
              <w:jc w:val="left"/>
              <w:rPr>
                <w:b/>
                <w:bCs/>
                <w:color w:val="000000"/>
                <w:sz w:val="18"/>
                <w:szCs w:val="18"/>
                <w:lang w:val="es-ES_tradnl"/>
              </w:rPr>
            </w:pPr>
            <w:r w:rsidRPr="007A6F05">
              <w:rPr>
                <w:b/>
                <w:color w:val="000000" w:themeColor="text1"/>
                <w:sz w:val="18"/>
                <w:lang w:val="es-ES_tradnl"/>
              </w:rPr>
              <w:t>Fondo fiduciario</w:t>
            </w:r>
          </w:p>
        </w:tc>
        <w:tc>
          <w:tcPr>
            <w:tcW w:w="1180" w:type="dxa"/>
            <w:vMerge w:val="restart"/>
            <w:tcBorders>
              <w:top w:val="single" w:sz="4" w:space="0" w:color="auto"/>
              <w:left w:val="nil"/>
              <w:bottom w:val="single" w:sz="4" w:space="0" w:color="auto"/>
              <w:right w:val="nil"/>
            </w:tcBorders>
            <w:shd w:val="clear" w:color="auto" w:fill="auto"/>
            <w:noWrap/>
            <w:vAlign w:val="center"/>
            <w:hideMark/>
          </w:tcPr>
          <w:p w14:paraId="7AE58D1D" w14:textId="77777777" w:rsidR="007A6F05" w:rsidRPr="007A6F05" w:rsidRDefault="007A6F05" w:rsidP="009B2B09">
            <w:pPr>
              <w:jc w:val="center"/>
              <w:rPr>
                <w:b/>
                <w:bCs/>
                <w:color w:val="000000"/>
                <w:sz w:val="18"/>
                <w:szCs w:val="18"/>
                <w:lang w:val="es-ES_tradnl"/>
              </w:rPr>
            </w:pPr>
            <w:r w:rsidRPr="007A6F05">
              <w:rPr>
                <w:b/>
                <w:color w:val="000000" w:themeColor="text1"/>
                <w:sz w:val="18"/>
                <w:lang w:val="es-ES_tradnl"/>
              </w:rPr>
              <w:t>Número de Partes</w:t>
            </w:r>
          </w:p>
        </w:tc>
        <w:tc>
          <w:tcPr>
            <w:tcW w:w="1647" w:type="dxa"/>
            <w:vMerge w:val="restart"/>
            <w:tcBorders>
              <w:top w:val="single" w:sz="4" w:space="0" w:color="auto"/>
              <w:left w:val="nil"/>
              <w:bottom w:val="single" w:sz="4" w:space="0" w:color="auto"/>
              <w:right w:val="nil"/>
            </w:tcBorders>
            <w:shd w:val="clear" w:color="auto" w:fill="auto"/>
            <w:vAlign w:val="center"/>
            <w:hideMark/>
          </w:tcPr>
          <w:p w14:paraId="536384C6" w14:textId="77777777" w:rsidR="007A6F05" w:rsidRPr="007A6F05" w:rsidRDefault="007A6F05" w:rsidP="009B2B09">
            <w:pPr>
              <w:jc w:val="center"/>
              <w:rPr>
                <w:b/>
                <w:bCs/>
                <w:color w:val="000000"/>
                <w:sz w:val="18"/>
                <w:szCs w:val="18"/>
                <w:lang w:val="es-ES_tradnl"/>
              </w:rPr>
            </w:pPr>
            <w:r w:rsidRPr="007A6F05">
              <w:rPr>
                <w:b/>
                <w:color w:val="000000" w:themeColor="text1"/>
                <w:sz w:val="18"/>
                <w:lang w:val="es-ES_tradnl"/>
              </w:rPr>
              <w:t>Número de Partes que han pagado íntegramente sus contribuciones para 2022</w:t>
            </w:r>
          </w:p>
        </w:tc>
        <w:tc>
          <w:tcPr>
            <w:tcW w:w="900" w:type="dxa"/>
            <w:vMerge w:val="restart"/>
            <w:tcBorders>
              <w:top w:val="single" w:sz="4" w:space="0" w:color="auto"/>
              <w:left w:val="nil"/>
              <w:bottom w:val="single" w:sz="4" w:space="0" w:color="auto"/>
              <w:right w:val="nil"/>
            </w:tcBorders>
            <w:shd w:val="clear" w:color="auto" w:fill="auto"/>
            <w:noWrap/>
            <w:vAlign w:val="center"/>
            <w:hideMark/>
          </w:tcPr>
          <w:p w14:paraId="2BE987DB" w14:textId="77777777" w:rsidR="007A6F05" w:rsidRPr="007A6F05" w:rsidRDefault="007A6F05" w:rsidP="009B2B09">
            <w:pPr>
              <w:jc w:val="center"/>
              <w:rPr>
                <w:b/>
                <w:bCs/>
                <w:color w:val="000000"/>
                <w:sz w:val="18"/>
                <w:szCs w:val="18"/>
                <w:lang w:val="es-ES_tradnl"/>
              </w:rPr>
            </w:pPr>
            <w:r w:rsidRPr="007A6F05">
              <w:rPr>
                <w:b/>
                <w:color w:val="000000" w:themeColor="text1"/>
                <w:sz w:val="18"/>
                <w:lang w:val="es-ES_tradnl"/>
              </w:rPr>
              <w:t>Porcentaje</w:t>
            </w:r>
          </w:p>
        </w:tc>
      </w:tr>
      <w:tr w:rsidR="007A6F05" w:rsidRPr="007A6F05" w14:paraId="4B261985" w14:textId="77777777" w:rsidTr="009B2B09">
        <w:trPr>
          <w:trHeight w:val="433"/>
          <w:jc w:val="center"/>
        </w:trPr>
        <w:tc>
          <w:tcPr>
            <w:tcW w:w="4179" w:type="dxa"/>
            <w:vMerge/>
            <w:tcBorders>
              <w:bottom w:val="single" w:sz="4" w:space="0" w:color="auto"/>
            </w:tcBorders>
            <w:vAlign w:val="center"/>
            <w:hideMark/>
          </w:tcPr>
          <w:p w14:paraId="5DBC5CFE" w14:textId="77777777" w:rsidR="007A6F05" w:rsidRPr="007A6F05" w:rsidRDefault="007A6F05" w:rsidP="009B2B09">
            <w:pPr>
              <w:jc w:val="left"/>
              <w:rPr>
                <w:b/>
                <w:bCs/>
                <w:color w:val="000000"/>
                <w:sz w:val="18"/>
                <w:szCs w:val="18"/>
                <w:lang w:val="es-ES_tradnl" w:eastAsia="zh-CN"/>
              </w:rPr>
            </w:pPr>
          </w:p>
        </w:tc>
        <w:tc>
          <w:tcPr>
            <w:tcW w:w="1180" w:type="dxa"/>
            <w:vMerge/>
            <w:tcBorders>
              <w:bottom w:val="single" w:sz="4" w:space="0" w:color="auto"/>
            </w:tcBorders>
            <w:vAlign w:val="center"/>
            <w:hideMark/>
          </w:tcPr>
          <w:p w14:paraId="1E486A92" w14:textId="77777777" w:rsidR="007A6F05" w:rsidRPr="007A6F05" w:rsidRDefault="007A6F05" w:rsidP="009B2B09">
            <w:pPr>
              <w:jc w:val="left"/>
              <w:rPr>
                <w:b/>
                <w:bCs/>
                <w:color w:val="000000"/>
                <w:sz w:val="18"/>
                <w:szCs w:val="18"/>
                <w:lang w:val="es-ES_tradnl" w:eastAsia="zh-CN"/>
              </w:rPr>
            </w:pPr>
          </w:p>
        </w:tc>
        <w:tc>
          <w:tcPr>
            <w:tcW w:w="1647" w:type="dxa"/>
            <w:vMerge/>
            <w:tcBorders>
              <w:bottom w:val="single" w:sz="4" w:space="0" w:color="auto"/>
            </w:tcBorders>
            <w:vAlign w:val="center"/>
            <w:hideMark/>
          </w:tcPr>
          <w:p w14:paraId="5B2D24E6" w14:textId="77777777" w:rsidR="007A6F05" w:rsidRPr="007A6F05" w:rsidRDefault="007A6F05" w:rsidP="009B2B09">
            <w:pPr>
              <w:jc w:val="left"/>
              <w:rPr>
                <w:b/>
                <w:bCs/>
                <w:color w:val="000000"/>
                <w:sz w:val="18"/>
                <w:szCs w:val="18"/>
                <w:lang w:val="es-ES_tradnl" w:eastAsia="zh-CN"/>
              </w:rPr>
            </w:pPr>
          </w:p>
        </w:tc>
        <w:tc>
          <w:tcPr>
            <w:tcW w:w="900" w:type="dxa"/>
            <w:vMerge/>
            <w:tcBorders>
              <w:bottom w:val="single" w:sz="4" w:space="0" w:color="auto"/>
            </w:tcBorders>
            <w:vAlign w:val="center"/>
            <w:hideMark/>
          </w:tcPr>
          <w:p w14:paraId="6DED7ECB" w14:textId="77777777" w:rsidR="007A6F05" w:rsidRPr="007A6F05" w:rsidRDefault="007A6F05" w:rsidP="009B2B09">
            <w:pPr>
              <w:jc w:val="left"/>
              <w:rPr>
                <w:b/>
                <w:bCs/>
                <w:color w:val="000000"/>
                <w:sz w:val="18"/>
                <w:szCs w:val="18"/>
                <w:lang w:val="es-ES_tradnl" w:eastAsia="zh-CN"/>
              </w:rPr>
            </w:pPr>
          </w:p>
        </w:tc>
      </w:tr>
      <w:tr w:rsidR="007A6F05" w:rsidRPr="007A6F05" w14:paraId="76F84AFC" w14:textId="77777777" w:rsidTr="009B2B09">
        <w:trPr>
          <w:trHeight w:val="247"/>
          <w:jc w:val="center"/>
        </w:trPr>
        <w:tc>
          <w:tcPr>
            <w:tcW w:w="4179" w:type="dxa"/>
            <w:tcBorders>
              <w:top w:val="single" w:sz="4" w:space="0" w:color="auto"/>
              <w:left w:val="nil"/>
              <w:bottom w:val="nil"/>
              <w:right w:val="nil"/>
            </w:tcBorders>
            <w:shd w:val="clear" w:color="auto" w:fill="auto"/>
            <w:noWrap/>
            <w:vAlign w:val="bottom"/>
            <w:hideMark/>
          </w:tcPr>
          <w:p w14:paraId="0FADF330" w14:textId="77777777" w:rsidR="007A6F05" w:rsidRPr="007A6F05" w:rsidRDefault="007A6F05" w:rsidP="009B2B09">
            <w:pPr>
              <w:jc w:val="left"/>
              <w:rPr>
                <w:color w:val="000000"/>
                <w:sz w:val="18"/>
                <w:szCs w:val="18"/>
                <w:lang w:val="es-ES_tradnl"/>
              </w:rPr>
            </w:pPr>
            <w:r w:rsidRPr="007A6F05">
              <w:rPr>
                <w:color w:val="000000" w:themeColor="text1"/>
                <w:sz w:val="18"/>
                <w:lang w:val="es-ES_tradnl"/>
              </w:rPr>
              <w:t>Convenio sobre la Diversidad Biológica (Fondo Fiduciario BY)</w:t>
            </w:r>
          </w:p>
        </w:tc>
        <w:tc>
          <w:tcPr>
            <w:tcW w:w="1180" w:type="dxa"/>
            <w:tcBorders>
              <w:top w:val="single" w:sz="4" w:space="0" w:color="auto"/>
              <w:left w:val="nil"/>
              <w:bottom w:val="nil"/>
              <w:right w:val="nil"/>
            </w:tcBorders>
            <w:shd w:val="clear" w:color="auto" w:fill="auto"/>
            <w:noWrap/>
            <w:vAlign w:val="bottom"/>
            <w:hideMark/>
          </w:tcPr>
          <w:p w14:paraId="1F57332F" w14:textId="77777777" w:rsidR="007A6F05" w:rsidRPr="007A6F05" w:rsidRDefault="007A6F05" w:rsidP="009B2B09">
            <w:pPr>
              <w:jc w:val="center"/>
              <w:rPr>
                <w:color w:val="000000"/>
                <w:sz w:val="18"/>
                <w:szCs w:val="18"/>
                <w:lang w:val="es-ES_tradnl"/>
              </w:rPr>
            </w:pPr>
            <w:r w:rsidRPr="007A6F05">
              <w:rPr>
                <w:color w:val="000000" w:themeColor="text1"/>
                <w:sz w:val="18"/>
                <w:lang w:val="es-ES_tradnl"/>
              </w:rPr>
              <w:t>196</w:t>
            </w:r>
          </w:p>
        </w:tc>
        <w:tc>
          <w:tcPr>
            <w:tcW w:w="1647" w:type="dxa"/>
            <w:tcBorders>
              <w:top w:val="single" w:sz="4" w:space="0" w:color="auto"/>
              <w:left w:val="nil"/>
              <w:bottom w:val="nil"/>
              <w:right w:val="nil"/>
            </w:tcBorders>
            <w:shd w:val="clear" w:color="auto" w:fill="auto"/>
            <w:noWrap/>
            <w:vAlign w:val="bottom"/>
            <w:hideMark/>
          </w:tcPr>
          <w:p w14:paraId="6F535522" w14:textId="77777777" w:rsidR="007A6F05" w:rsidRPr="007A6F05" w:rsidRDefault="007A6F05" w:rsidP="009B2B09">
            <w:pPr>
              <w:jc w:val="center"/>
              <w:rPr>
                <w:color w:val="000000"/>
                <w:sz w:val="18"/>
                <w:szCs w:val="18"/>
                <w:lang w:val="es-ES_tradnl"/>
              </w:rPr>
            </w:pPr>
            <w:r w:rsidRPr="007A6F05">
              <w:rPr>
                <w:color w:val="000000" w:themeColor="text1"/>
                <w:sz w:val="18"/>
                <w:lang w:val="es-ES_tradnl"/>
              </w:rPr>
              <w:t>67</w:t>
            </w:r>
          </w:p>
        </w:tc>
        <w:tc>
          <w:tcPr>
            <w:tcW w:w="900" w:type="dxa"/>
            <w:tcBorders>
              <w:top w:val="single" w:sz="4" w:space="0" w:color="auto"/>
              <w:left w:val="nil"/>
              <w:bottom w:val="nil"/>
              <w:right w:val="nil"/>
            </w:tcBorders>
            <w:shd w:val="clear" w:color="auto" w:fill="auto"/>
            <w:noWrap/>
            <w:vAlign w:val="bottom"/>
            <w:hideMark/>
          </w:tcPr>
          <w:p w14:paraId="6AF5E8FE" w14:textId="77777777" w:rsidR="007A6F05" w:rsidRPr="007A6F05" w:rsidRDefault="007A6F05" w:rsidP="009B2B09">
            <w:pPr>
              <w:jc w:val="center"/>
              <w:rPr>
                <w:color w:val="000000"/>
                <w:sz w:val="18"/>
                <w:szCs w:val="18"/>
                <w:lang w:val="es-ES_tradnl"/>
              </w:rPr>
            </w:pPr>
            <w:r w:rsidRPr="007A6F05">
              <w:rPr>
                <w:color w:val="000000" w:themeColor="text1"/>
                <w:sz w:val="18"/>
                <w:lang w:val="es-ES_tradnl"/>
              </w:rPr>
              <w:t>34,18 %</w:t>
            </w:r>
          </w:p>
        </w:tc>
      </w:tr>
      <w:tr w:rsidR="007A6F05" w:rsidRPr="007A6F05" w14:paraId="2137522E" w14:textId="77777777" w:rsidTr="009B2B09">
        <w:trPr>
          <w:trHeight w:val="247"/>
          <w:jc w:val="center"/>
        </w:trPr>
        <w:tc>
          <w:tcPr>
            <w:tcW w:w="4179" w:type="dxa"/>
            <w:tcBorders>
              <w:top w:val="nil"/>
              <w:left w:val="nil"/>
              <w:bottom w:val="nil"/>
              <w:right w:val="nil"/>
            </w:tcBorders>
            <w:shd w:val="clear" w:color="auto" w:fill="auto"/>
            <w:noWrap/>
            <w:vAlign w:val="bottom"/>
            <w:hideMark/>
          </w:tcPr>
          <w:p w14:paraId="2E61A959" w14:textId="77777777" w:rsidR="007A6F05" w:rsidRPr="007A6F05" w:rsidRDefault="007A6F05" w:rsidP="009B2B09">
            <w:pPr>
              <w:jc w:val="left"/>
              <w:rPr>
                <w:color w:val="000000"/>
                <w:sz w:val="18"/>
                <w:szCs w:val="18"/>
                <w:lang w:val="es-ES_tradnl"/>
              </w:rPr>
            </w:pPr>
            <w:r w:rsidRPr="007A6F05">
              <w:rPr>
                <w:color w:val="000000" w:themeColor="text1"/>
                <w:sz w:val="18"/>
                <w:lang w:val="es-ES_tradnl"/>
              </w:rPr>
              <w:t>Protocolo de Cartagena sobre Seguridad de la Biotecnología (Fondo Fiduciario BG)</w:t>
            </w:r>
          </w:p>
        </w:tc>
        <w:tc>
          <w:tcPr>
            <w:tcW w:w="1180" w:type="dxa"/>
            <w:tcBorders>
              <w:top w:val="nil"/>
              <w:left w:val="nil"/>
              <w:bottom w:val="nil"/>
              <w:right w:val="nil"/>
            </w:tcBorders>
            <w:shd w:val="clear" w:color="auto" w:fill="auto"/>
            <w:noWrap/>
            <w:vAlign w:val="bottom"/>
            <w:hideMark/>
          </w:tcPr>
          <w:p w14:paraId="73AA8249" w14:textId="77777777" w:rsidR="007A6F05" w:rsidRPr="007A6F05" w:rsidRDefault="007A6F05" w:rsidP="009B2B09">
            <w:pPr>
              <w:jc w:val="center"/>
              <w:rPr>
                <w:color w:val="000000"/>
                <w:sz w:val="18"/>
                <w:szCs w:val="18"/>
                <w:lang w:val="es-ES_tradnl"/>
              </w:rPr>
            </w:pPr>
            <w:r w:rsidRPr="007A6F05">
              <w:rPr>
                <w:color w:val="000000" w:themeColor="text1"/>
                <w:sz w:val="18"/>
                <w:lang w:val="es-ES_tradnl"/>
              </w:rPr>
              <w:t>173</w:t>
            </w:r>
          </w:p>
        </w:tc>
        <w:tc>
          <w:tcPr>
            <w:tcW w:w="1647" w:type="dxa"/>
            <w:tcBorders>
              <w:top w:val="nil"/>
              <w:left w:val="nil"/>
              <w:bottom w:val="nil"/>
              <w:right w:val="nil"/>
            </w:tcBorders>
            <w:shd w:val="clear" w:color="auto" w:fill="auto"/>
            <w:noWrap/>
            <w:vAlign w:val="bottom"/>
            <w:hideMark/>
          </w:tcPr>
          <w:p w14:paraId="6F552B3E" w14:textId="77777777" w:rsidR="007A6F05" w:rsidRPr="007A6F05" w:rsidRDefault="007A6F05" w:rsidP="009B2B09">
            <w:pPr>
              <w:jc w:val="center"/>
              <w:rPr>
                <w:color w:val="000000"/>
                <w:sz w:val="18"/>
                <w:szCs w:val="18"/>
                <w:lang w:val="es-ES_tradnl"/>
              </w:rPr>
            </w:pPr>
            <w:r w:rsidRPr="007A6F05">
              <w:rPr>
                <w:color w:val="000000" w:themeColor="text1"/>
                <w:sz w:val="18"/>
                <w:lang w:val="es-ES_tradnl"/>
              </w:rPr>
              <w:t>57</w:t>
            </w:r>
          </w:p>
        </w:tc>
        <w:tc>
          <w:tcPr>
            <w:tcW w:w="900" w:type="dxa"/>
            <w:tcBorders>
              <w:top w:val="nil"/>
              <w:left w:val="nil"/>
              <w:bottom w:val="nil"/>
              <w:right w:val="nil"/>
            </w:tcBorders>
            <w:shd w:val="clear" w:color="auto" w:fill="auto"/>
            <w:noWrap/>
            <w:vAlign w:val="bottom"/>
            <w:hideMark/>
          </w:tcPr>
          <w:p w14:paraId="3168EC20" w14:textId="77777777" w:rsidR="007A6F05" w:rsidRPr="007A6F05" w:rsidRDefault="007A6F05" w:rsidP="009B2B09">
            <w:pPr>
              <w:jc w:val="center"/>
              <w:rPr>
                <w:color w:val="000000"/>
                <w:sz w:val="18"/>
                <w:szCs w:val="18"/>
                <w:lang w:val="es-ES_tradnl"/>
              </w:rPr>
            </w:pPr>
            <w:r w:rsidRPr="007A6F05">
              <w:rPr>
                <w:color w:val="000000" w:themeColor="text1"/>
                <w:sz w:val="18"/>
                <w:lang w:val="es-ES_tradnl"/>
              </w:rPr>
              <w:t>32,95 %</w:t>
            </w:r>
          </w:p>
        </w:tc>
      </w:tr>
      <w:tr w:rsidR="007A6F05" w:rsidRPr="007A6F05" w14:paraId="0D994343" w14:textId="77777777" w:rsidTr="009B2B09">
        <w:trPr>
          <w:trHeight w:val="247"/>
          <w:jc w:val="center"/>
        </w:trPr>
        <w:tc>
          <w:tcPr>
            <w:tcW w:w="4179" w:type="dxa"/>
            <w:tcBorders>
              <w:top w:val="nil"/>
              <w:left w:val="nil"/>
              <w:bottom w:val="single" w:sz="4" w:space="0" w:color="auto"/>
              <w:right w:val="nil"/>
            </w:tcBorders>
            <w:shd w:val="clear" w:color="auto" w:fill="auto"/>
            <w:noWrap/>
            <w:vAlign w:val="bottom"/>
            <w:hideMark/>
          </w:tcPr>
          <w:p w14:paraId="62587E48" w14:textId="77777777" w:rsidR="007A6F05" w:rsidRPr="007A6F05" w:rsidRDefault="007A6F05" w:rsidP="009B2B09">
            <w:pPr>
              <w:jc w:val="left"/>
              <w:rPr>
                <w:color w:val="000000"/>
                <w:sz w:val="18"/>
                <w:szCs w:val="18"/>
                <w:lang w:val="es-ES_tradnl"/>
              </w:rPr>
            </w:pPr>
            <w:r w:rsidRPr="007A6F05">
              <w:rPr>
                <w:color w:val="000000" w:themeColor="text1"/>
                <w:sz w:val="18"/>
                <w:lang w:val="es-ES_tradnl"/>
              </w:rPr>
              <w:t>Protocolo de Nagoya sobre Acceso y Participación en los Beneficios (Fondo Fiduciario BB)</w:t>
            </w:r>
          </w:p>
        </w:tc>
        <w:tc>
          <w:tcPr>
            <w:tcW w:w="1180" w:type="dxa"/>
            <w:tcBorders>
              <w:top w:val="nil"/>
              <w:left w:val="nil"/>
              <w:bottom w:val="single" w:sz="4" w:space="0" w:color="auto"/>
              <w:right w:val="nil"/>
            </w:tcBorders>
            <w:shd w:val="clear" w:color="auto" w:fill="auto"/>
            <w:noWrap/>
            <w:vAlign w:val="bottom"/>
            <w:hideMark/>
          </w:tcPr>
          <w:p w14:paraId="77F18C9C" w14:textId="77777777" w:rsidR="007A6F05" w:rsidRPr="007A6F05" w:rsidRDefault="007A6F05" w:rsidP="009B2B09">
            <w:pPr>
              <w:jc w:val="center"/>
              <w:rPr>
                <w:color w:val="000000"/>
                <w:sz w:val="18"/>
                <w:szCs w:val="18"/>
                <w:lang w:val="es-ES_tradnl"/>
              </w:rPr>
            </w:pPr>
            <w:r w:rsidRPr="007A6F05">
              <w:rPr>
                <w:color w:val="000000" w:themeColor="text1"/>
                <w:sz w:val="18"/>
                <w:lang w:val="es-ES_tradnl"/>
              </w:rPr>
              <w:t>138</w:t>
            </w:r>
          </w:p>
        </w:tc>
        <w:tc>
          <w:tcPr>
            <w:tcW w:w="1647" w:type="dxa"/>
            <w:tcBorders>
              <w:top w:val="nil"/>
              <w:left w:val="nil"/>
              <w:bottom w:val="single" w:sz="4" w:space="0" w:color="auto"/>
              <w:right w:val="nil"/>
            </w:tcBorders>
            <w:shd w:val="clear" w:color="auto" w:fill="auto"/>
            <w:noWrap/>
            <w:vAlign w:val="bottom"/>
            <w:hideMark/>
          </w:tcPr>
          <w:p w14:paraId="08AC3190" w14:textId="77777777" w:rsidR="007A6F05" w:rsidRPr="007A6F05" w:rsidRDefault="007A6F05" w:rsidP="009B2B09">
            <w:pPr>
              <w:jc w:val="center"/>
              <w:rPr>
                <w:color w:val="000000"/>
                <w:sz w:val="18"/>
                <w:szCs w:val="18"/>
                <w:lang w:val="es-ES_tradnl"/>
              </w:rPr>
            </w:pPr>
            <w:r w:rsidRPr="007A6F05">
              <w:rPr>
                <w:color w:val="000000" w:themeColor="text1"/>
                <w:sz w:val="18"/>
                <w:lang w:val="es-ES_tradnl"/>
              </w:rPr>
              <w:t>36</w:t>
            </w:r>
          </w:p>
        </w:tc>
        <w:tc>
          <w:tcPr>
            <w:tcW w:w="900" w:type="dxa"/>
            <w:tcBorders>
              <w:top w:val="nil"/>
              <w:left w:val="nil"/>
              <w:bottom w:val="single" w:sz="4" w:space="0" w:color="auto"/>
              <w:right w:val="nil"/>
            </w:tcBorders>
            <w:shd w:val="clear" w:color="auto" w:fill="auto"/>
            <w:noWrap/>
            <w:vAlign w:val="bottom"/>
            <w:hideMark/>
          </w:tcPr>
          <w:p w14:paraId="50F62293" w14:textId="77777777" w:rsidR="007A6F05" w:rsidRPr="007A6F05" w:rsidRDefault="007A6F05" w:rsidP="009B2B09">
            <w:pPr>
              <w:jc w:val="center"/>
              <w:rPr>
                <w:color w:val="000000"/>
                <w:sz w:val="18"/>
                <w:szCs w:val="18"/>
                <w:lang w:val="es-ES_tradnl"/>
              </w:rPr>
            </w:pPr>
            <w:r w:rsidRPr="007A6F05">
              <w:rPr>
                <w:color w:val="000000" w:themeColor="text1"/>
                <w:sz w:val="18"/>
                <w:lang w:val="es-ES_tradnl"/>
              </w:rPr>
              <w:t>26,09 %</w:t>
            </w:r>
          </w:p>
        </w:tc>
      </w:tr>
    </w:tbl>
    <w:p w14:paraId="4BB61D5B" w14:textId="77777777" w:rsidR="007A6F05" w:rsidRPr="007A6F05" w:rsidRDefault="007A6F05" w:rsidP="007A6F05">
      <w:pPr>
        <w:pStyle w:val="paragraph"/>
        <w:rPr>
          <w:rFonts w:eastAsia="Malgun Gothic"/>
          <w:highlight w:val="yellow"/>
          <w:lang w:val="es-ES_tradnl"/>
        </w:rPr>
      </w:pPr>
    </w:p>
    <w:p w14:paraId="249118DB" w14:textId="77777777" w:rsidR="007A6F05" w:rsidRPr="007A6F05" w:rsidRDefault="007A6F05" w:rsidP="007A6F05">
      <w:pPr>
        <w:pStyle w:val="paragraph"/>
        <w:numPr>
          <w:ilvl w:val="0"/>
          <w:numId w:val="17"/>
        </w:numPr>
        <w:ind w:left="0" w:firstLine="0"/>
        <w:rPr>
          <w:szCs w:val="22"/>
          <w:lang w:val="es-ES_tradnl"/>
        </w:rPr>
      </w:pPr>
      <w:r w:rsidRPr="007A6F05">
        <w:rPr>
          <w:lang w:val="es-ES_tradnl"/>
        </w:rPr>
        <w:t>A fecha de 31 de octubre de 2022 los pagos anticipados para años futuros ascendían a 235.018 dólares para el Convenio, 13.352 dólares para el Protocolo de Cartagena y 23.810 dólares para el Protocolo de Nagoya.</w:t>
      </w:r>
    </w:p>
    <w:p w14:paraId="6D735981" w14:textId="77777777" w:rsidR="007A6F05" w:rsidRPr="007A6F05" w:rsidRDefault="007A6F05" w:rsidP="007A6F05">
      <w:pPr>
        <w:pStyle w:val="paragraph"/>
        <w:numPr>
          <w:ilvl w:val="0"/>
          <w:numId w:val="17"/>
        </w:numPr>
        <w:ind w:left="0" w:firstLine="0"/>
        <w:rPr>
          <w:lang w:val="es-ES_tradnl"/>
        </w:rPr>
      </w:pPr>
      <w:r w:rsidRPr="007A6F05">
        <w:rPr>
          <w:lang w:val="es-ES_tradnl"/>
        </w:rPr>
        <w:t>Con la introducción de la Norma Internacional de Contabilidad del Sector Público (IPSAS) en enero de 2014, se está estableciendo una provisión para deudas de dudoso cobro correspondientes a contribuciones prometidas atrasadas 12 meses o más, con lo que se reducen los saldos de los fondos fiduciarios y la cantidad a disposición de las Partes. A fecha de 31 de octubre de 2022, 7 Partes no habían pagado nunca sus contribuciones prometidas al Convenio desde que se convirtieron en Partes, 12 Partes no lo habían hecho al Protocolo de Cartagena y 46 Partes no lo habían hecho al Protocolo de Nagoya. A fecha de 31 de octubre de 2022, los atrasos pendientes de las Partes que nunca han pagado son los siguientes: 35.553 para el Convenio, 47.679 para el Protocolo de Cartagena y 215.412 para el Protocolo de Nagoya.</w:t>
      </w:r>
    </w:p>
    <w:p w14:paraId="7D3DA2CB" w14:textId="0BE367C6" w:rsidR="007A6F05" w:rsidRPr="007A6F05" w:rsidRDefault="007A6F05" w:rsidP="007A6F05">
      <w:pPr>
        <w:pStyle w:val="Heading2"/>
        <w:rPr>
          <w:lang w:val="es-ES_tradnl"/>
        </w:rPr>
      </w:pPr>
      <w:r w:rsidRPr="007A6F05">
        <w:rPr>
          <w:lang w:val="es-ES_tradnl"/>
        </w:rPr>
        <w:t xml:space="preserve">B. </w:t>
      </w:r>
      <w:r w:rsidRPr="007A6F05">
        <w:rPr>
          <w:lang w:val="es-ES_tradnl"/>
        </w:rPr>
        <w:tab/>
        <w:t>Ejecución del presupuesto para 2022</w:t>
      </w:r>
    </w:p>
    <w:p w14:paraId="409B4C8B" w14:textId="77777777" w:rsidR="007A6F05" w:rsidRPr="007A6F05" w:rsidRDefault="007A6F05" w:rsidP="007A6F05">
      <w:pPr>
        <w:pStyle w:val="paragraph"/>
        <w:numPr>
          <w:ilvl w:val="0"/>
          <w:numId w:val="17"/>
        </w:numPr>
        <w:ind w:left="0" w:firstLine="0"/>
        <w:rPr>
          <w:szCs w:val="22"/>
          <w:lang w:val="es-ES_tradnl"/>
        </w:rPr>
      </w:pPr>
      <w:r w:rsidRPr="007A6F05">
        <w:rPr>
          <w:lang w:val="es-ES_tradnl"/>
        </w:rPr>
        <w:t>Como se muestra en el cuadro 15 que figura a continuación (columna 3), en 2021 se gastó un total de 18.068.593 dólares, lo que dejó una cantidad de 204.000 dólares sin gastar.</w:t>
      </w:r>
    </w:p>
    <w:p w14:paraId="20D441A5" w14:textId="77777777" w:rsidR="007A6F05" w:rsidRPr="007A6F05" w:rsidRDefault="007A6F05" w:rsidP="007A6F05">
      <w:pPr>
        <w:pStyle w:val="Style1"/>
        <w:keepLines/>
        <w:tabs>
          <w:tab w:val="clear" w:pos="720"/>
        </w:tabs>
        <w:spacing w:before="120"/>
        <w:jc w:val="left"/>
        <w:outlineLvl w:val="2"/>
        <w:rPr>
          <w:i w:val="0"/>
          <w:iCs w:val="0"/>
          <w:lang w:val="es-ES_tradnl"/>
        </w:rPr>
      </w:pPr>
      <w:r w:rsidRPr="007A6F05">
        <w:rPr>
          <w:i w:val="0"/>
          <w:lang w:val="es-ES_tradnl"/>
        </w:rPr>
        <w:lastRenderedPageBreak/>
        <w:t>Cuadro 15. Gastos de 2022 por objeto de gastos</w:t>
      </w:r>
    </w:p>
    <w:p w14:paraId="09E725EB" w14:textId="77777777" w:rsidR="007A6F05" w:rsidRPr="007A6F05" w:rsidRDefault="007A6F05" w:rsidP="007A6F05">
      <w:pPr>
        <w:pStyle w:val="Style1"/>
        <w:keepLines/>
        <w:tabs>
          <w:tab w:val="clear" w:pos="720"/>
        </w:tabs>
        <w:spacing w:before="0"/>
        <w:jc w:val="left"/>
        <w:outlineLvl w:val="9"/>
        <w:rPr>
          <w:b w:val="0"/>
          <w:bCs w:val="0"/>
          <w:i w:val="0"/>
          <w:iCs w:val="0"/>
          <w:color w:val="000000" w:themeColor="text1"/>
          <w:sz w:val="18"/>
          <w:szCs w:val="18"/>
          <w:highlight w:val="yellow"/>
          <w:lang w:val="es-ES_tradnl"/>
        </w:rPr>
      </w:pPr>
      <w:r w:rsidRPr="007A6F05">
        <w:rPr>
          <w:b w:val="0"/>
          <w:sz w:val="18"/>
          <w:lang w:val="es-ES_tradnl"/>
        </w:rPr>
        <w:t>(miles de dólares de los EE.UU.)</w:t>
      </w:r>
    </w:p>
    <w:tbl>
      <w:tblPr>
        <w:tblW w:w="7300" w:type="dxa"/>
        <w:jc w:val="center"/>
        <w:tblLook w:val="04A0" w:firstRow="1" w:lastRow="0" w:firstColumn="1" w:lastColumn="0" w:noHBand="0" w:noVBand="1"/>
      </w:tblPr>
      <w:tblGrid>
        <w:gridCol w:w="3301"/>
        <w:gridCol w:w="1284"/>
        <w:gridCol w:w="1662"/>
        <w:gridCol w:w="831"/>
        <w:gridCol w:w="222"/>
      </w:tblGrid>
      <w:tr w:rsidR="007A6F05" w:rsidRPr="007A6F05" w14:paraId="3E3B18BA" w14:textId="77777777" w:rsidTr="009B2B09">
        <w:trPr>
          <w:gridAfter w:val="1"/>
          <w:wAfter w:w="36" w:type="dxa"/>
          <w:trHeight w:val="433"/>
          <w:jc w:val="center"/>
        </w:trPr>
        <w:tc>
          <w:tcPr>
            <w:tcW w:w="3422" w:type="dxa"/>
            <w:vMerge w:val="restart"/>
            <w:tcBorders>
              <w:top w:val="single" w:sz="4" w:space="0" w:color="auto"/>
              <w:left w:val="nil"/>
              <w:bottom w:val="single" w:sz="8" w:space="0" w:color="000000" w:themeColor="text1"/>
              <w:right w:val="nil"/>
            </w:tcBorders>
            <w:shd w:val="clear" w:color="auto" w:fill="auto"/>
            <w:vAlign w:val="center"/>
            <w:hideMark/>
          </w:tcPr>
          <w:p w14:paraId="03A66D16" w14:textId="77777777" w:rsidR="007A6F05" w:rsidRPr="007A6F05" w:rsidRDefault="007A6F05" w:rsidP="009B2B09">
            <w:pPr>
              <w:keepNext/>
              <w:keepLines/>
              <w:jc w:val="center"/>
              <w:rPr>
                <w:b/>
                <w:bCs/>
                <w:i/>
                <w:iCs/>
                <w:color w:val="000000"/>
                <w:sz w:val="14"/>
                <w:szCs w:val="14"/>
                <w:lang w:val="es-ES_tradnl"/>
              </w:rPr>
            </w:pPr>
            <w:r w:rsidRPr="007A6F05">
              <w:rPr>
                <w:b/>
                <w:i/>
                <w:color w:val="000000"/>
                <w:sz w:val="14"/>
                <w:lang w:val="es-ES_tradnl"/>
              </w:rPr>
              <w:t>Objeto de gastos</w:t>
            </w:r>
          </w:p>
        </w:tc>
        <w:tc>
          <w:tcPr>
            <w:tcW w:w="1314" w:type="dxa"/>
            <w:vMerge w:val="restart"/>
            <w:tcBorders>
              <w:top w:val="single" w:sz="4" w:space="0" w:color="auto"/>
              <w:left w:val="nil"/>
              <w:bottom w:val="single" w:sz="8" w:space="0" w:color="000000" w:themeColor="text1"/>
              <w:right w:val="nil"/>
            </w:tcBorders>
            <w:shd w:val="clear" w:color="auto" w:fill="auto"/>
            <w:vAlign w:val="center"/>
            <w:hideMark/>
          </w:tcPr>
          <w:p w14:paraId="22B387C3" w14:textId="77777777" w:rsidR="007A6F05" w:rsidRPr="007A6F05" w:rsidRDefault="007A6F05" w:rsidP="009B2B09">
            <w:pPr>
              <w:keepNext/>
              <w:keepLines/>
              <w:jc w:val="center"/>
              <w:rPr>
                <w:b/>
                <w:bCs/>
                <w:i/>
                <w:iCs/>
                <w:color w:val="000000"/>
                <w:sz w:val="14"/>
                <w:szCs w:val="14"/>
                <w:lang w:val="es-ES_tradnl"/>
              </w:rPr>
            </w:pPr>
            <w:r w:rsidRPr="007A6F05">
              <w:rPr>
                <w:b/>
                <w:i/>
                <w:color w:val="000000"/>
                <w:sz w:val="14"/>
                <w:lang w:val="es-ES_tradnl"/>
              </w:rPr>
              <w:t>Presupuesto provisional de 2022</w:t>
            </w:r>
          </w:p>
        </w:tc>
        <w:tc>
          <w:tcPr>
            <w:tcW w:w="1729" w:type="dxa"/>
            <w:vMerge w:val="restart"/>
            <w:tcBorders>
              <w:top w:val="single" w:sz="4" w:space="0" w:color="auto"/>
              <w:left w:val="nil"/>
              <w:bottom w:val="single" w:sz="8" w:space="0" w:color="000000" w:themeColor="text1"/>
              <w:right w:val="nil"/>
            </w:tcBorders>
            <w:shd w:val="clear" w:color="auto" w:fill="auto"/>
            <w:vAlign w:val="center"/>
            <w:hideMark/>
          </w:tcPr>
          <w:p w14:paraId="5C6C021B" w14:textId="77777777" w:rsidR="007A6F05" w:rsidRPr="007A6F05" w:rsidRDefault="007A6F05" w:rsidP="009B2B09">
            <w:pPr>
              <w:keepNext/>
              <w:keepLines/>
              <w:jc w:val="center"/>
              <w:rPr>
                <w:b/>
                <w:bCs/>
                <w:i/>
                <w:iCs/>
                <w:color w:val="000000"/>
                <w:sz w:val="14"/>
                <w:szCs w:val="14"/>
                <w:lang w:val="es-ES_tradnl"/>
              </w:rPr>
            </w:pPr>
            <w:r w:rsidRPr="007A6F05">
              <w:rPr>
                <w:b/>
                <w:i/>
                <w:color w:val="000000"/>
                <w:sz w:val="14"/>
                <w:lang w:val="es-ES_tradnl"/>
              </w:rPr>
              <w:t xml:space="preserve">Gastos efectivos y previstos  </w:t>
            </w:r>
          </w:p>
        </w:tc>
        <w:tc>
          <w:tcPr>
            <w:tcW w:w="799" w:type="dxa"/>
            <w:vMerge w:val="restart"/>
            <w:tcBorders>
              <w:top w:val="single" w:sz="4" w:space="0" w:color="auto"/>
              <w:left w:val="nil"/>
              <w:bottom w:val="single" w:sz="8" w:space="0" w:color="000000" w:themeColor="text1"/>
              <w:right w:val="nil"/>
            </w:tcBorders>
            <w:shd w:val="clear" w:color="auto" w:fill="auto"/>
            <w:vAlign w:val="center"/>
            <w:hideMark/>
          </w:tcPr>
          <w:p w14:paraId="36999D7A" w14:textId="77777777" w:rsidR="007A6F05" w:rsidRPr="007A6F05" w:rsidRDefault="007A6F05" w:rsidP="009B2B09">
            <w:pPr>
              <w:keepNext/>
              <w:keepLines/>
              <w:jc w:val="center"/>
              <w:rPr>
                <w:b/>
                <w:bCs/>
                <w:i/>
                <w:iCs/>
                <w:color w:val="000000"/>
                <w:sz w:val="14"/>
                <w:szCs w:val="14"/>
                <w:lang w:val="es-ES_tradnl"/>
              </w:rPr>
            </w:pPr>
            <w:r w:rsidRPr="007A6F05">
              <w:rPr>
                <w:b/>
                <w:i/>
                <w:color w:val="000000"/>
                <w:sz w:val="14"/>
                <w:lang w:val="es-ES_tradnl"/>
              </w:rPr>
              <w:t>Diferencia</w:t>
            </w:r>
          </w:p>
        </w:tc>
      </w:tr>
      <w:tr w:rsidR="007A6F05" w:rsidRPr="007A6F05" w14:paraId="28543975" w14:textId="77777777" w:rsidTr="009B2B09">
        <w:trPr>
          <w:trHeight w:val="290"/>
          <w:jc w:val="center"/>
        </w:trPr>
        <w:tc>
          <w:tcPr>
            <w:tcW w:w="3422" w:type="dxa"/>
            <w:vMerge/>
            <w:vAlign w:val="center"/>
            <w:hideMark/>
          </w:tcPr>
          <w:p w14:paraId="7C307561" w14:textId="77777777" w:rsidR="007A6F05" w:rsidRPr="007A6F05" w:rsidRDefault="007A6F05" w:rsidP="009B2B09">
            <w:pPr>
              <w:keepNext/>
              <w:keepLines/>
              <w:jc w:val="left"/>
              <w:rPr>
                <w:b/>
                <w:bCs/>
                <w:i/>
                <w:iCs/>
                <w:color w:val="000000"/>
                <w:sz w:val="14"/>
                <w:szCs w:val="14"/>
                <w:lang w:val="es-ES_tradnl" w:eastAsia="zh-CN"/>
              </w:rPr>
            </w:pPr>
          </w:p>
        </w:tc>
        <w:tc>
          <w:tcPr>
            <w:tcW w:w="1314" w:type="dxa"/>
            <w:vMerge/>
            <w:vAlign w:val="center"/>
            <w:hideMark/>
          </w:tcPr>
          <w:p w14:paraId="6A13F3F6" w14:textId="77777777" w:rsidR="007A6F05" w:rsidRPr="007A6F05" w:rsidRDefault="007A6F05" w:rsidP="009B2B09">
            <w:pPr>
              <w:keepNext/>
              <w:keepLines/>
              <w:jc w:val="left"/>
              <w:rPr>
                <w:b/>
                <w:bCs/>
                <w:i/>
                <w:iCs/>
                <w:color w:val="000000"/>
                <w:sz w:val="14"/>
                <w:szCs w:val="14"/>
                <w:lang w:val="es-ES_tradnl" w:eastAsia="zh-CN"/>
              </w:rPr>
            </w:pPr>
          </w:p>
        </w:tc>
        <w:tc>
          <w:tcPr>
            <w:tcW w:w="1729" w:type="dxa"/>
            <w:vMerge/>
            <w:vAlign w:val="center"/>
            <w:hideMark/>
          </w:tcPr>
          <w:p w14:paraId="1A830999" w14:textId="77777777" w:rsidR="007A6F05" w:rsidRPr="007A6F05" w:rsidRDefault="007A6F05" w:rsidP="009B2B09">
            <w:pPr>
              <w:keepNext/>
              <w:keepLines/>
              <w:jc w:val="left"/>
              <w:rPr>
                <w:b/>
                <w:bCs/>
                <w:i/>
                <w:iCs/>
                <w:color w:val="000000"/>
                <w:sz w:val="14"/>
                <w:szCs w:val="14"/>
                <w:lang w:val="es-ES_tradnl" w:eastAsia="zh-CN"/>
              </w:rPr>
            </w:pPr>
          </w:p>
        </w:tc>
        <w:tc>
          <w:tcPr>
            <w:tcW w:w="799" w:type="dxa"/>
            <w:vMerge/>
            <w:vAlign w:val="center"/>
            <w:hideMark/>
          </w:tcPr>
          <w:p w14:paraId="3013F545" w14:textId="77777777" w:rsidR="007A6F05" w:rsidRPr="007A6F05" w:rsidRDefault="007A6F05" w:rsidP="009B2B09">
            <w:pPr>
              <w:keepNext/>
              <w:keepLines/>
              <w:jc w:val="left"/>
              <w:rPr>
                <w:b/>
                <w:bCs/>
                <w:i/>
                <w:iCs/>
                <w:color w:val="000000"/>
                <w:sz w:val="14"/>
                <w:szCs w:val="14"/>
                <w:lang w:val="es-ES_tradnl" w:eastAsia="zh-CN"/>
              </w:rPr>
            </w:pPr>
          </w:p>
        </w:tc>
        <w:tc>
          <w:tcPr>
            <w:tcW w:w="36" w:type="dxa"/>
            <w:tcBorders>
              <w:top w:val="nil"/>
              <w:left w:val="nil"/>
              <w:bottom w:val="nil"/>
              <w:right w:val="nil"/>
            </w:tcBorders>
            <w:shd w:val="clear" w:color="auto" w:fill="auto"/>
            <w:noWrap/>
            <w:vAlign w:val="bottom"/>
            <w:hideMark/>
          </w:tcPr>
          <w:p w14:paraId="08B524DF" w14:textId="77777777" w:rsidR="007A6F05" w:rsidRPr="007A6F05" w:rsidRDefault="007A6F05" w:rsidP="009B2B09">
            <w:pPr>
              <w:keepNext/>
              <w:keepLines/>
              <w:jc w:val="center"/>
              <w:rPr>
                <w:b/>
                <w:bCs/>
                <w:i/>
                <w:iCs/>
                <w:color w:val="000000"/>
                <w:sz w:val="14"/>
                <w:szCs w:val="14"/>
                <w:lang w:val="es-ES_tradnl" w:eastAsia="zh-CN"/>
              </w:rPr>
            </w:pPr>
          </w:p>
        </w:tc>
      </w:tr>
      <w:tr w:rsidR="007A6F05" w:rsidRPr="007A6F05" w14:paraId="128C54D2" w14:textId="77777777" w:rsidTr="009B2B09">
        <w:trPr>
          <w:trHeight w:val="300"/>
          <w:jc w:val="center"/>
        </w:trPr>
        <w:tc>
          <w:tcPr>
            <w:tcW w:w="3422" w:type="dxa"/>
            <w:vMerge/>
            <w:vAlign w:val="center"/>
            <w:hideMark/>
          </w:tcPr>
          <w:p w14:paraId="422D0B0E" w14:textId="77777777" w:rsidR="007A6F05" w:rsidRPr="007A6F05" w:rsidRDefault="007A6F05" w:rsidP="009B2B09">
            <w:pPr>
              <w:keepNext/>
              <w:keepLines/>
              <w:jc w:val="left"/>
              <w:rPr>
                <w:b/>
                <w:bCs/>
                <w:i/>
                <w:iCs/>
                <w:color w:val="000000"/>
                <w:sz w:val="14"/>
                <w:szCs w:val="14"/>
                <w:lang w:val="es-ES_tradnl" w:eastAsia="zh-CN"/>
              </w:rPr>
            </w:pPr>
          </w:p>
        </w:tc>
        <w:tc>
          <w:tcPr>
            <w:tcW w:w="1314" w:type="dxa"/>
            <w:vMerge/>
            <w:vAlign w:val="center"/>
            <w:hideMark/>
          </w:tcPr>
          <w:p w14:paraId="550DF1D9" w14:textId="77777777" w:rsidR="007A6F05" w:rsidRPr="007A6F05" w:rsidRDefault="007A6F05" w:rsidP="009B2B09">
            <w:pPr>
              <w:keepNext/>
              <w:keepLines/>
              <w:jc w:val="left"/>
              <w:rPr>
                <w:b/>
                <w:bCs/>
                <w:i/>
                <w:iCs/>
                <w:color w:val="000000"/>
                <w:sz w:val="14"/>
                <w:szCs w:val="14"/>
                <w:lang w:val="es-ES_tradnl" w:eastAsia="zh-CN"/>
              </w:rPr>
            </w:pPr>
          </w:p>
        </w:tc>
        <w:tc>
          <w:tcPr>
            <w:tcW w:w="1729" w:type="dxa"/>
            <w:vMerge/>
            <w:vAlign w:val="center"/>
            <w:hideMark/>
          </w:tcPr>
          <w:p w14:paraId="130402E7" w14:textId="77777777" w:rsidR="007A6F05" w:rsidRPr="007A6F05" w:rsidRDefault="007A6F05" w:rsidP="009B2B09">
            <w:pPr>
              <w:keepNext/>
              <w:keepLines/>
              <w:jc w:val="left"/>
              <w:rPr>
                <w:b/>
                <w:bCs/>
                <w:i/>
                <w:iCs/>
                <w:color w:val="000000"/>
                <w:sz w:val="14"/>
                <w:szCs w:val="14"/>
                <w:lang w:val="es-ES_tradnl" w:eastAsia="zh-CN"/>
              </w:rPr>
            </w:pPr>
          </w:p>
        </w:tc>
        <w:tc>
          <w:tcPr>
            <w:tcW w:w="799" w:type="dxa"/>
            <w:vMerge/>
            <w:vAlign w:val="center"/>
            <w:hideMark/>
          </w:tcPr>
          <w:p w14:paraId="1BF00F11" w14:textId="77777777" w:rsidR="007A6F05" w:rsidRPr="007A6F05" w:rsidRDefault="007A6F05" w:rsidP="009B2B09">
            <w:pPr>
              <w:keepNext/>
              <w:keepLines/>
              <w:jc w:val="left"/>
              <w:rPr>
                <w:b/>
                <w:bCs/>
                <w:i/>
                <w:iCs/>
                <w:color w:val="000000"/>
                <w:sz w:val="14"/>
                <w:szCs w:val="14"/>
                <w:lang w:val="es-ES_tradnl" w:eastAsia="zh-CN"/>
              </w:rPr>
            </w:pPr>
          </w:p>
        </w:tc>
        <w:tc>
          <w:tcPr>
            <w:tcW w:w="36" w:type="dxa"/>
            <w:tcBorders>
              <w:top w:val="nil"/>
              <w:left w:val="nil"/>
              <w:bottom w:val="nil"/>
              <w:right w:val="nil"/>
            </w:tcBorders>
            <w:shd w:val="clear" w:color="auto" w:fill="auto"/>
            <w:noWrap/>
            <w:vAlign w:val="bottom"/>
            <w:hideMark/>
          </w:tcPr>
          <w:p w14:paraId="637ECD06" w14:textId="77777777" w:rsidR="007A6F05" w:rsidRPr="007A6F05" w:rsidRDefault="007A6F05" w:rsidP="009B2B09">
            <w:pPr>
              <w:keepNext/>
              <w:keepLines/>
              <w:jc w:val="left"/>
              <w:rPr>
                <w:sz w:val="20"/>
                <w:szCs w:val="20"/>
                <w:lang w:val="es-ES_tradnl" w:eastAsia="zh-CN"/>
              </w:rPr>
            </w:pPr>
          </w:p>
        </w:tc>
      </w:tr>
      <w:tr w:rsidR="007A6F05" w:rsidRPr="007A6F05" w14:paraId="64842309" w14:textId="77777777" w:rsidTr="009B2B09">
        <w:trPr>
          <w:trHeight w:val="290"/>
          <w:jc w:val="center"/>
        </w:trPr>
        <w:tc>
          <w:tcPr>
            <w:tcW w:w="3422" w:type="dxa"/>
            <w:tcBorders>
              <w:top w:val="nil"/>
              <w:left w:val="nil"/>
              <w:bottom w:val="nil"/>
              <w:right w:val="nil"/>
            </w:tcBorders>
            <w:shd w:val="clear" w:color="auto" w:fill="auto"/>
            <w:vAlign w:val="center"/>
            <w:hideMark/>
          </w:tcPr>
          <w:p w14:paraId="2C9EB683" w14:textId="77777777" w:rsidR="007A6F05" w:rsidRPr="007A6F05" w:rsidRDefault="007A6F05" w:rsidP="009B2B09">
            <w:pPr>
              <w:keepNext/>
              <w:keepLines/>
              <w:jc w:val="left"/>
              <w:rPr>
                <w:color w:val="000000"/>
                <w:sz w:val="17"/>
                <w:szCs w:val="17"/>
                <w:lang w:val="es-ES_tradnl"/>
              </w:rPr>
            </w:pPr>
            <w:r w:rsidRPr="007A6F05">
              <w:rPr>
                <w:color w:val="000000"/>
                <w:sz w:val="17"/>
                <w:lang w:val="es-ES_tradnl"/>
              </w:rPr>
              <w:t>A. Gastos de personal</w:t>
            </w:r>
          </w:p>
        </w:tc>
        <w:tc>
          <w:tcPr>
            <w:tcW w:w="1314" w:type="dxa"/>
            <w:tcBorders>
              <w:top w:val="nil"/>
              <w:left w:val="nil"/>
              <w:bottom w:val="nil"/>
              <w:right w:val="nil"/>
            </w:tcBorders>
            <w:shd w:val="clear" w:color="auto" w:fill="auto"/>
            <w:vAlign w:val="center"/>
            <w:hideMark/>
          </w:tcPr>
          <w:p w14:paraId="5FCC783C" w14:textId="402AC276" w:rsidR="007A6F05" w:rsidRPr="007A6F05" w:rsidRDefault="007A6F05" w:rsidP="009B2B09">
            <w:pPr>
              <w:keepNext/>
              <w:keepLines/>
              <w:jc w:val="right"/>
              <w:rPr>
                <w:color w:val="000000"/>
                <w:sz w:val="17"/>
                <w:szCs w:val="17"/>
                <w:lang w:val="es-ES_tradnl"/>
              </w:rPr>
            </w:pPr>
            <w:r w:rsidRPr="007A6F05">
              <w:rPr>
                <w:color w:val="000000"/>
                <w:sz w:val="17"/>
                <w:lang w:val="es-ES_tradnl"/>
              </w:rPr>
              <w:t>12</w:t>
            </w:r>
            <w:r w:rsidR="00134CB0">
              <w:rPr>
                <w:color w:val="000000"/>
                <w:sz w:val="17"/>
                <w:lang w:val="es-ES_tradnl"/>
              </w:rPr>
              <w:t> </w:t>
            </w:r>
            <w:r w:rsidRPr="007A6F05">
              <w:rPr>
                <w:color w:val="000000"/>
                <w:sz w:val="17"/>
                <w:lang w:val="es-ES_tradnl"/>
              </w:rPr>
              <w:t>220</w:t>
            </w:r>
            <w:r w:rsidR="00134CB0">
              <w:rPr>
                <w:color w:val="000000"/>
                <w:sz w:val="17"/>
                <w:lang w:val="es-ES_tradnl"/>
              </w:rPr>
              <w:t> </w:t>
            </w:r>
            <w:r w:rsidRPr="007A6F05">
              <w:rPr>
                <w:color w:val="000000"/>
                <w:sz w:val="17"/>
                <w:lang w:val="es-ES_tradnl"/>
              </w:rPr>
              <w:t xml:space="preserve">000 </w:t>
            </w:r>
          </w:p>
        </w:tc>
        <w:tc>
          <w:tcPr>
            <w:tcW w:w="1729" w:type="dxa"/>
            <w:tcBorders>
              <w:top w:val="nil"/>
              <w:left w:val="nil"/>
              <w:bottom w:val="nil"/>
              <w:right w:val="nil"/>
            </w:tcBorders>
            <w:shd w:val="clear" w:color="auto" w:fill="auto"/>
            <w:vAlign w:val="center"/>
            <w:hideMark/>
          </w:tcPr>
          <w:p w14:paraId="422D7BED" w14:textId="26CF77A5" w:rsidR="007A6F05" w:rsidRPr="007A6F05" w:rsidRDefault="007A6F05" w:rsidP="009B2B09">
            <w:pPr>
              <w:keepNext/>
              <w:keepLines/>
              <w:jc w:val="right"/>
              <w:rPr>
                <w:color w:val="000000"/>
                <w:sz w:val="17"/>
                <w:szCs w:val="17"/>
                <w:lang w:val="es-ES_tradnl"/>
              </w:rPr>
            </w:pPr>
            <w:r w:rsidRPr="007A6F05">
              <w:rPr>
                <w:color w:val="000000"/>
                <w:sz w:val="17"/>
                <w:lang w:val="es-ES_tradnl"/>
              </w:rPr>
              <w:t>11</w:t>
            </w:r>
            <w:r w:rsidR="00134CB0">
              <w:rPr>
                <w:color w:val="000000"/>
                <w:sz w:val="17"/>
                <w:lang w:val="es-ES_tradnl"/>
              </w:rPr>
              <w:t> </w:t>
            </w:r>
            <w:r w:rsidRPr="007A6F05">
              <w:rPr>
                <w:color w:val="000000"/>
                <w:sz w:val="17"/>
                <w:lang w:val="es-ES_tradnl"/>
              </w:rPr>
              <w:t>281</w:t>
            </w:r>
            <w:r w:rsidR="00134CB0">
              <w:rPr>
                <w:color w:val="000000"/>
                <w:sz w:val="17"/>
                <w:lang w:val="es-ES_tradnl"/>
              </w:rPr>
              <w:t> </w:t>
            </w:r>
            <w:r w:rsidRPr="007A6F05">
              <w:rPr>
                <w:color w:val="000000"/>
                <w:sz w:val="17"/>
                <w:lang w:val="es-ES_tradnl"/>
              </w:rPr>
              <w:t xml:space="preserve">230 </w:t>
            </w:r>
          </w:p>
        </w:tc>
        <w:tc>
          <w:tcPr>
            <w:tcW w:w="799" w:type="dxa"/>
            <w:tcBorders>
              <w:top w:val="nil"/>
              <w:left w:val="nil"/>
              <w:bottom w:val="nil"/>
              <w:right w:val="nil"/>
            </w:tcBorders>
            <w:shd w:val="clear" w:color="auto" w:fill="auto"/>
            <w:vAlign w:val="center"/>
            <w:hideMark/>
          </w:tcPr>
          <w:p w14:paraId="65F7FCAD" w14:textId="752F652F" w:rsidR="007A6F05" w:rsidRPr="007A6F05" w:rsidRDefault="007A6F05" w:rsidP="009B2B09">
            <w:pPr>
              <w:keepNext/>
              <w:keepLines/>
              <w:jc w:val="right"/>
              <w:rPr>
                <w:color w:val="000000"/>
                <w:sz w:val="17"/>
                <w:szCs w:val="17"/>
                <w:lang w:val="es-ES_tradnl"/>
              </w:rPr>
            </w:pPr>
            <w:r w:rsidRPr="007A6F05">
              <w:rPr>
                <w:color w:val="000000"/>
                <w:sz w:val="17"/>
                <w:lang w:val="es-ES_tradnl"/>
              </w:rPr>
              <w:t>938</w:t>
            </w:r>
            <w:r w:rsidR="00134CB0">
              <w:rPr>
                <w:color w:val="000000"/>
                <w:sz w:val="17"/>
                <w:lang w:val="es-ES_tradnl"/>
              </w:rPr>
              <w:t> </w:t>
            </w:r>
            <w:r w:rsidRPr="007A6F05">
              <w:rPr>
                <w:color w:val="000000"/>
                <w:sz w:val="17"/>
                <w:lang w:val="es-ES_tradnl"/>
              </w:rPr>
              <w:t xml:space="preserve">770 </w:t>
            </w:r>
          </w:p>
        </w:tc>
        <w:tc>
          <w:tcPr>
            <w:tcW w:w="36" w:type="dxa"/>
            <w:vAlign w:val="center"/>
            <w:hideMark/>
          </w:tcPr>
          <w:p w14:paraId="75A560EC" w14:textId="77777777" w:rsidR="007A6F05" w:rsidRPr="007A6F05" w:rsidRDefault="007A6F05" w:rsidP="009B2B09">
            <w:pPr>
              <w:keepNext/>
              <w:keepLines/>
              <w:jc w:val="left"/>
              <w:rPr>
                <w:sz w:val="20"/>
                <w:szCs w:val="20"/>
                <w:lang w:val="es-ES_tradnl" w:eastAsia="zh-CN"/>
              </w:rPr>
            </w:pPr>
          </w:p>
        </w:tc>
      </w:tr>
      <w:tr w:rsidR="007A6F05" w:rsidRPr="007A6F05" w14:paraId="42A69D3C" w14:textId="77777777" w:rsidTr="009B2B09">
        <w:trPr>
          <w:trHeight w:val="290"/>
          <w:jc w:val="center"/>
        </w:trPr>
        <w:tc>
          <w:tcPr>
            <w:tcW w:w="3422" w:type="dxa"/>
            <w:tcBorders>
              <w:top w:val="nil"/>
              <w:left w:val="nil"/>
              <w:bottom w:val="nil"/>
              <w:right w:val="nil"/>
            </w:tcBorders>
            <w:shd w:val="clear" w:color="auto" w:fill="auto"/>
            <w:vAlign w:val="center"/>
            <w:hideMark/>
          </w:tcPr>
          <w:p w14:paraId="3C41004A" w14:textId="77777777" w:rsidR="007A6F05" w:rsidRPr="007A6F05" w:rsidRDefault="007A6F05" w:rsidP="009B2B09">
            <w:pPr>
              <w:keepNext/>
              <w:keepLines/>
              <w:jc w:val="left"/>
              <w:rPr>
                <w:color w:val="000000"/>
                <w:sz w:val="17"/>
                <w:szCs w:val="17"/>
                <w:lang w:val="es-ES_tradnl"/>
              </w:rPr>
            </w:pPr>
            <w:r w:rsidRPr="007A6F05">
              <w:rPr>
                <w:color w:val="000000"/>
                <w:sz w:val="17"/>
                <w:lang w:val="es-ES_tradnl"/>
              </w:rPr>
              <w:t>B. Reuniones de la Mesa</w:t>
            </w:r>
          </w:p>
        </w:tc>
        <w:tc>
          <w:tcPr>
            <w:tcW w:w="1314" w:type="dxa"/>
            <w:tcBorders>
              <w:top w:val="nil"/>
              <w:left w:val="nil"/>
              <w:bottom w:val="nil"/>
              <w:right w:val="nil"/>
            </w:tcBorders>
            <w:shd w:val="clear" w:color="auto" w:fill="auto"/>
            <w:vAlign w:val="center"/>
            <w:hideMark/>
          </w:tcPr>
          <w:p w14:paraId="24B4DF91" w14:textId="77777777" w:rsidR="007A6F05" w:rsidRPr="007A6F05" w:rsidRDefault="007A6F05" w:rsidP="009B2B09">
            <w:pPr>
              <w:keepNext/>
              <w:keepLines/>
              <w:jc w:val="right"/>
              <w:rPr>
                <w:color w:val="000000"/>
                <w:sz w:val="17"/>
                <w:szCs w:val="17"/>
                <w:lang w:val="es-ES_tradnl"/>
              </w:rPr>
            </w:pPr>
            <w:r w:rsidRPr="007A6F05">
              <w:rPr>
                <w:color w:val="000000"/>
                <w:sz w:val="17"/>
                <w:lang w:val="es-ES_tradnl"/>
              </w:rPr>
              <w:t xml:space="preserve">0 </w:t>
            </w:r>
          </w:p>
        </w:tc>
        <w:tc>
          <w:tcPr>
            <w:tcW w:w="1729" w:type="dxa"/>
            <w:tcBorders>
              <w:top w:val="nil"/>
              <w:left w:val="nil"/>
              <w:bottom w:val="nil"/>
              <w:right w:val="nil"/>
            </w:tcBorders>
            <w:shd w:val="clear" w:color="auto" w:fill="auto"/>
            <w:vAlign w:val="center"/>
            <w:hideMark/>
          </w:tcPr>
          <w:p w14:paraId="49F1787F" w14:textId="77777777" w:rsidR="007A6F05" w:rsidRPr="007A6F05" w:rsidRDefault="007A6F05" w:rsidP="009B2B09">
            <w:pPr>
              <w:keepNext/>
              <w:keepLines/>
              <w:jc w:val="right"/>
              <w:rPr>
                <w:color w:val="000000"/>
                <w:sz w:val="17"/>
                <w:szCs w:val="17"/>
                <w:lang w:val="es-ES_tradnl"/>
              </w:rPr>
            </w:pPr>
            <w:r w:rsidRPr="007A6F05">
              <w:rPr>
                <w:color w:val="000000"/>
                <w:sz w:val="17"/>
                <w:lang w:val="es-ES_tradnl"/>
              </w:rPr>
              <w:t xml:space="preserve">0 </w:t>
            </w:r>
          </w:p>
        </w:tc>
        <w:tc>
          <w:tcPr>
            <w:tcW w:w="799" w:type="dxa"/>
            <w:tcBorders>
              <w:top w:val="nil"/>
              <w:left w:val="nil"/>
              <w:bottom w:val="nil"/>
              <w:right w:val="nil"/>
            </w:tcBorders>
            <w:shd w:val="clear" w:color="auto" w:fill="auto"/>
            <w:vAlign w:val="center"/>
            <w:hideMark/>
          </w:tcPr>
          <w:p w14:paraId="4FA86A2A" w14:textId="77777777" w:rsidR="007A6F05" w:rsidRPr="007A6F05" w:rsidRDefault="007A6F05" w:rsidP="009B2B09">
            <w:pPr>
              <w:keepNext/>
              <w:keepLines/>
              <w:jc w:val="right"/>
              <w:rPr>
                <w:color w:val="000000"/>
                <w:sz w:val="17"/>
                <w:szCs w:val="17"/>
                <w:lang w:val="es-ES_tradnl"/>
              </w:rPr>
            </w:pPr>
            <w:r w:rsidRPr="007A6F05">
              <w:rPr>
                <w:color w:val="000000"/>
                <w:sz w:val="17"/>
                <w:lang w:val="es-ES_tradnl"/>
              </w:rPr>
              <w:t xml:space="preserve">0 </w:t>
            </w:r>
          </w:p>
        </w:tc>
        <w:tc>
          <w:tcPr>
            <w:tcW w:w="36" w:type="dxa"/>
            <w:vAlign w:val="center"/>
            <w:hideMark/>
          </w:tcPr>
          <w:p w14:paraId="0AFDB8C9" w14:textId="77777777" w:rsidR="007A6F05" w:rsidRPr="007A6F05" w:rsidRDefault="007A6F05" w:rsidP="009B2B09">
            <w:pPr>
              <w:keepNext/>
              <w:keepLines/>
              <w:jc w:val="left"/>
              <w:rPr>
                <w:sz w:val="20"/>
                <w:szCs w:val="20"/>
                <w:lang w:val="es-ES_tradnl" w:eastAsia="zh-CN"/>
              </w:rPr>
            </w:pPr>
          </w:p>
        </w:tc>
      </w:tr>
      <w:tr w:rsidR="007A6F05" w:rsidRPr="007A6F05" w14:paraId="47430362" w14:textId="77777777" w:rsidTr="009B2B09">
        <w:trPr>
          <w:trHeight w:val="290"/>
          <w:jc w:val="center"/>
        </w:trPr>
        <w:tc>
          <w:tcPr>
            <w:tcW w:w="3422" w:type="dxa"/>
            <w:tcBorders>
              <w:top w:val="nil"/>
              <w:left w:val="nil"/>
              <w:bottom w:val="nil"/>
              <w:right w:val="nil"/>
            </w:tcBorders>
            <w:shd w:val="clear" w:color="auto" w:fill="auto"/>
            <w:vAlign w:val="center"/>
            <w:hideMark/>
          </w:tcPr>
          <w:p w14:paraId="0CEAD2B4" w14:textId="77777777" w:rsidR="007A6F05" w:rsidRPr="007A6F05" w:rsidRDefault="007A6F05" w:rsidP="009B2B09">
            <w:pPr>
              <w:keepNext/>
              <w:keepLines/>
              <w:jc w:val="left"/>
              <w:rPr>
                <w:color w:val="000000"/>
                <w:sz w:val="17"/>
                <w:szCs w:val="17"/>
                <w:lang w:val="es-ES_tradnl"/>
              </w:rPr>
            </w:pPr>
            <w:r w:rsidRPr="007A6F05">
              <w:rPr>
                <w:color w:val="000000"/>
                <w:sz w:val="17"/>
                <w:lang w:val="es-ES_tradnl"/>
              </w:rPr>
              <w:t>C. Viajes en comisión de servicio</w:t>
            </w:r>
          </w:p>
        </w:tc>
        <w:tc>
          <w:tcPr>
            <w:tcW w:w="1314" w:type="dxa"/>
            <w:tcBorders>
              <w:top w:val="nil"/>
              <w:left w:val="nil"/>
              <w:bottom w:val="nil"/>
              <w:right w:val="nil"/>
            </w:tcBorders>
            <w:shd w:val="clear" w:color="auto" w:fill="auto"/>
            <w:vAlign w:val="center"/>
            <w:hideMark/>
          </w:tcPr>
          <w:p w14:paraId="27A1F6F1" w14:textId="43814A1B" w:rsidR="007A6F05" w:rsidRPr="007A6F05" w:rsidRDefault="007A6F05" w:rsidP="009B2B09">
            <w:pPr>
              <w:keepNext/>
              <w:keepLines/>
              <w:jc w:val="right"/>
              <w:rPr>
                <w:color w:val="000000"/>
                <w:sz w:val="17"/>
                <w:szCs w:val="17"/>
                <w:lang w:val="es-ES_tradnl"/>
              </w:rPr>
            </w:pPr>
            <w:r w:rsidRPr="007A6F05">
              <w:rPr>
                <w:color w:val="000000"/>
                <w:sz w:val="17"/>
                <w:lang w:val="es-ES_tradnl"/>
              </w:rPr>
              <w:t>275</w:t>
            </w:r>
            <w:r w:rsidR="00134CB0">
              <w:rPr>
                <w:color w:val="000000"/>
                <w:sz w:val="17"/>
                <w:lang w:val="es-ES_tradnl"/>
              </w:rPr>
              <w:t> </w:t>
            </w:r>
            <w:r w:rsidRPr="007A6F05">
              <w:rPr>
                <w:color w:val="000000"/>
                <w:sz w:val="17"/>
                <w:lang w:val="es-ES_tradnl"/>
              </w:rPr>
              <w:t xml:space="preserve">000 </w:t>
            </w:r>
          </w:p>
        </w:tc>
        <w:tc>
          <w:tcPr>
            <w:tcW w:w="1729" w:type="dxa"/>
            <w:tcBorders>
              <w:top w:val="nil"/>
              <w:left w:val="nil"/>
              <w:bottom w:val="nil"/>
              <w:right w:val="nil"/>
            </w:tcBorders>
            <w:shd w:val="clear" w:color="auto" w:fill="auto"/>
            <w:vAlign w:val="center"/>
            <w:hideMark/>
          </w:tcPr>
          <w:p w14:paraId="0B8B5432" w14:textId="1A8632D6" w:rsidR="007A6F05" w:rsidRPr="007A6F05" w:rsidRDefault="007A6F05" w:rsidP="009B2B09">
            <w:pPr>
              <w:keepNext/>
              <w:keepLines/>
              <w:jc w:val="right"/>
              <w:rPr>
                <w:color w:val="000000"/>
                <w:sz w:val="17"/>
                <w:szCs w:val="17"/>
                <w:lang w:val="es-ES_tradnl"/>
              </w:rPr>
            </w:pPr>
            <w:r w:rsidRPr="007A6F05">
              <w:rPr>
                <w:color w:val="000000"/>
                <w:sz w:val="17"/>
                <w:lang w:val="es-ES_tradnl"/>
              </w:rPr>
              <w:t>213</w:t>
            </w:r>
            <w:r w:rsidR="00134CB0">
              <w:rPr>
                <w:color w:val="000000"/>
                <w:sz w:val="17"/>
                <w:lang w:val="es-ES_tradnl"/>
              </w:rPr>
              <w:t> </w:t>
            </w:r>
            <w:r w:rsidRPr="007A6F05">
              <w:rPr>
                <w:color w:val="000000"/>
                <w:sz w:val="17"/>
                <w:lang w:val="es-ES_tradnl"/>
              </w:rPr>
              <w:t xml:space="preserve">538 </w:t>
            </w:r>
          </w:p>
        </w:tc>
        <w:tc>
          <w:tcPr>
            <w:tcW w:w="799" w:type="dxa"/>
            <w:tcBorders>
              <w:top w:val="nil"/>
              <w:left w:val="nil"/>
              <w:bottom w:val="nil"/>
              <w:right w:val="nil"/>
            </w:tcBorders>
            <w:shd w:val="clear" w:color="auto" w:fill="auto"/>
            <w:vAlign w:val="center"/>
            <w:hideMark/>
          </w:tcPr>
          <w:p w14:paraId="7B29B111" w14:textId="54AFDF93" w:rsidR="007A6F05" w:rsidRPr="007A6F05" w:rsidRDefault="007A6F05" w:rsidP="009B2B09">
            <w:pPr>
              <w:keepNext/>
              <w:keepLines/>
              <w:jc w:val="right"/>
              <w:rPr>
                <w:color w:val="000000"/>
                <w:sz w:val="17"/>
                <w:szCs w:val="17"/>
                <w:lang w:val="es-ES_tradnl"/>
              </w:rPr>
            </w:pPr>
            <w:r w:rsidRPr="007A6F05">
              <w:rPr>
                <w:color w:val="000000"/>
                <w:sz w:val="17"/>
                <w:lang w:val="es-ES_tradnl"/>
              </w:rPr>
              <w:t>61</w:t>
            </w:r>
            <w:r w:rsidR="00134CB0">
              <w:rPr>
                <w:color w:val="000000"/>
                <w:sz w:val="17"/>
                <w:lang w:val="es-ES_tradnl"/>
              </w:rPr>
              <w:t> </w:t>
            </w:r>
            <w:r w:rsidRPr="007A6F05">
              <w:rPr>
                <w:color w:val="000000"/>
                <w:sz w:val="17"/>
                <w:lang w:val="es-ES_tradnl"/>
              </w:rPr>
              <w:t xml:space="preserve">462 </w:t>
            </w:r>
          </w:p>
        </w:tc>
        <w:tc>
          <w:tcPr>
            <w:tcW w:w="36" w:type="dxa"/>
            <w:vAlign w:val="center"/>
            <w:hideMark/>
          </w:tcPr>
          <w:p w14:paraId="097ACE24" w14:textId="77777777" w:rsidR="007A6F05" w:rsidRPr="007A6F05" w:rsidRDefault="007A6F05" w:rsidP="009B2B09">
            <w:pPr>
              <w:keepNext/>
              <w:keepLines/>
              <w:jc w:val="left"/>
              <w:rPr>
                <w:sz w:val="20"/>
                <w:szCs w:val="20"/>
                <w:lang w:val="es-ES_tradnl" w:eastAsia="zh-CN"/>
              </w:rPr>
            </w:pPr>
          </w:p>
        </w:tc>
      </w:tr>
      <w:tr w:rsidR="007A6F05" w:rsidRPr="007A6F05" w14:paraId="46CAAF41" w14:textId="77777777" w:rsidTr="009B2B09">
        <w:trPr>
          <w:trHeight w:val="290"/>
          <w:jc w:val="center"/>
        </w:trPr>
        <w:tc>
          <w:tcPr>
            <w:tcW w:w="3422" w:type="dxa"/>
            <w:tcBorders>
              <w:top w:val="nil"/>
              <w:left w:val="nil"/>
              <w:bottom w:val="nil"/>
              <w:right w:val="nil"/>
            </w:tcBorders>
            <w:shd w:val="clear" w:color="auto" w:fill="auto"/>
            <w:vAlign w:val="center"/>
            <w:hideMark/>
          </w:tcPr>
          <w:p w14:paraId="70E5AB4D" w14:textId="77777777" w:rsidR="007A6F05" w:rsidRPr="007A6F05" w:rsidRDefault="007A6F05" w:rsidP="009B2B09">
            <w:pPr>
              <w:keepNext/>
              <w:keepLines/>
              <w:jc w:val="left"/>
              <w:rPr>
                <w:color w:val="000000"/>
                <w:sz w:val="17"/>
                <w:szCs w:val="17"/>
                <w:lang w:val="es-ES_tradnl"/>
              </w:rPr>
            </w:pPr>
            <w:r w:rsidRPr="007A6F05">
              <w:rPr>
                <w:color w:val="000000"/>
                <w:sz w:val="17"/>
                <w:lang w:val="es-ES_tradnl"/>
              </w:rPr>
              <w:t>D. Consultores/subcontratistas</w:t>
            </w:r>
          </w:p>
        </w:tc>
        <w:tc>
          <w:tcPr>
            <w:tcW w:w="1314" w:type="dxa"/>
            <w:tcBorders>
              <w:top w:val="nil"/>
              <w:left w:val="nil"/>
              <w:bottom w:val="nil"/>
              <w:right w:val="nil"/>
            </w:tcBorders>
            <w:shd w:val="clear" w:color="auto" w:fill="auto"/>
            <w:vAlign w:val="center"/>
            <w:hideMark/>
          </w:tcPr>
          <w:p w14:paraId="35E9ADF9" w14:textId="580FF4A1" w:rsidR="007A6F05" w:rsidRPr="007A6F05" w:rsidRDefault="007A6F05" w:rsidP="009B2B09">
            <w:pPr>
              <w:keepNext/>
              <w:keepLines/>
              <w:jc w:val="right"/>
              <w:rPr>
                <w:color w:val="000000"/>
                <w:sz w:val="17"/>
                <w:szCs w:val="17"/>
                <w:lang w:val="es-ES_tradnl"/>
              </w:rPr>
            </w:pPr>
            <w:r w:rsidRPr="007A6F05">
              <w:rPr>
                <w:color w:val="000000"/>
                <w:sz w:val="17"/>
                <w:lang w:val="es-ES_tradnl"/>
              </w:rPr>
              <w:t>50</w:t>
            </w:r>
            <w:r w:rsidR="00134CB0">
              <w:rPr>
                <w:color w:val="000000"/>
                <w:sz w:val="17"/>
                <w:lang w:val="es-ES_tradnl"/>
              </w:rPr>
              <w:t> </w:t>
            </w:r>
            <w:r w:rsidRPr="007A6F05">
              <w:rPr>
                <w:color w:val="000000"/>
                <w:sz w:val="17"/>
                <w:lang w:val="es-ES_tradnl"/>
              </w:rPr>
              <w:t xml:space="preserve">000 </w:t>
            </w:r>
          </w:p>
        </w:tc>
        <w:tc>
          <w:tcPr>
            <w:tcW w:w="1729" w:type="dxa"/>
            <w:tcBorders>
              <w:top w:val="nil"/>
              <w:left w:val="nil"/>
              <w:bottom w:val="nil"/>
              <w:right w:val="nil"/>
            </w:tcBorders>
            <w:shd w:val="clear" w:color="auto" w:fill="auto"/>
            <w:vAlign w:val="center"/>
            <w:hideMark/>
          </w:tcPr>
          <w:p w14:paraId="60C3ECD1" w14:textId="6F512B87" w:rsidR="007A6F05" w:rsidRPr="007A6F05" w:rsidRDefault="007A6F05" w:rsidP="009B2B09">
            <w:pPr>
              <w:keepNext/>
              <w:keepLines/>
              <w:jc w:val="right"/>
              <w:rPr>
                <w:color w:val="000000"/>
                <w:sz w:val="17"/>
                <w:szCs w:val="17"/>
                <w:lang w:val="es-ES_tradnl"/>
              </w:rPr>
            </w:pPr>
            <w:r w:rsidRPr="007A6F05">
              <w:rPr>
                <w:color w:val="000000"/>
                <w:sz w:val="17"/>
                <w:lang w:val="es-ES_tradnl"/>
              </w:rPr>
              <w:t>51</w:t>
            </w:r>
            <w:r w:rsidR="00134CB0">
              <w:rPr>
                <w:color w:val="000000"/>
                <w:sz w:val="17"/>
                <w:lang w:val="es-ES_tradnl"/>
              </w:rPr>
              <w:t> </w:t>
            </w:r>
            <w:r w:rsidRPr="007A6F05">
              <w:rPr>
                <w:color w:val="000000"/>
                <w:sz w:val="17"/>
                <w:lang w:val="es-ES_tradnl"/>
              </w:rPr>
              <w:t xml:space="preserve">234 </w:t>
            </w:r>
          </w:p>
        </w:tc>
        <w:tc>
          <w:tcPr>
            <w:tcW w:w="799" w:type="dxa"/>
            <w:tcBorders>
              <w:top w:val="nil"/>
              <w:left w:val="nil"/>
              <w:bottom w:val="nil"/>
              <w:right w:val="nil"/>
            </w:tcBorders>
            <w:shd w:val="clear" w:color="auto" w:fill="auto"/>
            <w:vAlign w:val="center"/>
            <w:hideMark/>
          </w:tcPr>
          <w:p w14:paraId="5760F314" w14:textId="48CFA966" w:rsidR="007A6F05" w:rsidRPr="007A6F05" w:rsidRDefault="007A6F05" w:rsidP="009B2B09">
            <w:pPr>
              <w:keepNext/>
              <w:keepLines/>
              <w:jc w:val="right"/>
              <w:rPr>
                <w:color w:val="000000"/>
                <w:sz w:val="17"/>
                <w:szCs w:val="17"/>
                <w:lang w:val="es-ES_tradnl"/>
              </w:rPr>
            </w:pPr>
            <w:r w:rsidRPr="007A6F05">
              <w:rPr>
                <w:color w:val="000000"/>
                <w:sz w:val="17"/>
                <w:lang w:val="es-ES_tradnl"/>
              </w:rPr>
              <w:t>(1</w:t>
            </w:r>
            <w:r w:rsidR="00134CB0">
              <w:rPr>
                <w:color w:val="000000"/>
                <w:sz w:val="17"/>
                <w:lang w:val="es-ES_tradnl"/>
              </w:rPr>
              <w:t> </w:t>
            </w:r>
            <w:r w:rsidRPr="007A6F05">
              <w:rPr>
                <w:color w:val="000000"/>
                <w:sz w:val="17"/>
                <w:lang w:val="es-ES_tradnl"/>
              </w:rPr>
              <w:t>234)</w:t>
            </w:r>
          </w:p>
        </w:tc>
        <w:tc>
          <w:tcPr>
            <w:tcW w:w="36" w:type="dxa"/>
            <w:vAlign w:val="center"/>
            <w:hideMark/>
          </w:tcPr>
          <w:p w14:paraId="3D5A2859" w14:textId="77777777" w:rsidR="007A6F05" w:rsidRPr="007A6F05" w:rsidRDefault="007A6F05" w:rsidP="009B2B09">
            <w:pPr>
              <w:keepNext/>
              <w:keepLines/>
              <w:jc w:val="left"/>
              <w:rPr>
                <w:sz w:val="20"/>
                <w:szCs w:val="20"/>
                <w:lang w:val="es-ES_tradnl" w:eastAsia="zh-CN"/>
              </w:rPr>
            </w:pPr>
          </w:p>
        </w:tc>
      </w:tr>
      <w:tr w:rsidR="007A6F05" w:rsidRPr="007A6F05" w14:paraId="53797229" w14:textId="77777777" w:rsidTr="009B2B09">
        <w:trPr>
          <w:trHeight w:val="290"/>
          <w:jc w:val="center"/>
        </w:trPr>
        <w:tc>
          <w:tcPr>
            <w:tcW w:w="3422" w:type="dxa"/>
            <w:tcBorders>
              <w:top w:val="nil"/>
              <w:left w:val="nil"/>
              <w:bottom w:val="nil"/>
              <w:right w:val="nil"/>
            </w:tcBorders>
            <w:shd w:val="clear" w:color="auto" w:fill="auto"/>
            <w:vAlign w:val="center"/>
            <w:hideMark/>
          </w:tcPr>
          <w:p w14:paraId="68B2310B" w14:textId="77777777" w:rsidR="007A6F05" w:rsidRPr="007A6F05" w:rsidRDefault="007A6F05" w:rsidP="009B2B09">
            <w:pPr>
              <w:keepNext/>
              <w:keepLines/>
              <w:jc w:val="left"/>
              <w:rPr>
                <w:color w:val="000000"/>
                <w:sz w:val="17"/>
                <w:szCs w:val="17"/>
                <w:lang w:val="es-ES_tradnl"/>
              </w:rPr>
            </w:pPr>
            <w:r w:rsidRPr="007A6F05">
              <w:rPr>
                <w:color w:val="000000"/>
                <w:sz w:val="17"/>
                <w:lang w:val="es-ES_tradnl"/>
              </w:rPr>
              <w:t>E. Materiales de sensibilización del público/comunicaciones</w:t>
            </w:r>
          </w:p>
        </w:tc>
        <w:tc>
          <w:tcPr>
            <w:tcW w:w="1314" w:type="dxa"/>
            <w:tcBorders>
              <w:top w:val="nil"/>
              <w:left w:val="nil"/>
              <w:bottom w:val="nil"/>
              <w:right w:val="nil"/>
            </w:tcBorders>
            <w:shd w:val="clear" w:color="auto" w:fill="auto"/>
            <w:vAlign w:val="center"/>
            <w:hideMark/>
          </w:tcPr>
          <w:p w14:paraId="17106A6F" w14:textId="33414DFE" w:rsidR="007A6F05" w:rsidRPr="007A6F05" w:rsidRDefault="007A6F05" w:rsidP="009B2B09">
            <w:pPr>
              <w:keepNext/>
              <w:keepLines/>
              <w:jc w:val="right"/>
              <w:rPr>
                <w:color w:val="000000"/>
                <w:sz w:val="17"/>
                <w:szCs w:val="17"/>
                <w:lang w:val="es-ES_tradnl"/>
              </w:rPr>
            </w:pPr>
            <w:r w:rsidRPr="007A6F05">
              <w:rPr>
                <w:color w:val="000000"/>
                <w:sz w:val="17"/>
                <w:lang w:val="es-ES_tradnl"/>
              </w:rPr>
              <w:t>50</w:t>
            </w:r>
            <w:r w:rsidR="00134CB0">
              <w:rPr>
                <w:color w:val="000000"/>
                <w:sz w:val="17"/>
                <w:lang w:val="es-ES_tradnl"/>
              </w:rPr>
              <w:t> </w:t>
            </w:r>
            <w:r w:rsidRPr="007A6F05">
              <w:rPr>
                <w:color w:val="000000"/>
                <w:sz w:val="17"/>
                <w:lang w:val="es-ES_tradnl"/>
              </w:rPr>
              <w:t xml:space="preserve">000 </w:t>
            </w:r>
          </w:p>
        </w:tc>
        <w:tc>
          <w:tcPr>
            <w:tcW w:w="1729" w:type="dxa"/>
            <w:tcBorders>
              <w:top w:val="nil"/>
              <w:left w:val="nil"/>
              <w:bottom w:val="nil"/>
              <w:right w:val="nil"/>
            </w:tcBorders>
            <w:shd w:val="clear" w:color="auto" w:fill="auto"/>
            <w:vAlign w:val="center"/>
            <w:hideMark/>
          </w:tcPr>
          <w:p w14:paraId="6BCFEC54" w14:textId="72F77ADE" w:rsidR="007A6F05" w:rsidRPr="007A6F05" w:rsidRDefault="007A6F05" w:rsidP="009B2B09">
            <w:pPr>
              <w:keepNext/>
              <w:keepLines/>
              <w:jc w:val="right"/>
              <w:rPr>
                <w:color w:val="000000"/>
                <w:sz w:val="17"/>
                <w:szCs w:val="17"/>
                <w:lang w:val="es-ES_tradnl"/>
              </w:rPr>
            </w:pPr>
            <w:r w:rsidRPr="007A6F05">
              <w:rPr>
                <w:color w:val="000000"/>
                <w:sz w:val="17"/>
                <w:lang w:val="es-ES_tradnl"/>
              </w:rPr>
              <w:t>52</w:t>
            </w:r>
            <w:r w:rsidR="00134CB0">
              <w:rPr>
                <w:color w:val="000000"/>
                <w:sz w:val="17"/>
                <w:lang w:val="es-ES_tradnl"/>
              </w:rPr>
              <w:t> </w:t>
            </w:r>
            <w:r w:rsidRPr="007A6F05">
              <w:rPr>
                <w:color w:val="000000"/>
                <w:sz w:val="17"/>
                <w:lang w:val="es-ES_tradnl"/>
              </w:rPr>
              <w:t xml:space="preserve">939 </w:t>
            </w:r>
          </w:p>
        </w:tc>
        <w:tc>
          <w:tcPr>
            <w:tcW w:w="799" w:type="dxa"/>
            <w:tcBorders>
              <w:top w:val="nil"/>
              <w:left w:val="nil"/>
              <w:bottom w:val="nil"/>
              <w:right w:val="nil"/>
            </w:tcBorders>
            <w:shd w:val="clear" w:color="auto" w:fill="auto"/>
            <w:vAlign w:val="center"/>
            <w:hideMark/>
          </w:tcPr>
          <w:p w14:paraId="22AA41B6" w14:textId="56E28D0C" w:rsidR="007A6F05" w:rsidRPr="007A6F05" w:rsidRDefault="007A6F05" w:rsidP="009B2B09">
            <w:pPr>
              <w:keepNext/>
              <w:keepLines/>
              <w:jc w:val="right"/>
              <w:rPr>
                <w:color w:val="000000"/>
                <w:sz w:val="17"/>
                <w:szCs w:val="17"/>
                <w:lang w:val="es-ES_tradnl"/>
              </w:rPr>
            </w:pPr>
            <w:r w:rsidRPr="007A6F05">
              <w:rPr>
                <w:color w:val="000000"/>
                <w:sz w:val="17"/>
                <w:lang w:val="es-ES_tradnl"/>
              </w:rPr>
              <w:t>(2</w:t>
            </w:r>
            <w:r w:rsidR="00134CB0">
              <w:rPr>
                <w:color w:val="000000"/>
                <w:sz w:val="17"/>
                <w:lang w:val="es-ES_tradnl"/>
              </w:rPr>
              <w:t> </w:t>
            </w:r>
            <w:r w:rsidRPr="007A6F05">
              <w:rPr>
                <w:color w:val="000000"/>
                <w:sz w:val="17"/>
                <w:lang w:val="es-ES_tradnl"/>
              </w:rPr>
              <w:t>939)</w:t>
            </w:r>
          </w:p>
        </w:tc>
        <w:tc>
          <w:tcPr>
            <w:tcW w:w="36" w:type="dxa"/>
            <w:vAlign w:val="center"/>
            <w:hideMark/>
          </w:tcPr>
          <w:p w14:paraId="78A7ABDF" w14:textId="77777777" w:rsidR="007A6F05" w:rsidRPr="007A6F05" w:rsidRDefault="007A6F05" w:rsidP="009B2B09">
            <w:pPr>
              <w:keepNext/>
              <w:keepLines/>
              <w:jc w:val="left"/>
              <w:rPr>
                <w:sz w:val="20"/>
                <w:szCs w:val="20"/>
                <w:lang w:val="es-ES_tradnl" w:eastAsia="zh-CN"/>
              </w:rPr>
            </w:pPr>
          </w:p>
        </w:tc>
      </w:tr>
      <w:tr w:rsidR="007A6F05" w:rsidRPr="007A6F05" w14:paraId="77F16C54" w14:textId="77777777" w:rsidTr="009B2B09">
        <w:trPr>
          <w:trHeight w:val="290"/>
          <w:jc w:val="center"/>
        </w:trPr>
        <w:tc>
          <w:tcPr>
            <w:tcW w:w="3422" w:type="dxa"/>
            <w:tcBorders>
              <w:top w:val="nil"/>
              <w:left w:val="nil"/>
              <w:bottom w:val="nil"/>
              <w:right w:val="nil"/>
            </w:tcBorders>
            <w:shd w:val="clear" w:color="auto" w:fill="auto"/>
            <w:vAlign w:val="center"/>
            <w:hideMark/>
          </w:tcPr>
          <w:p w14:paraId="751D7B50" w14:textId="77777777" w:rsidR="007A6F05" w:rsidRPr="007A6F05" w:rsidRDefault="007A6F05" w:rsidP="009B2B09">
            <w:pPr>
              <w:keepNext/>
              <w:keepLines/>
              <w:jc w:val="left"/>
              <w:rPr>
                <w:color w:val="000000"/>
                <w:sz w:val="17"/>
                <w:szCs w:val="17"/>
                <w:lang w:val="es-ES_tradnl"/>
              </w:rPr>
            </w:pPr>
            <w:r w:rsidRPr="007A6F05">
              <w:rPr>
                <w:color w:val="000000"/>
                <w:sz w:val="17"/>
                <w:lang w:val="es-ES_tradnl"/>
              </w:rPr>
              <w:t>F. Personal temporario/horas extraordinarias</w:t>
            </w:r>
          </w:p>
        </w:tc>
        <w:tc>
          <w:tcPr>
            <w:tcW w:w="1314" w:type="dxa"/>
            <w:tcBorders>
              <w:top w:val="nil"/>
              <w:left w:val="nil"/>
              <w:bottom w:val="nil"/>
              <w:right w:val="nil"/>
            </w:tcBorders>
            <w:shd w:val="clear" w:color="auto" w:fill="auto"/>
            <w:vAlign w:val="center"/>
            <w:hideMark/>
          </w:tcPr>
          <w:p w14:paraId="0710A5E6" w14:textId="4A380B5C" w:rsidR="007A6F05" w:rsidRPr="007A6F05" w:rsidRDefault="007A6F05" w:rsidP="009B2B09">
            <w:pPr>
              <w:keepNext/>
              <w:keepLines/>
              <w:jc w:val="right"/>
              <w:rPr>
                <w:color w:val="000000"/>
                <w:sz w:val="17"/>
                <w:szCs w:val="17"/>
                <w:lang w:val="es-ES_tradnl"/>
              </w:rPr>
            </w:pPr>
            <w:r w:rsidRPr="007A6F05">
              <w:rPr>
                <w:color w:val="000000"/>
                <w:sz w:val="17"/>
                <w:lang w:val="es-ES_tradnl"/>
              </w:rPr>
              <w:t>100</w:t>
            </w:r>
            <w:r w:rsidR="00134CB0">
              <w:rPr>
                <w:color w:val="000000"/>
                <w:sz w:val="17"/>
                <w:lang w:val="es-ES_tradnl"/>
              </w:rPr>
              <w:t> </w:t>
            </w:r>
            <w:r w:rsidRPr="007A6F05">
              <w:rPr>
                <w:color w:val="000000"/>
                <w:sz w:val="17"/>
                <w:lang w:val="es-ES_tradnl"/>
              </w:rPr>
              <w:t xml:space="preserve">000 </w:t>
            </w:r>
          </w:p>
        </w:tc>
        <w:tc>
          <w:tcPr>
            <w:tcW w:w="1729" w:type="dxa"/>
            <w:tcBorders>
              <w:top w:val="nil"/>
              <w:left w:val="nil"/>
              <w:bottom w:val="nil"/>
              <w:right w:val="nil"/>
            </w:tcBorders>
            <w:shd w:val="clear" w:color="auto" w:fill="auto"/>
            <w:vAlign w:val="center"/>
            <w:hideMark/>
          </w:tcPr>
          <w:p w14:paraId="24B92985" w14:textId="45ECF54B" w:rsidR="007A6F05" w:rsidRPr="007A6F05" w:rsidRDefault="007A6F05" w:rsidP="009B2B09">
            <w:pPr>
              <w:keepNext/>
              <w:keepLines/>
              <w:jc w:val="right"/>
              <w:rPr>
                <w:color w:val="000000"/>
                <w:sz w:val="17"/>
                <w:szCs w:val="17"/>
                <w:lang w:val="es-ES_tradnl"/>
              </w:rPr>
            </w:pPr>
            <w:r w:rsidRPr="007A6F05">
              <w:rPr>
                <w:color w:val="000000"/>
                <w:sz w:val="17"/>
                <w:lang w:val="es-ES_tradnl"/>
              </w:rPr>
              <w:t>80</w:t>
            </w:r>
            <w:r w:rsidR="00134CB0">
              <w:rPr>
                <w:color w:val="000000"/>
                <w:sz w:val="17"/>
                <w:lang w:val="es-ES_tradnl"/>
              </w:rPr>
              <w:t> </w:t>
            </w:r>
            <w:r w:rsidRPr="007A6F05">
              <w:rPr>
                <w:color w:val="000000"/>
                <w:sz w:val="17"/>
                <w:lang w:val="es-ES_tradnl"/>
              </w:rPr>
              <w:t xml:space="preserve">879 </w:t>
            </w:r>
          </w:p>
        </w:tc>
        <w:tc>
          <w:tcPr>
            <w:tcW w:w="799" w:type="dxa"/>
            <w:tcBorders>
              <w:top w:val="nil"/>
              <w:left w:val="nil"/>
              <w:bottom w:val="nil"/>
              <w:right w:val="nil"/>
            </w:tcBorders>
            <w:shd w:val="clear" w:color="auto" w:fill="auto"/>
            <w:vAlign w:val="center"/>
            <w:hideMark/>
          </w:tcPr>
          <w:p w14:paraId="6E7A994C" w14:textId="28110236" w:rsidR="007A6F05" w:rsidRPr="007A6F05" w:rsidRDefault="007A6F05" w:rsidP="009B2B09">
            <w:pPr>
              <w:keepNext/>
              <w:keepLines/>
              <w:jc w:val="right"/>
              <w:rPr>
                <w:color w:val="000000"/>
                <w:sz w:val="17"/>
                <w:szCs w:val="17"/>
                <w:lang w:val="es-ES_tradnl"/>
              </w:rPr>
            </w:pPr>
            <w:r w:rsidRPr="007A6F05">
              <w:rPr>
                <w:color w:val="000000"/>
                <w:sz w:val="17"/>
                <w:lang w:val="es-ES_tradnl"/>
              </w:rPr>
              <w:t>19</w:t>
            </w:r>
            <w:r w:rsidR="00134CB0">
              <w:rPr>
                <w:color w:val="000000"/>
                <w:sz w:val="17"/>
                <w:lang w:val="es-ES_tradnl"/>
              </w:rPr>
              <w:t> </w:t>
            </w:r>
            <w:r w:rsidRPr="007A6F05">
              <w:rPr>
                <w:color w:val="000000"/>
                <w:sz w:val="17"/>
                <w:lang w:val="es-ES_tradnl"/>
              </w:rPr>
              <w:t xml:space="preserve">121 </w:t>
            </w:r>
          </w:p>
        </w:tc>
        <w:tc>
          <w:tcPr>
            <w:tcW w:w="36" w:type="dxa"/>
            <w:vAlign w:val="center"/>
            <w:hideMark/>
          </w:tcPr>
          <w:p w14:paraId="7057EB79" w14:textId="77777777" w:rsidR="007A6F05" w:rsidRPr="007A6F05" w:rsidRDefault="007A6F05" w:rsidP="009B2B09">
            <w:pPr>
              <w:keepNext/>
              <w:keepLines/>
              <w:jc w:val="left"/>
              <w:rPr>
                <w:sz w:val="20"/>
                <w:szCs w:val="20"/>
                <w:lang w:val="es-ES_tradnl" w:eastAsia="zh-CN"/>
              </w:rPr>
            </w:pPr>
          </w:p>
        </w:tc>
      </w:tr>
      <w:tr w:rsidR="007A6F05" w:rsidRPr="007A6F05" w14:paraId="08256497" w14:textId="77777777" w:rsidTr="009B2B09">
        <w:trPr>
          <w:trHeight w:val="290"/>
          <w:jc w:val="center"/>
        </w:trPr>
        <w:tc>
          <w:tcPr>
            <w:tcW w:w="3422" w:type="dxa"/>
            <w:tcBorders>
              <w:top w:val="nil"/>
              <w:left w:val="nil"/>
              <w:bottom w:val="nil"/>
              <w:right w:val="nil"/>
            </w:tcBorders>
            <w:shd w:val="clear" w:color="auto" w:fill="auto"/>
            <w:vAlign w:val="center"/>
            <w:hideMark/>
          </w:tcPr>
          <w:p w14:paraId="03D5B799" w14:textId="77777777" w:rsidR="007A6F05" w:rsidRPr="007A6F05" w:rsidRDefault="007A6F05" w:rsidP="009B2B09">
            <w:pPr>
              <w:keepNext/>
              <w:keepLines/>
              <w:jc w:val="left"/>
              <w:rPr>
                <w:color w:val="000000"/>
                <w:sz w:val="17"/>
                <w:szCs w:val="17"/>
                <w:lang w:val="es-ES_tradnl"/>
              </w:rPr>
            </w:pPr>
            <w:r w:rsidRPr="007A6F05">
              <w:rPr>
                <w:color w:val="000000"/>
                <w:sz w:val="17"/>
                <w:lang w:val="es-ES_tradnl"/>
              </w:rPr>
              <w:t>G. Capacitación</w:t>
            </w:r>
          </w:p>
        </w:tc>
        <w:tc>
          <w:tcPr>
            <w:tcW w:w="1314" w:type="dxa"/>
            <w:tcBorders>
              <w:top w:val="nil"/>
              <w:left w:val="nil"/>
              <w:bottom w:val="nil"/>
              <w:right w:val="nil"/>
            </w:tcBorders>
            <w:shd w:val="clear" w:color="auto" w:fill="auto"/>
            <w:vAlign w:val="center"/>
            <w:hideMark/>
          </w:tcPr>
          <w:p w14:paraId="38F11D68" w14:textId="0BED805D" w:rsidR="007A6F05" w:rsidRPr="007A6F05" w:rsidRDefault="007A6F05" w:rsidP="009B2B09">
            <w:pPr>
              <w:keepNext/>
              <w:keepLines/>
              <w:jc w:val="right"/>
              <w:rPr>
                <w:color w:val="000000"/>
                <w:sz w:val="17"/>
                <w:szCs w:val="17"/>
                <w:lang w:val="es-ES_tradnl"/>
              </w:rPr>
            </w:pPr>
            <w:r w:rsidRPr="007A6F05">
              <w:rPr>
                <w:color w:val="000000"/>
                <w:sz w:val="17"/>
                <w:lang w:val="es-ES_tradnl"/>
              </w:rPr>
              <w:t>5</w:t>
            </w:r>
            <w:r w:rsidR="00134CB0">
              <w:rPr>
                <w:color w:val="000000"/>
                <w:sz w:val="17"/>
                <w:lang w:val="es-ES_tradnl"/>
              </w:rPr>
              <w:t> </w:t>
            </w:r>
            <w:r w:rsidRPr="007A6F05">
              <w:rPr>
                <w:color w:val="000000"/>
                <w:sz w:val="17"/>
                <w:lang w:val="es-ES_tradnl"/>
              </w:rPr>
              <w:t xml:space="preserve">000 </w:t>
            </w:r>
          </w:p>
        </w:tc>
        <w:tc>
          <w:tcPr>
            <w:tcW w:w="1729" w:type="dxa"/>
            <w:tcBorders>
              <w:top w:val="nil"/>
              <w:left w:val="nil"/>
              <w:bottom w:val="nil"/>
              <w:right w:val="nil"/>
            </w:tcBorders>
            <w:shd w:val="clear" w:color="auto" w:fill="auto"/>
            <w:vAlign w:val="center"/>
            <w:hideMark/>
          </w:tcPr>
          <w:p w14:paraId="1501FACC" w14:textId="20060F73" w:rsidR="007A6F05" w:rsidRPr="007A6F05" w:rsidRDefault="007A6F05" w:rsidP="009B2B09">
            <w:pPr>
              <w:keepNext/>
              <w:keepLines/>
              <w:jc w:val="right"/>
              <w:rPr>
                <w:color w:val="000000"/>
                <w:sz w:val="17"/>
                <w:szCs w:val="17"/>
                <w:lang w:val="es-ES_tradnl"/>
              </w:rPr>
            </w:pPr>
            <w:r w:rsidRPr="007A6F05">
              <w:rPr>
                <w:color w:val="000000"/>
                <w:sz w:val="17"/>
                <w:lang w:val="es-ES_tradnl"/>
              </w:rPr>
              <w:t>3</w:t>
            </w:r>
            <w:r w:rsidR="00134CB0">
              <w:rPr>
                <w:color w:val="000000"/>
                <w:sz w:val="17"/>
                <w:lang w:val="es-ES_tradnl"/>
              </w:rPr>
              <w:t> </w:t>
            </w:r>
            <w:r w:rsidRPr="007A6F05">
              <w:rPr>
                <w:color w:val="000000"/>
                <w:sz w:val="17"/>
                <w:lang w:val="es-ES_tradnl"/>
              </w:rPr>
              <w:t xml:space="preserve">766 </w:t>
            </w:r>
          </w:p>
        </w:tc>
        <w:tc>
          <w:tcPr>
            <w:tcW w:w="799" w:type="dxa"/>
            <w:tcBorders>
              <w:top w:val="nil"/>
              <w:left w:val="nil"/>
              <w:bottom w:val="nil"/>
              <w:right w:val="nil"/>
            </w:tcBorders>
            <w:shd w:val="clear" w:color="auto" w:fill="auto"/>
            <w:vAlign w:val="center"/>
            <w:hideMark/>
          </w:tcPr>
          <w:p w14:paraId="07FF19B0" w14:textId="37D76BAC" w:rsidR="007A6F05" w:rsidRPr="007A6F05" w:rsidRDefault="007A6F05" w:rsidP="009B2B09">
            <w:pPr>
              <w:keepNext/>
              <w:keepLines/>
              <w:jc w:val="right"/>
              <w:rPr>
                <w:color w:val="000000"/>
                <w:sz w:val="17"/>
                <w:szCs w:val="17"/>
                <w:lang w:val="es-ES_tradnl"/>
              </w:rPr>
            </w:pPr>
            <w:r w:rsidRPr="007A6F05">
              <w:rPr>
                <w:color w:val="000000"/>
                <w:sz w:val="17"/>
                <w:lang w:val="es-ES_tradnl"/>
              </w:rPr>
              <w:t>1</w:t>
            </w:r>
            <w:r w:rsidR="00134CB0">
              <w:rPr>
                <w:color w:val="000000"/>
                <w:sz w:val="17"/>
                <w:lang w:val="es-ES_tradnl"/>
              </w:rPr>
              <w:t> </w:t>
            </w:r>
            <w:r w:rsidRPr="007A6F05">
              <w:rPr>
                <w:color w:val="000000"/>
                <w:sz w:val="17"/>
                <w:lang w:val="es-ES_tradnl"/>
              </w:rPr>
              <w:t xml:space="preserve">234 </w:t>
            </w:r>
          </w:p>
        </w:tc>
        <w:tc>
          <w:tcPr>
            <w:tcW w:w="36" w:type="dxa"/>
            <w:vAlign w:val="center"/>
            <w:hideMark/>
          </w:tcPr>
          <w:p w14:paraId="6089238B" w14:textId="77777777" w:rsidR="007A6F05" w:rsidRPr="007A6F05" w:rsidRDefault="007A6F05" w:rsidP="009B2B09">
            <w:pPr>
              <w:keepNext/>
              <w:keepLines/>
              <w:jc w:val="left"/>
              <w:rPr>
                <w:sz w:val="20"/>
                <w:szCs w:val="20"/>
                <w:lang w:val="es-ES_tradnl" w:eastAsia="zh-CN"/>
              </w:rPr>
            </w:pPr>
          </w:p>
        </w:tc>
      </w:tr>
      <w:tr w:rsidR="007A6F05" w:rsidRPr="007A6F05" w14:paraId="38AE4C1A" w14:textId="77777777" w:rsidTr="009B2B09">
        <w:trPr>
          <w:trHeight w:val="290"/>
          <w:jc w:val="center"/>
        </w:trPr>
        <w:tc>
          <w:tcPr>
            <w:tcW w:w="3422" w:type="dxa"/>
            <w:tcBorders>
              <w:top w:val="nil"/>
              <w:left w:val="nil"/>
              <w:bottom w:val="nil"/>
              <w:right w:val="nil"/>
            </w:tcBorders>
            <w:shd w:val="clear" w:color="auto" w:fill="auto"/>
            <w:vAlign w:val="center"/>
            <w:hideMark/>
          </w:tcPr>
          <w:p w14:paraId="1D90A736" w14:textId="77777777" w:rsidR="007A6F05" w:rsidRPr="007A6F05" w:rsidRDefault="007A6F05" w:rsidP="009B2B09">
            <w:pPr>
              <w:keepNext/>
              <w:keepLines/>
              <w:jc w:val="left"/>
              <w:rPr>
                <w:color w:val="000000"/>
                <w:sz w:val="17"/>
                <w:szCs w:val="17"/>
                <w:lang w:val="es-ES_tradnl"/>
              </w:rPr>
            </w:pPr>
            <w:r w:rsidRPr="007A6F05">
              <w:rPr>
                <w:color w:val="000000"/>
                <w:sz w:val="17"/>
                <w:lang w:val="es-ES_tradnl"/>
              </w:rPr>
              <w:t>H. Traducción del sitio web del mecanismo de facilitación/proyectos de sitio web</w:t>
            </w:r>
          </w:p>
        </w:tc>
        <w:tc>
          <w:tcPr>
            <w:tcW w:w="1314" w:type="dxa"/>
            <w:tcBorders>
              <w:top w:val="nil"/>
              <w:left w:val="nil"/>
              <w:bottom w:val="nil"/>
              <w:right w:val="nil"/>
            </w:tcBorders>
            <w:shd w:val="clear" w:color="auto" w:fill="auto"/>
            <w:vAlign w:val="center"/>
            <w:hideMark/>
          </w:tcPr>
          <w:p w14:paraId="516B787D" w14:textId="677FAD4D" w:rsidR="007A6F05" w:rsidRPr="007A6F05" w:rsidRDefault="007A6F05" w:rsidP="009B2B09">
            <w:pPr>
              <w:keepNext/>
              <w:keepLines/>
              <w:jc w:val="right"/>
              <w:rPr>
                <w:color w:val="000000"/>
                <w:sz w:val="17"/>
                <w:szCs w:val="17"/>
                <w:lang w:val="es-ES_tradnl"/>
              </w:rPr>
            </w:pPr>
            <w:r w:rsidRPr="007A6F05">
              <w:rPr>
                <w:color w:val="000000"/>
                <w:sz w:val="17"/>
                <w:lang w:val="es-ES_tradnl"/>
              </w:rPr>
              <w:t>65</w:t>
            </w:r>
            <w:r w:rsidR="00134CB0">
              <w:rPr>
                <w:color w:val="000000"/>
                <w:sz w:val="17"/>
                <w:lang w:val="es-ES_tradnl"/>
              </w:rPr>
              <w:t> </w:t>
            </w:r>
            <w:r w:rsidRPr="007A6F05">
              <w:rPr>
                <w:color w:val="000000"/>
                <w:sz w:val="17"/>
                <w:lang w:val="es-ES_tradnl"/>
              </w:rPr>
              <w:t xml:space="preserve">000 </w:t>
            </w:r>
          </w:p>
        </w:tc>
        <w:tc>
          <w:tcPr>
            <w:tcW w:w="1729" w:type="dxa"/>
            <w:tcBorders>
              <w:top w:val="nil"/>
              <w:left w:val="nil"/>
              <w:bottom w:val="nil"/>
              <w:right w:val="nil"/>
            </w:tcBorders>
            <w:shd w:val="clear" w:color="auto" w:fill="auto"/>
            <w:vAlign w:val="center"/>
            <w:hideMark/>
          </w:tcPr>
          <w:p w14:paraId="22FA4441" w14:textId="2E3580C2" w:rsidR="007A6F05" w:rsidRPr="007A6F05" w:rsidRDefault="007A6F05" w:rsidP="009B2B09">
            <w:pPr>
              <w:keepNext/>
              <w:keepLines/>
              <w:jc w:val="right"/>
              <w:rPr>
                <w:color w:val="000000"/>
                <w:sz w:val="17"/>
                <w:szCs w:val="17"/>
                <w:lang w:val="es-ES_tradnl"/>
              </w:rPr>
            </w:pPr>
            <w:r w:rsidRPr="007A6F05">
              <w:rPr>
                <w:color w:val="000000"/>
                <w:sz w:val="17"/>
                <w:lang w:val="es-ES_tradnl"/>
              </w:rPr>
              <w:t>62</w:t>
            </w:r>
            <w:r w:rsidR="00134CB0">
              <w:rPr>
                <w:color w:val="000000"/>
                <w:sz w:val="17"/>
                <w:lang w:val="es-ES_tradnl"/>
              </w:rPr>
              <w:t> </w:t>
            </w:r>
            <w:r w:rsidRPr="007A6F05">
              <w:rPr>
                <w:color w:val="000000"/>
                <w:sz w:val="17"/>
                <w:lang w:val="es-ES_tradnl"/>
              </w:rPr>
              <w:t xml:space="preserve">430 </w:t>
            </w:r>
          </w:p>
        </w:tc>
        <w:tc>
          <w:tcPr>
            <w:tcW w:w="799" w:type="dxa"/>
            <w:tcBorders>
              <w:top w:val="nil"/>
              <w:left w:val="nil"/>
              <w:bottom w:val="nil"/>
              <w:right w:val="nil"/>
            </w:tcBorders>
            <w:shd w:val="clear" w:color="auto" w:fill="auto"/>
            <w:vAlign w:val="center"/>
            <w:hideMark/>
          </w:tcPr>
          <w:p w14:paraId="76193A37" w14:textId="7636FB20" w:rsidR="007A6F05" w:rsidRPr="007A6F05" w:rsidRDefault="007A6F05" w:rsidP="009B2B09">
            <w:pPr>
              <w:keepNext/>
              <w:keepLines/>
              <w:jc w:val="right"/>
              <w:rPr>
                <w:color w:val="000000"/>
                <w:sz w:val="17"/>
                <w:szCs w:val="17"/>
                <w:lang w:val="es-ES_tradnl"/>
              </w:rPr>
            </w:pPr>
            <w:r w:rsidRPr="007A6F05">
              <w:rPr>
                <w:color w:val="000000"/>
                <w:sz w:val="17"/>
                <w:lang w:val="es-ES_tradnl"/>
              </w:rPr>
              <w:t>2</w:t>
            </w:r>
            <w:r w:rsidR="00134CB0">
              <w:rPr>
                <w:color w:val="000000"/>
                <w:sz w:val="17"/>
                <w:lang w:val="es-ES_tradnl"/>
              </w:rPr>
              <w:t> </w:t>
            </w:r>
            <w:r w:rsidRPr="007A6F05">
              <w:rPr>
                <w:color w:val="000000"/>
                <w:sz w:val="17"/>
                <w:lang w:val="es-ES_tradnl"/>
              </w:rPr>
              <w:t xml:space="preserve">570 </w:t>
            </w:r>
          </w:p>
        </w:tc>
        <w:tc>
          <w:tcPr>
            <w:tcW w:w="36" w:type="dxa"/>
            <w:vAlign w:val="center"/>
            <w:hideMark/>
          </w:tcPr>
          <w:p w14:paraId="40DB508F" w14:textId="77777777" w:rsidR="007A6F05" w:rsidRPr="007A6F05" w:rsidRDefault="007A6F05" w:rsidP="009B2B09">
            <w:pPr>
              <w:keepNext/>
              <w:keepLines/>
              <w:jc w:val="left"/>
              <w:rPr>
                <w:sz w:val="20"/>
                <w:szCs w:val="20"/>
                <w:lang w:val="es-ES_tradnl" w:eastAsia="zh-CN"/>
              </w:rPr>
            </w:pPr>
          </w:p>
        </w:tc>
      </w:tr>
      <w:tr w:rsidR="007A6F05" w:rsidRPr="007A6F05" w14:paraId="6F7D82BF" w14:textId="77777777" w:rsidTr="009B2B09">
        <w:trPr>
          <w:trHeight w:val="290"/>
          <w:jc w:val="center"/>
        </w:trPr>
        <w:tc>
          <w:tcPr>
            <w:tcW w:w="3422" w:type="dxa"/>
            <w:tcBorders>
              <w:top w:val="nil"/>
              <w:left w:val="nil"/>
              <w:bottom w:val="nil"/>
              <w:right w:val="nil"/>
            </w:tcBorders>
            <w:shd w:val="clear" w:color="auto" w:fill="auto"/>
            <w:vAlign w:val="center"/>
            <w:hideMark/>
          </w:tcPr>
          <w:p w14:paraId="11AA463C" w14:textId="77777777" w:rsidR="007A6F05" w:rsidRPr="007A6F05" w:rsidRDefault="007A6F05" w:rsidP="009B2B09">
            <w:pPr>
              <w:keepNext/>
              <w:keepLines/>
              <w:jc w:val="left"/>
              <w:rPr>
                <w:color w:val="000000"/>
                <w:sz w:val="17"/>
                <w:szCs w:val="17"/>
                <w:vertAlign w:val="superscript"/>
                <w:lang w:val="es-ES_tradnl"/>
              </w:rPr>
            </w:pPr>
            <w:r w:rsidRPr="007A6F05">
              <w:rPr>
                <w:color w:val="000000" w:themeColor="text1"/>
                <w:sz w:val="17"/>
                <w:lang w:val="es-ES_tradnl"/>
              </w:rPr>
              <w:t>I. Reuniones</w:t>
            </w:r>
          </w:p>
        </w:tc>
        <w:tc>
          <w:tcPr>
            <w:tcW w:w="1314" w:type="dxa"/>
            <w:tcBorders>
              <w:top w:val="nil"/>
              <w:left w:val="nil"/>
              <w:bottom w:val="nil"/>
              <w:right w:val="nil"/>
            </w:tcBorders>
            <w:shd w:val="clear" w:color="auto" w:fill="auto"/>
            <w:vAlign w:val="center"/>
            <w:hideMark/>
          </w:tcPr>
          <w:p w14:paraId="4C551588" w14:textId="0E2BC767" w:rsidR="007A6F05" w:rsidRPr="007A6F05" w:rsidRDefault="007A6F05" w:rsidP="009B2B09">
            <w:pPr>
              <w:keepNext/>
              <w:keepLines/>
              <w:jc w:val="right"/>
              <w:rPr>
                <w:color w:val="000000"/>
                <w:sz w:val="17"/>
                <w:szCs w:val="17"/>
                <w:lang w:val="es-ES_tradnl"/>
              </w:rPr>
            </w:pPr>
            <w:r w:rsidRPr="007A6F05">
              <w:rPr>
                <w:color w:val="000000"/>
                <w:sz w:val="17"/>
                <w:lang w:val="es-ES_tradnl"/>
              </w:rPr>
              <w:t>1</w:t>
            </w:r>
            <w:r w:rsidR="00134CB0">
              <w:rPr>
                <w:color w:val="000000"/>
                <w:sz w:val="17"/>
                <w:lang w:val="es-ES_tradnl"/>
              </w:rPr>
              <w:t> </w:t>
            </w:r>
            <w:r w:rsidRPr="007A6F05">
              <w:rPr>
                <w:color w:val="000000"/>
                <w:sz w:val="17"/>
                <w:lang w:val="es-ES_tradnl"/>
              </w:rPr>
              <w:t>198</w:t>
            </w:r>
            <w:r w:rsidR="00134CB0">
              <w:rPr>
                <w:color w:val="000000"/>
                <w:sz w:val="17"/>
                <w:lang w:val="es-ES_tradnl"/>
              </w:rPr>
              <w:t> </w:t>
            </w:r>
            <w:r w:rsidRPr="007A6F05">
              <w:rPr>
                <w:color w:val="000000"/>
                <w:sz w:val="17"/>
                <w:lang w:val="es-ES_tradnl"/>
              </w:rPr>
              <w:t xml:space="preserve">000 </w:t>
            </w:r>
          </w:p>
        </w:tc>
        <w:tc>
          <w:tcPr>
            <w:tcW w:w="1729" w:type="dxa"/>
            <w:tcBorders>
              <w:top w:val="nil"/>
              <w:left w:val="nil"/>
              <w:bottom w:val="nil"/>
              <w:right w:val="nil"/>
            </w:tcBorders>
            <w:shd w:val="clear" w:color="auto" w:fill="auto"/>
            <w:vAlign w:val="center"/>
            <w:hideMark/>
          </w:tcPr>
          <w:p w14:paraId="7727E2E9" w14:textId="7988B9B7" w:rsidR="007A6F05" w:rsidRPr="007A6F05" w:rsidRDefault="007A6F05" w:rsidP="009B2B09">
            <w:pPr>
              <w:keepNext/>
              <w:keepLines/>
              <w:jc w:val="right"/>
              <w:rPr>
                <w:color w:val="000000"/>
                <w:sz w:val="17"/>
                <w:szCs w:val="17"/>
                <w:lang w:val="es-ES_tradnl"/>
              </w:rPr>
            </w:pPr>
            <w:r w:rsidRPr="007A6F05">
              <w:rPr>
                <w:color w:val="000000"/>
                <w:sz w:val="17"/>
                <w:lang w:val="es-ES_tradnl"/>
              </w:rPr>
              <w:t>2</w:t>
            </w:r>
            <w:r w:rsidR="00134CB0">
              <w:rPr>
                <w:color w:val="000000"/>
                <w:sz w:val="17"/>
                <w:lang w:val="es-ES_tradnl"/>
              </w:rPr>
              <w:t> </w:t>
            </w:r>
            <w:r w:rsidRPr="007A6F05">
              <w:rPr>
                <w:color w:val="000000"/>
                <w:sz w:val="17"/>
                <w:lang w:val="es-ES_tradnl"/>
              </w:rPr>
              <w:t>068</w:t>
            </w:r>
            <w:r w:rsidR="00134CB0">
              <w:rPr>
                <w:color w:val="000000"/>
                <w:sz w:val="17"/>
                <w:lang w:val="es-ES_tradnl"/>
              </w:rPr>
              <w:t> </w:t>
            </w:r>
            <w:r w:rsidRPr="007A6F05">
              <w:rPr>
                <w:color w:val="000000"/>
                <w:sz w:val="17"/>
                <w:lang w:val="es-ES_tradnl"/>
              </w:rPr>
              <w:t xml:space="preserve">617 </w:t>
            </w:r>
          </w:p>
        </w:tc>
        <w:tc>
          <w:tcPr>
            <w:tcW w:w="799" w:type="dxa"/>
            <w:tcBorders>
              <w:top w:val="nil"/>
              <w:left w:val="nil"/>
              <w:bottom w:val="nil"/>
              <w:right w:val="nil"/>
            </w:tcBorders>
            <w:shd w:val="clear" w:color="auto" w:fill="auto"/>
            <w:vAlign w:val="center"/>
            <w:hideMark/>
          </w:tcPr>
          <w:p w14:paraId="5039030C" w14:textId="77777777" w:rsidR="007A6F05" w:rsidRPr="007A6F05" w:rsidRDefault="007A6F05" w:rsidP="009B2B09">
            <w:pPr>
              <w:keepNext/>
              <w:keepLines/>
              <w:jc w:val="right"/>
              <w:rPr>
                <w:color w:val="000000"/>
                <w:sz w:val="17"/>
                <w:szCs w:val="17"/>
                <w:lang w:val="es-ES_tradnl"/>
              </w:rPr>
            </w:pPr>
            <w:r w:rsidRPr="007A6F05">
              <w:rPr>
                <w:color w:val="000000" w:themeColor="text1"/>
                <w:sz w:val="17"/>
                <w:lang w:val="es-ES_tradnl"/>
              </w:rPr>
              <w:t>(870,61)</w:t>
            </w:r>
          </w:p>
        </w:tc>
        <w:tc>
          <w:tcPr>
            <w:tcW w:w="36" w:type="dxa"/>
            <w:vAlign w:val="center"/>
            <w:hideMark/>
          </w:tcPr>
          <w:p w14:paraId="3636CDAF" w14:textId="77777777" w:rsidR="007A6F05" w:rsidRPr="007A6F05" w:rsidRDefault="007A6F05" w:rsidP="009B2B09">
            <w:pPr>
              <w:keepNext/>
              <w:keepLines/>
              <w:jc w:val="left"/>
              <w:rPr>
                <w:sz w:val="20"/>
                <w:szCs w:val="20"/>
                <w:lang w:val="es-ES_tradnl" w:eastAsia="zh-CN"/>
              </w:rPr>
            </w:pPr>
          </w:p>
        </w:tc>
      </w:tr>
      <w:tr w:rsidR="007A6F05" w:rsidRPr="007A6F05" w14:paraId="7D69E230" w14:textId="77777777" w:rsidTr="009B2B09">
        <w:trPr>
          <w:trHeight w:val="290"/>
          <w:jc w:val="center"/>
        </w:trPr>
        <w:tc>
          <w:tcPr>
            <w:tcW w:w="3422" w:type="dxa"/>
            <w:tcBorders>
              <w:top w:val="nil"/>
              <w:left w:val="nil"/>
              <w:bottom w:val="nil"/>
              <w:right w:val="nil"/>
            </w:tcBorders>
            <w:shd w:val="clear" w:color="auto" w:fill="auto"/>
            <w:vAlign w:val="center"/>
            <w:hideMark/>
          </w:tcPr>
          <w:p w14:paraId="3D0DC0DD" w14:textId="77777777" w:rsidR="007A6F05" w:rsidRPr="007A6F05" w:rsidRDefault="007A6F05" w:rsidP="009B2B09">
            <w:pPr>
              <w:keepNext/>
              <w:keepLines/>
              <w:jc w:val="left"/>
              <w:rPr>
                <w:color w:val="000000"/>
                <w:sz w:val="17"/>
                <w:szCs w:val="17"/>
                <w:lang w:val="es-ES_tradnl"/>
              </w:rPr>
            </w:pPr>
            <w:r w:rsidRPr="007A6F05">
              <w:rPr>
                <w:color w:val="000000"/>
                <w:sz w:val="17"/>
                <w:lang w:val="es-ES_tradnl"/>
              </w:rPr>
              <w:t>J. Reuniones de expertos</w:t>
            </w:r>
          </w:p>
        </w:tc>
        <w:tc>
          <w:tcPr>
            <w:tcW w:w="1314" w:type="dxa"/>
            <w:tcBorders>
              <w:top w:val="nil"/>
              <w:left w:val="nil"/>
              <w:bottom w:val="nil"/>
              <w:right w:val="nil"/>
            </w:tcBorders>
            <w:shd w:val="clear" w:color="auto" w:fill="auto"/>
            <w:vAlign w:val="center"/>
            <w:hideMark/>
          </w:tcPr>
          <w:p w14:paraId="53ACB247" w14:textId="77777777" w:rsidR="007A6F05" w:rsidRPr="007A6F05" w:rsidRDefault="007A6F05" w:rsidP="009B2B09">
            <w:pPr>
              <w:keepNext/>
              <w:keepLines/>
              <w:jc w:val="right"/>
              <w:rPr>
                <w:color w:val="000000"/>
                <w:sz w:val="17"/>
                <w:szCs w:val="17"/>
                <w:lang w:val="es-ES_tradnl"/>
              </w:rPr>
            </w:pPr>
            <w:r w:rsidRPr="007A6F05">
              <w:rPr>
                <w:color w:val="000000"/>
                <w:sz w:val="17"/>
                <w:lang w:val="es-ES_tradnl"/>
              </w:rPr>
              <w:t xml:space="preserve">0 </w:t>
            </w:r>
          </w:p>
        </w:tc>
        <w:tc>
          <w:tcPr>
            <w:tcW w:w="1729" w:type="dxa"/>
            <w:tcBorders>
              <w:top w:val="nil"/>
              <w:left w:val="nil"/>
              <w:bottom w:val="nil"/>
              <w:right w:val="nil"/>
            </w:tcBorders>
            <w:shd w:val="clear" w:color="auto" w:fill="auto"/>
            <w:vAlign w:val="center"/>
            <w:hideMark/>
          </w:tcPr>
          <w:p w14:paraId="23403F63" w14:textId="77777777" w:rsidR="007A6F05" w:rsidRPr="007A6F05" w:rsidRDefault="007A6F05" w:rsidP="009B2B09">
            <w:pPr>
              <w:keepNext/>
              <w:keepLines/>
              <w:jc w:val="right"/>
              <w:rPr>
                <w:color w:val="000000"/>
                <w:sz w:val="17"/>
                <w:szCs w:val="17"/>
                <w:lang w:val="es-ES_tradnl"/>
              </w:rPr>
            </w:pPr>
            <w:r w:rsidRPr="007A6F05">
              <w:rPr>
                <w:color w:val="000000"/>
                <w:sz w:val="17"/>
                <w:lang w:val="es-ES_tradnl"/>
              </w:rPr>
              <w:t xml:space="preserve">0 </w:t>
            </w:r>
          </w:p>
        </w:tc>
        <w:tc>
          <w:tcPr>
            <w:tcW w:w="799" w:type="dxa"/>
            <w:tcBorders>
              <w:top w:val="nil"/>
              <w:left w:val="nil"/>
              <w:bottom w:val="nil"/>
              <w:right w:val="nil"/>
            </w:tcBorders>
            <w:shd w:val="clear" w:color="auto" w:fill="auto"/>
            <w:vAlign w:val="center"/>
            <w:hideMark/>
          </w:tcPr>
          <w:p w14:paraId="72CC7A86" w14:textId="77777777" w:rsidR="007A6F05" w:rsidRPr="007A6F05" w:rsidRDefault="007A6F05" w:rsidP="009B2B09">
            <w:pPr>
              <w:keepNext/>
              <w:keepLines/>
              <w:jc w:val="right"/>
              <w:rPr>
                <w:color w:val="000000"/>
                <w:sz w:val="17"/>
                <w:szCs w:val="17"/>
                <w:lang w:val="es-ES_tradnl"/>
              </w:rPr>
            </w:pPr>
            <w:r w:rsidRPr="007A6F05">
              <w:rPr>
                <w:color w:val="000000"/>
                <w:sz w:val="17"/>
                <w:lang w:val="es-ES_tradnl"/>
              </w:rPr>
              <w:t xml:space="preserve">0 </w:t>
            </w:r>
          </w:p>
        </w:tc>
        <w:tc>
          <w:tcPr>
            <w:tcW w:w="36" w:type="dxa"/>
            <w:vAlign w:val="center"/>
            <w:hideMark/>
          </w:tcPr>
          <w:p w14:paraId="29856469" w14:textId="77777777" w:rsidR="007A6F05" w:rsidRPr="007A6F05" w:rsidRDefault="007A6F05" w:rsidP="009B2B09">
            <w:pPr>
              <w:keepNext/>
              <w:keepLines/>
              <w:jc w:val="left"/>
              <w:rPr>
                <w:sz w:val="20"/>
                <w:szCs w:val="20"/>
                <w:lang w:val="es-ES_tradnl" w:eastAsia="zh-CN"/>
              </w:rPr>
            </w:pPr>
          </w:p>
        </w:tc>
      </w:tr>
      <w:tr w:rsidR="007A6F05" w:rsidRPr="007A6F05" w14:paraId="66074087" w14:textId="77777777" w:rsidTr="009B2B09">
        <w:trPr>
          <w:trHeight w:val="290"/>
          <w:jc w:val="center"/>
        </w:trPr>
        <w:tc>
          <w:tcPr>
            <w:tcW w:w="3422" w:type="dxa"/>
            <w:tcBorders>
              <w:top w:val="nil"/>
              <w:left w:val="nil"/>
              <w:bottom w:val="nil"/>
              <w:right w:val="nil"/>
            </w:tcBorders>
            <w:shd w:val="clear" w:color="auto" w:fill="auto"/>
            <w:vAlign w:val="center"/>
            <w:hideMark/>
          </w:tcPr>
          <w:p w14:paraId="621747AB" w14:textId="77777777" w:rsidR="007A6F05" w:rsidRPr="007A6F05" w:rsidRDefault="007A6F05" w:rsidP="009B2B09">
            <w:pPr>
              <w:keepNext/>
              <w:keepLines/>
              <w:jc w:val="left"/>
              <w:rPr>
                <w:color w:val="000000"/>
                <w:sz w:val="17"/>
                <w:szCs w:val="17"/>
                <w:vertAlign w:val="superscript"/>
                <w:lang w:val="es-ES_tradnl"/>
              </w:rPr>
            </w:pPr>
            <w:r w:rsidRPr="007A6F05">
              <w:rPr>
                <w:color w:val="000000" w:themeColor="text1"/>
                <w:sz w:val="17"/>
                <w:lang w:val="es-ES_tradnl"/>
              </w:rPr>
              <w:t>K. Reuniones extraordinarias sobre el periodo posterior a 2020</w:t>
            </w:r>
          </w:p>
        </w:tc>
        <w:tc>
          <w:tcPr>
            <w:tcW w:w="1314" w:type="dxa"/>
            <w:tcBorders>
              <w:top w:val="nil"/>
              <w:left w:val="nil"/>
              <w:bottom w:val="nil"/>
              <w:right w:val="nil"/>
            </w:tcBorders>
            <w:shd w:val="clear" w:color="auto" w:fill="auto"/>
            <w:vAlign w:val="center"/>
            <w:hideMark/>
          </w:tcPr>
          <w:p w14:paraId="32254B41" w14:textId="77777777" w:rsidR="007A6F05" w:rsidRPr="007A6F05" w:rsidRDefault="007A6F05" w:rsidP="009B2B09">
            <w:pPr>
              <w:keepNext/>
              <w:keepLines/>
              <w:jc w:val="left"/>
              <w:rPr>
                <w:color w:val="000000"/>
                <w:sz w:val="17"/>
                <w:szCs w:val="17"/>
                <w:lang w:val="es-ES_tradnl" w:eastAsia="zh-CN"/>
              </w:rPr>
            </w:pPr>
          </w:p>
        </w:tc>
        <w:tc>
          <w:tcPr>
            <w:tcW w:w="1729" w:type="dxa"/>
            <w:tcBorders>
              <w:top w:val="nil"/>
              <w:left w:val="nil"/>
              <w:bottom w:val="nil"/>
              <w:right w:val="nil"/>
            </w:tcBorders>
            <w:shd w:val="clear" w:color="auto" w:fill="auto"/>
            <w:vAlign w:val="center"/>
            <w:hideMark/>
          </w:tcPr>
          <w:p w14:paraId="5BC4D82D" w14:textId="77777777" w:rsidR="007A6F05" w:rsidRPr="007A6F05" w:rsidRDefault="007A6F05" w:rsidP="009B2B09">
            <w:pPr>
              <w:keepNext/>
              <w:keepLines/>
              <w:jc w:val="right"/>
              <w:rPr>
                <w:sz w:val="20"/>
                <w:szCs w:val="20"/>
                <w:lang w:val="es-ES_tradnl" w:eastAsia="zh-CN"/>
              </w:rPr>
            </w:pPr>
          </w:p>
        </w:tc>
        <w:tc>
          <w:tcPr>
            <w:tcW w:w="799" w:type="dxa"/>
            <w:tcBorders>
              <w:top w:val="nil"/>
              <w:left w:val="nil"/>
              <w:bottom w:val="nil"/>
              <w:right w:val="nil"/>
            </w:tcBorders>
            <w:shd w:val="clear" w:color="auto" w:fill="auto"/>
            <w:vAlign w:val="center"/>
            <w:hideMark/>
          </w:tcPr>
          <w:p w14:paraId="29A60ED7" w14:textId="77777777" w:rsidR="007A6F05" w:rsidRPr="007A6F05" w:rsidRDefault="007A6F05" w:rsidP="009B2B09">
            <w:pPr>
              <w:keepNext/>
              <w:keepLines/>
              <w:jc w:val="right"/>
              <w:rPr>
                <w:color w:val="000000"/>
                <w:sz w:val="17"/>
                <w:szCs w:val="17"/>
                <w:lang w:val="es-ES_tradnl"/>
              </w:rPr>
            </w:pPr>
            <w:r w:rsidRPr="007A6F05">
              <w:rPr>
                <w:color w:val="000000"/>
                <w:sz w:val="17"/>
                <w:lang w:val="es-ES_tradnl"/>
              </w:rPr>
              <w:t xml:space="preserve">0 </w:t>
            </w:r>
          </w:p>
        </w:tc>
        <w:tc>
          <w:tcPr>
            <w:tcW w:w="36" w:type="dxa"/>
            <w:vAlign w:val="center"/>
            <w:hideMark/>
          </w:tcPr>
          <w:p w14:paraId="6294156F" w14:textId="77777777" w:rsidR="007A6F05" w:rsidRPr="007A6F05" w:rsidRDefault="007A6F05" w:rsidP="009B2B09">
            <w:pPr>
              <w:keepNext/>
              <w:keepLines/>
              <w:jc w:val="left"/>
              <w:rPr>
                <w:sz w:val="20"/>
                <w:szCs w:val="20"/>
                <w:lang w:val="es-ES_tradnl" w:eastAsia="zh-CN"/>
              </w:rPr>
            </w:pPr>
          </w:p>
        </w:tc>
      </w:tr>
      <w:tr w:rsidR="007A6F05" w:rsidRPr="007A6F05" w14:paraId="774E2A1E" w14:textId="77777777" w:rsidTr="009B2B09">
        <w:trPr>
          <w:trHeight w:val="290"/>
          <w:jc w:val="center"/>
        </w:trPr>
        <w:tc>
          <w:tcPr>
            <w:tcW w:w="3422" w:type="dxa"/>
            <w:tcBorders>
              <w:top w:val="nil"/>
              <w:left w:val="nil"/>
              <w:bottom w:val="nil"/>
              <w:right w:val="nil"/>
            </w:tcBorders>
            <w:shd w:val="clear" w:color="auto" w:fill="auto"/>
            <w:vAlign w:val="center"/>
            <w:hideMark/>
          </w:tcPr>
          <w:p w14:paraId="3F4368E3" w14:textId="77777777" w:rsidR="007A6F05" w:rsidRPr="007A6F05" w:rsidRDefault="007A6F05" w:rsidP="009B2B09">
            <w:pPr>
              <w:keepNext/>
              <w:keepLines/>
              <w:jc w:val="left"/>
              <w:rPr>
                <w:color w:val="000000"/>
                <w:sz w:val="17"/>
                <w:szCs w:val="17"/>
                <w:vertAlign w:val="superscript"/>
                <w:lang w:val="es-ES_tradnl"/>
              </w:rPr>
            </w:pPr>
            <w:r w:rsidRPr="007A6F05">
              <w:rPr>
                <w:color w:val="000000" w:themeColor="text1"/>
                <w:sz w:val="17"/>
                <w:lang w:val="es-ES_tradnl"/>
              </w:rPr>
              <w:t>L. Alquiler y gastos conexos</w:t>
            </w:r>
          </w:p>
        </w:tc>
        <w:tc>
          <w:tcPr>
            <w:tcW w:w="1314" w:type="dxa"/>
            <w:tcBorders>
              <w:top w:val="nil"/>
              <w:left w:val="nil"/>
              <w:bottom w:val="nil"/>
              <w:right w:val="nil"/>
            </w:tcBorders>
            <w:shd w:val="clear" w:color="auto" w:fill="auto"/>
            <w:vAlign w:val="center"/>
            <w:hideMark/>
          </w:tcPr>
          <w:p w14:paraId="181BB13F" w14:textId="1ECF9CD0" w:rsidR="007A6F05" w:rsidRPr="007A6F05" w:rsidRDefault="007A6F05" w:rsidP="009B2B09">
            <w:pPr>
              <w:keepNext/>
              <w:keepLines/>
              <w:jc w:val="right"/>
              <w:rPr>
                <w:color w:val="000000"/>
                <w:sz w:val="17"/>
                <w:szCs w:val="17"/>
                <w:lang w:val="es-ES_tradnl"/>
              </w:rPr>
            </w:pPr>
            <w:r w:rsidRPr="007A6F05">
              <w:rPr>
                <w:color w:val="000000"/>
                <w:sz w:val="17"/>
                <w:lang w:val="es-ES_tradnl"/>
              </w:rPr>
              <w:t>1</w:t>
            </w:r>
            <w:r w:rsidR="00134CB0">
              <w:rPr>
                <w:color w:val="000000"/>
                <w:sz w:val="17"/>
                <w:lang w:val="es-ES_tradnl"/>
              </w:rPr>
              <w:t> </w:t>
            </w:r>
            <w:r w:rsidRPr="007A6F05">
              <w:rPr>
                <w:color w:val="000000"/>
                <w:sz w:val="17"/>
                <w:lang w:val="es-ES_tradnl"/>
              </w:rPr>
              <w:t>481</w:t>
            </w:r>
            <w:r w:rsidR="00134CB0">
              <w:rPr>
                <w:color w:val="000000"/>
                <w:sz w:val="17"/>
                <w:lang w:val="es-ES_tradnl"/>
              </w:rPr>
              <w:t> </w:t>
            </w:r>
            <w:r w:rsidRPr="007A6F05">
              <w:rPr>
                <w:color w:val="000000"/>
                <w:sz w:val="17"/>
                <w:lang w:val="es-ES_tradnl"/>
              </w:rPr>
              <w:t xml:space="preserve">220 </w:t>
            </w:r>
          </w:p>
        </w:tc>
        <w:tc>
          <w:tcPr>
            <w:tcW w:w="1729" w:type="dxa"/>
            <w:tcBorders>
              <w:top w:val="nil"/>
              <w:left w:val="nil"/>
              <w:bottom w:val="nil"/>
              <w:right w:val="nil"/>
            </w:tcBorders>
            <w:shd w:val="clear" w:color="auto" w:fill="auto"/>
            <w:vAlign w:val="center"/>
            <w:hideMark/>
          </w:tcPr>
          <w:p w14:paraId="796B7D1F" w14:textId="0AC7C888" w:rsidR="007A6F05" w:rsidRPr="007A6F05" w:rsidRDefault="007A6F05" w:rsidP="009B2B09">
            <w:pPr>
              <w:keepNext/>
              <w:keepLines/>
              <w:jc w:val="right"/>
              <w:rPr>
                <w:color w:val="000000"/>
                <w:sz w:val="17"/>
                <w:szCs w:val="17"/>
                <w:lang w:val="es-ES_tradnl"/>
              </w:rPr>
            </w:pPr>
            <w:r w:rsidRPr="007A6F05">
              <w:rPr>
                <w:color w:val="000000"/>
                <w:sz w:val="17"/>
                <w:lang w:val="es-ES_tradnl"/>
              </w:rPr>
              <w:t>1</w:t>
            </w:r>
            <w:r w:rsidR="00134CB0">
              <w:rPr>
                <w:color w:val="000000"/>
                <w:sz w:val="17"/>
                <w:lang w:val="es-ES_tradnl"/>
              </w:rPr>
              <w:t> </w:t>
            </w:r>
            <w:r w:rsidRPr="007A6F05">
              <w:rPr>
                <w:color w:val="000000"/>
                <w:sz w:val="17"/>
                <w:lang w:val="es-ES_tradnl"/>
              </w:rPr>
              <w:t>395</w:t>
            </w:r>
            <w:r w:rsidR="00134CB0">
              <w:rPr>
                <w:color w:val="000000"/>
                <w:sz w:val="17"/>
                <w:lang w:val="es-ES_tradnl"/>
              </w:rPr>
              <w:t> </w:t>
            </w:r>
            <w:r w:rsidRPr="007A6F05">
              <w:rPr>
                <w:color w:val="000000"/>
                <w:sz w:val="17"/>
                <w:lang w:val="es-ES_tradnl"/>
              </w:rPr>
              <w:t xml:space="preserve">595 </w:t>
            </w:r>
          </w:p>
        </w:tc>
        <w:tc>
          <w:tcPr>
            <w:tcW w:w="799" w:type="dxa"/>
            <w:tcBorders>
              <w:top w:val="nil"/>
              <w:left w:val="nil"/>
              <w:bottom w:val="nil"/>
              <w:right w:val="nil"/>
            </w:tcBorders>
            <w:shd w:val="clear" w:color="auto" w:fill="auto"/>
            <w:vAlign w:val="center"/>
            <w:hideMark/>
          </w:tcPr>
          <w:p w14:paraId="2BAC1A28" w14:textId="0E724779" w:rsidR="007A6F05" w:rsidRPr="007A6F05" w:rsidRDefault="007A6F05" w:rsidP="009B2B09">
            <w:pPr>
              <w:keepNext/>
              <w:keepLines/>
              <w:jc w:val="right"/>
              <w:rPr>
                <w:color w:val="000000"/>
                <w:sz w:val="17"/>
                <w:szCs w:val="17"/>
                <w:lang w:val="es-ES_tradnl"/>
              </w:rPr>
            </w:pPr>
            <w:r w:rsidRPr="007A6F05">
              <w:rPr>
                <w:color w:val="000000"/>
                <w:sz w:val="17"/>
                <w:lang w:val="es-ES_tradnl"/>
              </w:rPr>
              <w:t>85</w:t>
            </w:r>
            <w:r w:rsidR="00134CB0">
              <w:rPr>
                <w:color w:val="000000"/>
                <w:sz w:val="17"/>
                <w:lang w:val="es-ES_tradnl"/>
              </w:rPr>
              <w:t> </w:t>
            </w:r>
            <w:r w:rsidRPr="007A6F05">
              <w:rPr>
                <w:color w:val="000000"/>
                <w:sz w:val="17"/>
                <w:lang w:val="es-ES_tradnl"/>
              </w:rPr>
              <w:t xml:space="preserve">625 </w:t>
            </w:r>
          </w:p>
        </w:tc>
        <w:tc>
          <w:tcPr>
            <w:tcW w:w="36" w:type="dxa"/>
            <w:vAlign w:val="center"/>
            <w:hideMark/>
          </w:tcPr>
          <w:p w14:paraId="047428CE" w14:textId="77777777" w:rsidR="007A6F05" w:rsidRPr="007A6F05" w:rsidRDefault="007A6F05" w:rsidP="009B2B09">
            <w:pPr>
              <w:keepNext/>
              <w:keepLines/>
              <w:jc w:val="left"/>
              <w:rPr>
                <w:sz w:val="20"/>
                <w:szCs w:val="20"/>
                <w:lang w:val="es-ES_tradnl" w:eastAsia="zh-CN"/>
              </w:rPr>
            </w:pPr>
          </w:p>
        </w:tc>
      </w:tr>
      <w:tr w:rsidR="007A6F05" w:rsidRPr="007A6F05" w14:paraId="2C1FD205" w14:textId="77777777" w:rsidTr="009B2B09">
        <w:trPr>
          <w:trHeight w:val="290"/>
          <w:jc w:val="center"/>
        </w:trPr>
        <w:tc>
          <w:tcPr>
            <w:tcW w:w="3422" w:type="dxa"/>
            <w:tcBorders>
              <w:top w:val="nil"/>
              <w:left w:val="nil"/>
              <w:bottom w:val="nil"/>
              <w:right w:val="nil"/>
            </w:tcBorders>
            <w:shd w:val="clear" w:color="auto" w:fill="auto"/>
            <w:vAlign w:val="center"/>
            <w:hideMark/>
          </w:tcPr>
          <w:p w14:paraId="0CB2C573" w14:textId="77777777" w:rsidR="007A6F05" w:rsidRPr="007A6F05" w:rsidRDefault="007A6F05" w:rsidP="009B2B09">
            <w:pPr>
              <w:keepNext/>
              <w:keepLines/>
              <w:jc w:val="left"/>
              <w:rPr>
                <w:color w:val="000000"/>
                <w:sz w:val="17"/>
                <w:szCs w:val="17"/>
                <w:lang w:val="es-ES_tradnl"/>
              </w:rPr>
            </w:pPr>
            <w:r w:rsidRPr="007A6F05">
              <w:rPr>
                <w:color w:val="000000"/>
                <w:sz w:val="17"/>
                <w:lang w:val="es-ES_tradnl"/>
              </w:rPr>
              <w:t>M. Gastos generales de funcionamiento</w:t>
            </w:r>
          </w:p>
        </w:tc>
        <w:tc>
          <w:tcPr>
            <w:tcW w:w="1314" w:type="dxa"/>
            <w:tcBorders>
              <w:top w:val="nil"/>
              <w:left w:val="nil"/>
              <w:bottom w:val="nil"/>
              <w:right w:val="nil"/>
            </w:tcBorders>
            <w:shd w:val="clear" w:color="auto" w:fill="auto"/>
            <w:vAlign w:val="center"/>
            <w:hideMark/>
          </w:tcPr>
          <w:p w14:paraId="414D8CB1" w14:textId="38C8ABD9" w:rsidR="007A6F05" w:rsidRPr="007A6F05" w:rsidRDefault="007A6F05" w:rsidP="009B2B09">
            <w:pPr>
              <w:keepNext/>
              <w:keepLines/>
              <w:jc w:val="right"/>
              <w:rPr>
                <w:color w:val="000000"/>
                <w:sz w:val="17"/>
                <w:szCs w:val="17"/>
                <w:lang w:val="es-ES_tradnl"/>
              </w:rPr>
            </w:pPr>
            <w:r w:rsidRPr="007A6F05">
              <w:rPr>
                <w:color w:val="000000"/>
                <w:sz w:val="17"/>
                <w:lang w:val="es-ES_tradnl"/>
              </w:rPr>
              <w:t>726</w:t>
            </w:r>
            <w:r w:rsidR="00134CB0">
              <w:rPr>
                <w:color w:val="000000"/>
                <w:sz w:val="17"/>
                <w:lang w:val="es-ES_tradnl"/>
              </w:rPr>
              <w:t> </w:t>
            </w:r>
            <w:r w:rsidRPr="007A6F05">
              <w:rPr>
                <w:color w:val="000000"/>
                <w:sz w:val="17"/>
                <w:lang w:val="es-ES_tradnl"/>
              </w:rPr>
              <w:t xml:space="preserve">600 </w:t>
            </w:r>
          </w:p>
        </w:tc>
        <w:tc>
          <w:tcPr>
            <w:tcW w:w="1729" w:type="dxa"/>
            <w:tcBorders>
              <w:top w:val="nil"/>
              <w:left w:val="nil"/>
              <w:bottom w:val="nil"/>
              <w:right w:val="nil"/>
            </w:tcBorders>
            <w:shd w:val="clear" w:color="auto" w:fill="auto"/>
            <w:vAlign w:val="center"/>
            <w:hideMark/>
          </w:tcPr>
          <w:p w14:paraId="571B39D1" w14:textId="08A7D28C" w:rsidR="007A6F05" w:rsidRPr="007A6F05" w:rsidRDefault="007A6F05" w:rsidP="009B2B09">
            <w:pPr>
              <w:keepNext/>
              <w:keepLines/>
              <w:jc w:val="right"/>
              <w:rPr>
                <w:color w:val="000000"/>
                <w:sz w:val="17"/>
                <w:szCs w:val="17"/>
                <w:lang w:val="es-ES_tradnl"/>
              </w:rPr>
            </w:pPr>
            <w:r w:rsidRPr="007A6F05">
              <w:rPr>
                <w:color w:val="000000"/>
                <w:sz w:val="17"/>
                <w:lang w:val="es-ES_tradnl"/>
              </w:rPr>
              <w:t>779</w:t>
            </w:r>
            <w:r w:rsidR="00134CB0">
              <w:rPr>
                <w:color w:val="000000"/>
                <w:sz w:val="17"/>
                <w:lang w:val="es-ES_tradnl"/>
              </w:rPr>
              <w:t> </w:t>
            </w:r>
            <w:r w:rsidRPr="007A6F05">
              <w:rPr>
                <w:color w:val="000000"/>
                <w:sz w:val="17"/>
                <w:lang w:val="es-ES_tradnl"/>
              </w:rPr>
              <w:t xml:space="preserve">677 </w:t>
            </w:r>
          </w:p>
        </w:tc>
        <w:tc>
          <w:tcPr>
            <w:tcW w:w="799" w:type="dxa"/>
            <w:tcBorders>
              <w:top w:val="nil"/>
              <w:left w:val="nil"/>
              <w:bottom w:val="nil"/>
              <w:right w:val="nil"/>
            </w:tcBorders>
            <w:shd w:val="clear" w:color="auto" w:fill="auto"/>
            <w:vAlign w:val="center"/>
            <w:hideMark/>
          </w:tcPr>
          <w:p w14:paraId="4A85E6C2" w14:textId="551A76DF" w:rsidR="007A6F05" w:rsidRPr="007A6F05" w:rsidRDefault="007A6F05" w:rsidP="009B2B09">
            <w:pPr>
              <w:keepNext/>
              <w:keepLines/>
              <w:jc w:val="right"/>
              <w:rPr>
                <w:color w:val="000000"/>
                <w:sz w:val="17"/>
                <w:szCs w:val="17"/>
                <w:lang w:val="es-ES_tradnl"/>
              </w:rPr>
            </w:pPr>
            <w:r w:rsidRPr="007A6F05">
              <w:rPr>
                <w:color w:val="000000"/>
                <w:sz w:val="17"/>
                <w:lang w:val="es-ES_tradnl"/>
              </w:rPr>
              <w:t>(53</w:t>
            </w:r>
            <w:r w:rsidR="00134CB0">
              <w:rPr>
                <w:color w:val="000000"/>
                <w:sz w:val="17"/>
                <w:lang w:val="es-ES_tradnl"/>
              </w:rPr>
              <w:t> </w:t>
            </w:r>
            <w:r w:rsidRPr="007A6F05">
              <w:rPr>
                <w:color w:val="000000"/>
                <w:sz w:val="17"/>
                <w:lang w:val="es-ES_tradnl"/>
              </w:rPr>
              <w:t>077)</w:t>
            </w:r>
          </w:p>
        </w:tc>
        <w:tc>
          <w:tcPr>
            <w:tcW w:w="36" w:type="dxa"/>
            <w:vAlign w:val="center"/>
            <w:hideMark/>
          </w:tcPr>
          <w:p w14:paraId="0DF28688" w14:textId="77777777" w:rsidR="007A6F05" w:rsidRPr="007A6F05" w:rsidRDefault="007A6F05" w:rsidP="009B2B09">
            <w:pPr>
              <w:keepNext/>
              <w:keepLines/>
              <w:jc w:val="left"/>
              <w:rPr>
                <w:sz w:val="20"/>
                <w:szCs w:val="20"/>
                <w:lang w:val="es-ES_tradnl" w:eastAsia="zh-CN"/>
              </w:rPr>
            </w:pPr>
          </w:p>
        </w:tc>
      </w:tr>
      <w:tr w:rsidR="007A6F05" w:rsidRPr="007A6F05" w14:paraId="3F0E4F84" w14:textId="77777777" w:rsidTr="009B2B09">
        <w:trPr>
          <w:trHeight w:val="290"/>
          <w:jc w:val="center"/>
        </w:trPr>
        <w:tc>
          <w:tcPr>
            <w:tcW w:w="3422" w:type="dxa"/>
            <w:tcBorders>
              <w:top w:val="single" w:sz="4" w:space="0" w:color="auto"/>
              <w:left w:val="nil"/>
              <w:bottom w:val="single" w:sz="4" w:space="0" w:color="auto"/>
              <w:right w:val="nil"/>
            </w:tcBorders>
            <w:shd w:val="clear" w:color="auto" w:fill="auto"/>
            <w:vAlign w:val="center"/>
            <w:hideMark/>
          </w:tcPr>
          <w:p w14:paraId="5BC8CFA6" w14:textId="77777777" w:rsidR="007A6F05" w:rsidRPr="007A6F05" w:rsidRDefault="007A6F05" w:rsidP="009B2B09">
            <w:pPr>
              <w:keepNext/>
              <w:keepLines/>
              <w:jc w:val="left"/>
              <w:rPr>
                <w:b/>
                <w:bCs/>
                <w:color w:val="000000"/>
                <w:sz w:val="17"/>
                <w:szCs w:val="17"/>
                <w:lang w:val="es-ES_tradnl"/>
              </w:rPr>
            </w:pPr>
            <w:r w:rsidRPr="007A6F05">
              <w:rPr>
                <w:b/>
                <w:color w:val="000000"/>
                <w:sz w:val="17"/>
                <w:lang w:val="es-ES_tradnl"/>
              </w:rPr>
              <w:t>Subtotal (I)</w:t>
            </w:r>
          </w:p>
        </w:tc>
        <w:tc>
          <w:tcPr>
            <w:tcW w:w="1314" w:type="dxa"/>
            <w:tcBorders>
              <w:top w:val="single" w:sz="4" w:space="0" w:color="auto"/>
              <w:left w:val="nil"/>
              <w:bottom w:val="single" w:sz="4" w:space="0" w:color="auto"/>
              <w:right w:val="nil"/>
            </w:tcBorders>
            <w:shd w:val="clear" w:color="auto" w:fill="auto"/>
            <w:vAlign w:val="center"/>
            <w:hideMark/>
          </w:tcPr>
          <w:p w14:paraId="41D2F83C" w14:textId="1249C4B3" w:rsidR="007A6F05" w:rsidRPr="007A6F05" w:rsidRDefault="007A6F05" w:rsidP="009B2B09">
            <w:pPr>
              <w:keepNext/>
              <w:keepLines/>
              <w:jc w:val="right"/>
              <w:rPr>
                <w:b/>
                <w:bCs/>
                <w:color w:val="000000"/>
                <w:sz w:val="17"/>
                <w:szCs w:val="17"/>
                <w:lang w:val="es-ES_tradnl"/>
              </w:rPr>
            </w:pPr>
            <w:r w:rsidRPr="007A6F05">
              <w:rPr>
                <w:b/>
                <w:color w:val="000000"/>
                <w:sz w:val="17"/>
                <w:lang w:val="es-ES_tradnl"/>
              </w:rPr>
              <w:t>16</w:t>
            </w:r>
            <w:r w:rsidR="00134CB0">
              <w:rPr>
                <w:b/>
                <w:color w:val="000000"/>
                <w:sz w:val="17"/>
                <w:lang w:val="es-ES_tradnl"/>
              </w:rPr>
              <w:t> </w:t>
            </w:r>
            <w:r w:rsidRPr="007A6F05">
              <w:rPr>
                <w:b/>
                <w:color w:val="000000"/>
                <w:sz w:val="17"/>
                <w:lang w:val="es-ES_tradnl"/>
              </w:rPr>
              <w:t>170</w:t>
            </w:r>
            <w:r w:rsidR="00134CB0">
              <w:rPr>
                <w:b/>
                <w:color w:val="000000"/>
                <w:sz w:val="17"/>
                <w:lang w:val="es-ES_tradnl"/>
              </w:rPr>
              <w:t> </w:t>
            </w:r>
            <w:r w:rsidRPr="007A6F05">
              <w:rPr>
                <w:b/>
                <w:color w:val="000000"/>
                <w:sz w:val="17"/>
                <w:lang w:val="es-ES_tradnl"/>
              </w:rPr>
              <w:t xml:space="preserve">820 </w:t>
            </w:r>
          </w:p>
        </w:tc>
        <w:tc>
          <w:tcPr>
            <w:tcW w:w="1729" w:type="dxa"/>
            <w:tcBorders>
              <w:top w:val="single" w:sz="4" w:space="0" w:color="auto"/>
              <w:left w:val="nil"/>
              <w:bottom w:val="single" w:sz="4" w:space="0" w:color="auto"/>
              <w:right w:val="nil"/>
            </w:tcBorders>
            <w:shd w:val="clear" w:color="auto" w:fill="auto"/>
            <w:vAlign w:val="center"/>
            <w:hideMark/>
          </w:tcPr>
          <w:p w14:paraId="5589E2F9" w14:textId="59BA68F7" w:rsidR="007A6F05" w:rsidRPr="007A6F05" w:rsidRDefault="007A6F05" w:rsidP="009B2B09">
            <w:pPr>
              <w:keepNext/>
              <w:keepLines/>
              <w:jc w:val="right"/>
              <w:rPr>
                <w:b/>
                <w:bCs/>
                <w:color w:val="000000"/>
                <w:sz w:val="17"/>
                <w:szCs w:val="17"/>
                <w:lang w:val="es-ES_tradnl"/>
              </w:rPr>
            </w:pPr>
            <w:r w:rsidRPr="007A6F05">
              <w:rPr>
                <w:b/>
                <w:color w:val="000000"/>
                <w:sz w:val="17"/>
                <w:lang w:val="es-ES_tradnl"/>
              </w:rPr>
              <w:t>15</w:t>
            </w:r>
            <w:r w:rsidR="00134CB0">
              <w:rPr>
                <w:b/>
                <w:color w:val="000000"/>
                <w:sz w:val="17"/>
                <w:lang w:val="es-ES_tradnl"/>
              </w:rPr>
              <w:t> </w:t>
            </w:r>
            <w:r w:rsidRPr="007A6F05">
              <w:rPr>
                <w:b/>
                <w:color w:val="000000"/>
                <w:sz w:val="17"/>
                <w:lang w:val="es-ES_tradnl"/>
              </w:rPr>
              <w:t>989</w:t>
            </w:r>
            <w:r w:rsidR="00134CB0">
              <w:rPr>
                <w:b/>
                <w:color w:val="000000"/>
                <w:sz w:val="17"/>
                <w:lang w:val="es-ES_tradnl"/>
              </w:rPr>
              <w:t> </w:t>
            </w:r>
            <w:r w:rsidRPr="007A6F05">
              <w:rPr>
                <w:b/>
                <w:color w:val="000000"/>
                <w:sz w:val="17"/>
                <w:lang w:val="es-ES_tradnl"/>
              </w:rPr>
              <w:t xml:space="preserve">905 </w:t>
            </w:r>
          </w:p>
        </w:tc>
        <w:tc>
          <w:tcPr>
            <w:tcW w:w="799" w:type="dxa"/>
            <w:tcBorders>
              <w:top w:val="single" w:sz="4" w:space="0" w:color="auto"/>
              <w:left w:val="nil"/>
              <w:bottom w:val="single" w:sz="4" w:space="0" w:color="auto"/>
              <w:right w:val="nil"/>
            </w:tcBorders>
            <w:shd w:val="clear" w:color="auto" w:fill="auto"/>
            <w:vAlign w:val="center"/>
            <w:hideMark/>
          </w:tcPr>
          <w:p w14:paraId="25D547BF" w14:textId="1192B147" w:rsidR="007A6F05" w:rsidRPr="007A6F05" w:rsidRDefault="007A6F05" w:rsidP="009B2B09">
            <w:pPr>
              <w:keepNext/>
              <w:keepLines/>
              <w:jc w:val="right"/>
              <w:rPr>
                <w:b/>
                <w:bCs/>
                <w:color w:val="000000"/>
                <w:sz w:val="17"/>
                <w:szCs w:val="17"/>
                <w:lang w:val="es-ES_tradnl"/>
              </w:rPr>
            </w:pPr>
            <w:r w:rsidRPr="007A6F05">
              <w:rPr>
                <w:b/>
                <w:color w:val="000000"/>
                <w:sz w:val="17"/>
                <w:lang w:val="es-ES_tradnl"/>
              </w:rPr>
              <w:t>180</w:t>
            </w:r>
            <w:r w:rsidR="00134CB0">
              <w:rPr>
                <w:b/>
                <w:color w:val="000000"/>
                <w:sz w:val="17"/>
                <w:lang w:val="es-ES_tradnl"/>
              </w:rPr>
              <w:t> </w:t>
            </w:r>
            <w:r w:rsidRPr="007A6F05">
              <w:rPr>
                <w:b/>
                <w:color w:val="000000"/>
                <w:sz w:val="17"/>
                <w:lang w:val="es-ES_tradnl"/>
              </w:rPr>
              <w:t xml:space="preserve">915 </w:t>
            </w:r>
          </w:p>
        </w:tc>
        <w:tc>
          <w:tcPr>
            <w:tcW w:w="36" w:type="dxa"/>
            <w:vAlign w:val="center"/>
            <w:hideMark/>
          </w:tcPr>
          <w:p w14:paraId="022E2356" w14:textId="77777777" w:rsidR="007A6F05" w:rsidRPr="007A6F05" w:rsidRDefault="007A6F05" w:rsidP="009B2B09">
            <w:pPr>
              <w:keepNext/>
              <w:keepLines/>
              <w:jc w:val="left"/>
              <w:rPr>
                <w:sz w:val="20"/>
                <w:szCs w:val="20"/>
                <w:lang w:val="es-ES_tradnl" w:eastAsia="zh-CN"/>
              </w:rPr>
            </w:pPr>
          </w:p>
        </w:tc>
      </w:tr>
      <w:tr w:rsidR="007A6F05" w:rsidRPr="007A6F05" w14:paraId="70CA6933" w14:textId="77777777" w:rsidTr="009B2B09">
        <w:trPr>
          <w:trHeight w:val="290"/>
          <w:jc w:val="center"/>
        </w:trPr>
        <w:tc>
          <w:tcPr>
            <w:tcW w:w="3422" w:type="dxa"/>
            <w:tcBorders>
              <w:top w:val="nil"/>
              <w:left w:val="nil"/>
              <w:bottom w:val="single" w:sz="4" w:space="0" w:color="auto"/>
              <w:right w:val="nil"/>
            </w:tcBorders>
            <w:shd w:val="clear" w:color="auto" w:fill="auto"/>
            <w:vAlign w:val="center"/>
            <w:hideMark/>
          </w:tcPr>
          <w:p w14:paraId="230D5A6B" w14:textId="77777777" w:rsidR="007A6F05" w:rsidRPr="007A6F05" w:rsidRDefault="007A6F05" w:rsidP="009B2B09">
            <w:pPr>
              <w:keepNext/>
              <w:keepLines/>
              <w:jc w:val="left"/>
              <w:rPr>
                <w:b/>
                <w:bCs/>
                <w:color w:val="000000"/>
                <w:sz w:val="17"/>
                <w:szCs w:val="17"/>
                <w:lang w:val="es-ES_tradnl"/>
              </w:rPr>
            </w:pPr>
            <w:r w:rsidRPr="007A6F05">
              <w:rPr>
                <w:b/>
                <w:color w:val="000000"/>
                <w:sz w:val="17"/>
                <w:lang w:val="es-ES_tradnl"/>
              </w:rPr>
              <w:t>II. Gastos de apoyo a los programas (13 %)</w:t>
            </w:r>
          </w:p>
        </w:tc>
        <w:tc>
          <w:tcPr>
            <w:tcW w:w="1314" w:type="dxa"/>
            <w:tcBorders>
              <w:top w:val="nil"/>
              <w:left w:val="nil"/>
              <w:bottom w:val="single" w:sz="4" w:space="0" w:color="auto"/>
              <w:right w:val="nil"/>
            </w:tcBorders>
            <w:shd w:val="clear" w:color="auto" w:fill="auto"/>
            <w:vAlign w:val="center"/>
            <w:hideMark/>
          </w:tcPr>
          <w:p w14:paraId="52526EB8" w14:textId="5FF762AE" w:rsidR="007A6F05" w:rsidRPr="007A6F05" w:rsidRDefault="007A6F05" w:rsidP="009B2B09">
            <w:pPr>
              <w:keepNext/>
              <w:keepLines/>
              <w:jc w:val="right"/>
              <w:rPr>
                <w:color w:val="000000"/>
                <w:sz w:val="17"/>
                <w:szCs w:val="17"/>
                <w:lang w:val="es-ES_tradnl"/>
              </w:rPr>
            </w:pPr>
            <w:r w:rsidRPr="007A6F05">
              <w:rPr>
                <w:color w:val="000000"/>
                <w:sz w:val="17"/>
                <w:lang w:val="es-ES_tradnl"/>
              </w:rPr>
              <w:t>2</w:t>
            </w:r>
            <w:r w:rsidR="00134CB0">
              <w:rPr>
                <w:color w:val="000000"/>
                <w:sz w:val="17"/>
                <w:lang w:val="es-ES_tradnl"/>
              </w:rPr>
              <w:t> </w:t>
            </w:r>
            <w:r w:rsidRPr="007A6F05">
              <w:rPr>
                <w:color w:val="000000"/>
                <w:sz w:val="17"/>
                <w:lang w:val="es-ES_tradnl"/>
              </w:rPr>
              <w:t>102</w:t>
            </w:r>
            <w:r w:rsidR="00134CB0">
              <w:rPr>
                <w:color w:val="000000"/>
                <w:sz w:val="17"/>
                <w:lang w:val="es-ES_tradnl"/>
              </w:rPr>
              <w:t> </w:t>
            </w:r>
            <w:r w:rsidRPr="007A6F05">
              <w:rPr>
                <w:color w:val="000000"/>
                <w:sz w:val="17"/>
                <w:lang w:val="es-ES_tradnl"/>
              </w:rPr>
              <w:t xml:space="preserve">207 </w:t>
            </w:r>
          </w:p>
        </w:tc>
        <w:tc>
          <w:tcPr>
            <w:tcW w:w="1729" w:type="dxa"/>
            <w:tcBorders>
              <w:top w:val="nil"/>
              <w:left w:val="nil"/>
              <w:bottom w:val="single" w:sz="4" w:space="0" w:color="auto"/>
              <w:right w:val="nil"/>
            </w:tcBorders>
            <w:shd w:val="clear" w:color="auto" w:fill="auto"/>
            <w:vAlign w:val="center"/>
            <w:hideMark/>
          </w:tcPr>
          <w:p w14:paraId="3F6E7D5C" w14:textId="64D25E5F" w:rsidR="007A6F05" w:rsidRPr="007A6F05" w:rsidRDefault="007A6F05" w:rsidP="009B2B09">
            <w:pPr>
              <w:keepNext/>
              <w:keepLines/>
              <w:jc w:val="right"/>
              <w:rPr>
                <w:color w:val="000000"/>
                <w:sz w:val="17"/>
                <w:szCs w:val="17"/>
                <w:lang w:val="es-ES_tradnl"/>
              </w:rPr>
            </w:pPr>
            <w:r w:rsidRPr="007A6F05">
              <w:rPr>
                <w:color w:val="000000"/>
                <w:sz w:val="17"/>
                <w:lang w:val="es-ES_tradnl"/>
              </w:rPr>
              <w:t>2</w:t>
            </w:r>
            <w:r w:rsidR="00134CB0">
              <w:rPr>
                <w:color w:val="000000"/>
                <w:sz w:val="17"/>
                <w:lang w:val="es-ES_tradnl"/>
              </w:rPr>
              <w:t> </w:t>
            </w:r>
            <w:r w:rsidRPr="007A6F05">
              <w:rPr>
                <w:color w:val="000000"/>
                <w:sz w:val="17"/>
                <w:lang w:val="es-ES_tradnl"/>
              </w:rPr>
              <w:t>078</w:t>
            </w:r>
            <w:r w:rsidR="00134CB0">
              <w:rPr>
                <w:color w:val="000000"/>
                <w:sz w:val="17"/>
                <w:lang w:val="es-ES_tradnl"/>
              </w:rPr>
              <w:t> </w:t>
            </w:r>
            <w:r w:rsidRPr="007A6F05">
              <w:rPr>
                <w:color w:val="000000"/>
                <w:sz w:val="17"/>
                <w:lang w:val="es-ES_tradnl"/>
              </w:rPr>
              <w:t xml:space="preserve">688 </w:t>
            </w:r>
          </w:p>
        </w:tc>
        <w:tc>
          <w:tcPr>
            <w:tcW w:w="799" w:type="dxa"/>
            <w:tcBorders>
              <w:top w:val="nil"/>
              <w:left w:val="nil"/>
              <w:bottom w:val="single" w:sz="4" w:space="0" w:color="auto"/>
              <w:right w:val="nil"/>
            </w:tcBorders>
            <w:shd w:val="clear" w:color="auto" w:fill="auto"/>
            <w:vAlign w:val="center"/>
            <w:hideMark/>
          </w:tcPr>
          <w:p w14:paraId="0CCBF736" w14:textId="196FD931" w:rsidR="007A6F05" w:rsidRPr="007A6F05" w:rsidRDefault="007A6F05" w:rsidP="009B2B09">
            <w:pPr>
              <w:keepNext/>
              <w:keepLines/>
              <w:jc w:val="right"/>
              <w:rPr>
                <w:color w:val="000000"/>
                <w:sz w:val="17"/>
                <w:szCs w:val="17"/>
                <w:lang w:val="es-ES_tradnl"/>
              </w:rPr>
            </w:pPr>
            <w:r w:rsidRPr="007A6F05">
              <w:rPr>
                <w:color w:val="000000"/>
                <w:sz w:val="17"/>
                <w:lang w:val="es-ES_tradnl"/>
              </w:rPr>
              <w:t>23</w:t>
            </w:r>
            <w:r w:rsidR="00134CB0">
              <w:rPr>
                <w:color w:val="000000"/>
                <w:sz w:val="17"/>
                <w:lang w:val="es-ES_tradnl"/>
              </w:rPr>
              <w:t> </w:t>
            </w:r>
            <w:r w:rsidRPr="007A6F05">
              <w:rPr>
                <w:color w:val="000000"/>
                <w:sz w:val="17"/>
                <w:lang w:val="es-ES_tradnl"/>
              </w:rPr>
              <w:t xml:space="preserve">519 </w:t>
            </w:r>
          </w:p>
        </w:tc>
        <w:tc>
          <w:tcPr>
            <w:tcW w:w="36" w:type="dxa"/>
            <w:vAlign w:val="center"/>
            <w:hideMark/>
          </w:tcPr>
          <w:p w14:paraId="07D77C5B" w14:textId="77777777" w:rsidR="007A6F05" w:rsidRPr="007A6F05" w:rsidRDefault="007A6F05" w:rsidP="009B2B09">
            <w:pPr>
              <w:keepNext/>
              <w:keepLines/>
              <w:jc w:val="left"/>
              <w:rPr>
                <w:sz w:val="20"/>
                <w:szCs w:val="20"/>
                <w:lang w:val="es-ES_tradnl" w:eastAsia="zh-CN"/>
              </w:rPr>
            </w:pPr>
          </w:p>
        </w:tc>
      </w:tr>
      <w:tr w:rsidR="007A6F05" w:rsidRPr="007A6F05" w14:paraId="4DAD7C9C" w14:textId="77777777" w:rsidTr="009B2B09">
        <w:trPr>
          <w:trHeight w:val="300"/>
          <w:jc w:val="center"/>
        </w:trPr>
        <w:tc>
          <w:tcPr>
            <w:tcW w:w="3422" w:type="dxa"/>
            <w:tcBorders>
              <w:top w:val="nil"/>
              <w:left w:val="nil"/>
              <w:bottom w:val="single" w:sz="8" w:space="0" w:color="auto"/>
              <w:right w:val="nil"/>
            </w:tcBorders>
            <w:shd w:val="clear" w:color="auto" w:fill="auto"/>
            <w:vAlign w:val="center"/>
            <w:hideMark/>
          </w:tcPr>
          <w:p w14:paraId="2032C7EF" w14:textId="77777777" w:rsidR="007A6F05" w:rsidRPr="007A6F05" w:rsidRDefault="007A6F05" w:rsidP="009B2B09">
            <w:pPr>
              <w:keepNext/>
              <w:keepLines/>
              <w:jc w:val="left"/>
              <w:rPr>
                <w:b/>
                <w:bCs/>
                <w:color w:val="000000"/>
                <w:sz w:val="17"/>
                <w:szCs w:val="17"/>
                <w:lang w:val="es-ES_tradnl"/>
              </w:rPr>
            </w:pPr>
            <w:r w:rsidRPr="007A6F05">
              <w:rPr>
                <w:b/>
                <w:color w:val="000000"/>
                <w:sz w:val="17"/>
                <w:lang w:val="es-ES_tradnl"/>
              </w:rPr>
              <w:t>Total (I + II)</w:t>
            </w:r>
          </w:p>
        </w:tc>
        <w:tc>
          <w:tcPr>
            <w:tcW w:w="1314" w:type="dxa"/>
            <w:tcBorders>
              <w:top w:val="nil"/>
              <w:left w:val="nil"/>
              <w:bottom w:val="single" w:sz="8" w:space="0" w:color="auto"/>
              <w:right w:val="nil"/>
            </w:tcBorders>
            <w:shd w:val="clear" w:color="auto" w:fill="auto"/>
            <w:vAlign w:val="center"/>
            <w:hideMark/>
          </w:tcPr>
          <w:p w14:paraId="572CDFC8" w14:textId="0FE30552" w:rsidR="007A6F05" w:rsidRPr="007A6F05" w:rsidRDefault="007A6F05" w:rsidP="009B2B09">
            <w:pPr>
              <w:keepNext/>
              <w:keepLines/>
              <w:jc w:val="right"/>
              <w:rPr>
                <w:b/>
                <w:bCs/>
                <w:color w:val="000000"/>
                <w:sz w:val="17"/>
                <w:szCs w:val="17"/>
                <w:lang w:val="es-ES_tradnl"/>
              </w:rPr>
            </w:pPr>
            <w:r w:rsidRPr="007A6F05">
              <w:rPr>
                <w:b/>
                <w:color w:val="000000"/>
                <w:sz w:val="17"/>
                <w:lang w:val="es-ES_tradnl"/>
              </w:rPr>
              <w:t>18</w:t>
            </w:r>
            <w:r w:rsidR="00134CB0">
              <w:rPr>
                <w:b/>
                <w:color w:val="000000"/>
                <w:sz w:val="17"/>
                <w:lang w:val="es-ES_tradnl"/>
              </w:rPr>
              <w:t> </w:t>
            </w:r>
            <w:r w:rsidRPr="007A6F05">
              <w:rPr>
                <w:b/>
                <w:color w:val="000000"/>
                <w:sz w:val="17"/>
                <w:lang w:val="es-ES_tradnl"/>
              </w:rPr>
              <w:t>273</w:t>
            </w:r>
            <w:r w:rsidR="00134CB0">
              <w:rPr>
                <w:b/>
                <w:color w:val="000000"/>
                <w:sz w:val="17"/>
                <w:lang w:val="es-ES_tradnl"/>
              </w:rPr>
              <w:t> </w:t>
            </w:r>
            <w:r w:rsidRPr="007A6F05">
              <w:rPr>
                <w:b/>
                <w:color w:val="000000"/>
                <w:sz w:val="17"/>
                <w:lang w:val="es-ES_tradnl"/>
              </w:rPr>
              <w:t xml:space="preserve">027 </w:t>
            </w:r>
          </w:p>
        </w:tc>
        <w:tc>
          <w:tcPr>
            <w:tcW w:w="1729" w:type="dxa"/>
            <w:tcBorders>
              <w:top w:val="nil"/>
              <w:left w:val="nil"/>
              <w:bottom w:val="single" w:sz="8" w:space="0" w:color="auto"/>
              <w:right w:val="nil"/>
            </w:tcBorders>
            <w:shd w:val="clear" w:color="auto" w:fill="auto"/>
            <w:vAlign w:val="center"/>
            <w:hideMark/>
          </w:tcPr>
          <w:p w14:paraId="6F91F231" w14:textId="5C24ABF6" w:rsidR="007A6F05" w:rsidRPr="007A6F05" w:rsidRDefault="007A6F05" w:rsidP="009B2B09">
            <w:pPr>
              <w:keepNext/>
              <w:keepLines/>
              <w:jc w:val="right"/>
              <w:rPr>
                <w:b/>
                <w:bCs/>
                <w:color w:val="000000"/>
                <w:sz w:val="17"/>
                <w:szCs w:val="17"/>
                <w:lang w:val="es-ES_tradnl"/>
              </w:rPr>
            </w:pPr>
            <w:r w:rsidRPr="007A6F05">
              <w:rPr>
                <w:b/>
                <w:color w:val="000000"/>
                <w:sz w:val="17"/>
                <w:lang w:val="es-ES_tradnl"/>
              </w:rPr>
              <w:t>18</w:t>
            </w:r>
            <w:r w:rsidR="00134CB0">
              <w:rPr>
                <w:b/>
                <w:color w:val="000000"/>
                <w:sz w:val="17"/>
                <w:lang w:val="es-ES_tradnl"/>
              </w:rPr>
              <w:t> </w:t>
            </w:r>
            <w:r w:rsidRPr="007A6F05">
              <w:rPr>
                <w:b/>
                <w:color w:val="000000"/>
                <w:sz w:val="17"/>
                <w:lang w:val="es-ES_tradnl"/>
              </w:rPr>
              <w:t>068</w:t>
            </w:r>
            <w:r w:rsidR="00134CB0">
              <w:rPr>
                <w:b/>
                <w:color w:val="000000"/>
                <w:sz w:val="17"/>
                <w:lang w:val="es-ES_tradnl"/>
              </w:rPr>
              <w:t> </w:t>
            </w:r>
            <w:r w:rsidRPr="007A6F05">
              <w:rPr>
                <w:b/>
                <w:color w:val="000000"/>
                <w:sz w:val="17"/>
                <w:lang w:val="es-ES_tradnl"/>
              </w:rPr>
              <w:t xml:space="preserve">593 </w:t>
            </w:r>
          </w:p>
        </w:tc>
        <w:tc>
          <w:tcPr>
            <w:tcW w:w="799" w:type="dxa"/>
            <w:tcBorders>
              <w:top w:val="nil"/>
              <w:left w:val="nil"/>
              <w:bottom w:val="single" w:sz="8" w:space="0" w:color="auto"/>
              <w:right w:val="nil"/>
            </w:tcBorders>
            <w:shd w:val="clear" w:color="auto" w:fill="auto"/>
            <w:vAlign w:val="center"/>
            <w:hideMark/>
          </w:tcPr>
          <w:p w14:paraId="4D052947" w14:textId="5EE70EF3" w:rsidR="007A6F05" w:rsidRPr="007A6F05" w:rsidRDefault="007A6F05" w:rsidP="009B2B09">
            <w:pPr>
              <w:keepNext/>
              <w:keepLines/>
              <w:jc w:val="right"/>
              <w:rPr>
                <w:b/>
                <w:bCs/>
                <w:color w:val="000000"/>
                <w:sz w:val="17"/>
                <w:szCs w:val="17"/>
                <w:lang w:val="es-ES_tradnl"/>
              </w:rPr>
            </w:pPr>
            <w:r w:rsidRPr="007A6F05">
              <w:rPr>
                <w:b/>
                <w:color w:val="000000"/>
                <w:sz w:val="17"/>
                <w:lang w:val="es-ES_tradnl"/>
              </w:rPr>
              <w:t>204</w:t>
            </w:r>
            <w:r w:rsidR="00134CB0">
              <w:rPr>
                <w:b/>
                <w:color w:val="000000"/>
                <w:sz w:val="17"/>
                <w:lang w:val="es-ES_tradnl"/>
              </w:rPr>
              <w:t> </w:t>
            </w:r>
            <w:r w:rsidRPr="007A6F05">
              <w:rPr>
                <w:b/>
                <w:color w:val="000000"/>
                <w:sz w:val="17"/>
                <w:lang w:val="es-ES_tradnl"/>
              </w:rPr>
              <w:t xml:space="preserve">434 </w:t>
            </w:r>
          </w:p>
        </w:tc>
        <w:tc>
          <w:tcPr>
            <w:tcW w:w="36" w:type="dxa"/>
            <w:vAlign w:val="center"/>
            <w:hideMark/>
          </w:tcPr>
          <w:p w14:paraId="5A0D5CC9" w14:textId="77777777" w:rsidR="007A6F05" w:rsidRPr="007A6F05" w:rsidRDefault="007A6F05" w:rsidP="009B2B09">
            <w:pPr>
              <w:keepNext/>
              <w:keepLines/>
              <w:jc w:val="left"/>
              <w:rPr>
                <w:sz w:val="20"/>
                <w:szCs w:val="20"/>
                <w:lang w:val="es-ES_tradnl" w:eastAsia="zh-CN"/>
              </w:rPr>
            </w:pPr>
          </w:p>
        </w:tc>
      </w:tr>
    </w:tbl>
    <w:p w14:paraId="1392549A" w14:textId="77777777" w:rsidR="007A6F05" w:rsidRPr="007A6F05" w:rsidRDefault="007A6F05" w:rsidP="007A6F05">
      <w:pPr>
        <w:pStyle w:val="paragraph"/>
        <w:spacing w:before="360"/>
        <w:rPr>
          <w:i/>
          <w:iCs/>
          <w:szCs w:val="22"/>
          <w:lang w:val="es-ES_tradnl"/>
        </w:rPr>
      </w:pPr>
      <w:r w:rsidRPr="007A6F05">
        <w:rPr>
          <w:i/>
          <w:lang w:val="es-ES_tradnl"/>
        </w:rPr>
        <w:t>Gastos de personal</w:t>
      </w:r>
    </w:p>
    <w:p w14:paraId="6FC448F2" w14:textId="77777777" w:rsidR="007A6F05" w:rsidRPr="007A6F05" w:rsidRDefault="007A6F05" w:rsidP="007A6F05">
      <w:pPr>
        <w:pStyle w:val="paragraph"/>
        <w:numPr>
          <w:ilvl w:val="0"/>
          <w:numId w:val="17"/>
        </w:numPr>
        <w:ind w:left="0" w:firstLine="0"/>
        <w:rPr>
          <w:i/>
          <w:iCs/>
          <w:sz w:val="24"/>
          <w:lang w:val="es-ES_tradnl"/>
        </w:rPr>
      </w:pPr>
      <w:r w:rsidRPr="007A6F05">
        <w:rPr>
          <w:lang w:val="es-ES_tradnl"/>
        </w:rPr>
        <w:t xml:space="preserve">La Conferencia de las Partes aprobó un total de 78 puestos para 2022 (49 puestos del cuadro orgánico y 29 puestos del cuadro de servicios generales) y autorizó, con carácter excepcional, la reclasificación del puesto de Auxiliar Especial de la Oficina de la Secretaria Ejecutiva a la categoría P-4, de conformidad con todas las normas y reglamentos de las Naciones Unidas pertinentes (decisión 15/1, párr. 6 y 8). Conforme a lo habían solicitado las Partes en el párrafo 8 de la decisión 15/1, La reclasificación del puesto de Auxiliar Especial de la Secretaria Ejecutiva a la categoría P-4 se hizo para ajustar la categoría de este puesto de conformidad con todas las normas y reglamentos pertinentes de las Naciones Unidas tras un error cometido durante el proceso de clasificación en durante el examen funcional realizado en 2017, por el que el puesto se reclasificó erróneamente como puesto de categoría P-3 en vez de P-4. Se prevé que los gastos totales de personal para 2022 ascenderán a 11.281.230 dólares, lo que deja un saldo no utilizado de 938.770 dólares, debido principalmente a nueve puestos vacantes en distintas fases del proceso de </w:t>
      </w:r>
      <w:r w:rsidRPr="007A6F05">
        <w:rPr>
          <w:lang w:val="es-ES_tradnl"/>
        </w:rPr>
        <w:lastRenderedPageBreak/>
        <w:t>contratación. En el anexo IV que figura a continuación se presenta la situación real de los puestos ocupados durante el periodo comprendido entre enero y junio de 2022.</w:t>
      </w:r>
    </w:p>
    <w:p w14:paraId="582F642C" w14:textId="77777777" w:rsidR="007A6F05" w:rsidRPr="007A6F05" w:rsidRDefault="007A6F05" w:rsidP="007A6F05">
      <w:pPr>
        <w:keepNext/>
        <w:spacing w:before="240"/>
        <w:jc w:val="left"/>
        <w:rPr>
          <w:i/>
          <w:iCs/>
          <w:lang w:val="es-ES_tradnl"/>
        </w:rPr>
      </w:pPr>
      <w:r w:rsidRPr="007A6F05">
        <w:rPr>
          <w:i/>
          <w:lang w:val="es-ES_tradnl"/>
        </w:rPr>
        <w:t>Viajes en comisión de servicio</w:t>
      </w:r>
    </w:p>
    <w:p w14:paraId="2D22DA5B" w14:textId="77777777" w:rsidR="007A6F05" w:rsidRPr="007A6F05" w:rsidRDefault="007A6F05" w:rsidP="007A6F05">
      <w:pPr>
        <w:pStyle w:val="paragraph"/>
        <w:numPr>
          <w:ilvl w:val="0"/>
          <w:numId w:val="17"/>
        </w:numPr>
        <w:spacing w:line="259" w:lineRule="auto"/>
        <w:ind w:left="0" w:firstLine="0"/>
        <w:rPr>
          <w:szCs w:val="22"/>
          <w:lang w:val="es-ES_tradnl"/>
        </w:rPr>
      </w:pPr>
      <w:r w:rsidRPr="007A6F05">
        <w:rPr>
          <w:lang w:val="es-ES_tradnl"/>
        </w:rPr>
        <w:t>Varios miembros de la Secretaría viajaron a diversas reuniones y actos en representación del Convenio. La participación en los actos de otras organizaciones es una de las mejores formas de lograr sinergias y programas de trabajo integrados. En 2022 la Secretaría ha gastado 213.538 dólares en viajes en comisión de servicio.</w:t>
      </w:r>
    </w:p>
    <w:p w14:paraId="2D1F9DE4" w14:textId="77777777" w:rsidR="007A6F05" w:rsidRPr="007A6F05" w:rsidRDefault="007A6F05" w:rsidP="007A6F05">
      <w:pPr>
        <w:spacing w:before="240" w:after="0"/>
        <w:jc w:val="left"/>
        <w:rPr>
          <w:i/>
          <w:iCs/>
          <w:lang w:val="es-ES_tradnl"/>
        </w:rPr>
      </w:pPr>
      <w:r w:rsidRPr="007A6F05">
        <w:rPr>
          <w:i/>
          <w:lang w:val="es-ES_tradnl"/>
        </w:rPr>
        <w:t>Consultores/subcontratistas</w:t>
      </w:r>
    </w:p>
    <w:p w14:paraId="30F8FC96" w14:textId="77777777" w:rsidR="007A6F05" w:rsidRPr="007A6F05" w:rsidRDefault="007A6F05" w:rsidP="007A6F05">
      <w:pPr>
        <w:pStyle w:val="paragraph"/>
        <w:numPr>
          <w:ilvl w:val="0"/>
          <w:numId w:val="17"/>
        </w:numPr>
        <w:ind w:left="0" w:firstLine="0"/>
        <w:rPr>
          <w:szCs w:val="22"/>
          <w:lang w:val="es-ES_tradnl"/>
        </w:rPr>
      </w:pPr>
      <w:r w:rsidRPr="007A6F05">
        <w:rPr>
          <w:lang w:val="es-ES_tradnl"/>
        </w:rPr>
        <w:t>Durante el periodo que se examina la Secretaría ha gastado 51.234 dólares en los servicios de 4 consultores, principalmente para actividades de comunicación y divulgación.</w:t>
      </w:r>
    </w:p>
    <w:p w14:paraId="5AFEC847" w14:textId="77777777" w:rsidR="007A6F05" w:rsidRPr="007A6F05" w:rsidRDefault="007A6F05" w:rsidP="007A6F05">
      <w:pPr>
        <w:pStyle w:val="paragraph"/>
        <w:spacing w:before="240"/>
        <w:rPr>
          <w:i/>
          <w:iCs/>
          <w:szCs w:val="22"/>
          <w:lang w:val="es-ES_tradnl"/>
        </w:rPr>
      </w:pPr>
      <w:r w:rsidRPr="007A6F05">
        <w:rPr>
          <w:i/>
          <w:lang w:val="es-ES_tradnl"/>
        </w:rPr>
        <w:t>Materiales de sensibilización del público</w:t>
      </w:r>
    </w:p>
    <w:p w14:paraId="7B563810" w14:textId="77777777" w:rsidR="007A6F05" w:rsidRPr="007A6F05" w:rsidRDefault="007A6F05" w:rsidP="007A6F05">
      <w:pPr>
        <w:pStyle w:val="paragraph"/>
        <w:numPr>
          <w:ilvl w:val="0"/>
          <w:numId w:val="17"/>
        </w:numPr>
        <w:ind w:left="0" w:firstLine="0"/>
        <w:rPr>
          <w:szCs w:val="22"/>
          <w:lang w:val="es-ES_tradnl"/>
        </w:rPr>
      </w:pPr>
      <w:r w:rsidRPr="007A6F05">
        <w:rPr>
          <w:lang w:val="es-ES_tradnl"/>
        </w:rPr>
        <w:t>La Secretaría sigue difundiendo material informativo a través de medios sociales. En 2022 se ha gastado un total de 52.939 dólares.</w:t>
      </w:r>
    </w:p>
    <w:p w14:paraId="35B1A9B6" w14:textId="77777777" w:rsidR="007A6F05" w:rsidRPr="007A6F05" w:rsidRDefault="007A6F05" w:rsidP="007A6F05">
      <w:pPr>
        <w:pStyle w:val="paragraph"/>
        <w:spacing w:before="240"/>
        <w:rPr>
          <w:i/>
          <w:iCs/>
          <w:szCs w:val="22"/>
          <w:lang w:val="es-ES_tradnl"/>
        </w:rPr>
      </w:pPr>
      <w:r w:rsidRPr="007A6F05">
        <w:rPr>
          <w:i/>
          <w:lang w:val="es-ES_tradnl"/>
        </w:rPr>
        <w:t>Traducciones del sitio web</w:t>
      </w:r>
    </w:p>
    <w:p w14:paraId="7BC8742B" w14:textId="77777777" w:rsidR="007A6F05" w:rsidRPr="007A6F05" w:rsidRDefault="007A6F05" w:rsidP="007A6F05">
      <w:pPr>
        <w:pStyle w:val="paragraph"/>
        <w:numPr>
          <w:ilvl w:val="0"/>
          <w:numId w:val="17"/>
        </w:numPr>
        <w:ind w:left="0" w:firstLine="0"/>
        <w:rPr>
          <w:szCs w:val="22"/>
          <w:lang w:val="es-ES_tradnl"/>
        </w:rPr>
      </w:pPr>
      <w:r w:rsidRPr="007A6F05">
        <w:rPr>
          <w:lang w:val="es-ES_tradnl"/>
        </w:rPr>
        <w:t>En 2022 la Secretaría ha gastado 62.430 dólares en traducciones para el sitio web del Convenio. La traducción en curso del sitio web a todos los idiomas de las Naciones Unidas constituye un instrumento importante para apoyar a las Partes, especialmente considerando el aumento de los seminarios web, talleres y consultas que se realizan en línea desde la pandemia de COVID-19.</w:t>
      </w:r>
    </w:p>
    <w:p w14:paraId="541D99A5" w14:textId="77777777" w:rsidR="007A6F05" w:rsidRPr="007A6F05" w:rsidRDefault="007A6F05" w:rsidP="007A6F05">
      <w:pPr>
        <w:pStyle w:val="paragraph"/>
        <w:spacing w:before="240"/>
        <w:rPr>
          <w:i/>
          <w:iCs/>
          <w:lang w:val="es-ES_tradnl"/>
        </w:rPr>
      </w:pPr>
      <w:r w:rsidRPr="007A6F05">
        <w:rPr>
          <w:i/>
          <w:lang w:val="es-ES_tradnl"/>
        </w:rPr>
        <w:t>Reuniones</w:t>
      </w:r>
    </w:p>
    <w:p w14:paraId="0E9C2AE2" w14:textId="77777777" w:rsidR="007A6F05" w:rsidRPr="007A6F05" w:rsidRDefault="007A6F05" w:rsidP="007A6F05">
      <w:pPr>
        <w:pStyle w:val="paragraph"/>
        <w:numPr>
          <w:ilvl w:val="0"/>
          <w:numId w:val="17"/>
        </w:numPr>
        <w:spacing w:line="259" w:lineRule="auto"/>
        <w:ind w:left="0" w:firstLine="0"/>
        <w:rPr>
          <w:szCs w:val="22"/>
          <w:lang w:val="es-ES_tradnl"/>
        </w:rPr>
      </w:pPr>
      <w:r w:rsidRPr="007A6F05">
        <w:rPr>
          <w:lang w:val="es-ES_tradnl"/>
        </w:rPr>
        <w:t>En su decisión 15/1, la Conferencia de las Partes aprobó 1.198.000 dólares para organizar la continuación de la 24ª reunión del OSACTT y la 3ª reunión del OSA y para cubrir los costos adicionales e imprevistos que se derivaron de la continuación de estas reuniones iniciadas en 2021. A fecha de 31 de octubre de 2022 la Secretaría había gastado 1.288.107 dólares en la continuación de esas reuniones y en la 3ª reunión del WG2020, que se pospusieron. Se gastarán 870.000 dólares más de lo aprobado para reuniones en el presupuesto provisional de 2022, debido principalmente a los gastos de la 4ª y 5ª reunión del WG2020, celebradas en junio y diciembre de 2022, que no estaban previstas y, por lo tanto, no se habían incluido en el presupuesto básico provisional para 2022, y los gastos adicionales incurridos con motivo de la segunda parte de la 15ª reunión de la COP, como resultado del cambio de lugar de celebración y otras disposiciones logísticas. Si bien se preveía que la 4ª y 5ª reunión del WG2020 se financiarían plenamente con contribuciones voluntarias, las peticiones de financiación no dieron el resultado deseado, y las contribuciones recibidas en el Fondo Fiduciario BE no fueron suficientes para sufragar los gastos de la celebración de esas dos reuniones. Como resultado, la Secretaría no tuvo otra alternativa que utilizar el presupuesto básico para cubrir la diferencia mientras esperaba fondos adicionales de contribuciones voluntarias. A día de hoy la Secretaría sigue recibiendo promesas de contribuciones para la 5ª reunión del WG2020, que se utilizarán para compensar los gastos registrados en el presupuesto básico.</w:t>
      </w:r>
    </w:p>
    <w:p w14:paraId="1825CEB6" w14:textId="77777777" w:rsidR="007A6F05" w:rsidRPr="007A6F05" w:rsidRDefault="007A6F05" w:rsidP="007A6F05">
      <w:pPr>
        <w:pStyle w:val="paragraph"/>
        <w:keepNext/>
        <w:spacing w:before="240"/>
        <w:rPr>
          <w:i/>
          <w:iCs/>
          <w:lang w:val="es-ES_tradnl"/>
        </w:rPr>
      </w:pPr>
      <w:r w:rsidRPr="007A6F05">
        <w:rPr>
          <w:i/>
          <w:lang w:val="es-ES_tradnl"/>
        </w:rPr>
        <w:t>Alquiler y gastos conexos</w:t>
      </w:r>
    </w:p>
    <w:p w14:paraId="7D77CED7" w14:textId="77777777" w:rsidR="007A6F05" w:rsidRPr="007A6F05" w:rsidRDefault="007A6F05" w:rsidP="007A6F05">
      <w:pPr>
        <w:pStyle w:val="paragraph"/>
        <w:numPr>
          <w:ilvl w:val="0"/>
          <w:numId w:val="17"/>
        </w:numPr>
        <w:ind w:left="0" w:firstLine="0"/>
        <w:rPr>
          <w:szCs w:val="22"/>
          <w:lang w:val="es-ES_tradnl"/>
        </w:rPr>
      </w:pPr>
      <w:r w:rsidRPr="007A6F05">
        <w:rPr>
          <w:lang w:val="es-ES_tradnl"/>
        </w:rPr>
        <w:t>El gasto en alquiler y los gastos relacionados con este correspondientes al espacio de oficinas de la Secretaría en Montreal fueron inferiores a los presupuestados para 2022 debido a la apreciación de los dólares canadienses frente a los dólares de Estados Unidos. En 2022 se ha gastado un total de 1395.595 dólares, lo que deja 85.625 dólares de saldo no utilizados.</w:t>
      </w:r>
    </w:p>
    <w:p w14:paraId="78470D2E" w14:textId="77777777" w:rsidR="007A6F05" w:rsidRPr="007A6F05" w:rsidRDefault="007A6F05" w:rsidP="007A6F05">
      <w:pPr>
        <w:spacing w:before="240"/>
        <w:ind w:left="1078" w:hanging="794"/>
        <w:outlineLvl w:val="1"/>
        <w:rPr>
          <w:color w:val="000000" w:themeColor="text1"/>
          <w:lang w:val="es-ES_tradnl"/>
        </w:rPr>
      </w:pPr>
      <w:r w:rsidRPr="007A6F05">
        <w:rPr>
          <w:b/>
          <w:color w:val="000000" w:themeColor="text1"/>
          <w:lang w:val="es-ES_tradnl"/>
        </w:rPr>
        <w:lastRenderedPageBreak/>
        <w:t xml:space="preserve">C. </w:t>
      </w:r>
      <w:r w:rsidRPr="007A6F05">
        <w:rPr>
          <w:b/>
          <w:color w:val="000000" w:themeColor="text1"/>
          <w:lang w:val="es-ES_tradnl"/>
        </w:rPr>
        <w:tab/>
        <w:t>Fondo Fiduciario Voluntario Especial de Contribuciones Voluntarias Adicionales en apoyo a las Actividades Aprobadas en el marco del Convenio sobre la Diversidad Biológica (BE)</w:t>
      </w:r>
    </w:p>
    <w:p w14:paraId="58D1A04F" w14:textId="77777777" w:rsidR="007A6F05" w:rsidRPr="007A6F05" w:rsidRDefault="007A6F05" w:rsidP="007A6F05">
      <w:pPr>
        <w:pStyle w:val="paragraph"/>
        <w:numPr>
          <w:ilvl w:val="0"/>
          <w:numId w:val="17"/>
        </w:numPr>
        <w:ind w:left="0" w:firstLine="0"/>
        <w:rPr>
          <w:color w:val="000000" w:themeColor="text1"/>
          <w:szCs w:val="22"/>
          <w:lang w:val="es-ES_tradnl"/>
        </w:rPr>
      </w:pPr>
      <w:r w:rsidRPr="007A6F05">
        <w:rPr>
          <w:color w:val="000000" w:themeColor="text1"/>
          <w:lang w:val="es-ES_tradnl"/>
        </w:rPr>
        <w:t xml:space="preserve">Entre el 1 de enero y el 31 de octubre de 2022 la Secretaría recibió contribuciones por valor de 1.118.493 dólares para actividades adicionales aprobadas en el Fondo Fiduciario BE y durante ese periodo se gastaron unos </w:t>
      </w:r>
      <w:r w:rsidRPr="007A6F05">
        <w:rPr>
          <w:lang w:val="es-ES_tradnl"/>
        </w:rPr>
        <w:t>7.591.549 dólares</w:t>
      </w:r>
      <w:r w:rsidRPr="007A6F05">
        <w:rPr>
          <w:color w:val="000000" w:themeColor="text1"/>
          <w:lang w:val="es-ES_tradnl"/>
        </w:rPr>
        <w:t>.</w:t>
      </w:r>
    </w:p>
    <w:p w14:paraId="7CFFE79D" w14:textId="77777777" w:rsidR="007A6F05" w:rsidRPr="007A6F05" w:rsidRDefault="007A6F05" w:rsidP="007A6F05">
      <w:pPr>
        <w:ind w:left="1077" w:hanging="652"/>
        <w:outlineLvl w:val="1"/>
        <w:rPr>
          <w:color w:val="000000" w:themeColor="text1"/>
          <w:lang w:val="es-ES_tradnl"/>
        </w:rPr>
      </w:pPr>
      <w:r w:rsidRPr="007A6F05">
        <w:rPr>
          <w:b/>
          <w:color w:val="000000" w:themeColor="text1"/>
          <w:lang w:val="es-ES_tradnl"/>
        </w:rPr>
        <w:t xml:space="preserve">D. </w:t>
      </w:r>
      <w:r w:rsidRPr="007A6F05">
        <w:rPr>
          <w:b/>
          <w:color w:val="000000" w:themeColor="text1"/>
          <w:lang w:val="es-ES_tradnl"/>
        </w:rPr>
        <w:tab/>
        <w:t>Fondo Fiduciario Especial de Contribuciones Voluntarias para Facilitar la Participación de las Partes en el Proceso del Convenio sobre la Diversidad Biológica (Fondo Fiduciario BZ)</w:t>
      </w:r>
    </w:p>
    <w:p w14:paraId="006567FA" w14:textId="77777777" w:rsidR="007A6F05" w:rsidRPr="007A6F05" w:rsidRDefault="007A6F05" w:rsidP="007A6F05">
      <w:pPr>
        <w:pStyle w:val="ListParagraph"/>
        <w:numPr>
          <w:ilvl w:val="0"/>
          <w:numId w:val="17"/>
        </w:numPr>
        <w:ind w:left="0" w:firstLine="0"/>
        <w:rPr>
          <w:lang w:val="es-ES_tradnl"/>
        </w:rPr>
      </w:pPr>
      <w:r w:rsidRPr="007A6F05">
        <w:rPr>
          <w:color w:val="000000" w:themeColor="text1"/>
          <w:lang w:val="es-ES_tradnl"/>
        </w:rPr>
        <w:t>Entre enero y el 31 de octubre de 2022 la Secretaría recibió contribuciones al Fondo Fiduciario BZ por un total de 2.827.849 dólares para financiar la participación de países en desarrollo en la continuación de la 24ª reunión del OSACTT, la 3ª reunión del OSA y la 3ª, 4ª y 5ª reunión del WG2020</w:t>
      </w:r>
      <w:r w:rsidRPr="007A6F05">
        <w:rPr>
          <w:lang w:val="es-ES_tradnl"/>
        </w:rPr>
        <w:t>, así como la segunda parte de la 15ª reunión de la COP y sus reuniones conexas de los Protocolos de Cartagena y Nagoya.</w:t>
      </w:r>
      <w:r w:rsidRPr="007A6F05">
        <w:rPr>
          <w:color w:val="000000" w:themeColor="text1"/>
          <w:lang w:val="es-ES_tradnl"/>
        </w:rPr>
        <w:t xml:space="preserve"> Se gastó un total de 2.817.816 dólares para facilitar la participación </w:t>
      </w:r>
      <w:r w:rsidRPr="007A6F05">
        <w:rPr>
          <w:lang w:val="es-ES_tradnl"/>
        </w:rPr>
        <w:t xml:space="preserve">de unos 415 delegados </w:t>
      </w:r>
      <w:r w:rsidRPr="007A6F05">
        <w:rPr>
          <w:color w:val="000000" w:themeColor="text1"/>
          <w:lang w:val="es-ES_tradnl"/>
        </w:rPr>
        <w:t>en dichas reuniones.</w:t>
      </w:r>
    </w:p>
    <w:p w14:paraId="4D5291B3" w14:textId="77777777" w:rsidR="007A6F05" w:rsidRPr="007A6F05" w:rsidRDefault="007A6F05" w:rsidP="007A6F05">
      <w:pPr>
        <w:keepNext/>
        <w:spacing w:before="240"/>
        <w:ind w:left="1077" w:hanging="652"/>
        <w:outlineLvl w:val="1"/>
        <w:rPr>
          <w:b/>
          <w:bCs/>
          <w:color w:val="000000" w:themeColor="text1"/>
          <w:lang w:val="es-ES_tradnl"/>
        </w:rPr>
      </w:pPr>
      <w:r w:rsidRPr="007A6F05">
        <w:rPr>
          <w:b/>
          <w:color w:val="000000" w:themeColor="text1"/>
          <w:lang w:val="es-ES_tradnl"/>
        </w:rPr>
        <w:t xml:space="preserve">E. </w:t>
      </w:r>
      <w:r w:rsidRPr="007A6F05">
        <w:rPr>
          <w:b/>
          <w:color w:val="000000" w:themeColor="text1"/>
          <w:lang w:val="es-ES_tradnl"/>
        </w:rPr>
        <w:tab/>
        <w:t>Fondo Fiduciario Especial de Contribuciones Voluntarias para Facilitar la Participación de Pueblos Indígenas y Comunidades Locales (VB)</w:t>
      </w:r>
    </w:p>
    <w:p w14:paraId="73AC5C7D" w14:textId="77777777" w:rsidR="007A6F05" w:rsidRPr="007A6F05" w:rsidRDefault="007A6F05" w:rsidP="007A6F05">
      <w:pPr>
        <w:pStyle w:val="ListParagraph"/>
        <w:numPr>
          <w:ilvl w:val="0"/>
          <w:numId w:val="17"/>
        </w:numPr>
        <w:spacing w:before="240"/>
        <w:ind w:left="0" w:firstLine="0"/>
        <w:rPr>
          <w:color w:val="000000" w:themeColor="text1"/>
          <w:lang w:val="es-ES_tradnl"/>
        </w:rPr>
      </w:pPr>
      <w:r w:rsidRPr="007A6F05">
        <w:rPr>
          <w:color w:val="000000" w:themeColor="text1"/>
          <w:lang w:val="es-ES_tradnl"/>
        </w:rPr>
        <w:t>En 2022 se recibieron contribuciones por un total de 119.939 dólares para facilitar la participación de pueblos indígenas y comunidades locales en reuniones celebradas en el marco del Convenio. Para facilitar la participación de 23 pueblos indígenas y comunidades locales en la continuación de la 24ª reunión del OSACTT, la 3ª reunión del OSA y la 3ª, 4ª y 5ª reunión del WG2020</w:t>
      </w:r>
      <w:r w:rsidRPr="007A6F05">
        <w:rPr>
          <w:lang w:val="es-ES_tradnl"/>
        </w:rPr>
        <w:t>, así como la segunda parte de la 15ª reunión de la Conferencia de las Partes y sus reuniones conexas de los Protocolos de Cartagena y Nagoya se gastó un total de 191.228 dólares.</w:t>
      </w:r>
    </w:p>
    <w:p w14:paraId="3665152E" w14:textId="77777777" w:rsidR="007A6F05" w:rsidRPr="007A6F05" w:rsidRDefault="007A6F05" w:rsidP="007A6F05">
      <w:pPr>
        <w:pStyle w:val="Heading1"/>
        <w:rPr>
          <w:lang w:val="es-ES_tradnl"/>
        </w:rPr>
      </w:pPr>
      <w:r w:rsidRPr="007A6F05">
        <w:rPr>
          <w:lang w:val="es-ES_tradnl"/>
        </w:rPr>
        <w:t>V.</w:t>
      </w:r>
      <w:r w:rsidRPr="007A6F05">
        <w:rPr>
          <w:lang w:val="es-ES_tradnl"/>
        </w:rPr>
        <w:tab/>
        <w:t xml:space="preserve"> Otras cuestiones financieras y administrativas</w:t>
      </w:r>
    </w:p>
    <w:p w14:paraId="5EEA6398" w14:textId="77777777" w:rsidR="007A6F05" w:rsidRPr="007A6F05" w:rsidRDefault="007A6F05" w:rsidP="007A6F05">
      <w:pPr>
        <w:pStyle w:val="ListParagraph"/>
        <w:numPr>
          <w:ilvl w:val="0"/>
          <w:numId w:val="17"/>
        </w:numPr>
        <w:spacing w:before="240"/>
        <w:ind w:left="0" w:firstLine="0"/>
        <w:rPr>
          <w:color w:val="000000" w:themeColor="text1"/>
          <w:lang w:val="es-ES_tradnl"/>
        </w:rPr>
      </w:pPr>
      <w:r w:rsidRPr="007A6F05">
        <w:rPr>
          <w:color w:val="000000" w:themeColor="text1"/>
          <w:lang w:val="es-ES_tradnl"/>
        </w:rPr>
        <w:t>En su decisión 14/37 la Conferencia de las Partes hizo varias peticiones de carácter financiero y administrativo a la Secretaria Ejecutiva. A continuación se resumen las medidas que se han tomado en relación con cada una de ellas.</w:t>
      </w:r>
    </w:p>
    <w:p w14:paraId="60FBAEE9" w14:textId="77777777" w:rsidR="007A6F05" w:rsidRPr="007A6F05" w:rsidRDefault="007A6F05" w:rsidP="007A6F05">
      <w:pPr>
        <w:pStyle w:val="Heading2"/>
        <w:rPr>
          <w:lang w:val="es-ES_tradnl"/>
        </w:rPr>
      </w:pPr>
      <w:r w:rsidRPr="007A6F05">
        <w:rPr>
          <w:lang w:val="es-ES_tradnl"/>
        </w:rPr>
        <w:t>A.</w:t>
      </w:r>
      <w:r w:rsidRPr="007A6F05">
        <w:rPr>
          <w:lang w:val="es-ES_tradnl"/>
        </w:rPr>
        <w:tab/>
        <w:t>Información financiera</w:t>
      </w:r>
    </w:p>
    <w:p w14:paraId="327201AE" w14:textId="77777777" w:rsidR="007A6F05" w:rsidRPr="007A6F05" w:rsidRDefault="007A6F05" w:rsidP="007A6F05">
      <w:pPr>
        <w:pStyle w:val="ListParagraph"/>
        <w:numPr>
          <w:ilvl w:val="0"/>
          <w:numId w:val="17"/>
        </w:numPr>
        <w:ind w:left="0" w:firstLine="0"/>
        <w:rPr>
          <w:color w:val="000000" w:themeColor="text1"/>
          <w:lang w:val="es-ES_tradnl"/>
        </w:rPr>
      </w:pPr>
      <w:r w:rsidRPr="007A6F05">
        <w:rPr>
          <w:color w:val="000000" w:themeColor="text1"/>
          <w:lang w:val="es-ES_tradnl"/>
        </w:rPr>
        <w:t>En el párrafo 21 de su decisión 14/37, la Conferencia de las Partes pidió a la Secretaria Ejecutiva que siguiera intensificando los esfuerzos por fomentar la transparencia y la responsabilidad publicando información actualizada relativa a la gobernanza del Convenio. Eso llevó a la Secretaría a crear una sección dedicada a información administrativa y financiera en el sitio web del Convenio</w:t>
      </w:r>
      <w:r w:rsidRPr="007A6F05">
        <w:rPr>
          <w:rStyle w:val="FootnoteReference"/>
          <w:color w:val="000000" w:themeColor="text1"/>
          <w:lang w:val="es-ES_tradnl"/>
        </w:rPr>
        <w:footnoteReference w:id="8"/>
      </w:r>
      <w:r w:rsidRPr="007A6F05">
        <w:rPr>
          <w:color w:val="000000" w:themeColor="text1"/>
          <w:lang w:val="es-ES_tradnl"/>
        </w:rPr>
        <w:t>. En esta sección se ofrece información, como por ejemplo la situación de las cuotas y las contribuciones voluntarias, los estados financieros de la Secretaría y los informes de auditoría.</w:t>
      </w:r>
    </w:p>
    <w:p w14:paraId="5AB72C4D" w14:textId="77777777" w:rsidR="007A6F05" w:rsidRPr="007A6F05" w:rsidRDefault="007A6F05" w:rsidP="007A6F05">
      <w:pPr>
        <w:pStyle w:val="Heading2"/>
        <w:rPr>
          <w:lang w:val="es-ES_tradnl"/>
        </w:rPr>
      </w:pPr>
      <w:r w:rsidRPr="007A6F05">
        <w:rPr>
          <w:lang w:val="es-ES_tradnl"/>
        </w:rPr>
        <w:t>B.</w:t>
      </w:r>
      <w:r w:rsidRPr="007A6F05">
        <w:rPr>
          <w:lang w:val="es-ES_tradnl"/>
        </w:rPr>
        <w:tab/>
        <w:t xml:space="preserve"> Auditoría de la Secretaría</w:t>
      </w:r>
    </w:p>
    <w:p w14:paraId="402B79BD" w14:textId="77777777" w:rsidR="007A6F05" w:rsidRPr="007A6F05" w:rsidRDefault="007A6F05" w:rsidP="007A6F05">
      <w:pPr>
        <w:pStyle w:val="ListParagraph"/>
        <w:numPr>
          <w:ilvl w:val="0"/>
          <w:numId w:val="17"/>
        </w:numPr>
        <w:ind w:left="0" w:firstLine="0"/>
        <w:contextualSpacing w:val="0"/>
        <w:rPr>
          <w:color w:val="000000" w:themeColor="text1"/>
          <w:lang w:val="es-ES_tradnl"/>
        </w:rPr>
      </w:pPr>
      <w:r w:rsidRPr="007A6F05">
        <w:rPr>
          <w:color w:val="000000" w:themeColor="text1"/>
          <w:lang w:val="es-ES_tradnl"/>
        </w:rPr>
        <w:t xml:space="preserve">De conformidad con la petición de Conferencia de las Partes en el párrafo 22 de su decisión 14/37, </w:t>
      </w:r>
      <w:r w:rsidRPr="007A6F05">
        <w:rPr>
          <w:lang w:val="es-ES_tradnl"/>
        </w:rPr>
        <w:t xml:space="preserve">la </w:t>
      </w:r>
      <w:r w:rsidRPr="007A6F05">
        <w:rPr>
          <w:color w:val="000000" w:themeColor="text1"/>
          <w:lang w:val="es-ES_tradnl"/>
        </w:rPr>
        <w:t>Oficina de Servicios de Supervisión Interna de las Naciones Unidas (OSSI) realizó una auditoría de las operaciones de la Secretaría en junio y julio de 2019. La auditoría abarcó el periodo comprendido entre enero de 2016 y mayo de 2019 y se centró en las cuatro áreas siguientes: a) gestión estratégica, b) gestión financiera, c) gestión de recursos humanos y d) gestión del desempeño. El informe final se publicó el 31 de octubre de 2019 y puede consultarse en el sitio web del</w:t>
      </w:r>
      <w:r w:rsidRPr="007A6F05">
        <w:rPr>
          <w:lang w:val="es-ES_tradnl"/>
        </w:rPr>
        <w:t xml:space="preserve"> Convenio.</w:t>
      </w:r>
      <w:r w:rsidRPr="007A6F05">
        <w:rPr>
          <w:color w:val="000000" w:themeColor="text1"/>
          <w:lang w:val="es-ES_tradnl"/>
        </w:rPr>
        <w:t xml:space="preserve"> A fecha de 31 de octubre de 2022 la </w:t>
      </w:r>
      <w:r w:rsidRPr="007A6F05">
        <w:rPr>
          <w:color w:val="000000" w:themeColor="text1"/>
          <w:lang w:val="es-ES_tradnl"/>
        </w:rPr>
        <w:lastRenderedPageBreak/>
        <w:t>Secretaría ya había seguido cinco recomendaciones de la auditoría aceptadas por la OSSI, y otras siete, dos de las cuales están dirigidas al Programa de las Naciones Unidas para el Medio Ambiente, están en marcha y se espera que queden terminadas en 2023.</w:t>
      </w:r>
    </w:p>
    <w:p w14:paraId="5EEA137C" w14:textId="77777777" w:rsidR="007A6F05" w:rsidRPr="007A6F05" w:rsidRDefault="007A6F05" w:rsidP="007A6F05">
      <w:pPr>
        <w:pStyle w:val="ListParagraph"/>
        <w:numPr>
          <w:ilvl w:val="0"/>
          <w:numId w:val="17"/>
        </w:numPr>
        <w:ind w:left="0" w:firstLine="0"/>
        <w:contextualSpacing w:val="0"/>
        <w:rPr>
          <w:lang w:val="es-ES_tradnl"/>
        </w:rPr>
      </w:pPr>
      <w:r w:rsidRPr="007A6F05">
        <w:rPr>
          <w:lang w:val="es-ES_tradnl"/>
        </w:rPr>
        <w:t>En cumplimiento del párrafo 22 de la decisión 14/37 y como parte de su auditoría del PNUMA, la Junta de Auditores de las Naciones Unidas, examinó las operaciones de la Secretaría del 13 de enero al 5 de febrero de 2020 y del 11 de octubre al 7 de noviembre de 2021 (A/77/5/Add.7). Como parte de la auditoría se examinaron las funciones y la estructura del mandato de la Secretaría del Convenio, incluyendo el marco regulador y la delegación de autoridad, el programa de trabajo y las áreas programáticas, así como la gestión de los fondos y la utilización de consultores y contratistas individuales. Las conclusiones y recomendaciones de la Junta figuran en sus informes financieros y sus estados financieros auditados del PNUMA correspondientes a los años 2019 y 2021. Dichos informes están disponibles en el sitio web del CDB: Las recomendaciones de la Junta se están poniendo en práctica y se está informando trimestralmente de los progresos realizados.</w:t>
      </w:r>
    </w:p>
    <w:p w14:paraId="54FA755B" w14:textId="77777777" w:rsidR="007A6F05" w:rsidRPr="007A6F05" w:rsidRDefault="007A6F05" w:rsidP="007A6F05">
      <w:pPr>
        <w:pStyle w:val="Heading2"/>
        <w:rPr>
          <w:lang w:val="es-ES_tradnl"/>
        </w:rPr>
      </w:pPr>
      <w:r w:rsidRPr="007A6F05">
        <w:rPr>
          <w:color w:val="000000" w:themeColor="text1"/>
          <w:lang w:val="es-ES_tradnl"/>
        </w:rPr>
        <w:t>C.</w:t>
      </w:r>
      <w:r w:rsidRPr="007A6F05">
        <w:rPr>
          <w:color w:val="000000" w:themeColor="text1"/>
          <w:lang w:val="es-ES_tradnl"/>
        </w:rPr>
        <w:tab/>
        <w:t xml:space="preserve"> Reservas operacionales a 31 de diciembre de 2022</w:t>
      </w:r>
    </w:p>
    <w:p w14:paraId="277500D2" w14:textId="77777777" w:rsidR="007A6F05" w:rsidRPr="007A6F05" w:rsidRDefault="007A6F05" w:rsidP="007A6F05">
      <w:pPr>
        <w:pStyle w:val="paragraph"/>
        <w:numPr>
          <w:ilvl w:val="0"/>
          <w:numId w:val="17"/>
        </w:numPr>
        <w:ind w:left="0" w:firstLine="0"/>
        <w:rPr>
          <w:szCs w:val="22"/>
          <w:lang w:val="es-ES_tradnl"/>
        </w:rPr>
      </w:pPr>
      <w:r w:rsidRPr="007A6F05">
        <w:rPr>
          <w:lang w:val="es-ES_tradnl"/>
        </w:rPr>
        <w:t>La reserva operacional equivale al 15 % de los gastos anuales previstos, incluidos los gastos de apoyo a los programas. El nivel de la reserva operacional aumentó del 7,5 % al 15 % con respecto al bienio 2019-2020, siguiendo la recomendación de la Oficina de Servicios de Supervisión Interna y de conformidad con el párrafo 4 de la decisión 14/37. La finalidad de la reserva operacional es garantizar la continuidad de las operaciones de la Secretaría del Convenio en caso de que se produzca un déficit temporal de caja. Los fondos retirados de la reserva operacional se reponen con cargo a las contribuciones lo antes posible. En el cuadro que figura a continuación se proporciona información detallada sobre la reserva operacional desde 2003 hasta ahora.</w:t>
      </w:r>
    </w:p>
    <w:p w14:paraId="4EAD4D2F" w14:textId="77777777" w:rsidR="007A6F05" w:rsidRPr="007A6F05" w:rsidRDefault="007A6F05" w:rsidP="007A6F05">
      <w:pPr>
        <w:keepNext/>
        <w:spacing w:before="240"/>
        <w:jc w:val="left"/>
        <w:outlineLvl w:val="2"/>
        <w:rPr>
          <w:b/>
          <w:bCs/>
          <w:lang w:val="es-ES_tradnl"/>
        </w:rPr>
      </w:pPr>
      <w:r w:rsidRPr="007A6F05">
        <w:rPr>
          <w:b/>
          <w:lang w:val="es-ES_tradnl"/>
        </w:rPr>
        <w:t>Cuadro 16. Reserva operacional a 31 de diciembre de 2022</w:t>
      </w:r>
    </w:p>
    <w:p w14:paraId="6976D632" w14:textId="77777777" w:rsidR="007A6F05" w:rsidRPr="007A6F05" w:rsidRDefault="007A6F05" w:rsidP="007A6F05">
      <w:pPr>
        <w:keepNext/>
        <w:jc w:val="left"/>
        <w:rPr>
          <w:i/>
          <w:iCs/>
          <w:lang w:val="es-ES_tradnl"/>
        </w:rPr>
      </w:pPr>
      <w:r w:rsidRPr="007A6F05">
        <w:rPr>
          <w:i/>
          <w:lang w:val="es-ES_tradnl"/>
        </w:rPr>
        <w:t>(miles de dólares de los EE.UU.)</w:t>
      </w:r>
    </w:p>
    <w:tbl>
      <w:tblPr>
        <w:tblW w:w="0" w:type="auto"/>
        <w:jc w:val="center"/>
        <w:tblLook w:val="04A0" w:firstRow="1" w:lastRow="0" w:firstColumn="1" w:lastColumn="0" w:noHBand="0" w:noVBand="1"/>
      </w:tblPr>
      <w:tblGrid>
        <w:gridCol w:w="1393"/>
        <w:gridCol w:w="921"/>
        <w:gridCol w:w="935"/>
        <w:gridCol w:w="1053"/>
        <w:gridCol w:w="908"/>
        <w:gridCol w:w="831"/>
        <w:gridCol w:w="724"/>
        <w:gridCol w:w="1490"/>
      </w:tblGrid>
      <w:tr w:rsidR="007A6F05" w:rsidRPr="007A6F05" w14:paraId="660A5AF7" w14:textId="77777777" w:rsidTr="009B2B09">
        <w:trPr>
          <w:trHeight w:val="266"/>
          <w:jc w:val="center"/>
        </w:trPr>
        <w:tc>
          <w:tcPr>
            <w:tcW w:w="1393" w:type="dxa"/>
            <w:tcBorders>
              <w:top w:val="single" w:sz="4" w:space="0" w:color="auto"/>
              <w:bottom w:val="single" w:sz="4" w:space="0" w:color="auto"/>
            </w:tcBorders>
            <w:shd w:val="clear" w:color="auto" w:fill="auto"/>
          </w:tcPr>
          <w:p w14:paraId="0F041901" w14:textId="77777777" w:rsidR="007A6F05" w:rsidRPr="007A6F05" w:rsidRDefault="007A6F05" w:rsidP="009B2B09">
            <w:pPr>
              <w:jc w:val="center"/>
              <w:rPr>
                <w:b/>
                <w:bCs/>
                <w:color w:val="000000" w:themeColor="text1"/>
                <w:sz w:val="18"/>
                <w:szCs w:val="18"/>
                <w:lang w:val="es-ES_tradnl"/>
              </w:rPr>
            </w:pPr>
            <w:r w:rsidRPr="007A6F05">
              <w:rPr>
                <w:b/>
                <w:color w:val="000000" w:themeColor="text1"/>
                <w:sz w:val="18"/>
                <w:lang w:val="es-ES_tradnl"/>
              </w:rPr>
              <w:t>Fondo Fiduciario</w:t>
            </w:r>
          </w:p>
        </w:tc>
        <w:tc>
          <w:tcPr>
            <w:tcW w:w="921" w:type="dxa"/>
            <w:tcBorders>
              <w:top w:val="single" w:sz="4" w:space="0" w:color="auto"/>
              <w:bottom w:val="single" w:sz="4" w:space="0" w:color="auto"/>
            </w:tcBorders>
            <w:shd w:val="clear" w:color="auto" w:fill="auto"/>
          </w:tcPr>
          <w:p w14:paraId="2B3FF0DD" w14:textId="77777777" w:rsidR="007A6F05" w:rsidRPr="007A6F05" w:rsidRDefault="007A6F05" w:rsidP="009B2B09">
            <w:pPr>
              <w:jc w:val="center"/>
              <w:rPr>
                <w:b/>
                <w:bCs/>
                <w:color w:val="000000" w:themeColor="text1"/>
                <w:sz w:val="18"/>
                <w:szCs w:val="18"/>
                <w:lang w:val="es-ES_tradnl"/>
              </w:rPr>
            </w:pPr>
            <w:r w:rsidRPr="007A6F05">
              <w:rPr>
                <w:b/>
                <w:color w:val="000000" w:themeColor="text1"/>
                <w:sz w:val="18"/>
                <w:lang w:val="es-ES_tradnl"/>
              </w:rPr>
              <w:t>2003-14</w:t>
            </w:r>
          </w:p>
        </w:tc>
        <w:tc>
          <w:tcPr>
            <w:tcW w:w="935" w:type="dxa"/>
            <w:tcBorders>
              <w:top w:val="single" w:sz="4" w:space="0" w:color="auto"/>
              <w:bottom w:val="single" w:sz="4" w:space="0" w:color="auto"/>
            </w:tcBorders>
            <w:shd w:val="clear" w:color="auto" w:fill="auto"/>
          </w:tcPr>
          <w:p w14:paraId="4F081C49" w14:textId="77777777" w:rsidR="007A6F05" w:rsidRPr="007A6F05" w:rsidRDefault="007A6F05" w:rsidP="009B2B09">
            <w:pPr>
              <w:jc w:val="center"/>
              <w:rPr>
                <w:b/>
                <w:bCs/>
                <w:color w:val="000000" w:themeColor="text1"/>
                <w:sz w:val="18"/>
                <w:szCs w:val="18"/>
                <w:lang w:val="es-ES_tradnl"/>
              </w:rPr>
            </w:pPr>
            <w:r w:rsidRPr="007A6F05">
              <w:rPr>
                <w:b/>
                <w:color w:val="000000" w:themeColor="text1"/>
                <w:sz w:val="18"/>
                <w:lang w:val="es-ES_tradnl"/>
              </w:rPr>
              <w:t>2015-16</w:t>
            </w:r>
          </w:p>
        </w:tc>
        <w:tc>
          <w:tcPr>
            <w:tcW w:w="1053" w:type="dxa"/>
            <w:tcBorders>
              <w:top w:val="single" w:sz="4" w:space="0" w:color="auto"/>
              <w:bottom w:val="single" w:sz="4" w:space="0" w:color="auto"/>
            </w:tcBorders>
            <w:shd w:val="clear" w:color="auto" w:fill="auto"/>
          </w:tcPr>
          <w:p w14:paraId="0531F9BC" w14:textId="77777777" w:rsidR="007A6F05" w:rsidRPr="007A6F05" w:rsidRDefault="007A6F05" w:rsidP="009B2B09">
            <w:pPr>
              <w:jc w:val="center"/>
              <w:rPr>
                <w:b/>
                <w:bCs/>
                <w:color w:val="000000" w:themeColor="text1"/>
                <w:sz w:val="18"/>
                <w:szCs w:val="18"/>
                <w:lang w:val="es-ES_tradnl"/>
              </w:rPr>
            </w:pPr>
            <w:r w:rsidRPr="007A6F05">
              <w:rPr>
                <w:b/>
                <w:color w:val="000000" w:themeColor="text1"/>
                <w:sz w:val="18"/>
                <w:lang w:val="es-ES_tradnl"/>
              </w:rPr>
              <w:t>2017-18</w:t>
            </w:r>
          </w:p>
        </w:tc>
        <w:tc>
          <w:tcPr>
            <w:tcW w:w="908" w:type="dxa"/>
            <w:tcBorders>
              <w:top w:val="single" w:sz="4" w:space="0" w:color="auto"/>
              <w:bottom w:val="single" w:sz="4" w:space="0" w:color="auto"/>
            </w:tcBorders>
            <w:shd w:val="clear" w:color="auto" w:fill="auto"/>
          </w:tcPr>
          <w:p w14:paraId="69465346" w14:textId="77777777" w:rsidR="007A6F05" w:rsidRPr="007A6F05" w:rsidRDefault="007A6F05" w:rsidP="009B2B09">
            <w:pPr>
              <w:jc w:val="center"/>
              <w:rPr>
                <w:b/>
                <w:bCs/>
                <w:color w:val="000000" w:themeColor="text1"/>
                <w:sz w:val="18"/>
                <w:szCs w:val="18"/>
                <w:lang w:val="es-ES_tradnl"/>
              </w:rPr>
            </w:pPr>
            <w:r w:rsidRPr="007A6F05">
              <w:rPr>
                <w:b/>
                <w:color w:val="000000" w:themeColor="text1"/>
                <w:sz w:val="18"/>
                <w:lang w:val="es-ES_tradnl"/>
              </w:rPr>
              <w:t>2019-20</w:t>
            </w:r>
          </w:p>
        </w:tc>
        <w:tc>
          <w:tcPr>
            <w:tcW w:w="790" w:type="dxa"/>
            <w:tcBorders>
              <w:top w:val="single" w:sz="4" w:space="0" w:color="auto"/>
              <w:bottom w:val="single" w:sz="4" w:space="0" w:color="auto"/>
            </w:tcBorders>
            <w:shd w:val="clear" w:color="auto" w:fill="auto"/>
          </w:tcPr>
          <w:p w14:paraId="49F58430" w14:textId="77777777" w:rsidR="007A6F05" w:rsidRPr="007A6F05" w:rsidRDefault="007A6F05" w:rsidP="009B2B09">
            <w:pPr>
              <w:jc w:val="center"/>
              <w:rPr>
                <w:b/>
                <w:bCs/>
                <w:color w:val="000000" w:themeColor="text1"/>
                <w:sz w:val="18"/>
                <w:szCs w:val="18"/>
                <w:lang w:val="es-ES_tradnl"/>
              </w:rPr>
            </w:pPr>
            <w:r w:rsidRPr="007A6F05">
              <w:rPr>
                <w:b/>
                <w:color w:val="000000" w:themeColor="text1"/>
                <w:sz w:val="18"/>
                <w:lang w:val="es-ES_tradnl"/>
              </w:rPr>
              <w:t>2021</w:t>
            </w:r>
          </w:p>
        </w:tc>
        <w:tc>
          <w:tcPr>
            <w:tcW w:w="724" w:type="dxa"/>
            <w:tcBorders>
              <w:top w:val="single" w:sz="4" w:space="0" w:color="auto"/>
              <w:bottom w:val="single" w:sz="4" w:space="0" w:color="auto"/>
            </w:tcBorders>
            <w:shd w:val="clear" w:color="auto" w:fill="auto"/>
          </w:tcPr>
          <w:p w14:paraId="6ADD0485" w14:textId="77777777" w:rsidR="007A6F05" w:rsidRPr="007A6F05" w:rsidRDefault="007A6F05" w:rsidP="009B2B09">
            <w:pPr>
              <w:jc w:val="center"/>
              <w:rPr>
                <w:b/>
                <w:bCs/>
                <w:color w:val="000000" w:themeColor="text1"/>
                <w:sz w:val="18"/>
                <w:szCs w:val="18"/>
                <w:lang w:val="es-ES_tradnl"/>
              </w:rPr>
            </w:pPr>
            <w:r w:rsidRPr="007A6F05">
              <w:rPr>
                <w:b/>
                <w:color w:val="000000" w:themeColor="text1"/>
                <w:sz w:val="18"/>
                <w:lang w:val="es-ES_tradnl"/>
              </w:rPr>
              <w:t>2022</w:t>
            </w:r>
          </w:p>
        </w:tc>
        <w:tc>
          <w:tcPr>
            <w:tcW w:w="1490" w:type="dxa"/>
            <w:tcBorders>
              <w:top w:val="single" w:sz="4" w:space="0" w:color="auto"/>
              <w:bottom w:val="single" w:sz="4" w:space="0" w:color="auto"/>
            </w:tcBorders>
            <w:shd w:val="clear" w:color="auto" w:fill="auto"/>
          </w:tcPr>
          <w:p w14:paraId="3C034F6A" w14:textId="77777777" w:rsidR="007A6F05" w:rsidRPr="007A6F05" w:rsidRDefault="007A6F05" w:rsidP="009B2B09">
            <w:pPr>
              <w:jc w:val="center"/>
              <w:rPr>
                <w:b/>
                <w:bCs/>
                <w:color w:val="000000" w:themeColor="text1"/>
                <w:sz w:val="18"/>
                <w:szCs w:val="18"/>
                <w:lang w:val="es-ES_tradnl"/>
              </w:rPr>
            </w:pPr>
            <w:r w:rsidRPr="007A6F05">
              <w:rPr>
                <w:b/>
                <w:color w:val="000000" w:themeColor="text1"/>
                <w:sz w:val="18"/>
                <w:lang w:val="es-ES_tradnl"/>
              </w:rPr>
              <w:t>Total</w:t>
            </w:r>
          </w:p>
        </w:tc>
      </w:tr>
      <w:tr w:rsidR="007A6F05" w:rsidRPr="007A6F05" w14:paraId="3CFE2131" w14:textId="77777777" w:rsidTr="009B2B09">
        <w:trPr>
          <w:trHeight w:val="278"/>
          <w:jc w:val="center"/>
        </w:trPr>
        <w:tc>
          <w:tcPr>
            <w:tcW w:w="1393" w:type="dxa"/>
            <w:tcBorders>
              <w:top w:val="single" w:sz="4" w:space="0" w:color="auto"/>
            </w:tcBorders>
            <w:shd w:val="clear" w:color="auto" w:fill="auto"/>
          </w:tcPr>
          <w:p w14:paraId="36509E2E" w14:textId="77777777" w:rsidR="007A6F05" w:rsidRPr="007A6F05" w:rsidRDefault="007A6F05" w:rsidP="009B2B09">
            <w:pPr>
              <w:jc w:val="left"/>
              <w:rPr>
                <w:color w:val="000000" w:themeColor="text1"/>
                <w:sz w:val="18"/>
                <w:szCs w:val="18"/>
                <w:lang w:val="es-ES_tradnl"/>
              </w:rPr>
            </w:pPr>
            <w:r w:rsidRPr="007A6F05">
              <w:rPr>
                <w:color w:val="000000" w:themeColor="text1"/>
                <w:sz w:val="18"/>
                <w:lang w:val="es-ES_tradnl"/>
              </w:rPr>
              <w:t>Fondo Fiduciario BY</w:t>
            </w:r>
          </w:p>
        </w:tc>
        <w:tc>
          <w:tcPr>
            <w:tcW w:w="921" w:type="dxa"/>
            <w:tcBorders>
              <w:top w:val="single" w:sz="4" w:space="0" w:color="auto"/>
            </w:tcBorders>
            <w:shd w:val="clear" w:color="auto" w:fill="auto"/>
          </w:tcPr>
          <w:p w14:paraId="4DD12C7E" w14:textId="57225ED2" w:rsidR="007A6F05" w:rsidRPr="007A6F05" w:rsidRDefault="007A6F05" w:rsidP="009B2B09">
            <w:pPr>
              <w:jc w:val="center"/>
              <w:rPr>
                <w:color w:val="000000" w:themeColor="text1"/>
                <w:sz w:val="18"/>
                <w:szCs w:val="18"/>
                <w:lang w:val="es-ES_tradnl"/>
              </w:rPr>
            </w:pPr>
            <w:r w:rsidRPr="007A6F05">
              <w:rPr>
                <w:color w:val="000000" w:themeColor="text1"/>
                <w:sz w:val="18"/>
                <w:lang w:val="es-ES_tradnl"/>
              </w:rPr>
              <w:t>1</w:t>
            </w:r>
            <w:r w:rsidR="00134CB0">
              <w:rPr>
                <w:color w:val="000000" w:themeColor="text1"/>
                <w:sz w:val="18"/>
                <w:lang w:val="es-ES_tradnl"/>
              </w:rPr>
              <w:t> </w:t>
            </w:r>
            <w:r w:rsidRPr="007A6F05">
              <w:rPr>
                <w:color w:val="000000" w:themeColor="text1"/>
                <w:sz w:val="18"/>
                <w:lang w:val="es-ES_tradnl"/>
              </w:rPr>
              <w:t>324,4</w:t>
            </w:r>
          </w:p>
        </w:tc>
        <w:tc>
          <w:tcPr>
            <w:tcW w:w="935" w:type="dxa"/>
            <w:tcBorders>
              <w:top w:val="single" w:sz="4" w:space="0" w:color="auto"/>
            </w:tcBorders>
            <w:shd w:val="clear" w:color="auto" w:fill="auto"/>
          </w:tcPr>
          <w:p w14:paraId="6CA4B92F" w14:textId="77777777" w:rsidR="007A6F05" w:rsidRPr="007A6F05" w:rsidRDefault="007A6F05" w:rsidP="009B2B09">
            <w:pPr>
              <w:jc w:val="center"/>
              <w:rPr>
                <w:color w:val="000000" w:themeColor="text1"/>
                <w:sz w:val="18"/>
                <w:szCs w:val="18"/>
                <w:lang w:val="es-ES_tradnl"/>
              </w:rPr>
            </w:pPr>
            <w:r w:rsidRPr="007A6F05">
              <w:rPr>
                <w:color w:val="000000" w:themeColor="text1"/>
                <w:sz w:val="18"/>
                <w:lang w:val="es-ES_tradnl"/>
              </w:rPr>
              <w:t>765,1</w:t>
            </w:r>
          </w:p>
        </w:tc>
        <w:tc>
          <w:tcPr>
            <w:tcW w:w="1053" w:type="dxa"/>
            <w:tcBorders>
              <w:top w:val="single" w:sz="4" w:space="0" w:color="auto"/>
            </w:tcBorders>
            <w:shd w:val="clear" w:color="auto" w:fill="auto"/>
          </w:tcPr>
          <w:p w14:paraId="066130FF" w14:textId="77777777" w:rsidR="007A6F05" w:rsidRPr="007A6F05" w:rsidRDefault="007A6F05" w:rsidP="009B2B09">
            <w:pPr>
              <w:jc w:val="center"/>
              <w:rPr>
                <w:color w:val="000000" w:themeColor="text1"/>
                <w:sz w:val="18"/>
                <w:szCs w:val="18"/>
                <w:lang w:val="es-ES_tradnl"/>
              </w:rPr>
            </w:pPr>
            <w:r w:rsidRPr="007A6F05">
              <w:rPr>
                <w:color w:val="000000" w:themeColor="text1"/>
                <w:sz w:val="18"/>
                <w:lang w:val="es-ES_tradnl"/>
              </w:rPr>
              <w:t>93,3</w:t>
            </w:r>
          </w:p>
        </w:tc>
        <w:tc>
          <w:tcPr>
            <w:tcW w:w="908" w:type="dxa"/>
            <w:tcBorders>
              <w:top w:val="single" w:sz="4" w:space="0" w:color="auto"/>
            </w:tcBorders>
            <w:shd w:val="clear" w:color="auto" w:fill="auto"/>
          </w:tcPr>
          <w:p w14:paraId="59A14FEC" w14:textId="77777777" w:rsidR="007A6F05" w:rsidRPr="007A6F05" w:rsidRDefault="007A6F05" w:rsidP="009B2B09">
            <w:pPr>
              <w:jc w:val="center"/>
              <w:rPr>
                <w:color w:val="000000" w:themeColor="text1"/>
                <w:sz w:val="18"/>
                <w:szCs w:val="18"/>
                <w:lang w:val="es-ES_tradnl"/>
              </w:rPr>
            </w:pPr>
            <w:r w:rsidRPr="007A6F05">
              <w:rPr>
                <w:color w:val="000000" w:themeColor="text1"/>
                <w:sz w:val="18"/>
                <w:lang w:val="es-ES_tradnl"/>
              </w:rPr>
              <w:t>138,6</w:t>
            </w:r>
          </w:p>
        </w:tc>
        <w:tc>
          <w:tcPr>
            <w:tcW w:w="790" w:type="dxa"/>
            <w:tcBorders>
              <w:top w:val="single" w:sz="4" w:space="0" w:color="auto"/>
            </w:tcBorders>
            <w:shd w:val="clear" w:color="auto" w:fill="auto"/>
          </w:tcPr>
          <w:p w14:paraId="1C83EDCC" w14:textId="77777777" w:rsidR="007A6F05" w:rsidRPr="007A6F05" w:rsidRDefault="007A6F05" w:rsidP="009B2B09">
            <w:pPr>
              <w:jc w:val="center"/>
              <w:rPr>
                <w:color w:val="000000" w:themeColor="text1"/>
                <w:sz w:val="18"/>
                <w:szCs w:val="18"/>
                <w:lang w:val="es-ES_tradnl"/>
              </w:rPr>
            </w:pPr>
            <w:r w:rsidRPr="007A6F05">
              <w:rPr>
                <w:color w:val="000000" w:themeColor="text1"/>
                <w:sz w:val="18"/>
                <w:lang w:val="es-ES_tradnl"/>
              </w:rPr>
              <w:t>(288,8)</w:t>
            </w:r>
          </w:p>
        </w:tc>
        <w:tc>
          <w:tcPr>
            <w:tcW w:w="724" w:type="dxa"/>
            <w:tcBorders>
              <w:top w:val="single" w:sz="4" w:space="0" w:color="auto"/>
            </w:tcBorders>
            <w:shd w:val="clear" w:color="auto" w:fill="auto"/>
          </w:tcPr>
          <w:p w14:paraId="0C467584" w14:textId="77777777" w:rsidR="007A6F05" w:rsidRPr="007A6F05" w:rsidRDefault="007A6F05" w:rsidP="009B2B09">
            <w:pPr>
              <w:jc w:val="center"/>
              <w:rPr>
                <w:color w:val="000000" w:themeColor="text1"/>
                <w:sz w:val="18"/>
                <w:szCs w:val="18"/>
                <w:lang w:val="es-ES_tradnl"/>
              </w:rPr>
            </w:pPr>
            <w:r w:rsidRPr="007A6F05">
              <w:rPr>
                <w:color w:val="000000" w:themeColor="text1"/>
                <w:sz w:val="18"/>
                <w:lang w:val="es-ES_tradnl"/>
              </w:rPr>
              <w:t>123,22</w:t>
            </w:r>
          </w:p>
        </w:tc>
        <w:tc>
          <w:tcPr>
            <w:tcW w:w="1490" w:type="dxa"/>
            <w:tcBorders>
              <w:top w:val="single" w:sz="4" w:space="0" w:color="auto"/>
            </w:tcBorders>
            <w:shd w:val="clear" w:color="auto" w:fill="auto"/>
          </w:tcPr>
          <w:p w14:paraId="06170A98" w14:textId="78FE8410" w:rsidR="007A6F05" w:rsidRPr="007A6F05" w:rsidRDefault="007A6F05" w:rsidP="009B2B09">
            <w:pPr>
              <w:jc w:val="center"/>
              <w:rPr>
                <w:b/>
                <w:bCs/>
                <w:color w:val="000000" w:themeColor="text1"/>
                <w:sz w:val="18"/>
                <w:szCs w:val="18"/>
                <w:lang w:val="es-ES_tradnl"/>
              </w:rPr>
            </w:pPr>
            <w:r w:rsidRPr="007A6F05">
              <w:rPr>
                <w:b/>
                <w:color w:val="000000" w:themeColor="text1"/>
                <w:sz w:val="18"/>
                <w:lang w:val="es-ES_tradnl"/>
              </w:rPr>
              <w:t>2</w:t>
            </w:r>
            <w:r w:rsidR="00134CB0">
              <w:rPr>
                <w:b/>
                <w:color w:val="000000" w:themeColor="text1"/>
                <w:sz w:val="18"/>
                <w:lang w:val="es-ES_tradnl"/>
              </w:rPr>
              <w:t> </w:t>
            </w:r>
            <w:r w:rsidRPr="007A6F05">
              <w:rPr>
                <w:b/>
                <w:color w:val="000000" w:themeColor="text1"/>
                <w:sz w:val="18"/>
                <w:lang w:val="es-ES_tradnl"/>
              </w:rPr>
              <w:t>155,8</w:t>
            </w:r>
          </w:p>
        </w:tc>
      </w:tr>
      <w:tr w:rsidR="007A6F05" w:rsidRPr="007A6F05" w14:paraId="1CFAB445" w14:textId="77777777" w:rsidTr="009B2B09">
        <w:trPr>
          <w:trHeight w:val="266"/>
          <w:jc w:val="center"/>
        </w:trPr>
        <w:tc>
          <w:tcPr>
            <w:tcW w:w="1393" w:type="dxa"/>
            <w:shd w:val="clear" w:color="auto" w:fill="auto"/>
          </w:tcPr>
          <w:p w14:paraId="7C4C2293" w14:textId="77777777" w:rsidR="007A6F05" w:rsidRPr="007A6F05" w:rsidRDefault="007A6F05" w:rsidP="009B2B09">
            <w:pPr>
              <w:jc w:val="left"/>
              <w:rPr>
                <w:color w:val="000000" w:themeColor="text1"/>
                <w:sz w:val="18"/>
                <w:szCs w:val="18"/>
                <w:lang w:val="es-ES_tradnl"/>
              </w:rPr>
            </w:pPr>
            <w:r w:rsidRPr="007A6F05">
              <w:rPr>
                <w:color w:val="000000" w:themeColor="text1"/>
                <w:sz w:val="18"/>
                <w:lang w:val="es-ES_tradnl"/>
              </w:rPr>
              <w:t>Fondo Fiduciario BG</w:t>
            </w:r>
          </w:p>
        </w:tc>
        <w:tc>
          <w:tcPr>
            <w:tcW w:w="921" w:type="dxa"/>
            <w:shd w:val="clear" w:color="auto" w:fill="auto"/>
          </w:tcPr>
          <w:p w14:paraId="0FD75013" w14:textId="77777777" w:rsidR="007A6F05" w:rsidRPr="007A6F05" w:rsidRDefault="007A6F05" w:rsidP="009B2B09">
            <w:pPr>
              <w:jc w:val="center"/>
              <w:rPr>
                <w:color w:val="000000" w:themeColor="text1"/>
                <w:sz w:val="18"/>
                <w:szCs w:val="18"/>
                <w:lang w:val="es-ES_tradnl"/>
              </w:rPr>
            </w:pPr>
            <w:r w:rsidRPr="007A6F05">
              <w:rPr>
                <w:color w:val="000000" w:themeColor="text1"/>
                <w:sz w:val="18"/>
                <w:lang w:val="es-ES_tradnl"/>
              </w:rPr>
              <w:t>293,8</w:t>
            </w:r>
          </w:p>
        </w:tc>
        <w:tc>
          <w:tcPr>
            <w:tcW w:w="935" w:type="dxa"/>
            <w:shd w:val="clear" w:color="auto" w:fill="auto"/>
          </w:tcPr>
          <w:p w14:paraId="5227A751" w14:textId="77777777" w:rsidR="007A6F05" w:rsidRPr="007A6F05" w:rsidRDefault="007A6F05" w:rsidP="009B2B09">
            <w:pPr>
              <w:jc w:val="center"/>
              <w:rPr>
                <w:color w:val="000000" w:themeColor="text1"/>
                <w:sz w:val="18"/>
                <w:szCs w:val="18"/>
                <w:lang w:val="es-ES_tradnl"/>
              </w:rPr>
            </w:pPr>
            <w:r w:rsidRPr="007A6F05">
              <w:rPr>
                <w:color w:val="000000" w:themeColor="text1"/>
                <w:sz w:val="18"/>
                <w:lang w:val="es-ES_tradnl"/>
              </w:rPr>
              <w:t>175,5</w:t>
            </w:r>
          </w:p>
        </w:tc>
        <w:tc>
          <w:tcPr>
            <w:tcW w:w="1053" w:type="dxa"/>
            <w:shd w:val="clear" w:color="auto" w:fill="auto"/>
          </w:tcPr>
          <w:p w14:paraId="564AB407" w14:textId="77777777" w:rsidR="007A6F05" w:rsidRPr="007A6F05" w:rsidRDefault="007A6F05" w:rsidP="009B2B09">
            <w:pPr>
              <w:jc w:val="center"/>
              <w:rPr>
                <w:color w:val="000000" w:themeColor="text1"/>
                <w:sz w:val="18"/>
                <w:szCs w:val="18"/>
                <w:lang w:val="es-ES_tradnl"/>
              </w:rPr>
            </w:pPr>
            <w:r w:rsidRPr="007A6F05">
              <w:rPr>
                <w:color w:val="000000" w:themeColor="text1"/>
                <w:sz w:val="18"/>
                <w:lang w:val="es-ES_tradnl"/>
              </w:rPr>
              <w:t>19,7</w:t>
            </w:r>
          </w:p>
        </w:tc>
        <w:tc>
          <w:tcPr>
            <w:tcW w:w="908" w:type="dxa"/>
            <w:shd w:val="clear" w:color="auto" w:fill="auto"/>
          </w:tcPr>
          <w:p w14:paraId="0AE95613" w14:textId="77777777" w:rsidR="007A6F05" w:rsidRPr="007A6F05" w:rsidRDefault="007A6F05" w:rsidP="009B2B09">
            <w:pPr>
              <w:jc w:val="center"/>
              <w:rPr>
                <w:color w:val="000000" w:themeColor="text1"/>
                <w:sz w:val="18"/>
                <w:szCs w:val="18"/>
                <w:lang w:val="es-ES_tradnl"/>
              </w:rPr>
            </w:pPr>
            <w:r w:rsidRPr="007A6F05">
              <w:rPr>
                <w:color w:val="000000" w:themeColor="text1"/>
                <w:sz w:val="18"/>
                <w:lang w:val="es-ES_tradnl"/>
              </w:rPr>
              <w:t>28,1</w:t>
            </w:r>
          </w:p>
        </w:tc>
        <w:tc>
          <w:tcPr>
            <w:tcW w:w="790" w:type="dxa"/>
            <w:shd w:val="clear" w:color="auto" w:fill="auto"/>
          </w:tcPr>
          <w:p w14:paraId="3497CF19" w14:textId="77777777" w:rsidR="007A6F05" w:rsidRPr="007A6F05" w:rsidRDefault="007A6F05" w:rsidP="009B2B09">
            <w:pPr>
              <w:jc w:val="center"/>
              <w:rPr>
                <w:color w:val="000000" w:themeColor="text1"/>
                <w:sz w:val="18"/>
                <w:szCs w:val="18"/>
                <w:lang w:val="es-ES_tradnl"/>
              </w:rPr>
            </w:pPr>
            <w:r w:rsidRPr="007A6F05">
              <w:rPr>
                <w:color w:val="000000" w:themeColor="text1"/>
                <w:sz w:val="18"/>
                <w:lang w:val="es-ES_tradnl"/>
              </w:rPr>
              <w:t>(58,55)</w:t>
            </w:r>
          </w:p>
        </w:tc>
        <w:tc>
          <w:tcPr>
            <w:tcW w:w="724" w:type="dxa"/>
            <w:shd w:val="clear" w:color="auto" w:fill="auto"/>
          </w:tcPr>
          <w:p w14:paraId="3EF0D4C3" w14:textId="77777777" w:rsidR="007A6F05" w:rsidRPr="007A6F05" w:rsidRDefault="007A6F05" w:rsidP="009B2B09">
            <w:pPr>
              <w:jc w:val="center"/>
              <w:rPr>
                <w:color w:val="000000" w:themeColor="text1"/>
                <w:sz w:val="18"/>
                <w:szCs w:val="18"/>
                <w:lang w:val="es-ES_tradnl"/>
              </w:rPr>
            </w:pPr>
            <w:r w:rsidRPr="007A6F05">
              <w:rPr>
                <w:color w:val="000000" w:themeColor="text1"/>
                <w:sz w:val="18"/>
                <w:lang w:val="es-ES_tradnl"/>
              </w:rPr>
              <w:t>24,97</w:t>
            </w:r>
          </w:p>
        </w:tc>
        <w:tc>
          <w:tcPr>
            <w:tcW w:w="1490" w:type="dxa"/>
            <w:shd w:val="clear" w:color="auto" w:fill="auto"/>
          </w:tcPr>
          <w:p w14:paraId="381F1F26" w14:textId="77777777" w:rsidR="007A6F05" w:rsidRPr="007A6F05" w:rsidRDefault="007A6F05" w:rsidP="009B2B09">
            <w:pPr>
              <w:jc w:val="center"/>
              <w:rPr>
                <w:b/>
                <w:bCs/>
                <w:color w:val="000000" w:themeColor="text1"/>
                <w:sz w:val="18"/>
                <w:szCs w:val="18"/>
                <w:lang w:val="es-ES_tradnl"/>
              </w:rPr>
            </w:pPr>
            <w:r w:rsidRPr="007A6F05">
              <w:rPr>
                <w:b/>
                <w:color w:val="000000" w:themeColor="text1"/>
                <w:sz w:val="18"/>
                <w:lang w:val="es-ES_tradnl"/>
              </w:rPr>
              <w:t>483,5</w:t>
            </w:r>
          </w:p>
        </w:tc>
      </w:tr>
      <w:tr w:rsidR="007A6F05" w:rsidRPr="007A6F05" w14:paraId="0AE50BE7" w14:textId="77777777" w:rsidTr="009B2B09">
        <w:trPr>
          <w:trHeight w:val="266"/>
          <w:jc w:val="center"/>
        </w:trPr>
        <w:tc>
          <w:tcPr>
            <w:tcW w:w="1393" w:type="dxa"/>
            <w:tcBorders>
              <w:bottom w:val="single" w:sz="4" w:space="0" w:color="auto"/>
            </w:tcBorders>
            <w:shd w:val="clear" w:color="auto" w:fill="auto"/>
          </w:tcPr>
          <w:p w14:paraId="58E28F22" w14:textId="77777777" w:rsidR="007A6F05" w:rsidRPr="007A6F05" w:rsidRDefault="007A6F05" w:rsidP="009B2B09">
            <w:pPr>
              <w:jc w:val="left"/>
              <w:rPr>
                <w:color w:val="000000" w:themeColor="text1"/>
                <w:sz w:val="18"/>
                <w:szCs w:val="18"/>
                <w:lang w:val="es-ES_tradnl"/>
              </w:rPr>
            </w:pPr>
            <w:r w:rsidRPr="007A6F05">
              <w:rPr>
                <w:color w:val="000000" w:themeColor="text1"/>
                <w:sz w:val="18"/>
                <w:lang w:val="es-ES_tradnl"/>
              </w:rPr>
              <w:t>Fondo Fiduciario BB</w:t>
            </w:r>
          </w:p>
        </w:tc>
        <w:tc>
          <w:tcPr>
            <w:tcW w:w="921" w:type="dxa"/>
            <w:tcBorders>
              <w:bottom w:val="single" w:sz="4" w:space="0" w:color="auto"/>
            </w:tcBorders>
            <w:shd w:val="clear" w:color="auto" w:fill="auto"/>
          </w:tcPr>
          <w:p w14:paraId="069A03EA" w14:textId="77777777" w:rsidR="007A6F05" w:rsidRPr="007A6F05" w:rsidRDefault="007A6F05" w:rsidP="009B2B09">
            <w:pPr>
              <w:jc w:val="center"/>
              <w:rPr>
                <w:color w:val="000000" w:themeColor="text1"/>
                <w:sz w:val="18"/>
                <w:szCs w:val="18"/>
                <w:lang w:val="es-ES_tradnl" w:eastAsia="en-CA"/>
              </w:rPr>
            </w:pPr>
          </w:p>
        </w:tc>
        <w:tc>
          <w:tcPr>
            <w:tcW w:w="935" w:type="dxa"/>
            <w:tcBorders>
              <w:bottom w:val="single" w:sz="4" w:space="0" w:color="auto"/>
            </w:tcBorders>
            <w:shd w:val="clear" w:color="auto" w:fill="auto"/>
          </w:tcPr>
          <w:p w14:paraId="5D94E573" w14:textId="77777777" w:rsidR="007A6F05" w:rsidRPr="007A6F05" w:rsidRDefault="007A6F05" w:rsidP="009B2B09">
            <w:pPr>
              <w:jc w:val="center"/>
              <w:rPr>
                <w:color w:val="000000" w:themeColor="text1"/>
                <w:sz w:val="18"/>
                <w:szCs w:val="18"/>
                <w:lang w:val="es-ES_tradnl"/>
              </w:rPr>
            </w:pPr>
            <w:r w:rsidRPr="007A6F05">
              <w:rPr>
                <w:color w:val="000000" w:themeColor="text1"/>
                <w:sz w:val="18"/>
                <w:lang w:val="es-ES_tradnl"/>
              </w:rPr>
              <w:t>95,5</w:t>
            </w:r>
          </w:p>
        </w:tc>
        <w:tc>
          <w:tcPr>
            <w:tcW w:w="1053" w:type="dxa"/>
            <w:tcBorders>
              <w:bottom w:val="single" w:sz="4" w:space="0" w:color="auto"/>
            </w:tcBorders>
            <w:shd w:val="clear" w:color="auto" w:fill="auto"/>
          </w:tcPr>
          <w:p w14:paraId="34334485" w14:textId="77777777" w:rsidR="007A6F05" w:rsidRPr="007A6F05" w:rsidRDefault="007A6F05" w:rsidP="009B2B09">
            <w:pPr>
              <w:jc w:val="center"/>
              <w:rPr>
                <w:color w:val="000000" w:themeColor="text1"/>
                <w:sz w:val="18"/>
                <w:szCs w:val="18"/>
                <w:lang w:val="es-ES_tradnl"/>
              </w:rPr>
            </w:pPr>
            <w:r w:rsidRPr="007A6F05">
              <w:rPr>
                <w:color w:val="000000" w:themeColor="text1"/>
                <w:sz w:val="18"/>
                <w:lang w:val="es-ES_tradnl"/>
              </w:rPr>
              <w:t>9,8</w:t>
            </w:r>
          </w:p>
        </w:tc>
        <w:tc>
          <w:tcPr>
            <w:tcW w:w="908" w:type="dxa"/>
            <w:tcBorders>
              <w:bottom w:val="single" w:sz="4" w:space="0" w:color="auto"/>
            </w:tcBorders>
            <w:shd w:val="clear" w:color="auto" w:fill="auto"/>
          </w:tcPr>
          <w:p w14:paraId="2DD870B1" w14:textId="77777777" w:rsidR="007A6F05" w:rsidRPr="007A6F05" w:rsidRDefault="007A6F05" w:rsidP="009B2B09">
            <w:pPr>
              <w:jc w:val="center"/>
              <w:rPr>
                <w:color w:val="000000" w:themeColor="text1"/>
                <w:sz w:val="18"/>
                <w:szCs w:val="18"/>
                <w:lang w:val="es-ES_tradnl"/>
              </w:rPr>
            </w:pPr>
            <w:r w:rsidRPr="007A6F05">
              <w:rPr>
                <w:color w:val="000000" w:themeColor="text1"/>
                <w:sz w:val="18"/>
                <w:lang w:val="es-ES_tradnl"/>
              </w:rPr>
              <w:t>20,6</w:t>
            </w:r>
          </w:p>
        </w:tc>
        <w:tc>
          <w:tcPr>
            <w:tcW w:w="790" w:type="dxa"/>
            <w:tcBorders>
              <w:bottom w:val="single" w:sz="4" w:space="0" w:color="auto"/>
            </w:tcBorders>
            <w:shd w:val="clear" w:color="auto" w:fill="auto"/>
          </w:tcPr>
          <w:p w14:paraId="63680FFD" w14:textId="77777777" w:rsidR="007A6F05" w:rsidRPr="007A6F05" w:rsidRDefault="007A6F05" w:rsidP="009B2B09">
            <w:pPr>
              <w:jc w:val="center"/>
              <w:rPr>
                <w:color w:val="000000" w:themeColor="text1"/>
                <w:sz w:val="18"/>
                <w:szCs w:val="18"/>
                <w:lang w:val="es-ES_tradnl"/>
              </w:rPr>
            </w:pPr>
            <w:r w:rsidRPr="007A6F05">
              <w:rPr>
                <w:color w:val="000000" w:themeColor="text1"/>
                <w:sz w:val="18"/>
                <w:lang w:val="es-ES_tradnl"/>
              </w:rPr>
              <w:t>(42,92)</w:t>
            </w:r>
          </w:p>
        </w:tc>
        <w:tc>
          <w:tcPr>
            <w:tcW w:w="724" w:type="dxa"/>
            <w:tcBorders>
              <w:bottom w:val="single" w:sz="4" w:space="0" w:color="auto"/>
            </w:tcBorders>
            <w:shd w:val="clear" w:color="auto" w:fill="auto"/>
          </w:tcPr>
          <w:p w14:paraId="2A3A4703" w14:textId="77777777" w:rsidR="007A6F05" w:rsidRPr="007A6F05" w:rsidRDefault="007A6F05" w:rsidP="009B2B09">
            <w:pPr>
              <w:jc w:val="center"/>
              <w:rPr>
                <w:color w:val="000000" w:themeColor="text1"/>
                <w:sz w:val="18"/>
                <w:szCs w:val="18"/>
                <w:lang w:val="es-ES_tradnl"/>
              </w:rPr>
            </w:pPr>
            <w:r w:rsidRPr="007A6F05">
              <w:rPr>
                <w:color w:val="000000" w:themeColor="text1"/>
                <w:sz w:val="18"/>
                <w:lang w:val="es-ES_tradnl"/>
              </w:rPr>
              <w:t>18,32</w:t>
            </w:r>
          </w:p>
        </w:tc>
        <w:tc>
          <w:tcPr>
            <w:tcW w:w="1490" w:type="dxa"/>
            <w:tcBorders>
              <w:bottom w:val="single" w:sz="4" w:space="0" w:color="auto"/>
            </w:tcBorders>
            <w:shd w:val="clear" w:color="auto" w:fill="auto"/>
          </w:tcPr>
          <w:p w14:paraId="18C2F95C" w14:textId="77777777" w:rsidR="007A6F05" w:rsidRPr="007A6F05" w:rsidRDefault="007A6F05" w:rsidP="009B2B09">
            <w:pPr>
              <w:jc w:val="center"/>
              <w:rPr>
                <w:b/>
                <w:bCs/>
                <w:color w:val="000000" w:themeColor="text1"/>
                <w:sz w:val="18"/>
                <w:szCs w:val="18"/>
                <w:lang w:val="es-ES_tradnl"/>
              </w:rPr>
            </w:pPr>
            <w:r w:rsidRPr="007A6F05">
              <w:rPr>
                <w:b/>
                <w:color w:val="000000" w:themeColor="text1"/>
                <w:sz w:val="18"/>
                <w:lang w:val="es-ES_tradnl"/>
              </w:rPr>
              <w:t>101,3</w:t>
            </w:r>
          </w:p>
        </w:tc>
      </w:tr>
      <w:tr w:rsidR="007A6F05" w:rsidRPr="007A6F05" w14:paraId="11D92B1A" w14:textId="77777777" w:rsidTr="009B2B09">
        <w:trPr>
          <w:trHeight w:val="278"/>
          <w:jc w:val="center"/>
        </w:trPr>
        <w:tc>
          <w:tcPr>
            <w:tcW w:w="1393" w:type="dxa"/>
            <w:tcBorders>
              <w:top w:val="single" w:sz="4" w:space="0" w:color="auto"/>
              <w:bottom w:val="single" w:sz="4" w:space="0" w:color="auto"/>
            </w:tcBorders>
            <w:shd w:val="clear" w:color="auto" w:fill="auto"/>
          </w:tcPr>
          <w:p w14:paraId="1006495B" w14:textId="77777777" w:rsidR="007A6F05" w:rsidRPr="007A6F05" w:rsidRDefault="007A6F05" w:rsidP="009B2B09">
            <w:pPr>
              <w:rPr>
                <w:b/>
                <w:bCs/>
                <w:color w:val="000000" w:themeColor="text1"/>
                <w:sz w:val="18"/>
                <w:szCs w:val="18"/>
                <w:lang w:val="es-ES_tradnl"/>
              </w:rPr>
            </w:pPr>
            <w:r w:rsidRPr="007A6F05">
              <w:rPr>
                <w:b/>
                <w:color w:val="000000" w:themeColor="text1"/>
                <w:sz w:val="18"/>
                <w:lang w:val="es-ES_tradnl"/>
              </w:rPr>
              <w:t>Total</w:t>
            </w:r>
          </w:p>
        </w:tc>
        <w:tc>
          <w:tcPr>
            <w:tcW w:w="921" w:type="dxa"/>
            <w:tcBorders>
              <w:top w:val="single" w:sz="4" w:space="0" w:color="auto"/>
              <w:bottom w:val="single" w:sz="4" w:space="0" w:color="auto"/>
            </w:tcBorders>
            <w:shd w:val="clear" w:color="auto" w:fill="auto"/>
          </w:tcPr>
          <w:p w14:paraId="5C38D085" w14:textId="7ADAD889" w:rsidR="007A6F05" w:rsidRPr="007A6F05" w:rsidRDefault="007A6F05" w:rsidP="009B2B09">
            <w:pPr>
              <w:jc w:val="center"/>
              <w:rPr>
                <w:b/>
                <w:bCs/>
                <w:color w:val="000000" w:themeColor="text1"/>
                <w:sz w:val="18"/>
                <w:szCs w:val="18"/>
                <w:lang w:val="es-ES_tradnl"/>
              </w:rPr>
            </w:pPr>
            <w:r w:rsidRPr="007A6F05">
              <w:rPr>
                <w:b/>
                <w:color w:val="000000" w:themeColor="text1"/>
                <w:sz w:val="18"/>
                <w:lang w:val="es-ES_tradnl"/>
              </w:rPr>
              <w:t>1</w:t>
            </w:r>
            <w:r w:rsidR="009A268A">
              <w:rPr>
                <w:b/>
                <w:color w:val="000000" w:themeColor="text1"/>
                <w:sz w:val="18"/>
                <w:lang w:val="es-ES_tradnl"/>
              </w:rPr>
              <w:t xml:space="preserve"> </w:t>
            </w:r>
            <w:r w:rsidRPr="007A6F05">
              <w:rPr>
                <w:b/>
                <w:color w:val="000000" w:themeColor="text1"/>
                <w:sz w:val="18"/>
                <w:lang w:val="es-ES_tradnl"/>
              </w:rPr>
              <w:t>618,2</w:t>
            </w:r>
          </w:p>
        </w:tc>
        <w:tc>
          <w:tcPr>
            <w:tcW w:w="935" w:type="dxa"/>
            <w:tcBorders>
              <w:top w:val="single" w:sz="4" w:space="0" w:color="auto"/>
              <w:bottom w:val="single" w:sz="4" w:space="0" w:color="auto"/>
            </w:tcBorders>
            <w:shd w:val="clear" w:color="auto" w:fill="auto"/>
          </w:tcPr>
          <w:p w14:paraId="0AA45B75" w14:textId="27E66AA3" w:rsidR="007A6F05" w:rsidRPr="007A6F05" w:rsidRDefault="007A6F05" w:rsidP="009B2B09">
            <w:pPr>
              <w:jc w:val="center"/>
              <w:rPr>
                <w:b/>
                <w:bCs/>
                <w:color w:val="000000" w:themeColor="text1"/>
                <w:sz w:val="18"/>
                <w:szCs w:val="18"/>
                <w:lang w:val="es-ES_tradnl"/>
              </w:rPr>
            </w:pPr>
            <w:r w:rsidRPr="007A6F05">
              <w:rPr>
                <w:b/>
                <w:color w:val="000000" w:themeColor="text1"/>
                <w:sz w:val="18"/>
                <w:lang w:val="es-ES_tradnl"/>
              </w:rPr>
              <w:t>1</w:t>
            </w:r>
            <w:r w:rsidR="00134CB0">
              <w:rPr>
                <w:b/>
                <w:color w:val="000000" w:themeColor="text1"/>
                <w:sz w:val="18"/>
                <w:lang w:val="es-ES_tradnl"/>
              </w:rPr>
              <w:t> </w:t>
            </w:r>
            <w:r w:rsidRPr="007A6F05">
              <w:rPr>
                <w:b/>
                <w:color w:val="000000" w:themeColor="text1"/>
                <w:sz w:val="18"/>
                <w:lang w:val="es-ES_tradnl"/>
              </w:rPr>
              <w:t>036,1</w:t>
            </w:r>
          </w:p>
        </w:tc>
        <w:tc>
          <w:tcPr>
            <w:tcW w:w="1053" w:type="dxa"/>
            <w:tcBorders>
              <w:top w:val="single" w:sz="4" w:space="0" w:color="auto"/>
              <w:bottom w:val="single" w:sz="4" w:space="0" w:color="auto"/>
            </w:tcBorders>
            <w:shd w:val="clear" w:color="auto" w:fill="auto"/>
          </w:tcPr>
          <w:p w14:paraId="5E554283" w14:textId="77777777" w:rsidR="007A6F05" w:rsidRPr="007A6F05" w:rsidRDefault="007A6F05" w:rsidP="009B2B09">
            <w:pPr>
              <w:jc w:val="center"/>
              <w:rPr>
                <w:b/>
                <w:bCs/>
                <w:color w:val="000000" w:themeColor="text1"/>
                <w:sz w:val="18"/>
                <w:szCs w:val="18"/>
                <w:lang w:val="es-ES_tradnl"/>
              </w:rPr>
            </w:pPr>
            <w:r w:rsidRPr="007A6F05">
              <w:rPr>
                <w:b/>
                <w:color w:val="000000" w:themeColor="text1"/>
                <w:sz w:val="18"/>
                <w:lang w:val="es-ES_tradnl"/>
              </w:rPr>
              <w:t>122,8</w:t>
            </w:r>
          </w:p>
        </w:tc>
        <w:tc>
          <w:tcPr>
            <w:tcW w:w="908" w:type="dxa"/>
            <w:tcBorders>
              <w:top w:val="single" w:sz="4" w:space="0" w:color="auto"/>
              <w:bottom w:val="single" w:sz="4" w:space="0" w:color="auto"/>
            </w:tcBorders>
            <w:shd w:val="clear" w:color="auto" w:fill="auto"/>
          </w:tcPr>
          <w:p w14:paraId="07E57F79" w14:textId="77777777" w:rsidR="007A6F05" w:rsidRPr="007A6F05" w:rsidRDefault="007A6F05" w:rsidP="009B2B09">
            <w:pPr>
              <w:jc w:val="center"/>
              <w:rPr>
                <w:b/>
                <w:bCs/>
                <w:color w:val="000000" w:themeColor="text1"/>
                <w:sz w:val="18"/>
                <w:szCs w:val="18"/>
                <w:lang w:val="es-ES_tradnl"/>
              </w:rPr>
            </w:pPr>
            <w:r w:rsidRPr="007A6F05">
              <w:rPr>
                <w:b/>
                <w:color w:val="000000" w:themeColor="text1"/>
                <w:sz w:val="18"/>
                <w:lang w:val="es-ES_tradnl"/>
              </w:rPr>
              <w:t>187,3</w:t>
            </w:r>
          </w:p>
        </w:tc>
        <w:tc>
          <w:tcPr>
            <w:tcW w:w="790" w:type="dxa"/>
            <w:tcBorders>
              <w:top w:val="single" w:sz="4" w:space="0" w:color="auto"/>
              <w:bottom w:val="single" w:sz="4" w:space="0" w:color="auto"/>
            </w:tcBorders>
            <w:shd w:val="clear" w:color="auto" w:fill="auto"/>
          </w:tcPr>
          <w:p w14:paraId="0A57FD4F" w14:textId="77777777" w:rsidR="007A6F05" w:rsidRPr="007A6F05" w:rsidRDefault="007A6F05" w:rsidP="009B2B09">
            <w:pPr>
              <w:jc w:val="center"/>
              <w:rPr>
                <w:b/>
                <w:bCs/>
                <w:color w:val="000000" w:themeColor="text1"/>
                <w:sz w:val="18"/>
                <w:szCs w:val="18"/>
                <w:lang w:val="es-ES_tradnl"/>
              </w:rPr>
            </w:pPr>
            <w:r w:rsidRPr="007A6F05">
              <w:rPr>
                <w:b/>
                <w:color w:val="000000" w:themeColor="text1"/>
                <w:sz w:val="18"/>
                <w:lang w:val="es-ES_tradnl"/>
              </w:rPr>
              <w:t>(390,27)</w:t>
            </w:r>
          </w:p>
        </w:tc>
        <w:tc>
          <w:tcPr>
            <w:tcW w:w="724" w:type="dxa"/>
            <w:tcBorders>
              <w:top w:val="single" w:sz="4" w:space="0" w:color="auto"/>
              <w:bottom w:val="single" w:sz="4" w:space="0" w:color="auto"/>
            </w:tcBorders>
            <w:shd w:val="clear" w:color="auto" w:fill="auto"/>
          </w:tcPr>
          <w:p w14:paraId="6C9D6396" w14:textId="77777777" w:rsidR="007A6F05" w:rsidRPr="007A6F05" w:rsidRDefault="007A6F05" w:rsidP="009B2B09">
            <w:pPr>
              <w:jc w:val="center"/>
              <w:rPr>
                <w:b/>
                <w:bCs/>
                <w:color w:val="000000" w:themeColor="text1"/>
                <w:sz w:val="18"/>
                <w:szCs w:val="18"/>
                <w:lang w:val="es-ES_tradnl"/>
              </w:rPr>
            </w:pPr>
            <w:r w:rsidRPr="007A6F05">
              <w:rPr>
                <w:b/>
                <w:color w:val="000000" w:themeColor="text1"/>
                <w:sz w:val="18"/>
                <w:lang w:val="es-ES_tradnl"/>
              </w:rPr>
              <w:t>166,51</w:t>
            </w:r>
          </w:p>
        </w:tc>
        <w:tc>
          <w:tcPr>
            <w:tcW w:w="1490" w:type="dxa"/>
            <w:tcBorders>
              <w:top w:val="single" w:sz="4" w:space="0" w:color="auto"/>
              <w:bottom w:val="single" w:sz="4" w:space="0" w:color="auto"/>
            </w:tcBorders>
            <w:shd w:val="clear" w:color="auto" w:fill="auto"/>
          </w:tcPr>
          <w:p w14:paraId="6D0271EB" w14:textId="065D4F1D" w:rsidR="007A6F05" w:rsidRPr="007A6F05" w:rsidRDefault="007A6F05" w:rsidP="009B2B09">
            <w:pPr>
              <w:jc w:val="center"/>
              <w:rPr>
                <w:b/>
                <w:bCs/>
                <w:color w:val="000000" w:themeColor="text1"/>
                <w:sz w:val="18"/>
                <w:szCs w:val="18"/>
                <w:lang w:val="es-ES_tradnl"/>
              </w:rPr>
            </w:pPr>
            <w:r w:rsidRPr="007A6F05">
              <w:rPr>
                <w:b/>
                <w:color w:val="000000" w:themeColor="text1"/>
                <w:sz w:val="18"/>
                <w:lang w:val="es-ES_tradnl"/>
              </w:rPr>
              <w:t>2</w:t>
            </w:r>
            <w:r w:rsidR="00134CB0">
              <w:rPr>
                <w:b/>
                <w:color w:val="000000" w:themeColor="text1"/>
                <w:sz w:val="18"/>
                <w:lang w:val="es-ES_tradnl"/>
              </w:rPr>
              <w:t> </w:t>
            </w:r>
            <w:r w:rsidRPr="007A6F05">
              <w:rPr>
                <w:b/>
                <w:color w:val="000000" w:themeColor="text1"/>
                <w:sz w:val="18"/>
                <w:lang w:val="es-ES_tradnl"/>
              </w:rPr>
              <w:t>740,6</w:t>
            </w:r>
          </w:p>
        </w:tc>
      </w:tr>
    </w:tbl>
    <w:p w14:paraId="5357391E" w14:textId="77777777" w:rsidR="007A6F05" w:rsidRPr="007A6F05" w:rsidRDefault="007A6F05" w:rsidP="007A6F05">
      <w:pPr>
        <w:pStyle w:val="Heading2"/>
        <w:rPr>
          <w:highlight w:val="yellow"/>
          <w:lang w:val="es-ES_tradnl"/>
        </w:rPr>
      </w:pPr>
      <w:r w:rsidRPr="007A6F05">
        <w:rPr>
          <w:lang w:val="es-ES_tradnl"/>
        </w:rPr>
        <w:t>D.</w:t>
      </w:r>
      <w:r w:rsidRPr="007A6F05">
        <w:rPr>
          <w:lang w:val="es-ES_tradnl"/>
        </w:rPr>
        <w:tab/>
        <w:t>Cooperación con otras entidades de las Naciones Unidas</w:t>
      </w:r>
    </w:p>
    <w:p w14:paraId="54372856" w14:textId="77777777" w:rsidR="007A6F05" w:rsidRPr="007A6F05" w:rsidRDefault="007A6F05" w:rsidP="007A6F05">
      <w:pPr>
        <w:pStyle w:val="ListParagraph"/>
        <w:numPr>
          <w:ilvl w:val="0"/>
          <w:numId w:val="17"/>
        </w:numPr>
        <w:ind w:left="0" w:firstLine="0"/>
        <w:rPr>
          <w:lang w:val="es-ES_tradnl"/>
        </w:rPr>
      </w:pPr>
      <w:r w:rsidRPr="007A6F05">
        <w:rPr>
          <w:lang w:val="es-ES_tradnl"/>
        </w:rPr>
        <w:t xml:space="preserve">Atendiendo a la petición que hizo la Conferencia de las Partes en el párrafo 8 de su decisión 14/37, y con el fin de simplificar su proceso de contratación y prestación de servicios, en marzo de 2020 la Secretaría renovó el Memorando de Entendimiento de 2007 con la </w:t>
      </w:r>
      <w:r w:rsidRPr="007A6F05">
        <w:rPr>
          <w:color w:val="000000" w:themeColor="text1"/>
          <w:lang w:val="es-ES_tradnl"/>
        </w:rPr>
        <w:t xml:space="preserve">Organización de Aviación Civil Internacional (OACI), el organismo principal de las Naciones Unidas en Montreal. El Memorando de Entendimiento revisado </w:t>
      </w:r>
      <w:r w:rsidRPr="007A6F05">
        <w:rPr>
          <w:lang w:val="es-ES_tradnl"/>
        </w:rPr>
        <w:t>cubre áreas relacionadas con los servicios de conferencias, los servicios de idiomas, las publicaciones y la impresión. La cooperación con la OACI permitió a la Secretaría garantizar servicios adecuados a una tasa eficaz en función del costo y de conformidad con las normas de las Naciones Unidas.</w:t>
      </w:r>
    </w:p>
    <w:p w14:paraId="63134F6B" w14:textId="77777777" w:rsidR="007A6F05" w:rsidRPr="007A6F05" w:rsidRDefault="007A6F05" w:rsidP="007A6F05">
      <w:pPr>
        <w:suppressLineNumbers/>
        <w:suppressAutoHyphens/>
        <w:jc w:val="center"/>
        <w:rPr>
          <w:b/>
          <w:bCs/>
          <w:kern w:val="22"/>
          <w:lang w:val="es-ES_tradnl"/>
        </w:rPr>
      </w:pPr>
      <w:r w:rsidRPr="007A6F05">
        <w:rPr>
          <w:lang w:val="es-ES_tradnl"/>
        </w:rPr>
        <w:br w:type="page"/>
      </w:r>
    </w:p>
    <w:p w14:paraId="76DAB673" w14:textId="77777777" w:rsidR="007A6F05" w:rsidRPr="007A6F05" w:rsidRDefault="007A6F05" w:rsidP="007A6F05">
      <w:pPr>
        <w:suppressLineNumbers/>
        <w:suppressAutoHyphens/>
        <w:jc w:val="center"/>
        <w:rPr>
          <w:i/>
          <w:iCs/>
          <w:kern w:val="22"/>
          <w:lang w:val="es-ES_tradnl"/>
        </w:rPr>
      </w:pPr>
      <w:r w:rsidRPr="007A6F05">
        <w:rPr>
          <w:i/>
          <w:lang w:val="es-ES_tradnl"/>
        </w:rPr>
        <w:lastRenderedPageBreak/>
        <w:t>Anexo I</w:t>
      </w:r>
    </w:p>
    <w:p w14:paraId="3F966046" w14:textId="77777777" w:rsidR="007A6F05" w:rsidRPr="007A6F05" w:rsidRDefault="007A6F05" w:rsidP="007A6F05">
      <w:pPr>
        <w:suppressLineNumbers/>
        <w:suppressAutoHyphens/>
        <w:jc w:val="center"/>
        <w:outlineLvl w:val="0"/>
        <w:rPr>
          <w:b/>
          <w:bCs/>
          <w:kern w:val="22"/>
          <w:lang w:val="es-ES_tradnl"/>
        </w:rPr>
      </w:pPr>
      <w:r w:rsidRPr="007A6F05">
        <w:rPr>
          <w:b/>
          <w:lang w:val="es-ES_tradnl"/>
        </w:rPr>
        <w:t>DOTACIÓN REAL DE PERSONAL DE LA SECRETARÍA FRENTE A DOTACIÓN AUTORIZADA</w:t>
      </w:r>
    </w:p>
    <w:p w14:paraId="06F83912" w14:textId="77777777" w:rsidR="007A6F05" w:rsidRPr="007A6F05" w:rsidRDefault="007A6F05" w:rsidP="007A6F05">
      <w:pPr>
        <w:suppressLineNumbers/>
        <w:suppressAutoHyphens/>
        <w:jc w:val="center"/>
        <w:rPr>
          <w:b/>
          <w:bCs/>
          <w:kern w:val="22"/>
          <w:sz w:val="20"/>
          <w:szCs w:val="20"/>
          <w:lang w:val="es-ES_tradnl"/>
        </w:rPr>
      </w:pPr>
      <w:r w:rsidRPr="007A6F05">
        <w:rPr>
          <w:b/>
          <w:sz w:val="20"/>
          <w:lang w:val="es-ES_tradnl"/>
        </w:rPr>
        <w:t>Entre el 1 de enero y el 31 de diciembre de 2019</w:t>
      </w:r>
    </w:p>
    <w:p w14:paraId="7BB220A2" w14:textId="77777777" w:rsidR="007A6F05" w:rsidRPr="007A6F05" w:rsidRDefault="007A6F05" w:rsidP="007A6F05">
      <w:pPr>
        <w:spacing w:before="240"/>
        <w:rPr>
          <w:lang w:val="es-ES_tradnl"/>
        </w:rPr>
      </w:pPr>
      <w:r w:rsidRPr="007A6F05">
        <w:rPr>
          <w:noProof/>
          <w:lang w:val="es-ES_tradnl"/>
        </w:rPr>
        <w:drawing>
          <wp:inline distT="0" distB="0" distL="0" distR="0" wp14:anchorId="635C9511" wp14:editId="71CF8C8F">
            <wp:extent cx="5943600" cy="42951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4295140"/>
                    </a:xfrm>
                    <a:prstGeom prst="rect">
                      <a:avLst/>
                    </a:prstGeom>
                    <a:noFill/>
                    <a:ln>
                      <a:noFill/>
                    </a:ln>
                  </pic:spPr>
                </pic:pic>
              </a:graphicData>
            </a:graphic>
          </wp:inline>
        </w:drawing>
      </w:r>
    </w:p>
    <w:p w14:paraId="7B9AD06C" w14:textId="77777777" w:rsidR="007A6F05" w:rsidRPr="007A6F05" w:rsidRDefault="007A6F05" w:rsidP="007A6F05">
      <w:pPr>
        <w:spacing w:before="240"/>
        <w:rPr>
          <w:lang w:val="es-ES_tradnl"/>
        </w:rPr>
      </w:pPr>
    </w:p>
    <w:p w14:paraId="7D3ABCE3" w14:textId="77777777" w:rsidR="007A6F05" w:rsidRPr="007A6F05" w:rsidRDefault="007A6F05" w:rsidP="007A6F05">
      <w:pPr>
        <w:spacing w:before="240"/>
        <w:rPr>
          <w:lang w:val="es-ES_tradnl"/>
        </w:rPr>
      </w:pPr>
    </w:p>
    <w:p w14:paraId="516D41D5" w14:textId="77777777" w:rsidR="007A6F05" w:rsidRPr="007A6F05" w:rsidRDefault="007A6F05" w:rsidP="007A6F05">
      <w:pPr>
        <w:spacing w:before="240"/>
        <w:rPr>
          <w:lang w:val="es-ES_tradnl"/>
        </w:rPr>
      </w:pPr>
    </w:p>
    <w:p w14:paraId="67835B79" w14:textId="77777777" w:rsidR="007A6F05" w:rsidRPr="007A6F05" w:rsidRDefault="007A6F05" w:rsidP="007A6F05">
      <w:pPr>
        <w:spacing w:before="240"/>
        <w:rPr>
          <w:lang w:val="es-ES_tradnl"/>
        </w:rPr>
      </w:pPr>
    </w:p>
    <w:p w14:paraId="35591BA8" w14:textId="77777777" w:rsidR="007A6F05" w:rsidRPr="007A6F05" w:rsidRDefault="007A6F05" w:rsidP="007A6F05">
      <w:pPr>
        <w:spacing w:before="240"/>
        <w:rPr>
          <w:lang w:val="es-ES_tradnl"/>
        </w:rPr>
      </w:pPr>
    </w:p>
    <w:p w14:paraId="3686C8AF" w14:textId="77777777" w:rsidR="007A6F05" w:rsidRPr="007A6F05" w:rsidRDefault="007A6F05" w:rsidP="007A6F05">
      <w:pPr>
        <w:spacing w:before="240"/>
        <w:rPr>
          <w:lang w:val="es-ES_tradnl"/>
        </w:rPr>
      </w:pPr>
    </w:p>
    <w:p w14:paraId="6BCDB471" w14:textId="77777777" w:rsidR="007A6F05" w:rsidRPr="007A6F05" w:rsidRDefault="007A6F05" w:rsidP="007A6F05">
      <w:pPr>
        <w:spacing w:before="240"/>
        <w:rPr>
          <w:lang w:val="es-ES_tradnl"/>
        </w:rPr>
      </w:pPr>
    </w:p>
    <w:p w14:paraId="4D904F35" w14:textId="77777777" w:rsidR="007A6F05" w:rsidRPr="007A6F05" w:rsidRDefault="007A6F05" w:rsidP="007A6F05">
      <w:pPr>
        <w:spacing w:before="240"/>
        <w:rPr>
          <w:lang w:val="es-ES_tradnl"/>
        </w:rPr>
      </w:pPr>
    </w:p>
    <w:p w14:paraId="343B7D58" w14:textId="77777777" w:rsidR="007A6F05" w:rsidRPr="007A6F05" w:rsidRDefault="007A6F05" w:rsidP="007A6F05">
      <w:pPr>
        <w:spacing w:before="240"/>
        <w:rPr>
          <w:lang w:val="es-ES_tradnl"/>
        </w:rPr>
      </w:pPr>
    </w:p>
    <w:p w14:paraId="694471AF" w14:textId="77777777" w:rsidR="007A6F05" w:rsidRPr="007A6F05" w:rsidRDefault="007A6F05" w:rsidP="007A6F05">
      <w:pPr>
        <w:suppressLineNumbers/>
        <w:suppressAutoHyphens/>
        <w:jc w:val="center"/>
        <w:rPr>
          <w:i/>
          <w:iCs/>
          <w:lang w:val="es-ES_tradnl"/>
        </w:rPr>
      </w:pPr>
      <w:r w:rsidRPr="007A6F05">
        <w:rPr>
          <w:lang w:val="es-ES_tradnl"/>
        </w:rPr>
        <w:br w:type="page"/>
      </w:r>
    </w:p>
    <w:p w14:paraId="01CA22D1" w14:textId="77777777" w:rsidR="007A6F05" w:rsidRPr="007A6F05" w:rsidRDefault="007A6F05" w:rsidP="007A6F05">
      <w:pPr>
        <w:suppressLineNumbers/>
        <w:suppressAutoHyphens/>
        <w:jc w:val="center"/>
        <w:rPr>
          <w:i/>
          <w:iCs/>
          <w:kern w:val="22"/>
          <w:lang w:val="es-ES_tradnl"/>
        </w:rPr>
      </w:pPr>
      <w:r w:rsidRPr="007A6F05">
        <w:rPr>
          <w:i/>
          <w:lang w:val="es-ES_tradnl"/>
        </w:rPr>
        <w:lastRenderedPageBreak/>
        <w:t>Anexo II</w:t>
      </w:r>
    </w:p>
    <w:p w14:paraId="42A6500B" w14:textId="77777777" w:rsidR="007A6F05" w:rsidRPr="007A6F05" w:rsidRDefault="007A6F05" w:rsidP="007A6F05">
      <w:pPr>
        <w:suppressLineNumbers/>
        <w:suppressAutoHyphens/>
        <w:jc w:val="center"/>
        <w:outlineLvl w:val="0"/>
        <w:rPr>
          <w:b/>
          <w:bCs/>
          <w:kern w:val="22"/>
          <w:lang w:val="es-ES_tradnl"/>
        </w:rPr>
      </w:pPr>
      <w:r w:rsidRPr="007A6F05">
        <w:rPr>
          <w:b/>
          <w:lang w:val="es-ES_tradnl"/>
        </w:rPr>
        <w:t>DOTACIÓN REAL DE PERSONAL DE LA SECRETARÍA FRENTE A DOTACIÓN AUTORIZADA</w:t>
      </w:r>
    </w:p>
    <w:p w14:paraId="01597E9C" w14:textId="77777777" w:rsidR="007A6F05" w:rsidRPr="007A6F05" w:rsidRDefault="007A6F05" w:rsidP="007A6F05">
      <w:pPr>
        <w:suppressLineNumbers/>
        <w:suppressAutoHyphens/>
        <w:jc w:val="center"/>
        <w:rPr>
          <w:b/>
          <w:bCs/>
          <w:kern w:val="22"/>
          <w:sz w:val="20"/>
          <w:szCs w:val="20"/>
          <w:lang w:val="es-ES_tradnl"/>
        </w:rPr>
      </w:pPr>
      <w:r w:rsidRPr="007A6F05">
        <w:rPr>
          <w:b/>
          <w:sz w:val="20"/>
          <w:lang w:val="es-ES_tradnl"/>
        </w:rPr>
        <w:t>Entre el 1 de enero y el 31 de diciembre de 2020</w:t>
      </w:r>
    </w:p>
    <w:p w14:paraId="615ACB29" w14:textId="77777777" w:rsidR="007A6F05" w:rsidRPr="007A6F05" w:rsidRDefault="007A6F05" w:rsidP="007A6F05">
      <w:pPr>
        <w:spacing w:before="240"/>
        <w:rPr>
          <w:lang w:val="es-ES_tradnl"/>
        </w:rPr>
      </w:pPr>
      <w:r w:rsidRPr="007A6F05">
        <w:rPr>
          <w:noProof/>
          <w:lang w:val="es-ES_tradnl"/>
        </w:rPr>
        <w:drawing>
          <wp:inline distT="0" distB="0" distL="0" distR="0" wp14:anchorId="42502C8E" wp14:editId="18CA1EED">
            <wp:extent cx="5943600" cy="441706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4417060"/>
                    </a:xfrm>
                    <a:prstGeom prst="rect">
                      <a:avLst/>
                    </a:prstGeom>
                    <a:noFill/>
                    <a:ln>
                      <a:noFill/>
                    </a:ln>
                  </pic:spPr>
                </pic:pic>
              </a:graphicData>
            </a:graphic>
          </wp:inline>
        </w:drawing>
      </w:r>
    </w:p>
    <w:p w14:paraId="7330CF57" w14:textId="77777777" w:rsidR="007A6F05" w:rsidRPr="007A6F05" w:rsidRDefault="007A6F05" w:rsidP="007A6F05">
      <w:pPr>
        <w:suppressLineNumbers/>
        <w:suppressAutoHyphens/>
        <w:jc w:val="center"/>
        <w:rPr>
          <w:b/>
          <w:bCs/>
          <w:kern w:val="22"/>
          <w:lang w:val="es-ES_tradnl"/>
        </w:rPr>
      </w:pPr>
      <w:r w:rsidRPr="007A6F05">
        <w:rPr>
          <w:lang w:val="es-ES_tradnl"/>
        </w:rPr>
        <w:br w:type="page"/>
      </w:r>
    </w:p>
    <w:p w14:paraId="328F340B" w14:textId="77777777" w:rsidR="007A6F05" w:rsidRPr="007A6F05" w:rsidRDefault="007A6F05" w:rsidP="007A6F05">
      <w:pPr>
        <w:suppressLineNumbers/>
        <w:suppressAutoHyphens/>
        <w:jc w:val="center"/>
        <w:rPr>
          <w:i/>
          <w:iCs/>
          <w:kern w:val="22"/>
          <w:lang w:val="es-ES_tradnl"/>
        </w:rPr>
      </w:pPr>
      <w:r w:rsidRPr="007A6F05">
        <w:rPr>
          <w:i/>
          <w:lang w:val="es-ES_tradnl"/>
        </w:rPr>
        <w:lastRenderedPageBreak/>
        <w:t>Anexo III</w:t>
      </w:r>
    </w:p>
    <w:p w14:paraId="3ACC5227" w14:textId="77777777" w:rsidR="007A6F05" w:rsidRPr="007A6F05" w:rsidRDefault="007A6F05" w:rsidP="007A6F05">
      <w:pPr>
        <w:suppressLineNumbers/>
        <w:suppressAutoHyphens/>
        <w:jc w:val="center"/>
        <w:outlineLvl w:val="0"/>
        <w:rPr>
          <w:b/>
          <w:bCs/>
          <w:kern w:val="22"/>
          <w:lang w:val="es-ES_tradnl"/>
        </w:rPr>
      </w:pPr>
      <w:r w:rsidRPr="007A6F05">
        <w:rPr>
          <w:b/>
          <w:lang w:val="es-ES_tradnl"/>
        </w:rPr>
        <w:t>DOTACIÓN REAL DE PERSONAL DE LA SECRETARÍA FRENTE A DOTACIÓN AUTORIZADA</w:t>
      </w:r>
    </w:p>
    <w:p w14:paraId="4B7878EF" w14:textId="77777777" w:rsidR="007A6F05" w:rsidRPr="007A6F05" w:rsidRDefault="007A6F05" w:rsidP="007A6F05">
      <w:pPr>
        <w:suppressLineNumbers/>
        <w:suppressAutoHyphens/>
        <w:jc w:val="center"/>
        <w:rPr>
          <w:b/>
          <w:bCs/>
          <w:kern w:val="22"/>
          <w:sz w:val="20"/>
          <w:szCs w:val="20"/>
          <w:lang w:val="es-ES_tradnl"/>
        </w:rPr>
      </w:pPr>
      <w:r w:rsidRPr="007A6F05">
        <w:rPr>
          <w:b/>
          <w:sz w:val="20"/>
          <w:lang w:val="es-ES_tradnl"/>
        </w:rPr>
        <w:t>Entre el 1 de enero y 31 de diciembre de 2021</w:t>
      </w:r>
    </w:p>
    <w:p w14:paraId="67C44FB3" w14:textId="77777777" w:rsidR="007A6F05" w:rsidRPr="007A6F05" w:rsidRDefault="007A6F05" w:rsidP="007A6F05">
      <w:pPr>
        <w:spacing w:before="240"/>
        <w:rPr>
          <w:lang w:val="es-ES_tradnl"/>
        </w:rPr>
      </w:pPr>
      <w:r w:rsidRPr="007A6F05">
        <w:rPr>
          <w:noProof/>
          <w:lang w:val="es-ES_tradnl"/>
        </w:rPr>
        <w:drawing>
          <wp:inline distT="0" distB="0" distL="0" distR="0" wp14:anchorId="1D112DAF" wp14:editId="37126645">
            <wp:extent cx="5943600" cy="428498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4284980"/>
                    </a:xfrm>
                    <a:prstGeom prst="rect">
                      <a:avLst/>
                    </a:prstGeom>
                    <a:noFill/>
                    <a:ln>
                      <a:noFill/>
                    </a:ln>
                  </pic:spPr>
                </pic:pic>
              </a:graphicData>
            </a:graphic>
          </wp:inline>
        </w:drawing>
      </w:r>
    </w:p>
    <w:p w14:paraId="71326EED" w14:textId="77777777" w:rsidR="007A6F05" w:rsidRPr="007A6F05" w:rsidRDefault="007A6F05" w:rsidP="007A6F05">
      <w:pPr>
        <w:spacing w:before="240"/>
        <w:rPr>
          <w:lang w:val="es-ES_tradnl"/>
        </w:rPr>
      </w:pPr>
    </w:p>
    <w:p w14:paraId="36D65F54" w14:textId="77777777" w:rsidR="007A6F05" w:rsidRPr="007A6F05" w:rsidRDefault="007A6F05" w:rsidP="007A6F05">
      <w:pPr>
        <w:spacing w:after="160"/>
        <w:jc w:val="left"/>
        <w:rPr>
          <w:lang w:val="es-ES_tradnl"/>
        </w:rPr>
      </w:pPr>
      <w:r w:rsidRPr="007A6F05">
        <w:rPr>
          <w:lang w:val="es-ES_tradnl"/>
        </w:rPr>
        <w:br w:type="page"/>
      </w:r>
    </w:p>
    <w:p w14:paraId="5913DC47" w14:textId="77777777" w:rsidR="007A6F05" w:rsidRPr="007A6F05" w:rsidRDefault="007A6F05" w:rsidP="007A6F05">
      <w:pPr>
        <w:suppressLineNumbers/>
        <w:suppressAutoHyphens/>
        <w:jc w:val="center"/>
        <w:rPr>
          <w:i/>
          <w:iCs/>
          <w:kern w:val="22"/>
          <w:lang w:val="es-ES_tradnl"/>
        </w:rPr>
      </w:pPr>
      <w:r w:rsidRPr="007A6F05">
        <w:rPr>
          <w:i/>
          <w:lang w:val="es-ES_tradnl"/>
        </w:rPr>
        <w:lastRenderedPageBreak/>
        <w:t>Anexo IV</w:t>
      </w:r>
    </w:p>
    <w:p w14:paraId="69F66390" w14:textId="77777777" w:rsidR="007A6F05" w:rsidRPr="007A6F05" w:rsidRDefault="007A6F05" w:rsidP="007A6F05">
      <w:pPr>
        <w:suppressLineNumbers/>
        <w:suppressAutoHyphens/>
        <w:jc w:val="center"/>
        <w:outlineLvl w:val="0"/>
        <w:rPr>
          <w:b/>
          <w:bCs/>
          <w:kern w:val="22"/>
          <w:lang w:val="es-ES_tradnl"/>
        </w:rPr>
      </w:pPr>
      <w:r w:rsidRPr="007A6F05">
        <w:rPr>
          <w:b/>
          <w:lang w:val="es-ES_tradnl"/>
        </w:rPr>
        <w:t>DOTACIÓN REAL DE PERSONAL DE LA SECRETARÍA FRENTE A DOTACIÓN AUTORIZADA</w:t>
      </w:r>
    </w:p>
    <w:p w14:paraId="2C566800" w14:textId="77777777" w:rsidR="007A6F05" w:rsidRPr="007A6F05" w:rsidRDefault="007A6F05" w:rsidP="007A6F05">
      <w:pPr>
        <w:suppressLineNumbers/>
        <w:suppressAutoHyphens/>
        <w:jc w:val="center"/>
        <w:rPr>
          <w:b/>
          <w:bCs/>
          <w:kern w:val="22"/>
          <w:sz w:val="20"/>
          <w:szCs w:val="20"/>
          <w:lang w:val="es-ES_tradnl"/>
        </w:rPr>
      </w:pPr>
      <w:r w:rsidRPr="007A6F05">
        <w:rPr>
          <w:b/>
          <w:sz w:val="20"/>
          <w:lang w:val="es-ES_tradnl"/>
        </w:rPr>
        <w:t>Entre el 1 de enero y el 30 de junio de 2022</w:t>
      </w:r>
    </w:p>
    <w:p w14:paraId="09E095EE" w14:textId="77777777" w:rsidR="007A6F05" w:rsidRPr="007A6F05" w:rsidRDefault="007A6F05" w:rsidP="007A6F05">
      <w:pPr>
        <w:spacing w:before="240"/>
        <w:rPr>
          <w:lang w:val="es-ES_tradnl"/>
        </w:rPr>
      </w:pPr>
      <w:r w:rsidRPr="007A6F05">
        <w:rPr>
          <w:noProof/>
          <w:lang w:val="es-ES_tradnl"/>
        </w:rPr>
        <w:drawing>
          <wp:inline distT="0" distB="0" distL="0" distR="0" wp14:anchorId="57EA3AC9" wp14:editId="4FDE0311">
            <wp:extent cx="5943600" cy="460502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4605020"/>
                    </a:xfrm>
                    <a:prstGeom prst="rect">
                      <a:avLst/>
                    </a:prstGeom>
                    <a:noFill/>
                    <a:ln>
                      <a:noFill/>
                    </a:ln>
                  </pic:spPr>
                </pic:pic>
              </a:graphicData>
            </a:graphic>
          </wp:inline>
        </w:drawing>
      </w:r>
    </w:p>
    <w:p w14:paraId="165BD459" w14:textId="2A0E1862" w:rsidR="007A6F05" w:rsidRPr="0098219C" w:rsidRDefault="007A6F05" w:rsidP="0098219C">
      <w:pPr>
        <w:spacing w:before="240"/>
        <w:jc w:val="center"/>
        <w:rPr>
          <w:lang w:val="es-ES_tradnl"/>
        </w:rPr>
      </w:pPr>
      <w:r w:rsidRPr="007A6F05">
        <w:rPr>
          <w:lang w:val="es-ES_tradnl"/>
        </w:rPr>
        <w:t>__________</w:t>
      </w:r>
    </w:p>
    <w:sectPr w:rsidR="007A6F05" w:rsidRPr="0098219C" w:rsidSect="006B6E6D">
      <w:headerReference w:type="even" r:id="rId19"/>
      <w:headerReference w:type="default" r:id="rId20"/>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2CD95" w14:textId="77777777" w:rsidR="008F5D59" w:rsidRDefault="008F5D59" w:rsidP="00451B9F">
      <w:r>
        <w:separator/>
      </w:r>
    </w:p>
  </w:endnote>
  <w:endnote w:type="continuationSeparator" w:id="0">
    <w:p w14:paraId="0B458C27" w14:textId="77777777" w:rsidR="008F5D59" w:rsidRDefault="008F5D59" w:rsidP="00451B9F">
      <w:r>
        <w:continuationSeparator/>
      </w:r>
    </w:p>
  </w:endnote>
  <w:endnote w:type="continuationNotice" w:id="1">
    <w:p w14:paraId="59B9DCBF" w14:textId="77777777" w:rsidR="008F5D59" w:rsidRDefault="008F5D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06C03" w14:textId="77777777" w:rsidR="008F5D59" w:rsidRDefault="008F5D59" w:rsidP="00451B9F">
      <w:r>
        <w:separator/>
      </w:r>
    </w:p>
  </w:footnote>
  <w:footnote w:type="continuationSeparator" w:id="0">
    <w:p w14:paraId="705988F9" w14:textId="77777777" w:rsidR="008F5D59" w:rsidRDefault="008F5D59" w:rsidP="00451B9F">
      <w:r>
        <w:continuationSeparator/>
      </w:r>
    </w:p>
  </w:footnote>
  <w:footnote w:type="continuationNotice" w:id="1">
    <w:p w14:paraId="38B9A2E8" w14:textId="77777777" w:rsidR="008F5D59" w:rsidRDefault="008F5D59"/>
  </w:footnote>
  <w:footnote w:id="2">
    <w:p w14:paraId="1144B0D8" w14:textId="4AE888DA" w:rsidR="00AE2412" w:rsidRPr="00750D34" w:rsidRDefault="00AE2412" w:rsidP="00AE2412">
      <w:pPr>
        <w:pStyle w:val="FootnoteText"/>
        <w:rPr>
          <w:lang w:val="es-ES"/>
        </w:rPr>
      </w:pPr>
      <w:r>
        <w:rPr>
          <w:rStyle w:val="FootnoteReference"/>
        </w:rPr>
        <w:footnoteRef/>
      </w:r>
      <w:r w:rsidRPr="00750D34">
        <w:rPr>
          <w:lang w:val="es-ES"/>
        </w:rPr>
        <w:t xml:space="preserve"> Decisio</w:t>
      </w:r>
      <w:r w:rsidR="00CE3CEA" w:rsidRPr="00750D34">
        <w:rPr>
          <w:lang w:val="es-ES"/>
        </w:rPr>
        <w:t>nes</w:t>
      </w:r>
      <w:r w:rsidRPr="00750D34">
        <w:rPr>
          <w:lang w:val="es-ES"/>
        </w:rPr>
        <w:t xml:space="preserve"> </w:t>
      </w:r>
      <w:hyperlink r:id="rId1" w:history="1">
        <w:r w:rsidRPr="00750D34">
          <w:rPr>
            <w:rStyle w:val="Hyperlink"/>
            <w:lang w:val="es-ES"/>
          </w:rPr>
          <w:t>15/1</w:t>
        </w:r>
      </w:hyperlink>
      <w:r w:rsidRPr="00750D34">
        <w:rPr>
          <w:lang w:val="es-ES"/>
        </w:rPr>
        <w:t xml:space="preserve">; </w:t>
      </w:r>
      <w:hyperlink r:id="rId2" w:history="1">
        <w:r w:rsidRPr="00750D34">
          <w:rPr>
            <w:rStyle w:val="Hyperlink"/>
            <w:lang w:val="es-ES"/>
          </w:rPr>
          <w:t>CP-10/1</w:t>
        </w:r>
      </w:hyperlink>
      <w:r w:rsidRPr="00750D34">
        <w:rPr>
          <w:lang w:val="es-ES"/>
        </w:rPr>
        <w:t xml:space="preserve"> </w:t>
      </w:r>
      <w:r w:rsidR="00CE3CEA" w:rsidRPr="00750D34">
        <w:rPr>
          <w:lang w:val="es-ES"/>
        </w:rPr>
        <w:t xml:space="preserve">y </w:t>
      </w:r>
      <w:hyperlink r:id="rId3" w:history="1">
        <w:r w:rsidRPr="00750D34">
          <w:rPr>
            <w:rStyle w:val="Hyperlink"/>
            <w:lang w:val="es-ES"/>
          </w:rPr>
          <w:t>NP-4/1</w:t>
        </w:r>
      </w:hyperlink>
    </w:p>
  </w:footnote>
  <w:footnote w:id="3">
    <w:p w14:paraId="399B8E58" w14:textId="77777777" w:rsidR="00AE2412" w:rsidRPr="00750D34" w:rsidRDefault="00AE2412" w:rsidP="00AE2412">
      <w:pPr>
        <w:pStyle w:val="FootnoteText"/>
        <w:rPr>
          <w:lang w:val="es-ES"/>
        </w:rPr>
      </w:pPr>
      <w:r w:rsidRPr="00130A32">
        <w:rPr>
          <w:rStyle w:val="FootnoteReference"/>
        </w:rPr>
        <w:footnoteRef/>
      </w:r>
      <w:r w:rsidRPr="00750D34">
        <w:rPr>
          <w:lang w:val="es-ES"/>
        </w:rPr>
        <w:t xml:space="preserve"> 2019/095</w:t>
      </w:r>
    </w:p>
  </w:footnote>
  <w:footnote w:id="4">
    <w:p w14:paraId="09D82186" w14:textId="42A8C5C2" w:rsidR="00AE2412" w:rsidRPr="00750D34" w:rsidRDefault="00AE2412" w:rsidP="00AE2412">
      <w:pPr>
        <w:pStyle w:val="FootnoteText"/>
        <w:rPr>
          <w:lang w:val="es-ES"/>
        </w:rPr>
      </w:pPr>
      <w:r w:rsidRPr="00130A32">
        <w:rPr>
          <w:rStyle w:val="FootnoteReference"/>
        </w:rPr>
        <w:footnoteRef/>
      </w:r>
      <w:r w:rsidRPr="00750D34">
        <w:rPr>
          <w:lang w:val="es-ES"/>
        </w:rPr>
        <w:t xml:space="preserve"> A/75/5/Add.7 y A/77/5/Add.7</w:t>
      </w:r>
    </w:p>
  </w:footnote>
  <w:footnote w:id="5">
    <w:p w14:paraId="4B34B629" w14:textId="77777777" w:rsidR="00CB1DC4" w:rsidRPr="00750D34" w:rsidRDefault="00CB1DC4" w:rsidP="00CB1DC4">
      <w:pPr>
        <w:pStyle w:val="FootnoteText"/>
        <w:rPr>
          <w:lang w:val="es-ES"/>
        </w:rPr>
      </w:pPr>
      <w:r>
        <w:rPr>
          <w:rStyle w:val="FootnoteReference"/>
        </w:rPr>
        <w:footnoteRef/>
      </w:r>
      <w:r w:rsidRPr="00750D34">
        <w:rPr>
          <w:lang w:val="es-ES"/>
        </w:rPr>
        <w:t xml:space="preserve"> </w:t>
      </w:r>
      <w:hyperlink r:id="rId4">
        <w:r w:rsidRPr="00750D34">
          <w:rPr>
            <w:rStyle w:val="Hyperlink"/>
            <w:lang w:val="es-ES"/>
          </w:rPr>
          <w:t>https://www.cbd.int/information/adm-fin/</w:t>
        </w:r>
      </w:hyperlink>
    </w:p>
  </w:footnote>
  <w:footnote w:id="6">
    <w:p w14:paraId="1810925F" w14:textId="3C2E6980" w:rsidR="004E5BEF" w:rsidRPr="00750D34" w:rsidRDefault="004E5BEF">
      <w:pPr>
        <w:pStyle w:val="FootnoteText"/>
        <w:rPr>
          <w:lang w:val="es-ES"/>
        </w:rPr>
      </w:pPr>
      <w:r>
        <w:rPr>
          <w:rStyle w:val="FootnoteReference"/>
        </w:rPr>
        <w:footnoteRef/>
      </w:r>
      <w:r w:rsidRPr="00750D34">
        <w:rPr>
          <w:lang w:val="es-ES"/>
        </w:rPr>
        <w:t xml:space="preserve"> </w:t>
      </w:r>
      <w:hyperlink r:id="rId5">
        <w:r w:rsidR="009B6826" w:rsidRPr="00750D34">
          <w:rPr>
            <w:rStyle w:val="Hyperlink"/>
            <w:lang w:val="es-ES"/>
          </w:rPr>
          <w:t>https://www.cbd.int/information/adm-fin/</w:t>
        </w:r>
      </w:hyperlink>
    </w:p>
  </w:footnote>
  <w:footnote w:id="7">
    <w:p w14:paraId="1074DBC3" w14:textId="44F654D5" w:rsidR="00BF1B97" w:rsidRPr="009A268A" w:rsidRDefault="00BF1B97">
      <w:pPr>
        <w:pStyle w:val="FootnoteText"/>
        <w:rPr>
          <w:lang w:val="fr-CA"/>
        </w:rPr>
      </w:pPr>
      <w:r>
        <w:rPr>
          <w:rStyle w:val="FootnoteReference"/>
        </w:rPr>
        <w:footnoteRef/>
      </w:r>
      <w:r w:rsidRPr="009A268A">
        <w:rPr>
          <w:lang w:val="fr-CA"/>
        </w:rPr>
        <w:t xml:space="preserve"> </w:t>
      </w:r>
      <w:r w:rsidR="00B22390" w:rsidRPr="009A268A">
        <w:rPr>
          <w:lang w:val="fr-CA"/>
        </w:rPr>
        <w:t>Véase:</w:t>
      </w:r>
      <w:r w:rsidR="00DD4D45" w:rsidRPr="009A268A">
        <w:rPr>
          <w:rStyle w:val="Hyperlink"/>
          <w:lang w:val="fr-CA"/>
        </w:rPr>
        <w:t xml:space="preserve"> https://www.cbd.int/secretariat/qr/</w:t>
      </w:r>
    </w:p>
  </w:footnote>
  <w:footnote w:id="8">
    <w:p w14:paraId="31E26468" w14:textId="77777777" w:rsidR="007A6F05" w:rsidRPr="009A268A" w:rsidRDefault="007A6F05" w:rsidP="007A6F05">
      <w:pPr>
        <w:pStyle w:val="FootnoteText"/>
        <w:rPr>
          <w:lang w:val="fr-CA"/>
        </w:rPr>
      </w:pPr>
      <w:r>
        <w:rPr>
          <w:rStyle w:val="FootnoteReference"/>
        </w:rPr>
        <w:footnoteRef/>
      </w:r>
      <w:r w:rsidRPr="009A268A">
        <w:rPr>
          <w:lang w:val="fr-CA"/>
        </w:rPr>
        <w:t xml:space="preserve"> </w:t>
      </w:r>
      <w:hyperlink r:id="rId6">
        <w:r w:rsidRPr="009A268A">
          <w:rPr>
            <w:rStyle w:val="Hyperlink"/>
            <w:lang w:val="fr-CA"/>
          </w:rPr>
          <w:t>https://www.cbd.int/information/adm-fin/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21F" w14:textId="0C5C6CA2" w:rsidR="005B31FC" w:rsidRPr="006B6E6D" w:rsidRDefault="009F37C3" w:rsidP="009F37C3">
    <w:pPr>
      <w:spacing w:before="0" w:after="0"/>
      <w:ind w:right="7375"/>
      <w:jc w:val="left"/>
      <w:rPr>
        <w:noProof/>
        <w:kern w:val="20"/>
      </w:rPr>
    </w:pPr>
    <w:r w:rsidRPr="006B6E6D">
      <w:rPr>
        <w:rStyle w:val="PlaceholderText"/>
        <w:color w:val="auto"/>
      </w:rPr>
      <w:t>CBD/COP/15/6</w:t>
    </w:r>
  </w:p>
  <w:p w14:paraId="01A518A8" w14:textId="63CA68B8" w:rsidR="005B31FC" w:rsidRPr="006914CE" w:rsidRDefault="005B31FC" w:rsidP="006B6E6D">
    <w:pPr>
      <w:pStyle w:val="Header"/>
      <w:spacing w:before="0" w:after="240"/>
      <w:ind w:right="7092"/>
      <w:jc w:val="left"/>
      <w:rPr>
        <w:noProof/>
        <w:kern w:val="22"/>
      </w:rPr>
    </w:pPr>
    <w:r w:rsidRPr="519665D8">
      <w:rPr>
        <w:noProof/>
        <w:kern w:val="22"/>
      </w:rPr>
      <w:t>P</w:t>
    </w:r>
    <w:r w:rsidR="00CE3CEA">
      <w:rPr>
        <w:noProof/>
        <w:kern w:val="22"/>
      </w:rPr>
      <w:t>ágina</w:t>
    </w:r>
    <w:r w:rsidRPr="519665D8">
      <w:rPr>
        <w:noProof/>
        <w:kern w:val="22"/>
      </w:rPr>
      <w:t> </w:t>
    </w:r>
    <w:r w:rsidRPr="519665D8">
      <w:rPr>
        <w:noProof/>
        <w:kern w:val="22"/>
      </w:rPr>
      <w:fldChar w:fldCharType="begin"/>
    </w:r>
    <w:r w:rsidRPr="006914CE">
      <w:rPr>
        <w:noProof/>
        <w:kern w:val="22"/>
      </w:rPr>
      <w:instrText xml:space="preserve"> PAGE   \* MERGEFORMAT </w:instrText>
    </w:r>
    <w:r w:rsidRPr="519665D8">
      <w:rPr>
        <w:noProof/>
        <w:kern w:val="22"/>
      </w:rPr>
      <w:fldChar w:fldCharType="separate"/>
    </w:r>
    <w:r w:rsidRPr="519665D8">
      <w:rPr>
        <w:noProof/>
        <w:kern w:val="22"/>
      </w:rPr>
      <w:t>8</w:t>
    </w:r>
    <w:r w:rsidRPr="519665D8">
      <w:rPr>
        <w:noProof/>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A48CA" w14:textId="77777777" w:rsidR="002A4FE3" w:rsidRPr="005B2304" w:rsidRDefault="002A4FE3" w:rsidP="006B6E6D">
    <w:pPr>
      <w:spacing w:before="0" w:after="0"/>
      <w:ind w:right="4"/>
      <w:jc w:val="right"/>
      <w:rPr>
        <w:noProof/>
        <w:kern w:val="20"/>
      </w:rPr>
    </w:pPr>
    <w:r w:rsidRPr="005B2304">
      <w:rPr>
        <w:rStyle w:val="PlaceholderText"/>
        <w:color w:val="auto"/>
      </w:rPr>
      <w:t>CBD/COP/15/6</w:t>
    </w:r>
  </w:p>
  <w:p w14:paraId="67859B16" w14:textId="6AC7C404" w:rsidR="005B31FC" w:rsidRPr="006914CE" w:rsidRDefault="002A4FE3" w:rsidP="006B6E6D">
    <w:pPr>
      <w:pStyle w:val="Header"/>
      <w:spacing w:before="0" w:after="240"/>
      <w:jc w:val="right"/>
      <w:rPr>
        <w:noProof/>
        <w:kern w:val="22"/>
      </w:rPr>
    </w:pPr>
    <w:r w:rsidRPr="519665D8">
      <w:rPr>
        <w:noProof/>
        <w:kern w:val="22"/>
      </w:rPr>
      <w:t>P</w:t>
    </w:r>
    <w:r w:rsidR="00A26199">
      <w:rPr>
        <w:noProof/>
        <w:kern w:val="22"/>
      </w:rPr>
      <w:t>ágina</w:t>
    </w:r>
    <w:r w:rsidRPr="519665D8">
      <w:rPr>
        <w:noProof/>
        <w:kern w:val="22"/>
      </w:rPr>
      <w:t> </w:t>
    </w:r>
    <w:r w:rsidRPr="519665D8">
      <w:rPr>
        <w:noProof/>
        <w:kern w:val="22"/>
      </w:rPr>
      <w:fldChar w:fldCharType="begin"/>
    </w:r>
    <w:r w:rsidRPr="006914CE">
      <w:rPr>
        <w:noProof/>
        <w:kern w:val="22"/>
      </w:rPr>
      <w:instrText xml:space="preserve"> PAGE   \* MERGEFORMAT </w:instrText>
    </w:r>
    <w:r w:rsidRPr="519665D8">
      <w:rPr>
        <w:noProof/>
        <w:kern w:val="22"/>
      </w:rPr>
      <w:fldChar w:fldCharType="separate"/>
    </w:r>
    <w:r>
      <w:rPr>
        <w:noProof/>
        <w:kern w:val="22"/>
      </w:rPr>
      <w:t>2</w:t>
    </w:r>
    <w:r w:rsidRPr="519665D8">
      <w:rPr>
        <w:noProof/>
        <w:kern w:val="22"/>
      </w:rPr>
      <w:fldChar w:fldCharType="end"/>
    </w:r>
  </w:p>
</w:hdr>
</file>

<file path=word/intelligence2.xml><?xml version="1.0" encoding="utf-8"?>
<int2:intelligence xmlns:int2="http://schemas.microsoft.com/office/intelligence/2020/intelligence" xmlns:oel="http://schemas.microsoft.com/office/2019/extlst">
  <int2:observations>
    <int2:textHash int2:hashCode="WtQxSMkKjy0pb8" int2:id="0HD7HUWy">
      <int2:state int2:value="Rejected" int2:type="LegacyProofing"/>
    </int2:textHash>
    <int2:textHash int2:hashCode="Qy9ix6ccETuTJO" int2:id="CTf04cSI">
      <int2:state int2:value="Rejected" int2:type="LegacyProofing"/>
    </int2:textHash>
    <int2:textHash int2:hashCode="ImXGBmfoJGKkB/" int2:id="HkkYrTvC">
      <int2:state int2:value="Rejected" int2:type="LegacyProofing"/>
    </int2:textHash>
    <int2:textHash int2:hashCode="M7giAQgex8Q4y1" int2:id="RFTsAnAN">
      <int2:state int2:value="Rejected" int2:type="LegacyProofing"/>
    </int2:textHash>
    <int2:textHash int2:hashCode="YAhXY/sPYO2AHw" int2:id="Tt5adwvB">
      <int2:state int2:value="Rejected" int2:type="LegacyProofing"/>
    </int2:textHash>
    <int2:textHash int2:hashCode="ZX2x4N/6AAyc2t" int2:id="cTELIX91">
      <int2:state int2:value="Rejected" int2:type="LegacyProofing"/>
    </int2:textHash>
    <int2:textHash int2:hashCode="ni8UUdXdlt6RIo" int2:id="gxbr92lW">
      <int2:state int2:value="Rejected" int2:type="LegacyProofing"/>
    </int2:textHash>
    <int2:textHash int2:hashCode="tOYGTmnXw+4Nbk" int2:id="jIzQl6TF">
      <int2:state int2:value="Rejected" int2:type="LegacyProofing"/>
    </int2:textHash>
    <int2:textHash int2:hashCode="bQ1YduZxDrtPMJ" int2:id="v8xdzNL0">
      <int2:state int2:value="Rejected" int2:type="LegacyProofing"/>
    </int2:textHash>
    <int2:textHash int2:hashCode="KSE5WLd7IuEvDR" int2:id="vymncipA">
      <int2:state int2:value="Rejected" int2:type="LegacyProofing"/>
    </int2:textHash>
    <int2:textHash int2:hashCode="/mXCcuSJ4Fqxgu" int2:id="wlTJBok7">
      <int2:state int2:value="Rejected" int2:type="LegacyProofing"/>
    </int2:textHash>
    <int2:textHash int2:hashCode="7uOvz0/NdsyjLK" int2:id="x593dUzB">
      <int2:state int2:value="Rejected" int2:type="LegacyProofing"/>
    </int2:textHash>
    <int2:bookmark int2:bookmarkName="_Int_UQM9TVEi" int2:invalidationBookmarkName="" int2:hashCode="Ce8OlaQ3S3gAaD" int2:id="2jpa1zMj">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54BF7"/>
    <w:multiLevelType w:val="hybridMultilevel"/>
    <w:tmpl w:val="E772B1A8"/>
    <w:lvl w:ilvl="0" w:tplc="FF3E811A">
      <w:start w:val="1"/>
      <w:numFmt w:val="upperRoman"/>
      <w:lvlText w:val="%1."/>
      <w:lvlJc w:val="right"/>
      <w:pPr>
        <w:ind w:left="1080" w:hanging="360"/>
      </w:pPr>
      <w:rPr>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6B132F"/>
    <w:multiLevelType w:val="hybridMultilevel"/>
    <w:tmpl w:val="30BAA3BE"/>
    <w:lvl w:ilvl="0" w:tplc="CE0E80CE">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73D2C2E"/>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3" w15:restartNumberingAfterBreak="0">
    <w:nsid w:val="1854CFB2"/>
    <w:multiLevelType w:val="hybridMultilevel"/>
    <w:tmpl w:val="5024CBCC"/>
    <w:lvl w:ilvl="0" w:tplc="D1789498">
      <w:start w:val="1"/>
      <w:numFmt w:val="decimal"/>
      <w:lvlText w:val="%1."/>
      <w:lvlJc w:val="left"/>
      <w:pPr>
        <w:ind w:left="720" w:hanging="360"/>
      </w:pPr>
    </w:lvl>
    <w:lvl w:ilvl="1" w:tplc="17A22892">
      <w:start w:val="1"/>
      <w:numFmt w:val="lowerLetter"/>
      <w:lvlText w:val="%2."/>
      <w:lvlJc w:val="left"/>
      <w:pPr>
        <w:ind w:left="1440" w:hanging="360"/>
      </w:pPr>
    </w:lvl>
    <w:lvl w:ilvl="2" w:tplc="C5BA0C40">
      <w:start w:val="1"/>
      <w:numFmt w:val="lowerRoman"/>
      <w:lvlText w:val="%3."/>
      <w:lvlJc w:val="right"/>
      <w:pPr>
        <w:ind w:left="2160" w:hanging="180"/>
      </w:pPr>
    </w:lvl>
    <w:lvl w:ilvl="3" w:tplc="6D64F6DA">
      <w:start w:val="1"/>
      <w:numFmt w:val="decimal"/>
      <w:lvlText w:val="%4."/>
      <w:lvlJc w:val="left"/>
      <w:pPr>
        <w:ind w:left="2880" w:hanging="360"/>
      </w:pPr>
    </w:lvl>
    <w:lvl w:ilvl="4" w:tplc="D4545AF4">
      <w:start w:val="1"/>
      <w:numFmt w:val="lowerLetter"/>
      <w:lvlText w:val="%5."/>
      <w:lvlJc w:val="left"/>
      <w:pPr>
        <w:ind w:left="3600" w:hanging="360"/>
      </w:pPr>
    </w:lvl>
    <w:lvl w:ilvl="5" w:tplc="D212B18A">
      <w:start w:val="1"/>
      <w:numFmt w:val="lowerRoman"/>
      <w:lvlText w:val="%6."/>
      <w:lvlJc w:val="right"/>
      <w:pPr>
        <w:ind w:left="4320" w:hanging="180"/>
      </w:pPr>
    </w:lvl>
    <w:lvl w:ilvl="6" w:tplc="AC2E0A48">
      <w:start w:val="1"/>
      <w:numFmt w:val="decimal"/>
      <w:lvlText w:val="%7."/>
      <w:lvlJc w:val="left"/>
      <w:pPr>
        <w:ind w:left="5040" w:hanging="360"/>
      </w:pPr>
    </w:lvl>
    <w:lvl w:ilvl="7" w:tplc="D4460650">
      <w:start w:val="1"/>
      <w:numFmt w:val="lowerLetter"/>
      <w:lvlText w:val="%8."/>
      <w:lvlJc w:val="left"/>
      <w:pPr>
        <w:ind w:left="5760" w:hanging="360"/>
      </w:pPr>
    </w:lvl>
    <w:lvl w:ilvl="8" w:tplc="7F5A48A2">
      <w:start w:val="1"/>
      <w:numFmt w:val="lowerRoman"/>
      <w:lvlText w:val="%9."/>
      <w:lvlJc w:val="right"/>
      <w:pPr>
        <w:ind w:left="6480" w:hanging="180"/>
      </w:pPr>
    </w:lvl>
  </w:abstractNum>
  <w:abstractNum w:abstractNumId="4" w15:restartNumberingAfterBreak="0">
    <w:nsid w:val="1A44EF06"/>
    <w:multiLevelType w:val="hybridMultilevel"/>
    <w:tmpl w:val="D61ED876"/>
    <w:lvl w:ilvl="0" w:tplc="CB8EC2E6">
      <w:start w:val="1"/>
      <w:numFmt w:val="decimal"/>
      <w:lvlText w:val="%1."/>
      <w:lvlJc w:val="left"/>
      <w:pPr>
        <w:ind w:left="720" w:hanging="360"/>
      </w:pPr>
    </w:lvl>
    <w:lvl w:ilvl="1" w:tplc="7E5C2866">
      <w:start w:val="1"/>
      <w:numFmt w:val="lowerLetter"/>
      <w:lvlText w:val="%2."/>
      <w:lvlJc w:val="left"/>
      <w:pPr>
        <w:ind w:left="1440" w:hanging="360"/>
      </w:pPr>
    </w:lvl>
    <w:lvl w:ilvl="2" w:tplc="2730DB12">
      <w:start w:val="1"/>
      <w:numFmt w:val="lowerRoman"/>
      <w:lvlText w:val="%3."/>
      <w:lvlJc w:val="right"/>
      <w:pPr>
        <w:ind w:left="2160" w:hanging="180"/>
      </w:pPr>
    </w:lvl>
    <w:lvl w:ilvl="3" w:tplc="D97AB4F4">
      <w:start w:val="1"/>
      <w:numFmt w:val="decimal"/>
      <w:lvlText w:val="%4."/>
      <w:lvlJc w:val="left"/>
      <w:pPr>
        <w:ind w:left="2880" w:hanging="360"/>
      </w:pPr>
    </w:lvl>
    <w:lvl w:ilvl="4" w:tplc="96863158">
      <w:start w:val="1"/>
      <w:numFmt w:val="lowerLetter"/>
      <w:lvlText w:val="%5."/>
      <w:lvlJc w:val="left"/>
      <w:pPr>
        <w:ind w:left="3600" w:hanging="360"/>
      </w:pPr>
    </w:lvl>
    <w:lvl w:ilvl="5" w:tplc="5400F59A">
      <w:start w:val="1"/>
      <w:numFmt w:val="lowerRoman"/>
      <w:lvlText w:val="%6."/>
      <w:lvlJc w:val="right"/>
      <w:pPr>
        <w:ind w:left="4320" w:hanging="180"/>
      </w:pPr>
    </w:lvl>
    <w:lvl w:ilvl="6" w:tplc="E0F24822">
      <w:start w:val="1"/>
      <w:numFmt w:val="decimal"/>
      <w:lvlText w:val="%7."/>
      <w:lvlJc w:val="left"/>
      <w:pPr>
        <w:ind w:left="5040" w:hanging="360"/>
      </w:pPr>
    </w:lvl>
    <w:lvl w:ilvl="7" w:tplc="C06442AA">
      <w:start w:val="1"/>
      <w:numFmt w:val="lowerLetter"/>
      <w:lvlText w:val="%8."/>
      <w:lvlJc w:val="left"/>
      <w:pPr>
        <w:ind w:left="5760" w:hanging="360"/>
      </w:pPr>
    </w:lvl>
    <w:lvl w:ilvl="8" w:tplc="CF50AD00">
      <w:start w:val="1"/>
      <w:numFmt w:val="lowerRoman"/>
      <w:lvlText w:val="%9."/>
      <w:lvlJc w:val="right"/>
      <w:pPr>
        <w:ind w:left="6480" w:hanging="180"/>
      </w:pPr>
    </w:lvl>
  </w:abstractNum>
  <w:abstractNum w:abstractNumId="5" w15:restartNumberingAfterBreak="0">
    <w:nsid w:val="1A61237B"/>
    <w:multiLevelType w:val="hybridMultilevel"/>
    <w:tmpl w:val="950C6EF6"/>
    <w:lvl w:ilvl="0" w:tplc="57802CC4">
      <w:start w:val="1"/>
      <w:numFmt w:val="upperLetter"/>
      <w:lvlText w:val="%1."/>
      <w:lvlJc w:val="left"/>
      <w:pPr>
        <w:ind w:left="1800" w:hanging="360"/>
      </w:pPr>
      <w:rPr>
        <w:b/>
        <w:bCs/>
        <w:i w:val="0"/>
        <w:iCs/>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2F9529D6"/>
    <w:multiLevelType w:val="hybridMultilevel"/>
    <w:tmpl w:val="7E5AA92C"/>
    <w:lvl w:ilvl="0" w:tplc="877AE780">
      <w:start w:val="1"/>
      <w:numFmt w:val="decimal"/>
      <w:lvlText w:val="%1."/>
      <w:lvlJc w:val="left"/>
      <w:pPr>
        <w:ind w:left="720" w:hanging="360"/>
      </w:pPr>
    </w:lvl>
    <w:lvl w:ilvl="1" w:tplc="B2F29C42">
      <w:start w:val="1"/>
      <w:numFmt w:val="lowerLetter"/>
      <w:lvlText w:val="%2."/>
      <w:lvlJc w:val="left"/>
      <w:pPr>
        <w:ind w:left="1440" w:hanging="360"/>
      </w:pPr>
    </w:lvl>
    <w:lvl w:ilvl="2" w:tplc="0B424068">
      <w:start w:val="1"/>
      <w:numFmt w:val="lowerRoman"/>
      <w:lvlText w:val="%3."/>
      <w:lvlJc w:val="right"/>
      <w:pPr>
        <w:ind w:left="2160" w:hanging="180"/>
      </w:pPr>
    </w:lvl>
    <w:lvl w:ilvl="3" w:tplc="520CE926">
      <w:start w:val="1"/>
      <w:numFmt w:val="decimal"/>
      <w:lvlText w:val="%4."/>
      <w:lvlJc w:val="left"/>
      <w:pPr>
        <w:ind w:left="2880" w:hanging="360"/>
      </w:pPr>
    </w:lvl>
    <w:lvl w:ilvl="4" w:tplc="FA7E39E0">
      <w:start w:val="1"/>
      <w:numFmt w:val="lowerLetter"/>
      <w:lvlText w:val="%5."/>
      <w:lvlJc w:val="left"/>
      <w:pPr>
        <w:ind w:left="3600" w:hanging="360"/>
      </w:pPr>
    </w:lvl>
    <w:lvl w:ilvl="5" w:tplc="AE7C3E38">
      <w:start w:val="1"/>
      <w:numFmt w:val="lowerRoman"/>
      <w:lvlText w:val="%6."/>
      <w:lvlJc w:val="right"/>
      <w:pPr>
        <w:ind w:left="4320" w:hanging="180"/>
      </w:pPr>
    </w:lvl>
    <w:lvl w:ilvl="6" w:tplc="7820F2B6">
      <w:start w:val="1"/>
      <w:numFmt w:val="decimal"/>
      <w:lvlText w:val="%7."/>
      <w:lvlJc w:val="left"/>
      <w:pPr>
        <w:ind w:left="5040" w:hanging="360"/>
      </w:pPr>
    </w:lvl>
    <w:lvl w:ilvl="7" w:tplc="DA7C5FC8">
      <w:start w:val="1"/>
      <w:numFmt w:val="lowerLetter"/>
      <w:lvlText w:val="%8."/>
      <w:lvlJc w:val="left"/>
      <w:pPr>
        <w:ind w:left="5760" w:hanging="360"/>
      </w:pPr>
    </w:lvl>
    <w:lvl w:ilvl="8" w:tplc="E23CDA6A">
      <w:start w:val="1"/>
      <w:numFmt w:val="lowerRoman"/>
      <w:lvlText w:val="%9."/>
      <w:lvlJc w:val="right"/>
      <w:pPr>
        <w:ind w:left="6480" w:hanging="180"/>
      </w:pPr>
    </w:lvl>
  </w:abstractNum>
  <w:abstractNum w:abstractNumId="8" w15:restartNumberingAfterBreak="0">
    <w:nsid w:val="32572C31"/>
    <w:multiLevelType w:val="multilevel"/>
    <w:tmpl w:val="4C6E7762"/>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61042E5"/>
    <w:multiLevelType w:val="hybridMultilevel"/>
    <w:tmpl w:val="6AB8811E"/>
    <w:lvl w:ilvl="0" w:tplc="BAA856B0">
      <w:start w:val="1"/>
      <w:numFmt w:val="decimal"/>
      <w:lvlText w:val="%1."/>
      <w:lvlJc w:val="left"/>
      <w:pPr>
        <w:ind w:left="720" w:hanging="360"/>
      </w:pPr>
      <w:rPr>
        <w:rFonts w:hint="default"/>
        <w:i w:val="0"/>
        <w:i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402AF2"/>
    <w:multiLevelType w:val="hybridMultilevel"/>
    <w:tmpl w:val="2746F2A2"/>
    <w:lvl w:ilvl="0" w:tplc="EFFEAC98">
      <w:start w:val="1"/>
      <w:numFmt w:val="decimal"/>
      <w:lvlText w:val="%1."/>
      <w:lvlJc w:val="left"/>
      <w:pPr>
        <w:ind w:left="720" w:hanging="360"/>
      </w:pPr>
    </w:lvl>
    <w:lvl w:ilvl="1" w:tplc="CF0C8464">
      <w:start w:val="1"/>
      <w:numFmt w:val="upperLetter"/>
      <w:lvlText w:val="%2."/>
      <w:lvlJc w:val="left"/>
      <w:pPr>
        <w:ind w:left="1440" w:hanging="360"/>
      </w:pPr>
    </w:lvl>
    <w:lvl w:ilvl="2" w:tplc="726C32E2">
      <w:start w:val="1"/>
      <w:numFmt w:val="lowerRoman"/>
      <w:lvlText w:val="%3."/>
      <w:lvlJc w:val="right"/>
      <w:pPr>
        <w:ind w:left="2160" w:hanging="180"/>
      </w:pPr>
    </w:lvl>
    <w:lvl w:ilvl="3" w:tplc="80B66480">
      <w:start w:val="1"/>
      <w:numFmt w:val="decimal"/>
      <w:lvlText w:val="%4."/>
      <w:lvlJc w:val="left"/>
      <w:pPr>
        <w:ind w:left="2880" w:hanging="360"/>
      </w:pPr>
    </w:lvl>
    <w:lvl w:ilvl="4" w:tplc="FB4054CE">
      <w:start w:val="1"/>
      <w:numFmt w:val="lowerLetter"/>
      <w:lvlText w:val="%5."/>
      <w:lvlJc w:val="left"/>
      <w:pPr>
        <w:ind w:left="3600" w:hanging="360"/>
      </w:pPr>
    </w:lvl>
    <w:lvl w:ilvl="5" w:tplc="DE82DA08">
      <w:start w:val="1"/>
      <w:numFmt w:val="lowerRoman"/>
      <w:lvlText w:val="%6."/>
      <w:lvlJc w:val="right"/>
      <w:pPr>
        <w:ind w:left="4320" w:hanging="180"/>
      </w:pPr>
    </w:lvl>
    <w:lvl w:ilvl="6" w:tplc="F5DA6BDC">
      <w:start w:val="1"/>
      <w:numFmt w:val="decimal"/>
      <w:lvlText w:val="%7."/>
      <w:lvlJc w:val="left"/>
      <w:pPr>
        <w:ind w:left="5040" w:hanging="360"/>
      </w:pPr>
    </w:lvl>
    <w:lvl w:ilvl="7" w:tplc="3E826B10">
      <w:start w:val="1"/>
      <w:numFmt w:val="lowerLetter"/>
      <w:lvlText w:val="%8."/>
      <w:lvlJc w:val="left"/>
      <w:pPr>
        <w:ind w:left="5760" w:hanging="360"/>
      </w:pPr>
    </w:lvl>
    <w:lvl w:ilvl="8" w:tplc="C73830A6">
      <w:start w:val="1"/>
      <w:numFmt w:val="lowerRoman"/>
      <w:lvlText w:val="%9."/>
      <w:lvlJc w:val="right"/>
      <w:pPr>
        <w:ind w:left="6480" w:hanging="180"/>
      </w:pPr>
    </w:lvl>
  </w:abstractNum>
  <w:abstractNum w:abstractNumId="11" w15:restartNumberingAfterBreak="0">
    <w:nsid w:val="378C4007"/>
    <w:multiLevelType w:val="hybridMultilevel"/>
    <w:tmpl w:val="A00C6044"/>
    <w:lvl w:ilvl="0" w:tplc="FFFFFFFF">
      <w:start w:val="1"/>
      <w:numFmt w:val="decimal"/>
      <w:lvlText w:val="%1."/>
      <w:lvlJc w:val="left"/>
      <w:pPr>
        <w:ind w:left="4770" w:hanging="360"/>
      </w:pPr>
      <w:rPr>
        <w:b w:val="0"/>
        <w:bCs/>
        <w:lang w:val="en-CA"/>
      </w:rPr>
    </w:lvl>
    <w:lvl w:ilvl="1" w:tplc="04090017">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BF0C4D5"/>
    <w:multiLevelType w:val="hybridMultilevel"/>
    <w:tmpl w:val="F1E2F304"/>
    <w:lvl w:ilvl="0" w:tplc="6804F05C">
      <w:start w:val="1"/>
      <w:numFmt w:val="decimal"/>
      <w:lvlText w:val="%1."/>
      <w:lvlJc w:val="left"/>
      <w:pPr>
        <w:ind w:left="720" w:hanging="360"/>
      </w:pPr>
    </w:lvl>
    <w:lvl w:ilvl="1" w:tplc="88AE0ECA">
      <w:start w:val="1"/>
      <w:numFmt w:val="lowerLetter"/>
      <w:lvlText w:val="%2."/>
      <w:lvlJc w:val="left"/>
      <w:pPr>
        <w:ind w:left="1440" w:hanging="360"/>
      </w:pPr>
    </w:lvl>
    <w:lvl w:ilvl="2" w:tplc="97647C5A">
      <w:start w:val="1"/>
      <w:numFmt w:val="lowerRoman"/>
      <w:lvlText w:val="%3."/>
      <w:lvlJc w:val="right"/>
      <w:pPr>
        <w:ind w:left="2160" w:hanging="180"/>
      </w:pPr>
    </w:lvl>
    <w:lvl w:ilvl="3" w:tplc="29701FD0">
      <w:start w:val="1"/>
      <w:numFmt w:val="decimal"/>
      <w:lvlText w:val="%4."/>
      <w:lvlJc w:val="left"/>
      <w:pPr>
        <w:ind w:left="2880" w:hanging="360"/>
      </w:pPr>
    </w:lvl>
    <w:lvl w:ilvl="4" w:tplc="BBCACBF4">
      <w:start w:val="1"/>
      <w:numFmt w:val="lowerLetter"/>
      <w:lvlText w:val="%5."/>
      <w:lvlJc w:val="left"/>
      <w:pPr>
        <w:ind w:left="3600" w:hanging="360"/>
      </w:pPr>
    </w:lvl>
    <w:lvl w:ilvl="5" w:tplc="DA0EC9F4">
      <w:start w:val="1"/>
      <w:numFmt w:val="lowerRoman"/>
      <w:lvlText w:val="%6."/>
      <w:lvlJc w:val="right"/>
      <w:pPr>
        <w:ind w:left="4320" w:hanging="180"/>
      </w:pPr>
    </w:lvl>
    <w:lvl w:ilvl="6" w:tplc="37DEB014">
      <w:start w:val="1"/>
      <w:numFmt w:val="decimal"/>
      <w:lvlText w:val="%7."/>
      <w:lvlJc w:val="left"/>
      <w:pPr>
        <w:ind w:left="5040" w:hanging="360"/>
      </w:pPr>
    </w:lvl>
    <w:lvl w:ilvl="7" w:tplc="9A648A04">
      <w:start w:val="1"/>
      <w:numFmt w:val="lowerLetter"/>
      <w:lvlText w:val="%8."/>
      <w:lvlJc w:val="left"/>
      <w:pPr>
        <w:ind w:left="5760" w:hanging="360"/>
      </w:pPr>
    </w:lvl>
    <w:lvl w:ilvl="8" w:tplc="5C7A0E22">
      <w:start w:val="1"/>
      <w:numFmt w:val="lowerRoman"/>
      <w:lvlText w:val="%9."/>
      <w:lvlJc w:val="right"/>
      <w:pPr>
        <w:ind w:left="6480" w:hanging="180"/>
      </w:pPr>
    </w:lvl>
  </w:abstractNum>
  <w:abstractNum w:abstractNumId="13"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3E9B7595"/>
    <w:multiLevelType w:val="hybridMultilevel"/>
    <w:tmpl w:val="EAA8B046"/>
    <w:lvl w:ilvl="0" w:tplc="F752994A">
      <w:start w:val="1"/>
      <w:numFmt w:val="decimal"/>
      <w:lvlText w:val="%1."/>
      <w:lvlJc w:val="left"/>
      <w:pPr>
        <w:ind w:left="720" w:hanging="360"/>
      </w:pPr>
    </w:lvl>
    <w:lvl w:ilvl="1" w:tplc="3D3CA868">
      <w:start w:val="1"/>
      <w:numFmt w:val="lowerLetter"/>
      <w:lvlText w:val="%2."/>
      <w:lvlJc w:val="left"/>
      <w:pPr>
        <w:ind w:left="1440" w:hanging="360"/>
      </w:pPr>
    </w:lvl>
    <w:lvl w:ilvl="2" w:tplc="1068CC54">
      <w:start w:val="1"/>
      <w:numFmt w:val="lowerRoman"/>
      <w:lvlText w:val="%3."/>
      <w:lvlJc w:val="right"/>
      <w:pPr>
        <w:ind w:left="2160" w:hanging="180"/>
      </w:pPr>
    </w:lvl>
    <w:lvl w:ilvl="3" w:tplc="5AB67CCA">
      <w:start w:val="1"/>
      <w:numFmt w:val="decimal"/>
      <w:lvlText w:val="%4."/>
      <w:lvlJc w:val="left"/>
      <w:pPr>
        <w:ind w:left="2880" w:hanging="360"/>
      </w:pPr>
    </w:lvl>
    <w:lvl w:ilvl="4" w:tplc="F3A0E802">
      <w:start w:val="1"/>
      <w:numFmt w:val="lowerLetter"/>
      <w:lvlText w:val="%5."/>
      <w:lvlJc w:val="left"/>
      <w:pPr>
        <w:ind w:left="3600" w:hanging="360"/>
      </w:pPr>
    </w:lvl>
    <w:lvl w:ilvl="5" w:tplc="45763054">
      <w:start w:val="1"/>
      <w:numFmt w:val="lowerRoman"/>
      <w:lvlText w:val="%6."/>
      <w:lvlJc w:val="right"/>
      <w:pPr>
        <w:ind w:left="4320" w:hanging="180"/>
      </w:pPr>
    </w:lvl>
    <w:lvl w:ilvl="6" w:tplc="7DF6C5F2">
      <w:start w:val="1"/>
      <w:numFmt w:val="decimal"/>
      <w:lvlText w:val="%7."/>
      <w:lvlJc w:val="left"/>
      <w:pPr>
        <w:ind w:left="5040" w:hanging="360"/>
      </w:pPr>
    </w:lvl>
    <w:lvl w:ilvl="7" w:tplc="735AC8CA">
      <w:start w:val="1"/>
      <w:numFmt w:val="lowerLetter"/>
      <w:lvlText w:val="%8."/>
      <w:lvlJc w:val="left"/>
      <w:pPr>
        <w:ind w:left="5760" w:hanging="360"/>
      </w:pPr>
    </w:lvl>
    <w:lvl w:ilvl="8" w:tplc="99E2EF10">
      <w:start w:val="1"/>
      <w:numFmt w:val="lowerRoman"/>
      <w:lvlText w:val="%9."/>
      <w:lvlJc w:val="right"/>
      <w:pPr>
        <w:ind w:left="6480" w:hanging="180"/>
      </w:pPr>
    </w:lvl>
  </w:abstractNum>
  <w:abstractNum w:abstractNumId="15" w15:restartNumberingAfterBreak="0">
    <w:nsid w:val="3F74D90E"/>
    <w:multiLevelType w:val="hybridMultilevel"/>
    <w:tmpl w:val="F580E076"/>
    <w:lvl w:ilvl="0" w:tplc="BDD65200">
      <w:start w:val="1"/>
      <w:numFmt w:val="decimal"/>
      <w:lvlText w:val="%1."/>
      <w:lvlJc w:val="left"/>
      <w:pPr>
        <w:ind w:left="720" w:hanging="360"/>
      </w:pPr>
    </w:lvl>
    <w:lvl w:ilvl="1" w:tplc="50F43BB8">
      <w:start w:val="1"/>
      <w:numFmt w:val="lowerLetter"/>
      <w:lvlText w:val="%2."/>
      <w:lvlJc w:val="left"/>
      <w:pPr>
        <w:ind w:left="1440" w:hanging="360"/>
      </w:pPr>
    </w:lvl>
    <w:lvl w:ilvl="2" w:tplc="691A7B6E">
      <w:start w:val="1"/>
      <w:numFmt w:val="lowerRoman"/>
      <w:lvlText w:val="%3."/>
      <w:lvlJc w:val="right"/>
      <w:pPr>
        <w:ind w:left="2160" w:hanging="180"/>
      </w:pPr>
    </w:lvl>
    <w:lvl w:ilvl="3" w:tplc="96D03248">
      <w:start w:val="1"/>
      <w:numFmt w:val="decimal"/>
      <w:lvlText w:val="%4."/>
      <w:lvlJc w:val="left"/>
      <w:pPr>
        <w:ind w:left="2880" w:hanging="360"/>
      </w:pPr>
    </w:lvl>
    <w:lvl w:ilvl="4" w:tplc="79645BC4">
      <w:start w:val="1"/>
      <w:numFmt w:val="lowerLetter"/>
      <w:lvlText w:val="%5."/>
      <w:lvlJc w:val="left"/>
      <w:pPr>
        <w:ind w:left="3600" w:hanging="360"/>
      </w:pPr>
    </w:lvl>
    <w:lvl w:ilvl="5" w:tplc="DA4E61BC">
      <w:start w:val="1"/>
      <w:numFmt w:val="lowerRoman"/>
      <w:lvlText w:val="%6."/>
      <w:lvlJc w:val="right"/>
      <w:pPr>
        <w:ind w:left="4320" w:hanging="180"/>
      </w:pPr>
    </w:lvl>
    <w:lvl w:ilvl="6" w:tplc="C6787B74">
      <w:start w:val="1"/>
      <w:numFmt w:val="decimal"/>
      <w:lvlText w:val="%7."/>
      <w:lvlJc w:val="left"/>
      <w:pPr>
        <w:ind w:left="5040" w:hanging="360"/>
      </w:pPr>
    </w:lvl>
    <w:lvl w:ilvl="7" w:tplc="9B54578E">
      <w:start w:val="1"/>
      <w:numFmt w:val="lowerLetter"/>
      <w:lvlText w:val="%8."/>
      <w:lvlJc w:val="left"/>
      <w:pPr>
        <w:ind w:left="5760" w:hanging="360"/>
      </w:pPr>
    </w:lvl>
    <w:lvl w:ilvl="8" w:tplc="359AC4AE">
      <w:start w:val="1"/>
      <w:numFmt w:val="lowerRoman"/>
      <w:lvlText w:val="%9."/>
      <w:lvlJc w:val="right"/>
      <w:pPr>
        <w:ind w:left="6480" w:hanging="180"/>
      </w:pPr>
    </w:lvl>
  </w:abstractNum>
  <w:abstractNum w:abstractNumId="16" w15:restartNumberingAfterBreak="0">
    <w:nsid w:val="4657479C"/>
    <w:multiLevelType w:val="hybridMultilevel"/>
    <w:tmpl w:val="DBE21E28"/>
    <w:lvl w:ilvl="0" w:tplc="38C67154">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776264"/>
    <w:multiLevelType w:val="hybridMultilevel"/>
    <w:tmpl w:val="F26A8500"/>
    <w:lvl w:ilvl="0" w:tplc="C1686A80">
      <w:start w:val="1"/>
      <w:numFmt w:val="decimal"/>
      <w:lvlText w:val="%1."/>
      <w:lvlJc w:val="left"/>
      <w:pPr>
        <w:ind w:left="720" w:hanging="360"/>
      </w:pPr>
    </w:lvl>
    <w:lvl w:ilvl="1" w:tplc="4DB45CAC">
      <w:start w:val="1"/>
      <w:numFmt w:val="lowerLetter"/>
      <w:lvlText w:val="%2."/>
      <w:lvlJc w:val="left"/>
      <w:pPr>
        <w:ind w:left="1440" w:hanging="360"/>
      </w:pPr>
    </w:lvl>
    <w:lvl w:ilvl="2" w:tplc="B3AC59F8">
      <w:start w:val="1"/>
      <w:numFmt w:val="lowerRoman"/>
      <w:lvlText w:val="%3."/>
      <w:lvlJc w:val="right"/>
      <w:pPr>
        <w:ind w:left="2160" w:hanging="180"/>
      </w:pPr>
    </w:lvl>
    <w:lvl w:ilvl="3" w:tplc="D23CF14C">
      <w:start w:val="1"/>
      <w:numFmt w:val="decimal"/>
      <w:lvlText w:val="%4."/>
      <w:lvlJc w:val="left"/>
      <w:pPr>
        <w:ind w:left="2880" w:hanging="360"/>
      </w:pPr>
    </w:lvl>
    <w:lvl w:ilvl="4" w:tplc="9930482A">
      <w:start w:val="1"/>
      <w:numFmt w:val="lowerLetter"/>
      <w:lvlText w:val="%5."/>
      <w:lvlJc w:val="left"/>
      <w:pPr>
        <w:ind w:left="3600" w:hanging="360"/>
      </w:pPr>
    </w:lvl>
    <w:lvl w:ilvl="5" w:tplc="DB6AFC28">
      <w:start w:val="1"/>
      <w:numFmt w:val="lowerRoman"/>
      <w:lvlText w:val="%6."/>
      <w:lvlJc w:val="right"/>
      <w:pPr>
        <w:ind w:left="4320" w:hanging="180"/>
      </w:pPr>
    </w:lvl>
    <w:lvl w:ilvl="6" w:tplc="179E863A">
      <w:start w:val="1"/>
      <w:numFmt w:val="decimal"/>
      <w:lvlText w:val="%7."/>
      <w:lvlJc w:val="left"/>
      <w:pPr>
        <w:ind w:left="5040" w:hanging="360"/>
      </w:pPr>
    </w:lvl>
    <w:lvl w:ilvl="7" w:tplc="F66C14D2">
      <w:start w:val="1"/>
      <w:numFmt w:val="lowerLetter"/>
      <w:lvlText w:val="%8."/>
      <w:lvlJc w:val="left"/>
      <w:pPr>
        <w:ind w:left="5760" w:hanging="360"/>
      </w:pPr>
    </w:lvl>
    <w:lvl w:ilvl="8" w:tplc="02E45CF6">
      <w:start w:val="1"/>
      <w:numFmt w:val="lowerRoman"/>
      <w:lvlText w:val="%9."/>
      <w:lvlJc w:val="right"/>
      <w:pPr>
        <w:ind w:left="6480" w:hanging="180"/>
      </w:pPr>
    </w:lvl>
  </w:abstractNum>
  <w:abstractNum w:abstractNumId="1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63CB8CA6"/>
    <w:multiLevelType w:val="hybridMultilevel"/>
    <w:tmpl w:val="A38E04D8"/>
    <w:lvl w:ilvl="0" w:tplc="42E8517A">
      <w:start w:val="1"/>
      <w:numFmt w:val="decimal"/>
      <w:lvlText w:val="%1."/>
      <w:lvlJc w:val="left"/>
      <w:pPr>
        <w:ind w:left="720" w:hanging="360"/>
      </w:pPr>
    </w:lvl>
    <w:lvl w:ilvl="1" w:tplc="4C34E520">
      <w:start w:val="1"/>
      <w:numFmt w:val="lowerLetter"/>
      <w:lvlText w:val="%2."/>
      <w:lvlJc w:val="left"/>
      <w:pPr>
        <w:ind w:left="1440" w:hanging="360"/>
      </w:pPr>
    </w:lvl>
    <w:lvl w:ilvl="2" w:tplc="A4A8520C">
      <w:start w:val="1"/>
      <w:numFmt w:val="lowerRoman"/>
      <w:lvlText w:val="%3."/>
      <w:lvlJc w:val="right"/>
      <w:pPr>
        <w:ind w:left="2160" w:hanging="180"/>
      </w:pPr>
    </w:lvl>
    <w:lvl w:ilvl="3" w:tplc="2C94AFE2">
      <w:start w:val="1"/>
      <w:numFmt w:val="decimal"/>
      <w:lvlText w:val="%4."/>
      <w:lvlJc w:val="left"/>
      <w:pPr>
        <w:ind w:left="2880" w:hanging="360"/>
      </w:pPr>
    </w:lvl>
    <w:lvl w:ilvl="4" w:tplc="1B9CBA2C">
      <w:start w:val="1"/>
      <w:numFmt w:val="lowerLetter"/>
      <w:lvlText w:val="%5."/>
      <w:lvlJc w:val="left"/>
      <w:pPr>
        <w:ind w:left="3600" w:hanging="360"/>
      </w:pPr>
    </w:lvl>
    <w:lvl w:ilvl="5" w:tplc="9A506854">
      <w:start w:val="1"/>
      <w:numFmt w:val="lowerRoman"/>
      <w:lvlText w:val="%6."/>
      <w:lvlJc w:val="right"/>
      <w:pPr>
        <w:ind w:left="4320" w:hanging="180"/>
      </w:pPr>
    </w:lvl>
    <w:lvl w:ilvl="6" w:tplc="FEC67BE2">
      <w:start w:val="1"/>
      <w:numFmt w:val="decimal"/>
      <w:lvlText w:val="%7."/>
      <w:lvlJc w:val="left"/>
      <w:pPr>
        <w:ind w:left="5040" w:hanging="360"/>
      </w:pPr>
    </w:lvl>
    <w:lvl w:ilvl="7" w:tplc="FED24DB4">
      <w:start w:val="1"/>
      <w:numFmt w:val="lowerLetter"/>
      <w:lvlText w:val="%8."/>
      <w:lvlJc w:val="left"/>
      <w:pPr>
        <w:ind w:left="5760" w:hanging="360"/>
      </w:pPr>
    </w:lvl>
    <w:lvl w:ilvl="8" w:tplc="77C439EA">
      <w:start w:val="1"/>
      <w:numFmt w:val="lowerRoman"/>
      <w:lvlText w:val="%9."/>
      <w:lvlJc w:val="right"/>
      <w:pPr>
        <w:ind w:left="6480" w:hanging="180"/>
      </w:pPr>
    </w:lvl>
  </w:abstractNum>
  <w:abstractNum w:abstractNumId="21" w15:restartNumberingAfterBreak="0">
    <w:nsid w:val="6601517D"/>
    <w:multiLevelType w:val="multilevel"/>
    <w:tmpl w:val="596E6102"/>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9A2314E"/>
    <w:multiLevelType w:val="hybridMultilevel"/>
    <w:tmpl w:val="7472DBC8"/>
    <w:lvl w:ilvl="0" w:tplc="1C30B1E0">
      <w:start w:val="1"/>
      <w:numFmt w:val="decimal"/>
      <w:lvlText w:val="%1."/>
      <w:lvlJc w:val="left"/>
      <w:pPr>
        <w:ind w:left="420" w:hanging="720"/>
        <w:jc w:val="left"/>
      </w:pPr>
      <w:rPr>
        <w:rFonts w:ascii="Times New Roman" w:eastAsia="Times New Roman" w:hAnsi="Times New Roman" w:cs="Times New Roman" w:hint="default"/>
        <w:b w:val="0"/>
        <w:bCs w:val="0"/>
        <w:i w:val="0"/>
        <w:iCs w:val="0"/>
        <w:w w:val="100"/>
        <w:sz w:val="22"/>
        <w:szCs w:val="22"/>
        <w:lang w:val="es-ES" w:eastAsia="en-US" w:bidi="ar-SA"/>
      </w:rPr>
    </w:lvl>
    <w:lvl w:ilvl="1" w:tplc="70889464">
      <w:start w:val="1"/>
      <w:numFmt w:val="lowerLetter"/>
      <w:lvlText w:val="%2)"/>
      <w:lvlJc w:val="left"/>
      <w:pPr>
        <w:ind w:left="420" w:hanging="413"/>
        <w:jc w:val="left"/>
      </w:pPr>
      <w:rPr>
        <w:rFonts w:ascii="Times New Roman" w:eastAsia="Times New Roman" w:hAnsi="Times New Roman" w:cs="Times New Roman" w:hint="default"/>
        <w:b w:val="0"/>
        <w:bCs w:val="0"/>
        <w:i w:val="0"/>
        <w:iCs w:val="0"/>
        <w:w w:val="100"/>
        <w:sz w:val="22"/>
        <w:szCs w:val="22"/>
        <w:lang w:val="es-ES" w:eastAsia="en-US" w:bidi="ar-SA"/>
      </w:rPr>
    </w:lvl>
    <w:lvl w:ilvl="2" w:tplc="24E23F0E">
      <w:numFmt w:val="bullet"/>
      <w:lvlText w:val="•"/>
      <w:lvlJc w:val="left"/>
      <w:pPr>
        <w:ind w:left="2524" w:hanging="413"/>
      </w:pPr>
      <w:rPr>
        <w:rFonts w:hint="default"/>
        <w:lang w:val="es-ES" w:eastAsia="en-US" w:bidi="ar-SA"/>
      </w:rPr>
    </w:lvl>
    <w:lvl w:ilvl="3" w:tplc="8EACDEFE">
      <w:numFmt w:val="bullet"/>
      <w:lvlText w:val="•"/>
      <w:lvlJc w:val="left"/>
      <w:pPr>
        <w:ind w:left="3576" w:hanging="413"/>
      </w:pPr>
      <w:rPr>
        <w:rFonts w:hint="default"/>
        <w:lang w:val="es-ES" w:eastAsia="en-US" w:bidi="ar-SA"/>
      </w:rPr>
    </w:lvl>
    <w:lvl w:ilvl="4" w:tplc="4764505E">
      <w:numFmt w:val="bullet"/>
      <w:lvlText w:val="•"/>
      <w:lvlJc w:val="left"/>
      <w:pPr>
        <w:ind w:left="4628" w:hanging="413"/>
      </w:pPr>
      <w:rPr>
        <w:rFonts w:hint="default"/>
        <w:lang w:val="es-ES" w:eastAsia="en-US" w:bidi="ar-SA"/>
      </w:rPr>
    </w:lvl>
    <w:lvl w:ilvl="5" w:tplc="BE30A690">
      <w:numFmt w:val="bullet"/>
      <w:lvlText w:val="•"/>
      <w:lvlJc w:val="left"/>
      <w:pPr>
        <w:ind w:left="5681" w:hanging="413"/>
      </w:pPr>
      <w:rPr>
        <w:rFonts w:hint="default"/>
        <w:lang w:val="es-ES" w:eastAsia="en-US" w:bidi="ar-SA"/>
      </w:rPr>
    </w:lvl>
    <w:lvl w:ilvl="6" w:tplc="821AC46E">
      <w:numFmt w:val="bullet"/>
      <w:lvlText w:val="•"/>
      <w:lvlJc w:val="left"/>
      <w:pPr>
        <w:ind w:left="6733" w:hanging="413"/>
      </w:pPr>
      <w:rPr>
        <w:rFonts w:hint="default"/>
        <w:lang w:val="es-ES" w:eastAsia="en-US" w:bidi="ar-SA"/>
      </w:rPr>
    </w:lvl>
    <w:lvl w:ilvl="7" w:tplc="6AB0445E">
      <w:numFmt w:val="bullet"/>
      <w:lvlText w:val="•"/>
      <w:lvlJc w:val="left"/>
      <w:pPr>
        <w:ind w:left="7785" w:hanging="413"/>
      </w:pPr>
      <w:rPr>
        <w:rFonts w:hint="default"/>
        <w:lang w:val="es-ES" w:eastAsia="en-US" w:bidi="ar-SA"/>
      </w:rPr>
    </w:lvl>
    <w:lvl w:ilvl="8" w:tplc="39560A46">
      <w:numFmt w:val="bullet"/>
      <w:lvlText w:val="•"/>
      <w:lvlJc w:val="left"/>
      <w:pPr>
        <w:ind w:left="8837" w:hanging="413"/>
      </w:pPr>
      <w:rPr>
        <w:rFonts w:hint="default"/>
        <w:lang w:val="es-ES" w:eastAsia="en-US" w:bidi="ar-SA"/>
      </w:rPr>
    </w:lvl>
  </w:abstractNum>
  <w:abstractNum w:abstractNumId="23" w15:restartNumberingAfterBreak="0">
    <w:nsid w:val="6C2102C6"/>
    <w:multiLevelType w:val="hybridMultilevel"/>
    <w:tmpl w:val="8C46EB52"/>
    <w:lvl w:ilvl="0" w:tplc="48E86FC8">
      <w:start w:val="1"/>
      <w:numFmt w:val="decimal"/>
      <w:lvlText w:val="%1."/>
      <w:lvlJc w:val="left"/>
      <w:pPr>
        <w:ind w:left="720" w:hanging="360"/>
      </w:pPr>
    </w:lvl>
    <w:lvl w:ilvl="1" w:tplc="E0F2297C">
      <w:start w:val="1"/>
      <w:numFmt w:val="lowerLetter"/>
      <w:lvlText w:val="%2."/>
      <w:lvlJc w:val="left"/>
      <w:pPr>
        <w:ind w:left="1440" w:hanging="360"/>
      </w:pPr>
    </w:lvl>
    <w:lvl w:ilvl="2" w:tplc="F6F606BE">
      <w:start w:val="1"/>
      <w:numFmt w:val="lowerRoman"/>
      <w:lvlText w:val="%3."/>
      <w:lvlJc w:val="right"/>
      <w:pPr>
        <w:ind w:left="2160" w:hanging="180"/>
      </w:pPr>
    </w:lvl>
    <w:lvl w:ilvl="3" w:tplc="E382AEB4">
      <w:start w:val="1"/>
      <w:numFmt w:val="decimal"/>
      <w:lvlText w:val="%4."/>
      <w:lvlJc w:val="left"/>
      <w:pPr>
        <w:ind w:left="2880" w:hanging="360"/>
      </w:pPr>
    </w:lvl>
    <w:lvl w:ilvl="4" w:tplc="D4DCADD0">
      <w:start w:val="1"/>
      <w:numFmt w:val="lowerLetter"/>
      <w:lvlText w:val="%5."/>
      <w:lvlJc w:val="left"/>
      <w:pPr>
        <w:ind w:left="3600" w:hanging="360"/>
      </w:pPr>
    </w:lvl>
    <w:lvl w:ilvl="5" w:tplc="9BB28AB2">
      <w:start w:val="1"/>
      <w:numFmt w:val="lowerRoman"/>
      <w:lvlText w:val="%6."/>
      <w:lvlJc w:val="right"/>
      <w:pPr>
        <w:ind w:left="4320" w:hanging="180"/>
      </w:pPr>
    </w:lvl>
    <w:lvl w:ilvl="6" w:tplc="5184A518">
      <w:start w:val="1"/>
      <w:numFmt w:val="decimal"/>
      <w:lvlText w:val="%7."/>
      <w:lvlJc w:val="left"/>
      <w:pPr>
        <w:ind w:left="5040" w:hanging="360"/>
      </w:pPr>
    </w:lvl>
    <w:lvl w:ilvl="7" w:tplc="16728C40">
      <w:start w:val="1"/>
      <w:numFmt w:val="lowerLetter"/>
      <w:lvlText w:val="%8."/>
      <w:lvlJc w:val="left"/>
      <w:pPr>
        <w:ind w:left="5760" w:hanging="360"/>
      </w:pPr>
    </w:lvl>
    <w:lvl w:ilvl="8" w:tplc="F8046F0C">
      <w:start w:val="1"/>
      <w:numFmt w:val="lowerRoman"/>
      <w:lvlText w:val="%9."/>
      <w:lvlJc w:val="right"/>
      <w:pPr>
        <w:ind w:left="6480" w:hanging="180"/>
      </w:pPr>
    </w:lvl>
  </w:abstractNum>
  <w:abstractNum w:abstractNumId="2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4442F6A"/>
    <w:multiLevelType w:val="hybridMultilevel"/>
    <w:tmpl w:val="7A6869A0"/>
    <w:lvl w:ilvl="0" w:tplc="9DE01012">
      <w:start w:val="1"/>
      <w:numFmt w:val="decimal"/>
      <w:lvlText w:val="%1."/>
      <w:lvlJc w:val="left"/>
      <w:pPr>
        <w:tabs>
          <w:tab w:val="num" w:pos="5850"/>
        </w:tabs>
      </w:pPr>
      <w:rPr>
        <w:rFonts w:asciiTheme="majorBidi" w:hAnsiTheme="majorBidi" w:cstheme="majorBidi" w:hint="default"/>
        <w:b w:val="0"/>
        <w:bCs w:val="0"/>
        <w:sz w:val="22"/>
        <w:szCs w:val="22"/>
      </w:rPr>
    </w:lvl>
    <w:lvl w:ilvl="1" w:tplc="3FCAAAAA">
      <w:start w:val="1"/>
      <w:numFmt w:val="lowerLetter"/>
      <w:lvlText w:val="%2."/>
      <w:lvlJc w:val="left"/>
      <w:pPr>
        <w:ind w:left="1080" w:hanging="360"/>
      </w:pPr>
      <w:rPr>
        <w:b w:val="0"/>
        <w:color w:val="auto"/>
      </w:r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D3A6D9C"/>
    <w:multiLevelType w:val="hybridMultilevel"/>
    <w:tmpl w:val="966AD234"/>
    <w:lvl w:ilvl="0" w:tplc="92B80B1A">
      <w:start w:val="1"/>
      <w:numFmt w:val="decimal"/>
      <w:lvlText w:val="%1."/>
      <w:lvlJc w:val="left"/>
      <w:pPr>
        <w:ind w:left="720" w:hanging="720"/>
      </w:pPr>
      <w:rPr>
        <w:b w:val="0"/>
        <w:bCs w:val="0"/>
        <w:i w:val="0"/>
        <w:iCs w:val="0"/>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D4AB044"/>
    <w:multiLevelType w:val="hybridMultilevel"/>
    <w:tmpl w:val="AD3692C8"/>
    <w:lvl w:ilvl="0" w:tplc="994429CE">
      <w:start w:val="1"/>
      <w:numFmt w:val="decimal"/>
      <w:lvlText w:val="%1."/>
      <w:lvlJc w:val="left"/>
      <w:pPr>
        <w:ind w:left="720" w:hanging="360"/>
      </w:pPr>
    </w:lvl>
    <w:lvl w:ilvl="1" w:tplc="2892DAD8">
      <w:start w:val="1"/>
      <w:numFmt w:val="lowerLetter"/>
      <w:lvlText w:val="%2."/>
      <w:lvlJc w:val="left"/>
      <w:pPr>
        <w:ind w:left="1440" w:hanging="360"/>
      </w:pPr>
    </w:lvl>
    <w:lvl w:ilvl="2" w:tplc="50F08F4A">
      <w:start w:val="1"/>
      <w:numFmt w:val="lowerRoman"/>
      <w:lvlText w:val="%3."/>
      <w:lvlJc w:val="right"/>
      <w:pPr>
        <w:ind w:left="2160" w:hanging="180"/>
      </w:pPr>
    </w:lvl>
    <w:lvl w:ilvl="3" w:tplc="AC90AFC6">
      <w:start w:val="1"/>
      <w:numFmt w:val="decimal"/>
      <w:lvlText w:val="%4."/>
      <w:lvlJc w:val="left"/>
      <w:pPr>
        <w:ind w:left="2880" w:hanging="360"/>
      </w:pPr>
    </w:lvl>
    <w:lvl w:ilvl="4" w:tplc="D3C025FA">
      <w:start w:val="1"/>
      <w:numFmt w:val="lowerLetter"/>
      <w:lvlText w:val="%5."/>
      <w:lvlJc w:val="left"/>
      <w:pPr>
        <w:ind w:left="3600" w:hanging="360"/>
      </w:pPr>
    </w:lvl>
    <w:lvl w:ilvl="5" w:tplc="368AB836">
      <w:start w:val="1"/>
      <w:numFmt w:val="lowerRoman"/>
      <w:lvlText w:val="%6."/>
      <w:lvlJc w:val="right"/>
      <w:pPr>
        <w:ind w:left="4320" w:hanging="180"/>
      </w:pPr>
    </w:lvl>
    <w:lvl w:ilvl="6" w:tplc="7EE236AC">
      <w:start w:val="1"/>
      <w:numFmt w:val="decimal"/>
      <w:lvlText w:val="%7."/>
      <w:lvlJc w:val="left"/>
      <w:pPr>
        <w:ind w:left="5040" w:hanging="360"/>
      </w:pPr>
    </w:lvl>
    <w:lvl w:ilvl="7" w:tplc="DD90849C">
      <w:start w:val="1"/>
      <w:numFmt w:val="lowerLetter"/>
      <w:lvlText w:val="%8."/>
      <w:lvlJc w:val="left"/>
      <w:pPr>
        <w:ind w:left="5760" w:hanging="360"/>
      </w:pPr>
    </w:lvl>
    <w:lvl w:ilvl="8" w:tplc="D63AEF8C">
      <w:start w:val="1"/>
      <w:numFmt w:val="lowerRoman"/>
      <w:lvlText w:val="%9."/>
      <w:lvlJc w:val="right"/>
      <w:pPr>
        <w:ind w:left="6480" w:hanging="180"/>
      </w:pPr>
    </w:lvl>
  </w:abstractNum>
  <w:num w:numId="1">
    <w:abstractNumId w:val="21"/>
  </w:num>
  <w:num w:numId="2">
    <w:abstractNumId w:val="27"/>
  </w:num>
  <w:num w:numId="3">
    <w:abstractNumId w:val="23"/>
  </w:num>
  <w:num w:numId="4">
    <w:abstractNumId w:val="20"/>
  </w:num>
  <w:num w:numId="5">
    <w:abstractNumId w:val="10"/>
  </w:num>
  <w:num w:numId="6">
    <w:abstractNumId w:val="8"/>
  </w:num>
  <w:num w:numId="7">
    <w:abstractNumId w:val="17"/>
  </w:num>
  <w:num w:numId="8">
    <w:abstractNumId w:val="1"/>
  </w:num>
  <w:num w:numId="9">
    <w:abstractNumId w:val="5"/>
  </w:num>
  <w:num w:numId="10">
    <w:abstractNumId w:val="24"/>
  </w:num>
  <w:num w:numId="11">
    <w:abstractNumId w:val="13"/>
  </w:num>
  <w:num w:numId="12">
    <w:abstractNumId w:val="6"/>
  </w:num>
  <w:num w:numId="13">
    <w:abstractNumId w:val="19"/>
  </w:num>
  <w:num w:numId="14">
    <w:abstractNumId w:val="18"/>
  </w:num>
  <w:num w:numId="15">
    <w:abstractNumId w:val="9"/>
  </w:num>
  <w:num w:numId="16">
    <w:abstractNumId w:val="0"/>
  </w:num>
  <w:num w:numId="17">
    <w:abstractNumId w:val="26"/>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4"/>
  </w:num>
  <w:num w:numId="21">
    <w:abstractNumId w:val="3"/>
  </w:num>
  <w:num w:numId="22">
    <w:abstractNumId w:val="14"/>
  </w:num>
  <w:num w:numId="23">
    <w:abstractNumId w:val="12"/>
  </w:num>
  <w:num w:numId="24">
    <w:abstractNumId w:val="7"/>
  </w:num>
  <w:num w:numId="25">
    <w:abstractNumId w:val="25"/>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num>
  <w:num w:numId="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num>
  <w:num w:numId="30">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fr-CA" w:vendorID="64" w:dllVersion="0" w:nlCheck="1" w:checkStyle="0"/>
  <w:defaultTabStop w:val="720"/>
  <w:hyphenationZone w:val="425"/>
  <w:evenAndOddHeaders/>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9F"/>
    <w:rsid w:val="000005D6"/>
    <w:rsid w:val="00000BF5"/>
    <w:rsid w:val="00001B0F"/>
    <w:rsid w:val="00001F94"/>
    <w:rsid w:val="0000259F"/>
    <w:rsid w:val="00002AE4"/>
    <w:rsid w:val="0000407B"/>
    <w:rsid w:val="00004159"/>
    <w:rsid w:val="0000440D"/>
    <w:rsid w:val="00005CCD"/>
    <w:rsid w:val="000061EE"/>
    <w:rsid w:val="00006597"/>
    <w:rsid w:val="00006E14"/>
    <w:rsid w:val="000073B2"/>
    <w:rsid w:val="00007538"/>
    <w:rsid w:val="000076F5"/>
    <w:rsid w:val="00007AA5"/>
    <w:rsid w:val="0001016D"/>
    <w:rsid w:val="0001087A"/>
    <w:rsid w:val="00010D45"/>
    <w:rsid w:val="000125D5"/>
    <w:rsid w:val="00012D38"/>
    <w:rsid w:val="0001354B"/>
    <w:rsid w:val="00013EA7"/>
    <w:rsid w:val="0001418B"/>
    <w:rsid w:val="00014779"/>
    <w:rsid w:val="0001477E"/>
    <w:rsid w:val="00014A14"/>
    <w:rsid w:val="00014B94"/>
    <w:rsid w:val="00014E60"/>
    <w:rsid w:val="00014FB7"/>
    <w:rsid w:val="0001521B"/>
    <w:rsid w:val="00016C64"/>
    <w:rsid w:val="00017720"/>
    <w:rsid w:val="00020161"/>
    <w:rsid w:val="00020831"/>
    <w:rsid w:val="00021164"/>
    <w:rsid w:val="000213E9"/>
    <w:rsid w:val="00021511"/>
    <w:rsid w:val="000228E8"/>
    <w:rsid w:val="000231BD"/>
    <w:rsid w:val="000232B1"/>
    <w:rsid w:val="00025493"/>
    <w:rsid w:val="0002550E"/>
    <w:rsid w:val="000258D2"/>
    <w:rsid w:val="000259C7"/>
    <w:rsid w:val="000262F2"/>
    <w:rsid w:val="000266DB"/>
    <w:rsid w:val="00026728"/>
    <w:rsid w:val="0002685A"/>
    <w:rsid w:val="00026F68"/>
    <w:rsid w:val="00027385"/>
    <w:rsid w:val="0002776E"/>
    <w:rsid w:val="00027C88"/>
    <w:rsid w:val="00027D5D"/>
    <w:rsid w:val="00027E5E"/>
    <w:rsid w:val="00027F79"/>
    <w:rsid w:val="0003069F"/>
    <w:rsid w:val="00030DEB"/>
    <w:rsid w:val="000311B5"/>
    <w:rsid w:val="00031E36"/>
    <w:rsid w:val="000320AF"/>
    <w:rsid w:val="000322A9"/>
    <w:rsid w:val="00032584"/>
    <w:rsid w:val="00033DD1"/>
    <w:rsid w:val="000342A6"/>
    <w:rsid w:val="00034518"/>
    <w:rsid w:val="00034737"/>
    <w:rsid w:val="00035008"/>
    <w:rsid w:val="00035F25"/>
    <w:rsid w:val="000362C9"/>
    <w:rsid w:val="00036ACD"/>
    <w:rsid w:val="0003781E"/>
    <w:rsid w:val="00037E37"/>
    <w:rsid w:val="0004093A"/>
    <w:rsid w:val="00040ACA"/>
    <w:rsid w:val="00040B48"/>
    <w:rsid w:val="00040E9D"/>
    <w:rsid w:val="00040F30"/>
    <w:rsid w:val="000413C5"/>
    <w:rsid w:val="00041CC2"/>
    <w:rsid w:val="00042D48"/>
    <w:rsid w:val="00043130"/>
    <w:rsid w:val="000456D6"/>
    <w:rsid w:val="00045C28"/>
    <w:rsid w:val="000461BE"/>
    <w:rsid w:val="0004644D"/>
    <w:rsid w:val="000478D3"/>
    <w:rsid w:val="00050118"/>
    <w:rsid w:val="00050267"/>
    <w:rsid w:val="0005171F"/>
    <w:rsid w:val="00051F11"/>
    <w:rsid w:val="00052ADD"/>
    <w:rsid w:val="00052F42"/>
    <w:rsid w:val="00053772"/>
    <w:rsid w:val="00053972"/>
    <w:rsid w:val="000540DA"/>
    <w:rsid w:val="000544CA"/>
    <w:rsid w:val="00056F85"/>
    <w:rsid w:val="00059B05"/>
    <w:rsid w:val="000609B8"/>
    <w:rsid w:val="00060E23"/>
    <w:rsid w:val="0006126C"/>
    <w:rsid w:val="00061B19"/>
    <w:rsid w:val="0006219B"/>
    <w:rsid w:val="00062627"/>
    <w:rsid w:val="000627AB"/>
    <w:rsid w:val="000630BD"/>
    <w:rsid w:val="000641D7"/>
    <w:rsid w:val="00064499"/>
    <w:rsid w:val="00065000"/>
    <w:rsid w:val="00065235"/>
    <w:rsid w:val="00065EE0"/>
    <w:rsid w:val="00066016"/>
    <w:rsid w:val="000667D8"/>
    <w:rsid w:val="000667E6"/>
    <w:rsid w:val="000667F8"/>
    <w:rsid w:val="00066C0D"/>
    <w:rsid w:val="00066E89"/>
    <w:rsid w:val="00067F2D"/>
    <w:rsid w:val="00070B88"/>
    <w:rsid w:val="000710C7"/>
    <w:rsid w:val="0007116A"/>
    <w:rsid w:val="00071FEE"/>
    <w:rsid w:val="000726AD"/>
    <w:rsid w:val="000734CA"/>
    <w:rsid w:val="00074B1E"/>
    <w:rsid w:val="00074CC9"/>
    <w:rsid w:val="00075F4E"/>
    <w:rsid w:val="00076225"/>
    <w:rsid w:val="00076BC5"/>
    <w:rsid w:val="00081DFD"/>
    <w:rsid w:val="000822E1"/>
    <w:rsid w:val="00083A28"/>
    <w:rsid w:val="00083B67"/>
    <w:rsid w:val="00083CC9"/>
    <w:rsid w:val="000844CD"/>
    <w:rsid w:val="000845D9"/>
    <w:rsid w:val="00084D62"/>
    <w:rsid w:val="0008529C"/>
    <w:rsid w:val="00086E36"/>
    <w:rsid w:val="00090790"/>
    <w:rsid w:val="000909C1"/>
    <w:rsid w:val="00090D28"/>
    <w:rsid w:val="00090FB8"/>
    <w:rsid w:val="00091061"/>
    <w:rsid w:val="00091DEA"/>
    <w:rsid w:val="000925AC"/>
    <w:rsid w:val="00092C4D"/>
    <w:rsid w:val="00092DC0"/>
    <w:rsid w:val="0009308C"/>
    <w:rsid w:val="00093454"/>
    <w:rsid w:val="000934A3"/>
    <w:rsid w:val="00093DE2"/>
    <w:rsid w:val="00093F03"/>
    <w:rsid w:val="0009465B"/>
    <w:rsid w:val="00094AC9"/>
    <w:rsid w:val="00097574"/>
    <w:rsid w:val="00097897"/>
    <w:rsid w:val="00097948"/>
    <w:rsid w:val="00097FF5"/>
    <w:rsid w:val="00098A10"/>
    <w:rsid w:val="000A0039"/>
    <w:rsid w:val="000A14E9"/>
    <w:rsid w:val="000A181E"/>
    <w:rsid w:val="000A2755"/>
    <w:rsid w:val="000A33DA"/>
    <w:rsid w:val="000A59C4"/>
    <w:rsid w:val="000A6DC4"/>
    <w:rsid w:val="000A7B5E"/>
    <w:rsid w:val="000B0925"/>
    <w:rsid w:val="000B0CDF"/>
    <w:rsid w:val="000B12BB"/>
    <w:rsid w:val="000B2250"/>
    <w:rsid w:val="000B23EF"/>
    <w:rsid w:val="000B2CFC"/>
    <w:rsid w:val="000B2EC2"/>
    <w:rsid w:val="000B312C"/>
    <w:rsid w:val="000B33D0"/>
    <w:rsid w:val="000B35E1"/>
    <w:rsid w:val="000B4667"/>
    <w:rsid w:val="000B5071"/>
    <w:rsid w:val="000B554E"/>
    <w:rsid w:val="000B5A57"/>
    <w:rsid w:val="000B5F8B"/>
    <w:rsid w:val="000B6141"/>
    <w:rsid w:val="000B7B72"/>
    <w:rsid w:val="000C049C"/>
    <w:rsid w:val="000C1524"/>
    <w:rsid w:val="000C18CF"/>
    <w:rsid w:val="000C1A78"/>
    <w:rsid w:val="000C252F"/>
    <w:rsid w:val="000C29AF"/>
    <w:rsid w:val="000C3ABA"/>
    <w:rsid w:val="000C44C3"/>
    <w:rsid w:val="000C482A"/>
    <w:rsid w:val="000C562C"/>
    <w:rsid w:val="000C58C2"/>
    <w:rsid w:val="000C6AFB"/>
    <w:rsid w:val="000C6B93"/>
    <w:rsid w:val="000C7391"/>
    <w:rsid w:val="000C78A0"/>
    <w:rsid w:val="000C7AE4"/>
    <w:rsid w:val="000D02E4"/>
    <w:rsid w:val="000D0472"/>
    <w:rsid w:val="000D0E73"/>
    <w:rsid w:val="000D19CC"/>
    <w:rsid w:val="000D2976"/>
    <w:rsid w:val="000D36D0"/>
    <w:rsid w:val="000D38D0"/>
    <w:rsid w:val="000D447D"/>
    <w:rsid w:val="000D5274"/>
    <w:rsid w:val="000D5C82"/>
    <w:rsid w:val="000D7B1C"/>
    <w:rsid w:val="000E04A0"/>
    <w:rsid w:val="000E096B"/>
    <w:rsid w:val="000E0CAA"/>
    <w:rsid w:val="000E100D"/>
    <w:rsid w:val="000E10D1"/>
    <w:rsid w:val="000E1180"/>
    <w:rsid w:val="000E205B"/>
    <w:rsid w:val="000E31D0"/>
    <w:rsid w:val="000E35DD"/>
    <w:rsid w:val="000E3B95"/>
    <w:rsid w:val="000E3FFB"/>
    <w:rsid w:val="000E61DF"/>
    <w:rsid w:val="000E6EFE"/>
    <w:rsid w:val="000E7027"/>
    <w:rsid w:val="000E7ACC"/>
    <w:rsid w:val="000F0ADA"/>
    <w:rsid w:val="000F1208"/>
    <w:rsid w:val="000F1F71"/>
    <w:rsid w:val="000F20D0"/>
    <w:rsid w:val="000F2113"/>
    <w:rsid w:val="000F25B5"/>
    <w:rsid w:val="000F420F"/>
    <w:rsid w:val="000F5F9C"/>
    <w:rsid w:val="000F6DC6"/>
    <w:rsid w:val="000F72CA"/>
    <w:rsid w:val="000F7CCF"/>
    <w:rsid w:val="00100491"/>
    <w:rsid w:val="00100515"/>
    <w:rsid w:val="001007DD"/>
    <w:rsid w:val="00100802"/>
    <w:rsid w:val="00100CE5"/>
    <w:rsid w:val="0010148C"/>
    <w:rsid w:val="00102BD9"/>
    <w:rsid w:val="00104232"/>
    <w:rsid w:val="00104E50"/>
    <w:rsid w:val="00106229"/>
    <w:rsid w:val="00106652"/>
    <w:rsid w:val="001068F9"/>
    <w:rsid w:val="00106EA3"/>
    <w:rsid w:val="00107EB6"/>
    <w:rsid w:val="00110C28"/>
    <w:rsid w:val="00111B04"/>
    <w:rsid w:val="001124EB"/>
    <w:rsid w:val="001125C1"/>
    <w:rsid w:val="00113B90"/>
    <w:rsid w:val="00114257"/>
    <w:rsid w:val="0011508A"/>
    <w:rsid w:val="001150CA"/>
    <w:rsid w:val="001154FB"/>
    <w:rsid w:val="0011588E"/>
    <w:rsid w:val="001168DF"/>
    <w:rsid w:val="00116979"/>
    <w:rsid w:val="00116AD9"/>
    <w:rsid w:val="00117088"/>
    <w:rsid w:val="00117EF9"/>
    <w:rsid w:val="00117FFB"/>
    <w:rsid w:val="00120230"/>
    <w:rsid w:val="0012097B"/>
    <w:rsid w:val="00120D77"/>
    <w:rsid w:val="0012127B"/>
    <w:rsid w:val="00121DD4"/>
    <w:rsid w:val="00121E6A"/>
    <w:rsid w:val="00122295"/>
    <w:rsid w:val="00122536"/>
    <w:rsid w:val="00123FE8"/>
    <w:rsid w:val="00123FFE"/>
    <w:rsid w:val="0012481C"/>
    <w:rsid w:val="0012540A"/>
    <w:rsid w:val="001257B1"/>
    <w:rsid w:val="00125847"/>
    <w:rsid w:val="00125B31"/>
    <w:rsid w:val="001260A9"/>
    <w:rsid w:val="001272D6"/>
    <w:rsid w:val="00127AD1"/>
    <w:rsid w:val="0012DDD0"/>
    <w:rsid w:val="00130423"/>
    <w:rsid w:val="001306BE"/>
    <w:rsid w:val="0013085B"/>
    <w:rsid w:val="001324EA"/>
    <w:rsid w:val="00132BF7"/>
    <w:rsid w:val="00132FBF"/>
    <w:rsid w:val="00133045"/>
    <w:rsid w:val="001331E7"/>
    <w:rsid w:val="00133C8B"/>
    <w:rsid w:val="00134136"/>
    <w:rsid w:val="00134435"/>
    <w:rsid w:val="00134C2E"/>
    <w:rsid w:val="00134C36"/>
    <w:rsid w:val="00134CB0"/>
    <w:rsid w:val="001351C3"/>
    <w:rsid w:val="00135892"/>
    <w:rsid w:val="00136648"/>
    <w:rsid w:val="00136EA5"/>
    <w:rsid w:val="0013718A"/>
    <w:rsid w:val="00137C04"/>
    <w:rsid w:val="0014040C"/>
    <w:rsid w:val="00140487"/>
    <w:rsid w:val="001411C6"/>
    <w:rsid w:val="00141310"/>
    <w:rsid w:val="00141487"/>
    <w:rsid w:val="00141C95"/>
    <w:rsid w:val="00142643"/>
    <w:rsid w:val="001427F2"/>
    <w:rsid w:val="00142BB5"/>
    <w:rsid w:val="001435D7"/>
    <w:rsid w:val="00143ACD"/>
    <w:rsid w:val="00144988"/>
    <w:rsid w:val="0014518C"/>
    <w:rsid w:val="00145B48"/>
    <w:rsid w:val="001467DF"/>
    <w:rsid w:val="00146926"/>
    <w:rsid w:val="0014707B"/>
    <w:rsid w:val="001470C2"/>
    <w:rsid w:val="00151001"/>
    <w:rsid w:val="001522F2"/>
    <w:rsid w:val="001523AA"/>
    <w:rsid w:val="00152B4D"/>
    <w:rsid w:val="00152D01"/>
    <w:rsid w:val="00153CC9"/>
    <w:rsid w:val="00153EF3"/>
    <w:rsid w:val="001549CC"/>
    <w:rsid w:val="00154A35"/>
    <w:rsid w:val="001558E1"/>
    <w:rsid w:val="001573C3"/>
    <w:rsid w:val="00157B7F"/>
    <w:rsid w:val="0016035B"/>
    <w:rsid w:val="0016045C"/>
    <w:rsid w:val="001612B0"/>
    <w:rsid w:val="001616CA"/>
    <w:rsid w:val="00161F18"/>
    <w:rsid w:val="00162F9B"/>
    <w:rsid w:val="00162FC9"/>
    <w:rsid w:val="00163A8C"/>
    <w:rsid w:val="00163B8E"/>
    <w:rsid w:val="00164084"/>
    <w:rsid w:val="00164488"/>
    <w:rsid w:val="00165A18"/>
    <w:rsid w:val="00166DC4"/>
    <w:rsid w:val="00167735"/>
    <w:rsid w:val="00170AD6"/>
    <w:rsid w:val="00171DF6"/>
    <w:rsid w:val="00171F61"/>
    <w:rsid w:val="00172C38"/>
    <w:rsid w:val="001734F3"/>
    <w:rsid w:val="001735D5"/>
    <w:rsid w:val="0017362E"/>
    <w:rsid w:val="00173D56"/>
    <w:rsid w:val="0017409A"/>
    <w:rsid w:val="00174B7C"/>
    <w:rsid w:val="001760EF"/>
    <w:rsid w:val="001777BF"/>
    <w:rsid w:val="00177973"/>
    <w:rsid w:val="00177F6C"/>
    <w:rsid w:val="00180FCA"/>
    <w:rsid w:val="0018136B"/>
    <w:rsid w:val="00182AA1"/>
    <w:rsid w:val="001831B9"/>
    <w:rsid w:val="001832E2"/>
    <w:rsid w:val="00183CDA"/>
    <w:rsid w:val="001840EE"/>
    <w:rsid w:val="00184439"/>
    <w:rsid w:val="00185E50"/>
    <w:rsid w:val="00186162"/>
    <w:rsid w:val="00186472"/>
    <w:rsid w:val="0018688C"/>
    <w:rsid w:val="00186F7E"/>
    <w:rsid w:val="00187E13"/>
    <w:rsid w:val="00190606"/>
    <w:rsid w:val="00190BE3"/>
    <w:rsid w:val="00190CC8"/>
    <w:rsid w:val="001922FB"/>
    <w:rsid w:val="001929F5"/>
    <w:rsid w:val="00192DE2"/>
    <w:rsid w:val="001933EA"/>
    <w:rsid w:val="001939F4"/>
    <w:rsid w:val="00193FAD"/>
    <w:rsid w:val="00194C54"/>
    <w:rsid w:val="00195C84"/>
    <w:rsid w:val="00195FC3"/>
    <w:rsid w:val="00196105"/>
    <w:rsid w:val="001963A8"/>
    <w:rsid w:val="001968AC"/>
    <w:rsid w:val="00197046"/>
    <w:rsid w:val="0019E395"/>
    <w:rsid w:val="001A0ECD"/>
    <w:rsid w:val="001A0F89"/>
    <w:rsid w:val="001A145E"/>
    <w:rsid w:val="001A1973"/>
    <w:rsid w:val="001A1E20"/>
    <w:rsid w:val="001A2412"/>
    <w:rsid w:val="001A244E"/>
    <w:rsid w:val="001A2DBD"/>
    <w:rsid w:val="001A3108"/>
    <w:rsid w:val="001A31F1"/>
    <w:rsid w:val="001A3373"/>
    <w:rsid w:val="001A4BB0"/>
    <w:rsid w:val="001A58BB"/>
    <w:rsid w:val="001A73CF"/>
    <w:rsid w:val="001A74A6"/>
    <w:rsid w:val="001A7511"/>
    <w:rsid w:val="001B1DCA"/>
    <w:rsid w:val="001B21CD"/>
    <w:rsid w:val="001B2AA2"/>
    <w:rsid w:val="001B2F87"/>
    <w:rsid w:val="001B3EDB"/>
    <w:rsid w:val="001B4AFA"/>
    <w:rsid w:val="001B4CC6"/>
    <w:rsid w:val="001B515F"/>
    <w:rsid w:val="001C0084"/>
    <w:rsid w:val="001C164E"/>
    <w:rsid w:val="001C1EB8"/>
    <w:rsid w:val="001C1FBB"/>
    <w:rsid w:val="001C2122"/>
    <w:rsid w:val="001C26A7"/>
    <w:rsid w:val="001C3537"/>
    <w:rsid w:val="001C37C6"/>
    <w:rsid w:val="001C5588"/>
    <w:rsid w:val="001C57A1"/>
    <w:rsid w:val="001C75BE"/>
    <w:rsid w:val="001C77D7"/>
    <w:rsid w:val="001CF05B"/>
    <w:rsid w:val="001D1246"/>
    <w:rsid w:val="001D1411"/>
    <w:rsid w:val="001D146C"/>
    <w:rsid w:val="001D1D85"/>
    <w:rsid w:val="001D2379"/>
    <w:rsid w:val="001D2433"/>
    <w:rsid w:val="001D28A9"/>
    <w:rsid w:val="001D3283"/>
    <w:rsid w:val="001D37D6"/>
    <w:rsid w:val="001D4566"/>
    <w:rsid w:val="001D4E5B"/>
    <w:rsid w:val="001D4FD1"/>
    <w:rsid w:val="001D57CF"/>
    <w:rsid w:val="001D5882"/>
    <w:rsid w:val="001D5C24"/>
    <w:rsid w:val="001D5DC0"/>
    <w:rsid w:val="001D5E2E"/>
    <w:rsid w:val="001D64D1"/>
    <w:rsid w:val="001D663B"/>
    <w:rsid w:val="001D689E"/>
    <w:rsid w:val="001D6FF7"/>
    <w:rsid w:val="001D75B1"/>
    <w:rsid w:val="001D7927"/>
    <w:rsid w:val="001D79EB"/>
    <w:rsid w:val="001D7DC8"/>
    <w:rsid w:val="001E0E0E"/>
    <w:rsid w:val="001E1195"/>
    <w:rsid w:val="001E16CA"/>
    <w:rsid w:val="001E172D"/>
    <w:rsid w:val="001E1F05"/>
    <w:rsid w:val="001E32E2"/>
    <w:rsid w:val="001E3820"/>
    <w:rsid w:val="001E3975"/>
    <w:rsid w:val="001E460F"/>
    <w:rsid w:val="001E52B3"/>
    <w:rsid w:val="001E6653"/>
    <w:rsid w:val="001E68E8"/>
    <w:rsid w:val="001E7054"/>
    <w:rsid w:val="001E7A20"/>
    <w:rsid w:val="001F0FCE"/>
    <w:rsid w:val="001F110D"/>
    <w:rsid w:val="001F1545"/>
    <w:rsid w:val="001F1762"/>
    <w:rsid w:val="001F1855"/>
    <w:rsid w:val="001F2347"/>
    <w:rsid w:val="001F247D"/>
    <w:rsid w:val="001F3603"/>
    <w:rsid w:val="001F3795"/>
    <w:rsid w:val="001F3A86"/>
    <w:rsid w:val="001F4044"/>
    <w:rsid w:val="001F4921"/>
    <w:rsid w:val="001F55D9"/>
    <w:rsid w:val="001F5B43"/>
    <w:rsid w:val="001F67EA"/>
    <w:rsid w:val="001F6D78"/>
    <w:rsid w:val="001F7DF1"/>
    <w:rsid w:val="00200B62"/>
    <w:rsid w:val="00200CB6"/>
    <w:rsid w:val="0020182A"/>
    <w:rsid w:val="00201911"/>
    <w:rsid w:val="00201E35"/>
    <w:rsid w:val="0020245A"/>
    <w:rsid w:val="002024BB"/>
    <w:rsid w:val="002036EB"/>
    <w:rsid w:val="00203CD4"/>
    <w:rsid w:val="00204D2A"/>
    <w:rsid w:val="00205BAE"/>
    <w:rsid w:val="0020601B"/>
    <w:rsid w:val="00207378"/>
    <w:rsid w:val="0021048A"/>
    <w:rsid w:val="002108B1"/>
    <w:rsid w:val="00211DBF"/>
    <w:rsid w:val="00211F3D"/>
    <w:rsid w:val="00212811"/>
    <w:rsid w:val="00212ED0"/>
    <w:rsid w:val="0021367E"/>
    <w:rsid w:val="002151CD"/>
    <w:rsid w:val="002152F4"/>
    <w:rsid w:val="00215A0C"/>
    <w:rsid w:val="002161DA"/>
    <w:rsid w:val="00217524"/>
    <w:rsid w:val="0021796F"/>
    <w:rsid w:val="0022013F"/>
    <w:rsid w:val="00220456"/>
    <w:rsid w:val="002208A8"/>
    <w:rsid w:val="00221020"/>
    <w:rsid w:val="00221321"/>
    <w:rsid w:val="00221F33"/>
    <w:rsid w:val="0022255E"/>
    <w:rsid w:val="0022282C"/>
    <w:rsid w:val="00222D73"/>
    <w:rsid w:val="00222FCD"/>
    <w:rsid w:val="002231BC"/>
    <w:rsid w:val="00223E7F"/>
    <w:rsid w:val="00224A11"/>
    <w:rsid w:val="0022554C"/>
    <w:rsid w:val="002261A9"/>
    <w:rsid w:val="00226D52"/>
    <w:rsid w:val="0022708B"/>
    <w:rsid w:val="00227C19"/>
    <w:rsid w:val="0023005D"/>
    <w:rsid w:val="002304A0"/>
    <w:rsid w:val="002308C6"/>
    <w:rsid w:val="00231858"/>
    <w:rsid w:val="00232413"/>
    <w:rsid w:val="00232799"/>
    <w:rsid w:val="0023329B"/>
    <w:rsid w:val="002340BA"/>
    <w:rsid w:val="002372B7"/>
    <w:rsid w:val="00237E55"/>
    <w:rsid w:val="0024026F"/>
    <w:rsid w:val="00240526"/>
    <w:rsid w:val="002406DC"/>
    <w:rsid w:val="00240A83"/>
    <w:rsid w:val="00240AC5"/>
    <w:rsid w:val="00240BA5"/>
    <w:rsid w:val="00240EC8"/>
    <w:rsid w:val="00240F79"/>
    <w:rsid w:val="0024162D"/>
    <w:rsid w:val="00242A84"/>
    <w:rsid w:val="00242AF0"/>
    <w:rsid w:val="00243908"/>
    <w:rsid w:val="002439CC"/>
    <w:rsid w:val="0024412A"/>
    <w:rsid w:val="00245339"/>
    <w:rsid w:val="00245ACE"/>
    <w:rsid w:val="00246269"/>
    <w:rsid w:val="002474EF"/>
    <w:rsid w:val="00247CF6"/>
    <w:rsid w:val="00250463"/>
    <w:rsid w:val="002507EB"/>
    <w:rsid w:val="00250BA6"/>
    <w:rsid w:val="00251166"/>
    <w:rsid w:val="0025348A"/>
    <w:rsid w:val="00253C35"/>
    <w:rsid w:val="00253E6F"/>
    <w:rsid w:val="00253F07"/>
    <w:rsid w:val="00254C6F"/>
    <w:rsid w:val="002557A8"/>
    <w:rsid w:val="00255C09"/>
    <w:rsid w:val="00255FDD"/>
    <w:rsid w:val="002560A7"/>
    <w:rsid w:val="00260088"/>
    <w:rsid w:val="00260BBF"/>
    <w:rsid w:val="00260EC6"/>
    <w:rsid w:val="0026109F"/>
    <w:rsid w:val="0026175D"/>
    <w:rsid w:val="002625A4"/>
    <w:rsid w:val="0026307C"/>
    <w:rsid w:val="00263154"/>
    <w:rsid w:val="00264378"/>
    <w:rsid w:val="00265284"/>
    <w:rsid w:val="002654FA"/>
    <w:rsid w:val="0026551A"/>
    <w:rsid w:val="002658D0"/>
    <w:rsid w:val="0026611F"/>
    <w:rsid w:val="00266571"/>
    <w:rsid w:val="0026671C"/>
    <w:rsid w:val="00266A72"/>
    <w:rsid w:val="00266AAB"/>
    <w:rsid w:val="00266D6D"/>
    <w:rsid w:val="0026709B"/>
    <w:rsid w:val="002727E3"/>
    <w:rsid w:val="00273219"/>
    <w:rsid w:val="0027346C"/>
    <w:rsid w:val="0027398D"/>
    <w:rsid w:val="00274254"/>
    <w:rsid w:val="00274E5F"/>
    <w:rsid w:val="002755AC"/>
    <w:rsid w:val="002757A8"/>
    <w:rsid w:val="00275B55"/>
    <w:rsid w:val="002768FC"/>
    <w:rsid w:val="00280368"/>
    <w:rsid w:val="002805E4"/>
    <w:rsid w:val="00280B0D"/>
    <w:rsid w:val="00281899"/>
    <w:rsid w:val="00281E41"/>
    <w:rsid w:val="0028237D"/>
    <w:rsid w:val="00283D56"/>
    <w:rsid w:val="002848DE"/>
    <w:rsid w:val="00284BED"/>
    <w:rsid w:val="00284FB3"/>
    <w:rsid w:val="00286C2B"/>
    <w:rsid w:val="00286CC9"/>
    <w:rsid w:val="0028705C"/>
    <w:rsid w:val="0028749D"/>
    <w:rsid w:val="00287C19"/>
    <w:rsid w:val="002891E1"/>
    <w:rsid w:val="00290CEA"/>
    <w:rsid w:val="00290EFC"/>
    <w:rsid w:val="00291695"/>
    <w:rsid w:val="0029196F"/>
    <w:rsid w:val="00292535"/>
    <w:rsid w:val="00292715"/>
    <w:rsid w:val="00292D21"/>
    <w:rsid w:val="00293630"/>
    <w:rsid w:val="00293976"/>
    <w:rsid w:val="00294F4F"/>
    <w:rsid w:val="00294FD0"/>
    <w:rsid w:val="002951AA"/>
    <w:rsid w:val="00295AFE"/>
    <w:rsid w:val="00295C00"/>
    <w:rsid w:val="00296B5E"/>
    <w:rsid w:val="002979E2"/>
    <w:rsid w:val="00297C7E"/>
    <w:rsid w:val="002A08B3"/>
    <w:rsid w:val="002A0EED"/>
    <w:rsid w:val="002A1164"/>
    <w:rsid w:val="002A12E7"/>
    <w:rsid w:val="002A1E0B"/>
    <w:rsid w:val="002A24A7"/>
    <w:rsid w:val="002A2502"/>
    <w:rsid w:val="002A2687"/>
    <w:rsid w:val="002A30AA"/>
    <w:rsid w:val="002A34AA"/>
    <w:rsid w:val="002A3832"/>
    <w:rsid w:val="002A4384"/>
    <w:rsid w:val="002A4AE4"/>
    <w:rsid w:val="002A4C87"/>
    <w:rsid w:val="002A4FE3"/>
    <w:rsid w:val="002A5267"/>
    <w:rsid w:val="002A6FA7"/>
    <w:rsid w:val="002A7CA3"/>
    <w:rsid w:val="002B12DD"/>
    <w:rsid w:val="002B1A92"/>
    <w:rsid w:val="002B291B"/>
    <w:rsid w:val="002B2DED"/>
    <w:rsid w:val="002B2E9F"/>
    <w:rsid w:val="002B2ECB"/>
    <w:rsid w:val="002B3874"/>
    <w:rsid w:val="002B3C4A"/>
    <w:rsid w:val="002B3E9C"/>
    <w:rsid w:val="002B53BC"/>
    <w:rsid w:val="002B6B92"/>
    <w:rsid w:val="002B702F"/>
    <w:rsid w:val="002B71A1"/>
    <w:rsid w:val="002B72B9"/>
    <w:rsid w:val="002B7A83"/>
    <w:rsid w:val="002C020C"/>
    <w:rsid w:val="002C0825"/>
    <w:rsid w:val="002C0B8B"/>
    <w:rsid w:val="002C165E"/>
    <w:rsid w:val="002C1B04"/>
    <w:rsid w:val="002C1D98"/>
    <w:rsid w:val="002C27AA"/>
    <w:rsid w:val="002C35F6"/>
    <w:rsid w:val="002C3FA4"/>
    <w:rsid w:val="002C435C"/>
    <w:rsid w:val="002C43B6"/>
    <w:rsid w:val="002C4B40"/>
    <w:rsid w:val="002C553C"/>
    <w:rsid w:val="002C5643"/>
    <w:rsid w:val="002C72E7"/>
    <w:rsid w:val="002C7F51"/>
    <w:rsid w:val="002D02A8"/>
    <w:rsid w:val="002D038C"/>
    <w:rsid w:val="002D20DF"/>
    <w:rsid w:val="002D2410"/>
    <w:rsid w:val="002D2A8B"/>
    <w:rsid w:val="002D2DBD"/>
    <w:rsid w:val="002D34E9"/>
    <w:rsid w:val="002D3A9A"/>
    <w:rsid w:val="002D5696"/>
    <w:rsid w:val="002D6668"/>
    <w:rsid w:val="002D6CE4"/>
    <w:rsid w:val="002D6DA4"/>
    <w:rsid w:val="002D7355"/>
    <w:rsid w:val="002D75C0"/>
    <w:rsid w:val="002D7B60"/>
    <w:rsid w:val="002D8EC1"/>
    <w:rsid w:val="002E077F"/>
    <w:rsid w:val="002E3314"/>
    <w:rsid w:val="002E3675"/>
    <w:rsid w:val="002E3A3B"/>
    <w:rsid w:val="002E43D6"/>
    <w:rsid w:val="002E4A76"/>
    <w:rsid w:val="002E507A"/>
    <w:rsid w:val="002E5981"/>
    <w:rsid w:val="002E65EB"/>
    <w:rsid w:val="002E6E63"/>
    <w:rsid w:val="002E71B3"/>
    <w:rsid w:val="002E7A7A"/>
    <w:rsid w:val="002E7D48"/>
    <w:rsid w:val="002F06FB"/>
    <w:rsid w:val="002F0BB5"/>
    <w:rsid w:val="002F0E66"/>
    <w:rsid w:val="002F12C7"/>
    <w:rsid w:val="002F17D8"/>
    <w:rsid w:val="002F2058"/>
    <w:rsid w:val="002F2296"/>
    <w:rsid w:val="002F29C4"/>
    <w:rsid w:val="002F39A2"/>
    <w:rsid w:val="002F3C77"/>
    <w:rsid w:val="002F3F29"/>
    <w:rsid w:val="002F3F7F"/>
    <w:rsid w:val="002F4226"/>
    <w:rsid w:val="002F4947"/>
    <w:rsid w:val="002F496E"/>
    <w:rsid w:val="002F5008"/>
    <w:rsid w:val="002F6889"/>
    <w:rsid w:val="002F72DE"/>
    <w:rsid w:val="0030091E"/>
    <w:rsid w:val="00300DF8"/>
    <w:rsid w:val="00301330"/>
    <w:rsid w:val="003021E0"/>
    <w:rsid w:val="003028C4"/>
    <w:rsid w:val="00302A05"/>
    <w:rsid w:val="00302FCB"/>
    <w:rsid w:val="0030346B"/>
    <w:rsid w:val="0030349E"/>
    <w:rsid w:val="0030420B"/>
    <w:rsid w:val="003042B5"/>
    <w:rsid w:val="0030497E"/>
    <w:rsid w:val="00304D73"/>
    <w:rsid w:val="00305D1C"/>
    <w:rsid w:val="00306467"/>
    <w:rsid w:val="00307AC2"/>
    <w:rsid w:val="00307F84"/>
    <w:rsid w:val="00310824"/>
    <w:rsid w:val="00310E11"/>
    <w:rsid w:val="00313455"/>
    <w:rsid w:val="003137AC"/>
    <w:rsid w:val="00314251"/>
    <w:rsid w:val="003144C5"/>
    <w:rsid w:val="00315701"/>
    <w:rsid w:val="00317D76"/>
    <w:rsid w:val="003203FB"/>
    <w:rsid w:val="00320C76"/>
    <w:rsid w:val="0032173C"/>
    <w:rsid w:val="00321839"/>
    <w:rsid w:val="003223D5"/>
    <w:rsid w:val="0032263E"/>
    <w:rsid w:val="00322C88"/>
    <w:rsid w:val="0032362B"/>
    <w:rsid w:val="0032384F"/>
    <w:rsid w:val="00323AAB"/>
    <w:rsid w:val="00324111"/>
    <w:rsid w:val="003243B0"/>
    <w:rsid w:val="0032485E"/>
    <w:rsid w:val="0032491D"/>
    <w:rsid w:val="00324E3A"/>
    <w:rsid w:val="00325168"/>
    <w:rsid w:val="00325204"/>
    <w:rsid w:val="003272E1"/>
    <w:rsid w:val="00327D86"/>
    <w:rsid w:val="0032B289"/>
    <w:rsid w:val="003308A0"/>
    <w:rsid w:val="00331386"/>
    <w:rsid w:val="0033173F"/>
    <w:rsid w:val="00331DC8"/>
    <w:rsid w:val="00331E81"/>
    <w:rsid w:val="003324D8"/>
    <w:rsid w:val="00332522"/>
    <w:rsid w:val="0033367C"/>
    <w:rsid w:val="00333900"/>
    <w:rsid w:val="0033468A"/>
    <w:rsid w:val="00334C76"/>
    <w:rsid w:val="00336097"/>
    <w:rsid w:val="00336D57"/>
    <w:rsid w:val="003375D2"/>
    <w:rsid w:val="003403D3"/>
    <w:rsid w:val="003411DF"/>
    <w:rsid w:val="00343D19"/>
    <w:rsid w:val="00343F4C"/>
    <w:rsid w:val="0034409E"/>
    <w:rsid w:val="0034430F"/>
    <w:rsid w:val="0034522D"/>
    <w:rsid w:val="00345821"/>
    <w:rsid w:val="00345D9F"/>
    <w:rsid w:val="00346995"/>
    <w:rsid w:val="003470DA"/>
    <w:rsid w:val="00347522"/>
    <w:rsid w:val="003475EE"/>
    <w:rsid w:val="003478E4"/>
    <w:rsid w:val="003501F8"/>
    <w:rsid w:val="00350294"/>
    <w:rsid w:val="00351059"/>
    <w:rsid w:val="00351069"/>
    <w:rsid w:val="00351954"/>
    <w:rsid w:val="00351BFE"/>
    <w:rsid w:val="00351EDD"/>
    <w:rsid w:val="00351FFE"/>
    <w:rsid w:val="003521AB"/>
    <w:rsid w:val="00352726"/>
    <w:rsid w:val="003534D8"/>
    <w:rsid w:val="00353DDB"/>
    <w:rsid w:val="0035484A"/>
    <w:rsid w:val="00354C4A"/>
    <w:rsid w:val="00354F22"/>
    <w:rsid w:val="00354FB1"/>
    <w:rsid w:val="00355922"/>
    <w:rsid w:val="003563FC"/>
    <w:rsid w:val="0035676A"/>
    <w:rsid w:val="00356C00"/>
    <w:rsid w:val="00356D0E"/>
    <w:rsid w:val="00360ABA"/>
    <w:rsid w:val="00363FEA"/>
    <w:rsid w:val="00364139"/>
    <w:rsid w:val="003644AE"/>
    <w:rsid w:val="00364E6F"/>
    <w:rsid w:val="003658FC"/>
    <w:rsid w:val="0036631D"/>
    <w:rsid w:val="003673F9"/>
    <w:rsid w:val="00367D00"/>
    <w:rsid w:val="00367DA2"/>
    <w:rsid w:val="003711A2"/>
    <w:rsid w:val="00372E5C"/>
    <w:rsid w:val="00373791"/>
    <w:rsid w:val="00373AE2"/>
    <w:rsid w:val="0037434B"/>
    <w:rsid w:val="003746C3"/>
    <w:rsid w:val="00374DB8"/>
    <w:rsid w:val="00375609"/>
    <w:rsid w:val="0037591F"/>
    <w:rsid w:val="00375C4D"/>
    <w:rsid w:val="003766CB"/>
    <w:rsid w:val="0037695F"/>
    <w:rsid w:val="0037705B"/>
    <w:rsid w:val="003778D5"/>
    <w:rsid w:val="00377B44"/>
    <w:rsid w:val="00377DC9"/>
    <w:rsid w:val="00380D5A"/>
    <w:rsid w:val="0038113D"/>
    <w:rsid w:val="00382991"/>
    <w:rsid w:val="00382D9D"/>
    <w:rsid w:val="00382EBA"/>
    <w:rsid w:val="00383B8B"/>
    <w:rsid w:val="003842BD"/>
    <w:rsid w:val="00385404"/>
    <w:rsid w:val="00385624"/>
    <w:rsid w:val="00386B5F"/>
    <w:rsid w:val="00387134"/>
    <w:rsid w:val="003874DA"/>
    <w:rsid w:val="00387874"/>
    <w:rsid w:val="0038BF7E"/>
    <w:rsid w:val="00390AF4"/>
    <w:rsid w:val="0039109E"/>
    <w:rsid w:val="003919C6"/>
    <w:rsid w:val="00391BAB"/>
    <w:rsid w:val="00391F32"/>
    <w:rsid w:val="00392F65"/>
    <w:rsid w:val="0039331C"/>
    <w:rsid w:val="003933ED"/>
    <w:rsid w:val="00393E17"/>
    <w:rsid w:val="00394460"/>
    <w:rsid w:val="00394FC5"/>
    <w:rsid w:val="00394FE6"/>
    <w:rsid w:val="003955D5"/>
    <w:rsid w:val="0039569D"/>
    <w:rsid w:val="00395B67"/>
    <w:rsid w:val="00396947"/>
    <w:rsid w:val="003A1D41"/>
    <w:rsid w:val="003A2C9A"/>
    <w:rsid w:val="003A3179"/>
    <w:rsid w:val="003A37F0"/>
    <w:rsid w:val="003A3C23"/>
    <w:rsid w:val="003A3E1F"/>
    <w:rsid w:val="003A453F"/>
    <w:rsid w:val="003A574E"/>
    <w:rsid w:val="003A63B3"/>
    <w:rsid w:val="003A7085"/>
    <w:rsid w:val="003A7491"/>
    <w:rsid w:val="003A75A8"/>
    <w:rsid w:val="003B092C"/>
    <w:rsid w:val="003B0C76"/>
    <w:rsid w:val="003B13F8"/>
    <w:rsid w:val="003B2118"/>
    <w:rsid w:val="003B3C48"/>
    <w:rsid w:val="003B4254"/>
    <w:rsid w:val="003B4304"/>
    <w:rsid w:val="003B4514"/>
    <w:rsid w:val="003B5979"/>
    <w:rsid w:val="003B5E42"/>
    <w:rsid w:val="003B6789"/>
    <w:rsid w:val="003B72E2"/>
    <w:rsid w:val="003B72ED"/>
    <w:rsid w:val="003B7831"/>
    <w:rsid w:val="003B7CB1"/>
    <w:rsid w:val="003C0358"/>
    <w:rsid w:val="003C0454"/>
    <w:rsid w:val="003C0976"/>
    <w:rsid w:val="003C2A99"/>
    <w:rsid w:val="003C358F"/>
    <w:rsid w:val="003C3782"/>
    <w:rsid w:val="003C436C"/>
    <w:rsid w:val="003C4F2D"/>
    <w:rsid w:val="003C56BA"/>
    <w:rsid w:val="003C5F26"/>
    <w:rsid w:val="003C7660"/>
    <w:rsid w:val="003C7C9C"/>
    <w:rsid w:val="003D0ED1"/>
    <w:rsid w:val="003D1072"/>
    <w:rsid w:val="003D1BFF"/>
    <w:rsid w:val="003D287C"/>
    <w:rsid w:val="003D3999"/>
    <w:rsid w:val="003D3F16"/>
    <w:rsid w:val="003D4BE0"/>
    <w:rsid w:val="003D5C49"/>
    <w:rsid w:val="003D7134"/>
    <w:rsid w:val="003D7A7F"/>
    <w:rsid w:val="003D7CF2"/>
    <w:rsid w:val="003E1795"/>
    <w:rsid w:val="003E23B4"/>
    <w:rsid w:val="003E27E8"/>
    <w:rsid w:val="003E2A75"/>
    <w:rsid w:val="003E2C7E"/>
    <w:rsid w:val="003E3922"/>
    <w:rsid w:val="003E44F4"/>
    <w:rsid w:val="003E45DF"/>
    <w:rsid w:val="003E4CB8"/>
    <w:rsid w:val="003E551A"/>
    <w:rsid w:val="003E597C"/>
    <w:rsid w:val="003E63D7"/>
    <w:rsid w:val="003E64BB"/>
    <w:rsid w:val="003F0938"/>
    <w:rsid w:val="003F13A6"/>
    <w:rsid w:val="003F211B"/>
    <w:rsid w:val="003F2355"/>
    <w:rsid w:val="003F386C"/>
    <w:rsid w:val="003F3965"/>
    <w:rsid w:val="003F3E6C"/>
    <w:rsid w:val="003F414E"/>
    <w:rsid w:val="003F47FD"/>
    <w:rsid w:val="003F50CF"/>
    <w:rsid w:val="003F5604"/>
    <w:rsid w:val="003F640A"/>
    <w:rsid w:val="003F6E65"/>
    <w:rsid w:val="003F762E"/>
    <w:rsid w:val="003F7ECD"/>
    <w:rsid w:val="003F7FDA"/>
    <w:rsid w:val="0040063B"/>
    <w:rsid w:val="00400C1D"/>
    <w:rsid w:val="00400E7E"/>
    <w:rsid w:val="00401128"/>
    <w:rsid w:val="00401458"/>
    <w:rsid w:val="00401CCC"/>
    <w:rsid w:val="00401D4B"/>
    <w:rsid w:val="00401DDB"/>
    <w:rsid w:val="00403FB5"/>
    <w:rsid w:val="00405927"/>
    <w:rsid w:val="00405C90"/>
    <w:rsid w:val="00405ECD"/>
    <w:rsid w:val="0040721B"/>
    <w:rsid w:val="00407239"/>
    <w:rsid w:val="004074D2"/>
    <w:rsid w:val="004077CB"/>
    <w:rsid w:val="00407E1E"/>
    <w:rsid w:val="00410B62"/>
    <w:rsid w:val="00412279"/>
    <w:rsid w:val="00414A50"/>
    <w:rsid w:val="004166DE"/>
    <w:rsid w:val="004167A1"/>
    <w:rsid w:val="004217A0"/>
    <w:rsid w:val="004224F5"/>
    <w:rsid w:val="004225A0"/>
    <w:rsid w:val="0042273E"/>
    <w:rsid w:val="00422A6C"/>
    <w:rsid w:val="00423820"/>
    <w:rsid w:val="0042478D"/>
    <w:rsid w:val="004247F6"/>
    <w:rsid w:val="00424C1C"/>
    <w:rsid w:val="00425901"/>
    <w:rsid w:val="00426EC7"/>
    <w:rsid w:val="00427366"/>
    <w:rsid w:val="00430C99"/>
    <w:rsid w:val="00432F49"/>
    <w:rsid w:val="004334BB"/>
    <w:rsid w:val="0043419D"/>
    <w:rsid w:val="00434B14"/>
    <w:rsid w:val="00434FE6"/>
    <w:rsid w:val="004351D7"/>
    <w:rsid w:val="004352F7"/>
    <w:rsid w:val="00435BC8"/>
    <w:rsid w:val="00435DF4"/>
    <w:rsid w:val="004366AF"/>
    <w:rsid w:val="004368E7"/>
    <w:rsid w:val="00436F89"/>
    <w:rsid w:val="00437839"/>
    <w:rsid w:val="00437DE2"/>
    <w:rsid w:val="00437EC1"/>
    <w:rsid w:val="00441F78"/>
    <w:rsid w:val="00441FD2"/>
    <w:rsid w:val="00442330"/>
    <w:rsid w:val="00442D28"/>
    <w:rsid w:val="00442E9E"/>
    <w:rsid w:val="00443939"/>
    <w:rsid w:val="00444839"/>
    <w:rsid w:val="00444F53"/>
    <w:rsid w:val="00444FCF"/>
    <w:rsid w:val="004450A4"/>
    <w:rsid w:val="004460B0"/>
    <w:rsid w:val="004463EC"/>
    <w:rsid w:val="00446B51"/>
    <w:rsid w:val="004475B0"/>
    <w:rsid w:val="0044775D"/>
    <w:rsid w:val="00450151"/>
    <w:rsid w:val="004504FD"/>
    <w:rsid w:val="004505B7"/>
    <w:rsid w:val="00450A67"/>
    <w:rsid w:val="00451B9F"/>
    <w:rsid w:val="00451ECC"/>
    <w:rsid w:val="004524A5"/>
    <w:rsid w:val="0045329A"/>
    <w:rsid w:val="0045383B"/>
    <w:rsid w:val="00453CFC"/>
    <w:rsid w:val="00455DCD"/>
    <w:rsid w:val="00456BF5"/>
    <w:rsid w:val="0045788A"/>
    <w:rsid w:val="004603D8"/>
    <w:rsid w:val="00460832"/>
    <w:rsid w:val="00461112"/>
    <w:rsid w:val="004611BE"/>
    <w:rsid w:val="0046187D"/>
    <w:rsid w:val="00461918"/>
    <w:rsid w:val="0046287B"/>
    <w:rsid w:val="00463760"/>
    <w:rsid w:val="00463DB1"/>
    <w:rsid w:val="00463F19"/>
    <w:rsid w:val="004653D2"/>
    <w:rsid w:val="00465CAA"/>
    <w:rsid w:val="0046695F"/>
    <w:rsid w:val="00466B8C"/>
    <w:rsid w:val="004679D5"/>
    <w:rsid w:val="00467F68"/>
    <w:rsid w:val="0046AFC9"/>
    <w:rsid w:val="004700A4"/>
    <w:rsid w:val="004708D7"/>
    <w:rsid w:val="004709AC"/>
    <w:rsid w:val="004720EC"/>
    <w:rsid w:val="00472411"/>
    <w:rsid w:val="00472501"/>
    <w:rsid w:val="00474498"/>
    <w:rsid w:val="004760C1"/>
    <w:rsid w:val="00476489"/>
    <w:rsid w:val="0047688B"/>
    <w:rsid w:val="004772C9"/>
    <w:rsid w:val="0048014B"/>
    <w:rsid w:val="00480D83"/>
    <w:rsid w:val="00480E3D"/>
    <w:rsid w:val="00481281"/>
    <w:rsid w:val="00481716"/>
    <w:rsid w:val="00481AB9"/>
    <w:rsid w:val="00482395"/>
    <w:rsid w:val="004827A2"/>
    <w:rsid w:val="00484DBC"/>
    <w:rsid w:val="004854D4"/>
    <w:rsid w:val="00485760"/>
    <w:rsid w:val="00485BCF"/>
    <w:rsid w:val="00486675"/>
    <w:rsid w:val="00490747"/>
    <w:rsid w:val="00490D77"/>
    <w:rsid w:val="00491186"/>
    <w:rsid w:val="00492518"/>
    <w:rsid w:val="00492821"/>
    <w:rsid w:val="00492DFB"/>
    <w:rsid w:val="0049436C"/>
    <w:rsid w:val="0049451F"/>
    <w:rsid w:val="00495413"/>
    <w:rsid w:val="00495AB0"/>
    <w:rsid w:val="00495CE1"/>
    <w:rsid w:val="00496463"/>
    <w:rsid w:val="00496F77"/>
    <w:rsid w:val="0049750D"/>
    <w:rsid w:val="004A1639"/>
    <w:rsid w:val="004A16D7"/>
    <w:rsid w:val="004A1947"/>
    <w:rsid w:val="004A1B96"/>
    <w:rsid w:val="004A21DB"/>
    <w:rsid w:val="004A2918"/>
    <w:rsid w:val="004A312F"/>
    <w:rsid w:val="004A3249"/>
    <w:rsid w:val="004A45EE"/>
    <w:rsid w:val="004A4638"/>
    <w:rsid w:val="004A4899"/>
    <w:rsid w:val="004A615C"/>
    <w:rsid w:val="004A6429"/>
    <w:rsid w:val="004A707C"/>
    <w:rsid w:val="004B0724"/>
    <w:rsid w:val="004B0915"/>
    <w:rsid w:val="004B094F"/>
    <w:rsid w:val="004B0C5F"/>
    <w:rsid w:val="004B1629"/>
    <w:rsid w:val="004B22CC"/>
    <w:rsid w:val="004B24CB"/>
    <w:rsid w:val="004B3203"/>
    <w:rsid w:val="004B44D9"/>
    <w:rsid w:val="004B4667"/>
    <w:rsid w:val="004B475E"/>
    <w:rsid w:val="004B4BD8"/>
    <w:rsid w:val="004B4E75"/>
    <w:rsid w:val="004B5207"/>
    <w:rsid w:val="004B5E31"/>
    <w:rsid w:val="004B6212"/>
    <w:rsid w:val="004B691B"/>
    <w:rsid w:val="004B7446"/>
    <w:rsid w:val="004B7BD7"/>
    <w:rsid w:val="004C0190"/>
    <w:rsid w:val="004C0672"/>
    <w:rsid w:val="004C26B5"/>
    <w:rsid w:val="004C37D0"/>
    <w:rsid w:val="004C4211"/>
    <w:rsid w:val="004C4AC5"/>
    <w:rsid w:val="004C529A"/>
    <w:rsid w:val="004C59DE"/>
    <w:rsid w:val="004C5A7C"/>
    <w:rsid w:val="004C68A1"/>
    <w:rsid w:val="004C6A1A"/>
    <w:rsid w:val="004C72D8"/>
    <w:rsid w:val="004C72F7"/>
    <w:rsid w:val="004C75F7"/>
    <w:rsid w:val="004D09B4"/>
    <w:rsid w:val="004D0BE0"/>
    <w:rsid w:val="004D18DE"/>
    <w:rsid w:val="004D26A6"/>
    <w:rsid w:val="004D2E6B"/>
    <w:rsid w:val="004D3419"/>
    <w:rsid w:val="004D476A"/>
    <w:rsid w:val="004D4F55"/>
    <w:rsid w:val="004D5A76"/>
    <w:rsid w:val="004D5ADB"/>
    <w:rsid w:val="004D7ECE"/>
    <w:rsid w:val="004E2D60"/>
    <w:rsid w:val="004E31EE"/>
    <w:rsid w:val="004E3DD7"/>
    <w:rsid w:val="004E44C4"/>
    <w:rsid w:val="004E5BEF"/>
    <w:rsid w:val="004E5C8C"/>
    <w:rsid w:val="004E62F8"/>
    <w:rsid w:val="004E6D45"/>
    <w:rsid w:val="004E739D"/>
    <w:rsid w:val="004E74A3"/>
    <w:rsid w:val="004E7A9C"/>
    <w:rsid w:val="004F005F"/>
    <w:rsid w:val="004F00A1"/>
    <w:rsid w:val="004F040F"/>
    <w:rsid w:val="004F0E8B"/>
    <w:rsid w:val="004F13A9"/>
    <w:rsid w:val="004F1608"/>
    <w:rsid w:val="004F233D"/>
    <w:rsid w:val="004F2B1B"/>
    <w:rsid w:val="004F3457"/>
    <w:rsid w:val="004F3A23"/>
    <w:rsid w:val="004F48B8"/>
    <w:rsid w:val="004F5BE1"/>
    <w:rsid w:val="004F6235"/>
    <w:rsid w:val="004F645A"/>
    <w:rsid w:val="004F648E"/>
    <w:rsid w:val="004F69A2"/>
    <w:rsid w:val="004F6EE9"/>
    <w:rsid w:val="004F7652"/>
    <w:rsid w:val="004F7750"/>
    <w:rsid w:val="004F7CA7"/>
    <w:rsid w:val="004F7E91"/>
    <w:rsid w:val="005001CE"/>
    <w:rsid w:val="005008BD"/>
    <w:rsid w:val="00500916"/>
    <w:rsid w:val="00500ACD"/>
    <w:rsid w:val="00501AAA"/>
    <w:rsid w:val="00502003"/>
    <w:rsid w:val="0050292D"/>
    <w:rsid w:val="00502F28"/>
    <w:rsid w:val="00503DE5"/>
    <w:rsid w:val="00504D2B"/>
    <w:rsid w:val="00505D34"/>
    <w:rsid w:val="00506643"/>
    <w:rsid w:val="00506707"/>
    <w:rsid w:val="00507137"/>
    <w:rsid w:val="005074D6"/>
    <w:rsid w:val="00510469"/>
    <w:rsid w:val="00511135"/>
    <w:rsid w:val="00511C8F"/>
    <w:rsid w:val="00511D5D"/>
    <w:rsid w:val="005125FD"/>
    <w:rsid w:val="00513808"/>
    <w:rsid w:val="0051487A"/>
    <w:rsid w:val="005150F2"/>
    <w:rsid w:val="00517047"/>
    <w:rsid w:val="005170C3"/>
    <w:rsid w:val="0051766B"/>
    <w:rsid w:val="00517BCD"/>
    <w:rsid w:val="00517D8B"/>
    <w:rsid w:val="00519A1A"/>
    <w:rsid w:val="00520414"/>
    <w:rsid w:val="00520E0C"/>
    <w:rsid w:val="00521271"/>
    <w:rsid w:val="00521523"/>
    <w:rsid w:val="00521D24"/>
    <w:rsid w:val="005222E3"/>
    <w:rsid w:val="005227A0"/>
    <w:rsid w:val="00523460"/>
    <w:rsid w:val="00523BCC"/>
    <w:rsid w:val="00524226"/>
    <w:rsid w:val="0052463E"/>
    <w:rsid w:val="0052536C"/>
    <w:rsid w:val="00525EC7"/>
    <w:rsid w:val="00526539"/>
    <w:rsid w:val="0052689A"/>
    <w:rsid w:val="00526F1C"/>
    <w:rsid w:val="00527231"/>
    <w:rsid w:val="00530929"/>
    <w:rsid w:val="00530932"/>
    <w:rsid w:val="00530AE9"/>
    <w:rsid w:val="00532735"/>
    <w:rsid w:val="00533416"/>
    <w:rsid w:val="00533DDE"/>
    <w:rsid w:val="0053526E"/>
    <w:rsid w:val="005356F0"/>
    <w:rsid w:val="005369E0"/>
    <w:rsid w:val="00537013"/>
    <w:rsid w:val="005374D1"/>
    <w:rsid w:val="005375A7"/>
    <w:rsid w:val="005377B6"/>
    <w:rsid w:val="00540203"/>
    <w:rsid w:val="0054056A"/>
    <w:rsid w:val="00541278"/>
    <w:rsid w:val="0054152A"/>
    <w:rsid w:val="00542059"/>
    <w:rsid w:val="00542CDD"/>
    <w:rsid w:val="00542CDF"/>
    <w:rsid w:val="00544062"/>
    <w:rsid w:val="005458B7"/>
    <w:rsid w:val="0054727D"/>
    <w:rsid w:val="00547421"/>
    <w:rsid w:val="005478C8"/>
    <w:rsid w:val="00547997"/>
    <w:rsid w:val="00547D33"/>
    <w:rsid w:val="005500E1"/>
    <w:rsid w:val="00550A8B"/>
    <w:rsid w:val="00550B90"/>
    <w:rsid w:val="00552148"/>
    <w:rsid w:val="005527D0"/>
    <w:rsid w:val="00552CFD"/>
    <w:rsid w:val="005531CD"/>
    <w:rsid w:val="00553751"/>
    <w:rsid w:val="00553DFB"/>
    <w:rsid w:val="0055428B"/>
    <w:rsid w:val="0055504A"/>
    <w:rsid w:val="00555BA6"/>
    <w:rsid w:val="0055634E"/>
    <w:rsid w:val="0055651E"/>
    <w:rsid w:val="00556978"/>
    <w:rsid w:val="00556C14"/>
    <w:rsid w:val="00556D23"/>
    <w:rsid w:val="005570E2"/>
    <w:rsid w:val="0055798A"/>
    <w:rsid w:val="00557C6B"/>
    <w:rsid w:val="00557C8A"/>
    <w:rsid w:val="00560686"/>
    <w:rsid w:val="005609BA"/>
    <w:rsid w:val="00560CF3"/>
    <w:rsid w:val="00560D1A"/>
    <w:rsid w:val="00561F2E"/>
    <w:rsid w:val="00561F54"/>
    <w:rsid w:val="0056220B"/>
    <w:rsid w:val="00562F83"/>
    <w:rsid w:val="00563428"/>
    <w:rsid w:val="005636F6"/>
    <w:rsid w:val="00564562"/>
    <w:rsid w:val="005650D2"/>
    <w:rsid w:val="00565309"/>
    <w:rsid w:val="005669FC"/>
    <w:rsid w:val="00566D0C"/>
    <w:rsid w:val="00566F7E"/>
    <w:rsid w:val="00567DBB"/>
    <w:rsid w:val="00571CCC"/>
    <w:rsid w:val="0057463E"/>
    <w:rsid w:val="00574762"/>
    <w:rsid w:val="00575506"/>
    <w:rsid w:val="00575C3B"/>
    <w:rsid w:val="00575DC0"/>
    <w:rsid w:val="00577299"/>
    <w:rsid w:val="00577789"/>
    <w:rsid w:val="0057790B"/>
    <w:rsid w:val="005805F6"/>
    <w:rsid w:val="0058100B"/>
    <w:rsid w:val="005817E2"/>
    <w:rsid w:val="00581E53"/>
    <w:rsid w:val="0058256E"/>
    <w:rsid w:val="005827EA"/>
    <w:rsid w:val="0058283E"/>
    <w:rsid w:val="00582DB4"/>
    <w:rsid w:val="00583701"/>
    <w:rsid w:val="00583DBE"/>
    <w:rsid w:val="0058524C"/>
    <w:rsid w:val="0058669C"/>
    <w:rsid w:val="0059126B"/>
    <w:rsid w:val="00591B77"/>
    <w:rsid w:val="00591F63"/>
    <w:rsid w:val="00592DF8"/>
    <w:rsid w:val="00592E91"/>
    <w:rsid w:val="005930FB"/>
    <w:rsid w:val="005936A3"/>
    <w:rsid w:val="005940CB"/>
    <w:rsid w:val="00594EF1"/>
    <w:rsid w:val="005950BF"/>
    <w:rsid w:val="0059562D"/>
    <w:rsid w:val="00595A00"/>
    <w:rsid w:val="00596658"/>
    <w:rsid w:val="00596F95"/>
    <w:rsid w:val="00597D11"/>
    <w:rsid w:val="005A0118"/>
    <w:rsid w:val="005A0E80"/>
    <w:rsid w:val="005A0F66"/>
    <w:rsid w:val="005A1358"/>
    <w:rsid w:val="005A2EE8"/>
    <w:rsid w:val="005A3218"/>
    <w:rsid w:val="005A389A"/>
    <w:rsid w:val="005A3A39"/>
    <w:rsid w:val="005A4571"/>
    <w:rsid w:val="005A4D0D"/>
    <w:rsid w:val="005A5E37"/>
    <w:rsid w:val="005A61CE"/>
    <w:rsid w:val="005A7861"/>
    <w:rsid w:val="005A7B5C"/>
    <w:rsid w:val="005A7B6D"/>
    <w:rsid w:val="005A7BF0"/>
    <w:rsid w:val="005B0EBA"/>
    <w:rsid w:val="005B1967"/>
    <w:rsid w:val="005B2B20"/>
    <w:rsid w:val="005B31FC"/>
    <w:rsid w:val="005B34E2"/>
    <w:rsid w:val="005B4E90"/>
    <w:rsid w:val="005B4FB5"/>
    <w:rsid w:val="005B6140"/>
    <w:rsid w:val="005B6220"/>
    <w:rsid w:val="005B68B0"/>
    <w:rsid w:val="005B6A57"/>
    <w:rsid w:val="005B77B6"/>
    <w:rsid w:val="005C04BC"/>
    <w:rsid w:val="005C0582"/>
    <w:rsid w:val="005C1789"/>
    <w:rsid w:val="005C1C86"/>
    <w:rsid w:val="005C202E"/>
    <w:rsid w:val="005C2228"/>
    <w:rsid w:val="005C22BB"/>
    <w:rsid w:val="005C30B9"/>
    <w:rsid w:val="005C4A7D"/>
    <w:rsid w:val="005C5DED"/>
    <w:rsid w:val="005C5F70"/>
    <w:rsid w:val="005C6F76"/>
    <w:rsid w:val="005C70ED"/>
    <w:rsid w:val="005D00CC"/>
    <w:rsid w:val="005D01BF"/>
    <w:rsid w:val="005D0218"/>
    <w:rsid w:val="005D0C05"/>
    <w:rsid w:val="005D2B44"/>
    <w:rsid w:val="005D2DE2"/>
    <w:rsid w:val="005D38AF"/>
    <w:rsid w:val="005D3D9E"/>
    <w:rsid w:val="005D3EA2"/>
    <w:rsid w:val="005D3F42"/>
    <w:rsid w:val="005D4898"/>
    <w:rsid w:val="005D4DB5"/>
    <w:rsid w:val="005D6221"/>
    <w:rsid w:val="005D6257"/>
    <w:rsid w:val="005D65AE"/>
    <w:rsid w:val="005D66B7"/>
    <w:rsid w:val="005D7AD4"/>
    <w:rsid w:val="005DD12F"/>
    <w:rsid w:val="005E0CA8"/>
    <w:rsid w:val="005E0E7B"/>
    <w:rsid w:val="005E1234"/>
    <w:rsid w:val="005E1BCA"/>
    <w:rsid w:val="005E2256"/>
    <w:rsid w:val="005E25F4"/>
    <w:rsid w:val="005E27D5"/>
    <w:rsid w:val="005E2A28"/>
    <w:rsid w:val="005E3AAC"/>
    <w:rsid w:val="005E4007"/>
    <w:rsid w:val="005E4A59"/>
    <w:rsid w:val="005E50A1"/>
    <w:rsid w:val="005E50F9"/>
    <w:rsid w:val="005E5116"/>
    <w:rsid w:val="005E53E9"/>
    <w:rsid w:val="005E6A34"/>
    <w:rsid w:val="005E6D74"/>
    <w:rsid w:val="005E76AB"/>
    <w:rsid w:val="005E7D7D"/>
    <w:rsid w:val="005E7E5C"/>
    <w:rsid w:val="005F009D"/>
    <w:rsid w:val="005F121F"/>
    <w:rsid w:val="005F1354"/>
    <w:rsid w:val="005F2A30"/>
    <w:rsid w:val="005F31F7"/>
    <w:rsid w:val="005F3309"/>
    <w:rsid w:val="005F418C"/>
    <w:rsid w:val="005F4F70"/>
    <w:rsid w:val="005F5017"/>
    <w:rsid w:val="005F5B57"/>
    <w:rsid w:val="005F62DB"/>
    <w:rsid w:val="005F6BDA"/>
    <w:rsid w:val="005F6F11"/>
    <w:rsid w:val="005F77C2"/>
    <w:rsid w:val="00600A9C"/>
    <w:rsid w:val="00600C13"/>
    <w:rsid w:val="006014FF"/>
    <w:rsid w:val="00602286"/>
    <w:rsid w:val="00603F9A"/>
    <w:rsid w:val="0060533F"/>
    <w:rsid w:val="006056DA"/>
    <w:rsid w:val="00605855"/>
    <w:rsid w:val="00605BD5"/>
    <w:rsid w:val="00606337"/>
    <w:rsid w:val="0060752D"/>
    <w:rsid w:val="0060788F"/>
    <w:rsid w:val="00610BE9"/>
    <w:rsid w:val="00610D5F"/>
    <w:rsid w:val="00612698"/>
    <w:rsid w:val="00612939"/>
    <w:rsid w:val="00614111"/>
    <w:rsid w:val="00614433"/>
    <w:rsid w:val="00614DB1"/>
    <w:rsid w:val="00614E12"/>
    <w:rsid w:val="006150CF"/>
    <w:rsid w:val="0061581C"/>
    <w:rsid w:val="00615A39"/>
    <w:rsid w:val="006172F7"/>
    <w:rsid w:val="00617573"/>
    <w:rsid w:val="00617B07"/>
    <w:rsid w:val="00620CD6"/>
    <w:rsid w:val="006210CD"/>
    <w:rsid w:val="00621D88"/>
    <w:rsid w:val="00622739"/>
    <w:rsid w:val="00622F79"/>
    <w:rsid w:val="006232B4"/>
    <w:rsid w:val="006233FF"/>
    <w:rsid w:val="0062377A"/>
    <w:rsid w:val="00623902"/>
    <w:rsid w:val="00623F84"/>
    <w:rsid w:val="00624062"/>
    <w:rsid w:val="0062426A"/>
    <w:rsid w:val="00624D2B"/>
    <w:rsid w:val="00625265"/>
    <w:rsid w:val="0062541A"/>
    <w:rsid w:val="0062557C"/>
    <w:rsid w:val="00626434"/>
    <w:rsid w:val="00626B00"/>
    <w:rsid w:val="006274FF"/>
    <w:rsid w:val="006314DF"/>
    <w:rsid w:val="0063185C"/>
    <w:rsid w:val="00631915"/>
    <w:rsid w:val="0063259F"/>
    <w:rsid w:val="00632B70"/>
    <w:rsid w:val="00633118"/>
    <w:rsid w:val="00634127"/>
    <w:rsid w:val="00636FE7"/>
    <w:rsid w:val="00637459"/>
    <w:rsid w:val="006376AA"/>
    <w:rsid w:val="0064092C"/>
    <w:rsid w:val="00640C7F"/>
    <w:rsid w:val="00641BCA"/>
    <w:rsid w:val="00642000"/>
    <w:rsid w:val="0064238F"/>
    <w:rsid w:val="00644664"/>
    <w:rsid w:val="00644AED"/>
    <w:rsid w:val="00644B84"/>
    <w:rsid w:val="00644C16"/>
    <w:rsid w:val="00645F7F"/>
    <w:rsid w:val="006464E8"/>
    <w:rsid w:val="0065085F"/>
    <w:rsid w:val="00650DAD"/>
    <w:rsid w:val="00651635"/>
    <w:rsid w:val="00651832"/>
    <w:rsid w:val="006518E7"/>
    <w:rsid w:val="00651E3F"/>
    <w:rsid w:val="006520EF"/>
    <w:rsid w:val="0065222F"/>
    <w:rsid w:val="00652852"/>
    <w:rsid w:val="00652F86"/>
    <w:rsid w:val="00652FAD"/>
    <w:rsid w:val="00653A85"/>
    <w:rsid w:val="00653B1D"/>
    <w:rsid w:val="00653FCF"/>
    <w:rsid w:val="0065450C"/>
    <w:rsid w:val="0065486E"/>
    <w:rsid w:val="00654A81"/>
    <w:rsid w:val="00655277"/>
    <w:rsid w:val="00655576"/>
    <w:rsid w:val="00655E2A"/>
    <w:rsid w:val="00655E4E"/>
    <w:rsid w:val="00656D01"/>
    <w:rsid w:val="006570E4"/>
    <w:rsid w:val="00657526"/>
    <w:rsid w:val="0065F9BE"/>
    <w:rsid w:val="00660B61"/>
    <w:rsid w:val="006613BE"/>
    <w:rsid w:val="00661EBD"/>
    <w:rsid w:val="006622C6"/>
    <w:rsid w:val="006624F3"/>
    <w:rsid w:val="006633E9"/>
    <w:rsid w:val="006639D1"/>
    <w:rsid w:val="00666284"/>
    <w:rsid w:val="0066654B"/>
    <w:rsid w:val="0066758C"/>
    <w:rsid w:val="00667E82"/>
    <w:rsid w:val="00670318"/>
    <w:rsid w:val="00670409"/>
    <w:rsid w:val="006719F6"/>
    <w:rsid w:val="0067292F"/>
    <w:rsid w:val="00672F63"/>
    <w:rsid w:val="00674058"/>
    <w:rsid w:val="006749DE"/>
    <w:rsid w:val="00674CD9"/>
    <w:rsid w:val="00675DAD"/>
    <w:rsid w:val="00676208"/>
    <w:rsid w:val="006815D6"/>
    <w:rsid w:val="0068246C"/>
    <w:rsid w:val="006841CE"/>
    <w:rsid w:val="006842BA"/>
    <w:rsid w:val="00685FC1"/>
    <w:rsid w:val="0068622A"/>
    <w:rsid w:val="006862F5"/>
    <w:rsid w:val="006865EA"/>
    <w:rsid w:val="006867A1"/>
    <w:rsid w:val="006868FE"/>
    <w:rsid w:val="00686F26"/>
    <w:rsid w:val="006876F3"/>
    <w:rsid w:val="006903BC"/>
    <w:rsid w:val="00690625"/>
    <w:rsid w:val="00690DBD"/>
    <w:rsid w:val="006914CE"/>
    <w:rsid w:val="00691E5A"/>
    <w:rsid w:val="00695116"/>
    <w:rsid w:val="006972AA"/>
    <w:rsid w:val="0069741A"/>
    <w:rsid w:val="00697A96"/>
    <w:rsid w:val="006A02BC"/>
    <w:rsid w:val="006A04C3"/>
    <w:rsid w:val="006A0B03"/>
    <w:rsid w:val="006A1783"/>
    <w:rsid w:val="006A27F6"/>
    <w:rsid w:val="006A2D8E"/>
    <w:rsid w:val="006A39BF"/>
    <w:rsid w:val="006A3E63"/>
    <w:rsid w:val="006A4850"/>
    <w:rsid w:val="006A576F"/>
    <w:rsid w:val="006A5A37"/>
    <w:rsid w:val="006A5EE6"/>
    <w:rsid w:val="006A6EAF"/>
    <w:rsid w:val="006A794F"/>
    <w:rsid w:val="006B08E4"/>
    <w:rsid w:val="006B0BFC"/>
    <w:rsid w:val="006B0D7D"/>
    <w:rsid w:val="006B18C9"/>
    <w:rsid w:val="006B1B85"/>
    <w:rsid w:val="006B2748"/>
    <w:rsid w:val="006B2FB7"/>
    <w:rsid w:val="006B53F5"/>
    <w:rsid w:val="006B5F53"/>
    <w:rsid w:val="006B639F"/>
    <w:rsid w:val="006B6426"/>
    <w:rsid w:val="006B6E6D"/>
    <w:rsid w:val="006B6EF9"/>
    <w:rsid w:val="006B7A7A"/>
    <w:rsid w:val="006B7E6E"/>
    <w:rsid w:val="006C0122"/>
    <w:rsid w:val="006C0462"/>
    <w:rsid w:val="006C1D1D"/>
    <w:rsid w:val="006C21D9"/>
    <w:rsid w:val="006C241A"/>
    <w:rsid w:val="006C319F"/>
    <w:rsid w:val="006C4B51"/>
    <w:rsid w:val="006C518D"/>
    <w:rsid w:val="006C5550"/>
    <w:rsid w:val="006C5959"/>
    <w:rsid w:val="006C5FC9"/>
    <w:rsid w:val="006C66AD"/>
    <w:rsid w:val="006C6A49"/>
    <w:rsid w:val="006C6C5A"/>
    <w:rsid w:val="006C735C"/>
    <w:rsid w:val="006D03B0"/>
    <w:rsid w:val="006D062E"/>
    <w:rsid w:val="006D0753"/>
    <w:rsid w:val="006D0E54"/>
    <w:rsid w:val="006D2283"/>
    <w:rsid w:val="006D2289"/>
    <w:rsid w:val="006D2735"/>
    <w:rsid w:val="006D2A28"/>
    <w:rsid w:val="006D2F97"/>
    <w:rsid w:val="006D3665"/>
    <w:rsid w:val="006D3AC2"/>
    <w:rsid w:val="006D426D"/>
    <w:rsid w:val="006D4699"/>
    <w:rsid w:val="006D48C6"/>
    <w:rsid w:val="006D4F68"/>
    <w:rsid w:val="006D4F8C"/>
    <w:rsid w:val="006D57EF"/>
    <w:rsid w:val="006D6796"/>
    <w:rsid w:val="006D7829"/>
    <w:rsid w:val="006D7DDC"/>
    <w:rsid w:val="006E0D06"/>
    <w:rsid w:val="006E1A2E"/>
    <w:rsid w:val="006E1C6D"/>
    <w:rsid w:val="006E1C93"/>
    <w:rsid w:val="006E2181"/>
    <w:rsid w:val="006E26FA"/>
    <w:rsid w:val="006E39CA"/>
    <w:rsid w:val="006E3A31"/>
    <w:rsid w:val="006E3C46"/>
    <w:rsid w:val="006E486D"/>
    <w:rsid w:val="006E4FB6"/>
    <w:rsid w:val="006E528C"/>
    <w:rsid w:val="006E54BA"/>
    <w:rsid w:val="006E6458"/>
    <w:rsid w:val="006E6A37"/>
    <w:rsid w:val="006E73CF"/>
    <w:rsid w:val="006E78EA"/>
    <w:rsid w:val="006E7AC8"/>
    <w:rsid w:val="006F0B23"/>
    <w:rsid w:val="006F0EF5"/>
    <w:rsid w:val="006F1FEA"/>
    <w:rsid w:val="006F2688"/>
    <w:rsid w:val="006F3BA7"/>
    <w:rsid w:val="006F43D8"/>
    <w:rsid w:val="006F530D"/>
    <w:rsid w:val="006F5745"/>
    <w:rsid w:val="006F7606"/>
    <w:rsid w:val="006F7A7E"/>
    <w:rsid w:val="006F7FE1"/>
    <w:rsid w:val="007001D4"/>
    <w:rsid w:val="00700C77"/>
    <w:rsid w:val="00701924"/>
    <w:rsid w:val="00701BB8"/>
    <w:rsid w:val="00702945"/>
    <w:rsid w:val="00702A50"/>
    <w:rsid w:val="00702B10"/>
    <w:rsid w:val="00704C99"/>
    <w:rsid w:val="00706474"/>
    <w:rsid w:val="007064ED"/>
    <w:rsid w:val="00706A7D"/>
    <w:rsid w:val="00706F6B"/>
    <w:rsid w:val="007076E3"/>
    <w:rsid w:val="00710ABF"/>
    <w:rsid w:val="00710FD3"/>
    <w:rsid w:val="007112E5"/>
    <w:rsid w:val="00711690"/>
    <w:rsid w:val="007117E2"/>
    <w:rsid w:val="00711D6E"/>
    <w:rsid w:val="00711D95"/>
    <w:rsid w:val="00712969"/>
    <w:rsid w:val="00713476"/>
    <w:rsid w:val="00713722"/>
    <w:rsid w:val="00714772"/>
    <w:rsid w:val="00714C2F"/>
    <w:rsid w:val="00714DB8"/>
    <w:rsid w:val="0071521A"/>
    <w:rsid w:val="00715596"/>
    <w:rsid w:val="007158FB"/>
    <w:rsid w:val="0071721E"/>
    <w:rsid w:val="007204EF"/>
    <w:rsid w:val="00720D2D"/>
    <w:rsid w:val="00721186"/>
    <w:rsid w:val="007215FD"/>
    <w:rsid w:val="00721AB9"/>
    <w:rsid w:val="00721CBD"/>
    <w:rsid w:val="007223AC"/>
    <w:rsid w:val="00722E61"/>
    <w:rsid w:val="00723153"/>
    <w:rsid w:val="00723959"/>
    <w:rsid w:val="00723B8C"/>
    <w:rsid w:val="0072401A"/>
    <w:rsid w:val="007244A4"/>
    <w:rsid w:val="00725176"/>
    <w:rsid w:val="00725D1B"/>
    <w:rsid w:val="00725F4A"/>
    <w:rsid w:val="00727836"/>
    <w:rsid w:val="00727AF6"/>
    <w:rsid w:val="00727DD5"/>
    <w:rsid w:val="00731794"/>
    <w:rsid w:val="007318FD"/>
    <w:rsid w:val="00731DFB"/>
    <w:rsid w:val="007325D4"/>
    <w:rsid w:val="00732D97"/>
    <w:rsid w:val="007332D5"/>
    <w:rsid w:val="007336D1"/>
    <w:rsid w:val="00733763"/>
    <w:rsid w:val="00733A20"/>
    <w:rsid w:val="00734447"/>
    <w:rsid w:val="007346BA"/>
    <w:rsid w:val="00734B4D"/>
    <w:rsid w:val="00734CC5"/>
    <w:rsid w:val="0073690B"/>
    <w:rsid w:val="00736F55"/>
    <w:rsid w:val="00737C67"/>
    <w:rsid w:val="0073FD70"/>
    <w:rsid w:val="00741665"/>
    <w:rsid w:val="00741ABD"/>
    <w:rsid w:val="00742386"/>
    <w:rsid w:val="00742AC7"/>
    <w:rsid w:val="00742C21"/>
    <w:rsid w:val="0074350D"/>
    <w:rsid w:val="00744888"/>
    <w:rsid w:val="007456EA"/>
    <w:rsid w:val="00745954"/>
    <w:rsid w:val="00746D78"/>
    <w:rsid w:val="0074725F"/>
    <w:rsid w:val="0074742E"/>
    <w:rsid w:val="00747950"/>
    <w:rsid w:val="00747EAE"/>
    <w:rsid w:val="00750D34"/>
    <w:rsid w:val="007510DA"/>
    <w:rsid w:val="0075137E"/>
    <w:rsid w:val="007517E1"/>
    <w:rsid w:val="0075246B"/>
    <w:rsid w:val="00752AF1"/>
    <w:rsid w:val="00753C2B"/>
    <w:rsid w:val="00754431"/>
    <w:rsid w:val="00755BB4"/>
    <w:rsid w:val="00756061"/>
    <w:rsid w:val="007561AC"/>
    <w:rsid w:val="007565A8"/>
    <w:rsid w:val="00756C46"/>
    <w:rsid w:val="00757386"/>
    <w:rsid w:val="00757D8B"/>
    <w:rsid w:val="00757EB0"/>
    <w:rsid w:val="0076067B"/>
    <w:rsid w:val="007611ED"/>
    <w:rsid w:val="007618DA"/>
    <w:rsid w:val="0076265A"/>
    <w:rsid w:val="00762FC6"/>
    <w:rsid w:val="00763206"/>
    <w:rsid w:val="00763917"/>
    <w:rsid w:val="007645D0"/>
    <w:rsid w:val="00764B3C"/>
    <w:rsid w:val="007653EC"/>
    <w:rsid w:val="00765587"/>
    <w:rsid w:val="0076581C"/>
    <w:rsid w:val="0076622B"/>
    <w:rsid w:val="00766F37"/>
    <w:rsid w:val="00767E0A"/>
    <w:rsid w:val="00768472"/>
    <w:rsid w:val="007716EF"/>
    <w:rsid w:val="00772170"/>
    <w:rsid w:val="007722CB"/>
    <w:rsid w:val="00772CE2"/>
    <w:rsid w:val="007755D0"/>
    <w:rsid w:val="00775CAB"/>
    <w:rsid w:val="007763A4"/>
    <w:rsid w:val="007764B2"/>
    <w:rsid w:val="00777091"/>
    <w:rsid w:val="00777C0B"/>
    <w:rsid w:val="00777EEF"/>
    <w:rsid w:val="00780653"/>
    <w:rsid w:val="007810F1"/>
    <w:rsid w:val="00781A60"/>
    <w:rsid w:val="00781E29"/>
    <w:rsid w:val="007820AE"/>
    <w:rsid w:val="00782FC7"/>
    <w:rsid w:val="00783218"/>
    <w:rsid w:val="007833EC"/>
    <w:rsid w:val="0078385D"/>
    <w:rsid w:val="0078400E"/>
    <w:rsid w:val="0078485F"/>
    <w:rsid w:val="00785152"/>
    <w:rsid w:val="007859B8"/>
    <w:rsid w:val="00785F79"/>
    <w:rsid w:val="007863D7"/>
    <w:rsid w:val="007864F7"/>
    <w:rsid w:val="00786AF0"/>
    <w:rsid w:val="0078702A"/>
    <w:rsid w:val="007871E1"/>
    <w:rsid w:val="00787388"/>
    <w:rsid w:val="00787455"/>
    <w:rsid w:val="00787621"/>
    <w:rsid w:val="00787ECE"/>
    <w:rsid w:val="00790685"/>
    <w:rsid w:val="0079147E"/>
    <w:rsid w:val="0079193A"/>
    <w:rsid w:val="00791E0A"/>
    <w:rsid w:val="00791FE9"/>
    <w:rsid w:val="007922BB"/>
    <w:rsid w:val="00792911"/>
    <w:rsid w:val="00793A8C"/>
    <w:rsid w:val="00793D44"/>
    <w:rsid w:val="00793EB2"/>
    <w:rsid w:val="007958B1"/>
    <w:rsid w:val="00795F00"/>
    <w:rsid w:val="00796CE6"/>
    <w:rsid w:val="0079737F"/>
    <w:rsid w:val="00797717"/>
    <w:rsid w:val="0079780B"/>
    <w:rsid w:val="00797BF0"/>
    <w:rsid w:val="007A14A8"/>
    <w:rsid w:val="007A17B4"/>
    <w:rsid w:val="007A27CC"/>
    <w:rsid w:val="007A2A54"/>
    <w:rsid w:val="007A3060"/>
    <w:rsid w:val="007A376B"/>
    <w:rsid w:val="007A3A8D"/>
    <w:rsid w:val="007A4ECB"/>
    <w:rsid w:val="007A532F"/>
    <w:rsid w:val="007A57DB"/>
    <w:rsid w:val="007A58A9"/>
    <w:rsid w:val="007A6144"/>
    <w:rsid w:val="007A661A"/>
    <w:rsid w:val="007A6EAA"/>
    <w:rsid w:val="007A6F05"/>
    <w:rsid w:val="007A7BF0"/>
    <w:rsid w:val="007A7DFE"/>
    <w:rsid w:val="007A7F7E"/>
    <w:rsid w:val="007B02F6"/>
    <w:rsid w:val="007B1193"/>
    <w:rsid w:val="007B1CA9"/>
    <w:rsid w:val="007B201A"/>
    <w:rsid w:val="007B2232"/>
    <w:rsid w:val="007B2A27"/>
    <w:rsid w:val="007B3CEF"/>
    <w:rsid w:val="007B3F34"/>
    <w:rsid w:val="007B4EC7"/>
    <w:rsid w:val="007B59C2"/>
    <w:rsid w:val="007B6EBD"/>
    <w:rsid w:val="007B706D"/>
    <w:rsid w:val="007C07B4"/>
    <w:rsid w:val="007C0BCF"/>
    <w:rsid w:val="007C1295"/>
    <w:rsid w:val="007C1A31"/>
    <w:rsid w:val="007C202E"/>
    <w:rsid w:val="007C265B"/>
    <w:rsid w:val="007C2844"/>
    <w:rsid w:val="007C2CB2"/>
    <w:rsid w:val="007C2D21"/>
    <w:rsid w:val="007C3100"/>
    <w:rsid w:val="007C41C5"/>
    <w:rsid w:val="007C610C"/>
    <w:rsid w:val="007C72B6"/>
    <w:rsid w:val="007C7504"/>
    <w:rsid w:val="007C7547"/>
    <w:rsid w:val="007D0975"/>
    <w:rsid w:val="007D1F35"/>
    <w:rsid w:val="007D2D64"/>
    <w:rsid w:val="007D3600"/>
    <w:rsid w:val="007D3F4B"/>
    <w:rsid w:val="007D4137"/>
    <w:rsid w:val="007D44DF"/>
    <w:rsid w:val="007D4F56"/>
    <w:rsid w:val="007D5791"/>
    <w:rsid w:val="007D65A0"/>
    <w:rsid w:val="007D6DE4"/>
    <w:rsid w:val="007D740C"/>
    <w:rsid w:val="007D7950"/>
    <w:rsid w:val="007E0010"/>
    <w:rsid w:val="007E0B58"/>
    <w:rsid w:val="007E206F"/>
    <w:rsid w:val="007E2443"/>
    <w:rsid w:val="007E2D93"/>
    <w:rsid w:val="007E36FD"/>
    <w:rsid w:val="007E3995"/>
    <w:rsid w:val="007E4877"/>
    <w:rsid w:val="007E595C"/>
    <w:rsid w:val="007E6F83"/>
    <w:rsid w:val="007F0042"/>
    <w:rsid w:val="007F031D"/>
    <w:rsid w:val="007F091A"/>
    <w:rsid w:val="007F11A8"/>
    <w:rsid w:val="007F15CE"/>
    <w:rsid w:val="007F264F"/>
    <w:rsid w:val="007F2DF3"/>
    <w:rsid w:val="007F3204"/>
    <w:rsid w:val="007F3704"/>
    <w:rsid w:val="007F3C55"/>
    <w:rsid w:val="007F51C5"/>
    <w:rsid w:val="007F5706"/>
    <w:rsid w:val="007F57F3"/>
    <w:rsid w:val="007F65BD"/>
    <w:rsid w:val="007F68AC"/>
    <w:rsid w:val="007F749D"/>
    <w:rsid w:val="00800645"/>
    <w:rsid w:val="00800646"/>
    <w:rsid w:val="00800F03"/>
    <w:rsid w:val="00800F16"/>
    <w:rsid w:val="00800FA1"/>
    <w:rsid w:val="00801178"/>
    <w:rsid w:val="008017F1"/>
    <w:rsid w:val="00802881"/>
    <w:rsid w:val="00802B55"/>
    <w:rsid w:val="00803491"/>
    <w:rsid w:val="00803687"/>
    <w:rsid w:val="00803A10"/>
    <w:rsid w:val="00803AA9"/>
    <w:rsid w:val="008048AB"/>
    <w:rsid w:val="008053EF"/>
    <w:rsid w:val="0080568D"/>
    <w:rsid w:val="008056C9"/>
    <w:rsid w:val="008057A2"/>
    <w:rsid w:val="00805A1B"/>
    <w:rsid w:val="00806360"/>
    <w:rsid w:val="00806C29"/>
    <w:rsid w:val="00806E02"/>
    <w:rsid w:val="00807C93"/>
    <w:rsid w:val="0080F46C"/>
    <w:rsid w:val="008102F0"/>
    <w:rsid w:val="008103B5"/>
    <w:rsid w:val="00810843"/>
    <w:rsid w:val="00811007"/>
    <w:rsid w:val="00812AD7"/>
    <w:rsid w:val="00813C7B"/>
    <w:rsid w:val="00814086"/>
    <w:rsid w:val="00814D2F"/>
    <w:rsid w:val="00815890"/>
    <w:rsid w:val="00815A86"/>
    <w:rsid w:val="00815EA9"/>
    <w:rsid w:val="00816467"/>
    <w:rsid w:val="00816623"/>
    <w:rsid w:val="00816D10"/>
    <w:rsid w:val="00816DF1"/>
    <w:rsid w:val="008171B1"/>
    <w:rsid w:val="008177D8"/>
    <w:rsid w:val="008179FB"/>
    <w:rsid w:val="00817E68"/>
    <w:rsid w:val="0081A2C5"/>
    <w:rsid w:val="00820399"/>
    <w:rsid w:val="008206F6"/>
    <w:rsid w:val="00820E75"/>
    <w:rsid w:val="00820F48"/>
    <w:rsid w:val="00822072"/>
    <w:rsid w:val="00822166"/>
    <w:rsid w:val="00822C87"/>
    <w:rsid w:val="0082397A"/>
    <w:rsid w:val="00824237"/>
    <w:rsid w:val="008242CC"/>
    <w:rsid w:val="008265D3"/>
    <w:rsid w:val="0082737E"/>
    <w:rsid w:val="008277BA"/>
    <w:rsid w:val="008300A0"/>
    <w:rsid w:val="00831088"/>
    <w:rsid w:val="00831A68"/>
    <w:rsid w:val="008324CD"/>
    <w:rsid w:val="00832881"/>
    <w:rsid w:val="00832D97"/>
    <w:rsid w:val="00833548"/>
    <w:rsid w:val="008341BE"/>
    <w:rsid w:val="00835BC2"/>
    <w:rsid w:val="00836C3D"/>
    <w:rsid w:val="00836C7C"/>
    <w:rsid w:val="00836C9E"/>
    <w:rsid w:val="0083731B"/>
    <w:rsid w:val="00840124"/>
    <w:rsid w:val="008403D3"/>
    <w:rsid w:val="00841130"/>
    <w:rsid w:val="00841CCF"/>
    <w:rsid w:val="00841FBB"/>
    <w:rsid w:val="00842DBF"/>
    <w:rsid w:val="008435CA"/>
    <w:rsid w:val="008448C6"/>
    <w:rsid w:val="00844B58"/>
    <w:rsid w:val="00844E21"/>
    <w:rsid w:val="00845121"/>
    <w:rsid w:val="00845D2F"/>
    <w:rsid w:val="008471D2"/>
    <w:rsid w:val="00847C80"/>
    <w:rsid w:val="00852EA6"/>
    <w:rsid w:val="00855B24"/>
    <w:rsid w:val="00856455"/>
    <w:rsid w:val="00856A56"/>
    <w:rsid w:val="00857088"/>
    <w:rsid w:val="00857173"/>
    <w:rsid w:val="0085785F"/>
    <w:rsid w:val="00857D73"/>
    <w:rsid w:val="00860239"/>
    <w:rsid w:val="00860A2A"/>
    <w:rsid w:val="0086245F"/>
    <w:rsid w:val="00862536"/>
    <w:rsid w:val="00863858"/>
    <w:rsid w:val="00864B25"/>
    <w:rsid w:val="0086570B"/>
    <w:rsid w:val="00865937"/>
    <w:rsid w:val="00866177"/>
    <w:rsid w:val="00866D89"/>
    <w:rsid w:val="008672A1"/>
    <w:rsid w:val="0087053E"/>
    <w:rsid w:val="00870601"/>
    <w:rsid w:val="00870E64"/>
    <w:rsid w:val="00871336"/>
    <w:rsid w:val="00872C3C"/>
    <w:rsid w:val="00873A14"/>
    <w:rsid w:val="00873AC2"/>
    <w:rsid w:val="008745D7"/>
    <w:rsid w:val="00874918"/>
    <w:rsid w:val="00875906"/>
    <w:rsid w:val="00876513"/>
    <w:rsid w:val="00876B3F"/>
    <w:rsid w:val="00876E1E"/>
    <w:rsid w:val="0087763C"/>
    <w:rsid w:val="00880316"/>
    <w:rsid w:val="00880A72"/>
    <w:rsid w:val="00880ABD"/>
    <w:rsid w:val="00880EEE"/>
    <w:rsid w:val="008814B8"/>
    <w:rsid w:val="0088225B"/>
    <w:rsid w:val="00882935"/>
    <w:rsid w:val="008832C4"/>
    <w:rsid w:val="00883D58"/>
    <w:rsid w:val="008840BB"/>
    <w:rsid w:val="008848CA"/>
    <w:rsid w:val="008850A5"/>
    <w:rsid w:val="008852D7"/>
    <w:rsid w:val="00886436"/>
    <w:rsid w:val="008867CC"/>
    <w:rsid w:val="00886ED4"/>
    <w:rsid w:val="008876B5"/>
    <w:rsid w:val="00887B40"/>
    <w:rsid w:val="0089081A"/>
    <w:rsid w:val="00891209"/>
    <w:rsid w:val="00892CCD"/>
    <w:rsid w:val="0089395F"/>
    <w:rsid w:val="0089499B"/>
    <w:rsid w:val="00895E7F"/>
    <w:rsid w:val="00895EDC"/>
    <w:rsid w:val="00895F45"/>
    <w:rsid w:val="0089630D"/>
    <w:rsid w:val="008965D0"/>
    <w:rsid w:val="00896E82"/>
    <w:rsid w:val="0089767B"/>
    <w:rsid w:val="00897DCF"/>
    <w:rsid w:val="00897F4A"/>
    <w:rsid w:val="0089FC73"/>
    <w:rsid w:val="008A0214"/>
    <w:rsid w:val="008A0717"/>
    <w:rsid w:val="008A0786"/>
    <w:rsid w:val="008A10D0"/>
    <w:rsid w:val="008A2555"/>
    <w:rsid w:val="008A3221"/>
    <w:rsid w:val="008A3A53"/>
    <w:rsid w:val="008A4E96"/>
    <w:rsid w:val="008A52AE"/>
    <w:rsid w:val="008A58C9"/>
    <w:rsid w:val="008A670B"/>
    <w:rsid w:val="008A687D"/>
    <w:rsid w:val="008A6984"/>
    <w:rsid w:val="008A7247"/>
    <w:rsid w:val="008A7BDA"/>
    <w:rsid w:val="008B04A4"/>
    <w:rsid w:val="008B0862"/>
    <w:rsid w:val="008B0AD5"/>
    <w:rsid w:val="008B170C"/>
    <w:rsid w:val="008B23CF"/>
    <w:rsid w:val="008B247F"/>
    <w:rsid w:val="008B2655"/>
    <w:rsid w:val="008B2BAA"/>
    <w:rsid w:val="008B3080"/>
    <w:rsid w:val="008B43A8"/>
    <w:rsid w:val="008B4A79"/>
    <w:rsid w:val="008B6638"/>
    <w:rsid w:val="008B6735"/>
    <w:rsid w:val="008B6B20"/>
    <w:rsid w:val="008B6C4E"/>
    <w:rsid w:val="008B784E"/>
    <w:rsid w:val="008B7B80"/>
    <w:rsid w:val="008C0432"/>
    <w:rsid w:val="008C0DBA"/>
    <w:rsid w:val="008C0DCF"/>
    <w:rsid w:val="008C0E06"/>
    <w:rsid w:val="008C135C"/>
    <w:rsid w:val="008C28BE"/>
    <w:rsid w:val="008C3CE7"/>
    <w:rsid w:val="008C3CF4"/>
    <w:rsid w:val="008C46C9"/>
    <w:rsid w:val="008C47E3"/>
    <w:rsid w:val="008C49FF"/>
    <w:rsid w:val="008C4B26"/>
    <w:rsid w:val="008C5221"/>
    <w:rsid w:val="008C5477"/>
    <w:rsid w:val="008C6390"/>
    <w:rsid w:val="008C6DDB"/>
    <w:rsid w:val="008C6F6C"/>
    <w:rsid w:val="008C7459"/>
    <w:rsid w:val="008C79C1"/>
    <w:rsid w:val="008D09B8"/>
    <w:rsid w:val="008D1B5A"/>
    <w:rsid w:val="008D1EDF"/>
    <w:rsid w:val="008D1F91"/>
    <w:rsid w:val="008D21A1"/>
    <w:rsid w:val="008D21AD"/>
    <w:rsid w:val="008D2AA9"/>
    <w:rsid w:val="008D31E1"/>
    <w:rsid w:val="008D336F"/>
    <w:rsid w:val="008D38DE"/>
    <w:rsid w:val="008D3EB3"/>
    <w:rsid w:val="008D400E"/>
    <w:rsid w:val="008D5ECF"/>
    <w:rsid w:val="008D6358"/>
    <w:rsid w:val="008D68AE"/>
    <w:rsid w:val="008D6D32"/>
    <w:rsid w:val="008D70C0"/>
    <w:rsid w:val="008D7F4A"/>
    <w:rsid w:val="008E02C3"/>
    <w:rsid w:val="008E06D2"/>
    <w:rsid w:val="008E0743"/>
    <w:rsid w:val="008E216D"/>
    <w:rsid w:val="008E259C"/>
    <w:rsid w:val="008E2711"/>
    <w:rsid w:val="008E2E05"/>
    <w:rsid w:val="008E33BD"/>
    <w:rsid w:val="008E3F04"/>
    <w:rsid w:val="008E415A"/>
    <w:rsid w:val="008E41ED"/>
    <w:rsid w:val="008E59D3"/>
    <w:rsid w:val="008E6294"/>
    <w:rsid w:val="008E64DA"/>
    <w:rsid w:val="008E6569"/>
    <w:rsid w:val="008E78DD"/>
    <w:rsid w:val="008E7BAD"/>
    <w:rsid w:val="008F0A98"/>
    <w:rsid w:val="008F0C3C"/>
    <w:rsid w:val="008F0E24"/>
    <w:rsid w:val="008F1579"/>
    <w:rsid w:val="008F1857"/>
    <w:rsid w:val="008F1FE8"/>
    <w:rsid w:val="008F21CD"/>
    <w:rsid w:val="008F2B32"/>
    <w:rsid w:val="008F3073"/>
    <w:rsid w:val="008F3348"/>
    <w:rsid w:val="008F337B"/>
    <w:rsid w:val="008F3470"/>
    <w:rsid w:val="008F45CA"/>
    <w:rsid w:val="008F52F2"/>
    <w:rsid w:val="008F5D59"/>
    <w:rsid w:val="008F6506"/>
    <w:rsid w:val="008F6D33"/>
    <w:rsid w:val="008F7B28"/>
    <w:rsid w:val="0090023B"/>
    <w:rsid w:val="00900354"/>
    <w:rsid w:val="00901097"/>
    <w:rsid w:val="00901FEC"/>
    <w:rsid w:val="00902585"/>
    <w:rsid w:val="00902EBD"/>
    <w:rsid w:val="00903651"/>
    <w:rsid w:val="00904A3A"/>
    <w:rsid w:val="0090517A"/>
    <w:rsid w:val="00905880"/>
    <w:rsid w:val="009058FE"/>
    <w:rsid w:val="00905AC1"/>
    <w:rsid w:val="00905C59"/>
    <w:rsid w:val="0090613E"/>
    <w:rsid w:val="00906DA7"/>
    <w:rsid w:val="00906EAC"/>
    <w:rsid w:val="00906FF6"/>
    <w:rsid w:val="0090786C"/>
    <w:rsid w:val="009107BF"/>
    <w:rsid w:val="00912C1B"/>
    <w:rsid w:val="00912C5D"/>
    <w:rsid w:val="00913E05"/>
    <w:rsid w:val="009143B0"/>
    <w:rsid w:val="00914FAE"/>
    <w:rsid w:val="00916783"/>
    <w:rsid w:val="009168F9"/>
    <w:rsid w:val="00916B62"/>
    <w:rsid w:val="00916CFE"/>
    <w:rsid w:val="009171BD"/>
    <w:rsid w:val="00917298"/>
    <w:rsid w:val="00920673"/>
    <w:rsid w:val="00920979"/>
    <w:rsid w:val="00920D51"/>
    <w:rsid w:val="00920EF0"/>
    <w:rsid w:val="00921824"/>
    <w:rsid w:val="00921FE9"/>
    <w:rsid w:val="009225CD"/>
    <w:rsid w:val="00922CFD"/>
    <w:rsid w:val="00923621"/>
    <w:rsid w:val="009239A3"/>
    <w:rsid w:val="009249D2"/>
    <w:rsid w:val="00925686"/>
    <w:rsid w:val="00926017"/>
    <w:rsid w:val="00926994"/>
    <w:rsid w:val="00926BB0"/>
    <w:rsid w:val="00926EE0"/>
    <w:rsid w:val="00926F76"/>
    <w:rsid w:val="00927387"/>
    <w:rsid w:val="0092756D"/>
    <w:rsid w:val="00930811"/>
    <w:rsid w:val="00930DBE"/>
    <w:rsid w:val="0093125F"/>
    <w:rsid w:val="00931647"/>
    <w:rsid w:val="009316BA"/>
    <w:rsid w:val="009317F0"/>
    <w:rsid w:val="00931865"/>
    <w:rsid w:val="00932F37"/>
    <w:rsid w:val="0093328D"/>
    <w:rsid w:val="0093358E"/>
    <w:rsid w:val="00933651"/>
    <w:rsid w:val="00933661"/>
    <w:rsid w:val="0093398C"/>
    <w:rsid w:val="00933C39"/>
    <w:rsid w:val="0093583B"/>
    <w:rsid w:val="009368B1"/>
    <w:rsid w:val="0093747F"/>
    <w:rsid w:val="00937A13"/>
    <w:rsid w:val="0094014B"/>
    <w:rsid w:val="0094065D"/>
    <w:rsid w:val="00941C30"/>
    <w:rsid w:val="009423F8"/>
    <w:rsid w:val="00942698"/>
    <w:rsid w:val="00942920"/>
    <w:rsid w:val="00944699"/>
    <w:rsid w:val="00944AC8"/>
    <w:rsid w:val="00944C3F"/>
    <w:rsid w:val="00944E25"/>
    <w:rsid w:val="00944F8E"/>
    <w:rsid w:val="00945A8A"/>
    <w:rsid w:val="00945C0B"/>
    <w:rsid w:val="00945C99"/>
    <w:rsid w:val="00946506"/>
    <w:rsid w:val="009475FC"/>
    <w:rsid w:val="00947723"/>
    <w:rsid w:val="00947F8F"/>
    <w:rsid w:val="00950187"/>
    <w:rsid w:val="009504FA"/>
    <w:rsid w:val="0095060D"/>
    <w:rsid w:val="00950680"/>
    <w:rsid w:val="00951073"/>
    <w:rsid w:val="00951587"/>
    <w:rsid w:val="00951BDC"/>
    <w:rsid w:val="00953322"/>
    <w:rsid w:val="009543E3"/>
    <w:rsid w:val="0095441F"/>
    <w:rsid w:val="00954B33"/>
    <w:rsid w:val="009551F8"/>
    <w:rsid w:val="00960305"/>
    <w:rsid w:val="00961D73"/>
    <w:rsid w:val="00963525"/>
    <w:rsid w:val="00963839"/>
    <w:rsid w:val="009648B2"/>
    <w:rsid w:val="009650A7"/>
    <w:rsid w:val="00966DFC"/>
    <w:rsid w:val="00967657"/>
    <w:rsid w:val="009704B0"/>
    <w:rsid w:val="0097061B"/>
    <w:rsid w:val="009706A9"/>
    <w:rsid w:val="00970BC6"/>
    <w:rsid w:val="0097131F"/>
    <w:rsid w:val="00971466"/>
    <w:rsid w:val="0097225F"/>
    <w:rsid w:val="009729AF"/>
    <w:rsid w:val="00972ABA"/>
    <w:rsid w:val="00973C5F"/>
    <w:rsid w:val="00974E77"/>
    <w:rsid w:val="00977BBA"/>
    <w:rsid w:val="00981051"/>
    <w:rsid w:val="0098219C"/>
    <w:rsid w:val="009822D9"/>
    <w:rsid w:val="00982602"/>
    <w:rsid w:val="00983F29"/>
    <w:rsid w:val="009844BE"/>
    <w:rsid w:val="00984674"/>
    <w:rsid w:val="00984D37"/>
    <w:rsid w:val="00984F81"/>
    <w:rsid w:val="00985913"/>
    <w:rsid w:val="00985DB2"/>
    <w:rsid w:val="00986C70"/>
    <w:rsid w:val="00987559"/>
    <w:rsid w:val="00987605"/>
    <w:rsid w:val="0099059E"/>
    <w:rsid w:val="009909C4"/>
    <w:rsid w:val="009909F3"/>
    <w:rsid w:val="00990D25"/>
    <w:rsid w:val="00990ED5"/>
    <w:rsid w:val="00991A43"/>
    <w:rsid w:val="0099292C"/>
    <w:rsid w:val="009931F2"/>
    <w:rsid w:val="00993F06"/>
    <w:rsid w:val="0099450E"/>
    <w:rsid w:val="0099470B"/>
    <w:rsid w:val="00994860"/>
    <w:rsid w:val="00994A4C"/>
    <w:rsid w:val="00994C6B"/>
    <w:rsid w:val="00994F4A"/>
    <w:rsid w:val="00995B0B"/>
    <w:rsid w:val="00995B73"/>
    <w:rsid w:val="00996302"/>
    <w:rsid w:val="00996FBC"/>
    <w:rsid w:val="009973D3"/>
    <w:rsid w:val="00997A27"/>
    <w:rsid w:val="00997BD5"/>
    <w:rsid w:val="00997E84"/>
    <w:rsid w:val="009A0449"/>
    <w:rsid w:val="009A13A1"/>
    <w:rsid w:val="009A15DE"/>
    <w:rsid w:val="009A268A"/>
    <w:rsid w:val="009A2983"/>
    <w:rsid w:val="009A29BF"/>
    <w:rsid w:val="009A2C3A"/>
    <w:rsid w:val="009A2CA7"/>
    <w:rsid w:val="009A3C72"/>
    <w:rsid w:val="009A5546"/>
    <w:rsid w:val="009A5D78"/>
    <w:rsid w:val="009A62CC"/>
    <w:rsid w:val="009A63D4"/>
    <w:rsid w:val="009A67A5"/>
    <w:rsid w:val="009A68A9"/>
    <w:rsid w:val="009A7876"/>
    <w:rsid w:val="009A78CC"/>
    <w:rsid w:val="009A7A14"/>
    <w:rsid w:val="009A7B69"/>
    <w:rsid w:val="009B081A"/>
    <w:rsid w:val="009B1938"/>
    <w:rsid w:val="009B1A07"/>
    <w:rsid w:val="009B23AF"/>
    <w:rsid w:val="009B2708"/>
    <w:rsid w:val="009B2D76"/>
    <w:rsid w:val="009B3412"/>
    <w:rsid w:val="009B383F"/>
    <w:rsid w:val="009B396E"/>
    <w:rsid w:val="009B546F"/>
    <w:rsid w:val="009B5B3A"/>
    <w:rsid w:val="009B6295"/>
    <w:rsid w:val="009B6826"/>
    <w:rsid w:val="009B6954"/>
    <w:rsid w:val="009B6D43"/>
    <w:rsid w:val="009B7A3D"/>
    <w:rsid w:val="009B7C4F"/>
    <w:rsid w:val="009C0162"/>
    <w:rsid w:val="009C05AA"/>
    <w:rsid w:val="009C080A"/>
    <w:rsid w:val="009C0B70"/>
    <w:rsid w:val="009C1ADE"/>
    <w:rsid w:val="009C274E"/>
    <w:rsid w:val="009C2FC9"/>
    <w:rsid w:val="009C54BD"/>
    <w:rsid w:val="009C66D7"/>
    <w:rsid w:val="009C7662"/>
    <w:rsid w:val="009C7B28"/>
    <w:rsid w:val="009C7DE8"/>
    <w:rsid w:val="009C7EEC"/>
    <w:rsid w:val="009C7F3E"/>
    <w:rsid w:val="009D073E"/>
    <w:rsid w:val="009D1191"/>
    <w:rsid w:val="009D1473"/>
    <w:rsid w:val="009D16EA"/>
    <w:rsid w:val="009D1DD6"/>
    <w:rsid w:val="009D2108"/>
    <w:rsid w:val="009D27CA"/>
    <w:rsid w:val="009D3529"/>
    <w:rsid w:val="009D40A6"/>
    <w:rsid w:val="009D49FF"/>
    <w:rsid w:val="009D4B60"/>
    <w:rsid w:val="009D4CAF"/>
    <w:rsid w:val="009D4DC3"/>
    <w:rsid w:val="009D502E"/>
    <w:rsid w:val="009D56E5"/>
    <w:rsid w:val="009D61F2"/>
    <w:rsid w:val="009D62B0"/>
    <w:rsid w:val="009D6ADB"/>
    <w:rsid w:val="009D7597"/>
    <w:rsid w:val="009D76D9"/>
    <w:rsid w:val="009D7E76"/>
    <w:rsid w:val="009DB68E"/>
    <w:rsid w:val="009E0481"/>
    <w:rsid w:val="009E052D"/>
    <w:rsid w:val="009E0FA4"/>
    <w:rsid w:val="009E13BD"/>
    <w:rsid w:val="009E13FF"/>
    <w:rsid w:val="009E1D3C"/>
    <w:rsid w:val="009E1FDF"/>
    <w:rsid w:val="009E334C"/>
    <w:rsid w:val="009E3742"/>
    <w:rsid w:val="009E4AD5"/>
    <w:rsid w:val="009E4F48"/>
    <w:rsid w:val="009E51B3"/>
    <w:rsid w:val="009E59C4"/>
    <w:rsid w:val="009E6C83"/>
    <w:rsid w:val="009E7D6E"/>
    <w:rsid w:val="009F0805"/>
    <w:rsid w:val="009F090B"/>
    <w:rsid w:val="009F0ED0"/>
    <w:rsid w:val="009F18DE"/>
    <w:rsid w:val="009F1C78"/>
    <w:rsid w:val="009F1EEB"/>
    <w:rsid w:val="009F2756"/>
    <w:rsid w:val="009F31CC"/>
    <w:rsid w:val="009F32DC"/>
    <w:rsid w:val="009F37C3"/>
    <w:rsid w:val="009F3B62"/>
    <w:rsid w:val="009F579A"/>
    <w:rsid w:val="009F618A"/>
    <w:rsid w:val="009F6C5F"/>
    <w:rsid w:val="009F707E"/>
    <w:rsid w:val="009F7493"/>
    <w:rsid w:val="009F7E91"/>
    <w:rsid w:val="00A00DA5"/>
    <w:rsid w:val="00A00F82"/>
    <w:rsid w:val="00A013D7"/>
    <w:rsid w:val="00A019D4"/>
    <w:rsid w:val="00A02C4B"/>
    <w:rsid w:val="00A03939"/>
    <w:rsid w:val="00A041A2"/>
    <w:rsid w:val="00A043A9"/>
    <w:rsid w:val="00A07F0F"/>
    <w:rsid w:val="00A07FDD"/>
    <w:rsid w:val="00A0DDA2"/>
    <w:rsid w:val="00A10285"/>
    <w:rsid w:val="00A10383"/>
    <w:rsid w:val="00A10796"/>
    <w:rsid w:val="00A10869"/>
    <w:rsid w:val="00A1094E"/>
    <w:rsid w:val="00A11479"/>
    <w:rsid w:val="00A119FD"/>
    <w:rsid w:val="00A121CD"/>
    <w:rsid w:val="00A131B4"/>
    <w:rsid w:val="00A13833"/>
    <w:rsid w:val="00A140AE"/>
    <w:rsid w:val="00A14311"/>
    <w:rsid w:val="00A14464"/>
    <w:rsid w:val="00A145FB"/>
    <w:rsid w:val="00A15C35"/>
    <w:rsid w:val="00A162AE"/>
    <w:rsid w:val="00A170C1"/>
    <w:rsid w:val="00A172DD"/>
    <w:rsid w:val="00A177A8"/>
    <w:rsid w:val="00A17B87"/>
    <w:rsid w:val="00A215B4"/>
    <w:rsid w:val="00A21D8F"/>
    <w:rsid w:val="00A22137"/>
    <w:rsid w:val="00A22FFA"/>
    <w:rsid w:val="00A237CF"/>
    <w:rsid w:val="00A24B03"/>
    <w:rsid w:val="00A25383"/>
    <w:rsid w:val="00A25564"/>
    <w:rsid w:val="00A25833"/>
    <w:rsid w:val="00A25974"/>
    <w:rsid w:val="00A26199"/>
    <w:rsid w:val="00A26628"/>
    <w:rsid w:val="00A26F15"/>
    <w:rsid w:val="00A27503"/>
    <w:rsid w:val="00A2761F"/>
    <w:rsid w:val="00A28CB7"/>
    <w:rsid w:val="00A30981"/>
    <w:rsid w:val="00A3117B"/>
    <w:rsid w:val="00A318C9"/>
    <w:rsid w:val="00A31ED9"/>
    <w:rsid w:val="00A32412"/>
    <w:rsid w:val="00A32866"/>
    <w:rsid w:val="00A32E9A"/>
    <w:rsid w:val="00A3310B"/>
    <w:rsid w:val="00A338F0"/>
    <w:rsid w:val="00A3391C"/>
    <w:rsid w:val="00A33CCF"/>
    <w:rsid w:val="00A344BA"/>
    <w:rsid w:val="00A3487E"/>
    <w:rsid w:val="00A34A67"/>
    <w:rsid w:val="00A37135"/>
    <w:rsid w:val="00A403FE"/>
    <w:rsid w:val="00A40D78"/>
    <w:rsid w:val="00A411F3"/>
    <w:rsid w:val="00A420ED"/>
    <w:rsid w:val="00A422B2"/>
    <w:rsid w:val="00A43631"/>
    <w:rsid w:val="00A43E4D"/>
    <w:rsid w:val="00A445FD"/>
    <w:rsid w:val="00A44866"/>
    <w:rsid w:val="00A44932"/>
    <w:rsid w:val="00A46559"/>
    <w:rsid w:val="00A47936"/>
    <w:rsid w:val="00A47C87"/>
    <w:rsid w:val="00A50B0F"/>
    <w:rsid w:val="00A51138"/>
    <w:rsid w:val="00A51942"/>
    <w:rsid w:val="00A52513"/>
    <w:rsid w:val="00A52C8C"/>
    <w:rsid w:val="00A53907"/>
    <w:rsid w:val="00A53FB5"/>
    <w:rsid w:val="00A54002"/>
    <w:rsid w:val="00A54FD0"/>
    <w:rsid w:val="00A55036"/>
    <w:rsid w:val="00A5581B"/>
    <w:rsid w:val="00A55CC9"/>
    <w:rsid w:val="00A55DFD"/>
    <w:rsid w:val="00A616A5"/>
    <w:rsid w:val="00A61C35"/>
    <w:rsid w:val="00A624ED"/>
    <w:rsid w:val="00A62BA2"/>
    <w:rsid w:val="00A63186"/>
    <w:rsid w:val="00A633AB"/>
    <w:rsid w:val="00A63570"/>
    <w:rsid w:val="00A63EE5"/>
    <w:rsid w:val="00A654EE"/>
    <w:rsid w:val="00A6579B"/>
    <w:rsid w:val="00A661E7"/>
    <w:rsid w:val="00A67FBD"/>
    <w:rsid w:val="00A70A3E"/>
    <w:rsid w:val="00A70B5F"/>
    <w:rsid w:val="00A70B92"/>
    <w:rsid w:val="00A71312"/>
    <w:rsid w:val="00A71970"/>
    <w:rsid w:val="00A7262C"/>
    <w:rsid w:val="00A72C9A"/>
    <w:rsid w:val="00A7404F"/>
    <w:rsid w:val="00A74192"/>
    <w:rsid w:val="00A74C88"/>
    <w:rsid w:val="00A75069"/>
    <w:rsid w:val="00A7578D"/>
    <w:rsid w:val="00A75B08"/>
    <w:rsid w:val="00A761CE"/>
    <w:rsid w:val="00A76539"/>
    <w:rsid w:val="00A778F2"/>
    <w:rsid w:val="00A814BA"/>
    <w:rsid w:val="00A8163B"/>
    <w:rsid w:val="00A81F98"/>
    <w:rsid w:val="00A826A0"/>
    <w:rsid w:val="00A82E70"/>
    <w:rsid w:val="00A8306F"/>
    <w:rsid w:val="00A831AD"/>
    <w:rsid w:val="00A835E1"/>
    <w:rsid w:val="00A836EF"/>
    <w:rsid w:val="00A83ED6"/>
    <w:rsid w:val="00A84A05"/>
    <w:rsid w:val="00A8606C"/>
    <w:rsid w:val="00A87154"/>
    <w:rsid w:val="00A87C18"/>
    <w:rsid w:val="00A91462"/>
    <w:rsid w:val="00A9193E"/>
    <w:rsid w:val="00A91EB9"/>
    <w:rsid w:val="00A92BD7"/>
    <w:rsid w:val="00A93287"/>
    <w:rsid w:val="00A93DA2"/>
    <w:rsid w:val="00A93E41"/>
    <w:rsid w:val="00A94A2C"/>
    <w:rsid w:val="00A95BB6"/>
    <w:rsid w:val="00A96CB7"/>
    <w:rsid w:val="00A973DA"/>
    <w:rsid w:val="00AA14E4"/>
    <w:rsid w:val="00AA20DD"/>
    <w:rsid w:val="00AA27BF"/>
    <w:rsid w:val="00AA2AAF"/>
    <w:rsid w:val="00AA303B"/>
    <w:rsid w:val="00AA3E8E"/>
    <w:rsid w:val="00AA3FF0"/>
    <w:rsid w:val="00AA4838"/>
    <w:rsid w:val="00AA51DF"/>
    <w:rsid w:val="00AA5429"/>
    <w:rsid w:val="00AA58A5"/>
    <w:rsid w:val="00AA6169"/>
    <w:rsid w:val="00AA71A4"/>
    <w:rsid w:val="00AA728B"/>
    <w:rsid w:val="00AA7508"/>
    <w:rsid w:val="00AA9919"/>
    <w:rsid w:val="00AB0A49"/>
    <w:rsid w:val="00AB0E82"/>
    <w:rsid w:val="00AB1A77"/>
    <w:rsid w:val="00AB1C0A"/>
    <w:rsid w:val="00AB2856"/>
    <w:rsid w:val="00AB2B38"/>
    <w:rsid w:val="00AB3276"/>
    <w:rsid w:val="00AB368D"/>
    <w:rsid w:val="00AB45E0"/>
    <w:rsid w:val="00AB46DF"/>
    <w:rsid w:val="00AB47DC"/>
    <w:rsid w:val="00AB5A16"/>
    <w:rsid w:val="00AB76EE"/>
    <w:rsid w:val="00AC071B"/>
    <w:rsid w:val="00AC0B11"/>
    <w:rsid w:val="00AC0CA2"/>
    <w:rsid w:val="00AC1FCA"/>
    <w:rsid w:val="00AC2120"/>
    <w:rsid w:val="00AC233B"/>
    <w:rsid w:val="00AC3299"/>
    <w:rsid w:val="00AC3588"/>
    <w:rsid w:val="00AC3696"/>
    <w:rsid w:val="00AC3DC6"/>
    <w:rsid w:val="00AC3E8F"/>
    <w:rsid w:val="00AC40CE"/>
    <w:rsid w:val="00AC5789"/>
    <w:rsid w:val="00AC5867"/>
    <w:rsid w:val="00AC58E7"/>
    <w:rsid w:val="00AC67DB"/>
    <w:rsid w:val="00AC7439"/>
    <w:rsid w:val="00AC748D"/>
    <w:rsid w:val="00AC7690"/>
    <w:rsid w:val="00AC7E22"/>
    <w:rsid w:val="00AD0140"/>
    <w:rsid w:val="00AD0561"/>
    <w:rsid w:val="00AD0B43"/>
    <w:rsid w:val="00AD17D0"/>
    <w:rsid w:val="00AD1BEF"/>
    <w:rsid w:val="00AD1CC9"/>
    <w:rsid w:val="00AD1F8D"/>
    <w:rsid w:val="00AD274D"/>
    <w:rsid w:val="00AD3633"/>
    <w:rsid w:val="00AD38A7"/>
    <w:rsid w:val="00AD4567"/>
    <w:rsid w:val="00AD4BF7"/>
    <w:rsid w:val="00AD4CCE"/>
    <w:rsid w:val="00AD4F29"/>
    <w:rsid w:val="00AD5428"/>
    <w:rsid w:val="00AD5799"/>
    <w:rsid w:val="00AE02C7"/>
    <w:rsid w:val="00AE0D0E"/>
    <w:rsid w:val="00AE1032"/>
    <w:rsid w:val="00AE119D"/>
    <w:rsid w:val="00AE2412"/>
    <w:rsid w:val="00AE2BDC"/>
    <w:rsid w:val="00AE2E8A"/>
    <w:rsid w:val="00AE3A44"/>
    <w:rsid w:val="00AE3EE2"/>
    <w:rsid w:val="00AE4660"/>
    <w:rsid w:val="00AE4783"/>
    <w:rsid w:val="00AE5A53"/>
    <w:rsid w:val="00AE68BB"/>
    <w:rsid w:val="00AE779C"/>
    <w:rsid w:val="00AE7855"/>
    <w:rsid w:val="00AF01C2"/>
    <w:rsid w:val="00AF0B11"/>
    <w:rsid w:val="00AF0FCC"/>
    <w:rsid w:val="00AF128A"/>
    <w:rsid w:val="00AF16C1"/>
    <w:rsid w:val="00AF1AAA"/>
    <w:rsid w:val="00AF2051"/>
    <w:rsid w:val="00AF206C"/>
    <w:rsid w:val="00AF27F7"/>
    <w:rsid w:val="00AF673A"/>
    <w:rsid w:val="00AF69B0"/>
    <w:rsid w:val="00AF7024"/>
    <w:rsid w:val="00AF7D0C"/>
    <w:rsid w:val="00B0021E"/>
    <w:rsid w:val="00B020C7"/>
    <w:rsid w:val="00B026F9"/>
    <w:rsid w:val="00B03220"/>
    <w:rsid w:val="00B04760"/>
    <w:rsid w:val="00B04CE5"/>
    <w:rsid w:val="00B0514E"/>
    <w:rsid w:val="00B05DC5"/>
    <w:rsid w:val="00B05F43"/>
    <w:rsid w:val="00B06499"/>
    <w:rsid w:val="00B064E6"/>
    <w:rsid w:val="00B07F9A"/>
    <w:rsid w:val="00B1064C"/>
    <w:rsid w:val="00B115EA"/>
    <w:rsid w:val="00B117F6"/>
    <w:rsid w:val="00B12AA4"/>
    <w:rsid w:val="00B12F00"/>
    <w:rsid w:val="00B13473"/>
    <w:rsid w:val="00B135AD"/>
    <w:rsid w:val="00B138DA"/>
    <w:rsid w:val="00B14558"/>
    <w:rsid w:val="00B14A1D"/>
    <w:rsid w:val="00B15C01"/>
    <w:rsid w:val="00B15D84"/>
    <w:rsid w:val="00B15E55"/>
    <w:rsid w:val="00B17A19"/>
    <w:rsid w:val="00B205C4"/>
    <w:rsid w:val="00B206E0"/>
    <w:rsid w:val="00B21212"/>
    <w:rsid w:val="00B2175E"/>
    <w:rsid w:val="00B22390"/>
    <w:rsid w:val="00B23D60"/>
    <w:rsid w:val="00B23F01"/>
    <w:rsid w:val="00B24027"/>
    <w:rsid w:val="00B25300"/>
    <w:rsid w:val="00B265B2"/>
    <w:rsid w:val="00B265C9"/>
    <w:rsid w:val="00B271D4"/>
    <w:rsid w:val="00B27F30"/>
    <w:rsid w:val="00B311E4"/>
    <w:rsid w:val="00B31341"/>
    <w:rsid w:val="00B31CD9"/>
    <w:rsid w:val="00B321DD"/>
    <w:rsid w:val="00B324BC"/>
    <w:rsid w:val="00B3255C"/>
    <w:rsid w:val="00B328FF"/>
    <w:rsid w:val="00B32CBF"/>
    <w:rsid w:val="00B334B6"/>
    <w:rsid w:val="00B33CD2"/>
    <w:rsid w:val="00B340BC"/>
    <w:rsid w:val="00B346DC"/>
    <w:rsid w:val="00B34EEC"/>
    <w:rsid w:val="00B35674"/>
    <w:rsid w:val="00B35953"/>
    <w:rsid w:val="00B35C75"/>
    <w:rsid w:val="00B35D5F"/>
    <w:rsid w:val="00B3633C"/>
    <w:rsid w:val="00B363B5"/>
    <w:rsid w:val="00B368AC"/>
    <w:rsid w:val="00B3745B"/>
    <w:rsid w:val="00B37B17"/>
    <w:rsid w:val="00B40723"/>
    <w:rsid w:val="00B4155D"/>
    <w:rsid w:val="00B418A7"/>
    <w:rsid w:val="00B41A04"/>
    <w:rsid w:val="00B41EB2"/>
    <w:rsid w:val="00B42D7D"/>
    <w:rsid w:val="00B42E24"/>
    <w:rsid w:val="00B42E40"/>
    <w:rsid w:val="00B4463E"/>
    <w:rsid w:val="00B44B43"/>
    <w:rsid w:val="00B45552"/>
    <w:rsid w:val="00B46483"/>
    <w:rsid w:val="00B46AB3"/>
    <w:rsid w:val="00B46B88"/>
    <w:rsid w:val="00B4729C"/>
    <w:rsid w:val="00B4763B"/>
    <w:rsid w:val="00B476C0"/>
    <w:rsid w:val="00B4773C"/>
    <w:rsid w:val="00B479F4"/>
    <w:rsid w:val="00B47BA0"/>
    <w:rsid w:val="00B47D47"/>
    <w:rsid w:val="00B47E1E"/>
    <w:rsid w:val="00B5017B"/>
    <w:rsid w:val="00B5032B"/>
    <w:rsid w:val="00B506E4"/>
    <w:rsid w:val="00B509C1"/>
    <w:rsid w:val="00B517E8"/>
    <w:rsid w:val="00B52095"/>
    <w:rsid w:val="00B5336B"/>
    <w:rsid w:val="00B537E0"/>
    <w:rsid w:val="00B54EF4"/>
    <w:rsid w:val="00B55072"/>
    <w:rsid w:val="00B55962"/>
    <w:rsid w:val="00B56368"/>
    <w:rsid w:val="00B56C8E"/>
    <w:rsid w:val="00B57021"/>
    <w:rsid w:val="00B57938"/>
    <w:rsid w:val="00B57D88"/>
    <w:rsid w:val="00B60E9C"/>
    <w:rsid w:val="00B61A15"/>
    <w:rsid w:val="00B624D7"/>
    <w:rsid w:val="00B6276D"/>
    <w:rsid w:val="00B62E44"/>
    <w:rsid w:val="00B63096"/>
    <w:rsid w:val="00B63488"/>
    <w:rsid w:val="00B639D0"/>
    <w:rsid w:val="00B642F9"/>
    <w:rsid w:val="00B652AA"/>
    <w:rsid w:val="00B653E5"/>
    <w:rsid w:val="00B65FB7"/>
    <w:rsid w:val="00B6672F"/>
    <w:rsid w:val="00B70A57"/>
    <w:rsid w:val="00B70C0B"/>
    <w:rsid w:val="00B70DC8"/>
    <w:rsid w:val="00B718EF"/>
    <w:rsid w:val="00B71A6E"/>
    <w:rsid w:val="00B720F5"/>
    <w:rsid w:val="00B73631"/>
    <w:rsid w:val="00B741C0"/>
    <w:rsid w:val="00B756E6"/>
    <w:rsid w:val="00B75872"/>
    <w:rsid w:val="00B75E2C"/>
    <w:rsid w:val="00B76AED"/>
    <w:rsid w:val="00B76B09"/>
    <w:rsid w:val="00B77230"/>
    <w:rsid w:val="00B772B7"/>
    <w:rsid w:val="00B7748A"/>
    <w:rsid w:val="00B77A5E"/>
    <w:rsid w:val="00B81A00"/>
    <w:rsid w:val="00B82233"/>
    <w:rsid w:val="00B825A0"/>
    <w:rsid w:val="00B828D6"/>
    <w:rsid w:val="00B83018"/>
    <w:rsid w:val="00B83267"/>
    <w:rsid w:val="00B83DF3"/>
    <w:rsid w:val="00B849AE"/>
    <w:rsid w:val="00B84B86"/>
    <w:rsid w:val="00B84CC2"/>
    <w:rsid w:val="00B8572D"/>
    <w:rsid w:val="00B85ED6"/>
    <w:rsid w:val="00B8672C"/>
    <w:rsid w:val="00B86795"/>
    <w:rsid w:val="00B87188"/>
    <w:rsid w:val="00B8761E"/>
    <w:rsid w:val="00B8777D"/>
    <w:rsid w:val="00B9087F"/>
    <w:rsid w:val="00B91132"/>
    <w:rsid w:val="00B9124A"/>
    <w:rsid w:val="00B91407"/>
    <w:rsid w:val="00B9168A"/>
    <w:rsid w:val="00B92518"/>
    <w:rsid w:val="00B92ABC"/>
    <w:rsid w:val="00B92B5D"/>
    <w:rsid w:val="00B92EB2"/>
    <w:rsid w:val="00B939D2"/>
    <w:rsid w:val="00B93D18"/>
    <w:rsid w:val="00B93E23"/>
    <w:rsid w:val="00B941FC"/>
    <w:rsid w:val="00B94429"/>
    <w:rsid w:val="00B95618"/>
    <w:rsid w:val="00B9594B"/>
    <w:rsid w:val="00B95F1B"/>
    <w:rsid w:val="00BA0520"/>
    <w:rsid w:val="00BA083C"/>
    <w:rsid w:val="00BA161A"/>
    <w:rsid w:val="00BA18C0"/>
    <w:rsid w:val="00BA1DBF"/>
    <w:rsid w:val="00BA4357"/>
    <w:rsid w:val="00BA4511"/>
    <w:rsid w:val="00BA4F83"/>
    <w:rsid w:val="00BA5D74"/>
    <w:rsid w:val="00BA6006"/>
    <w:rsid w:val="00BA64CB"/>
    <w:rsid w:val="00BA6A12"/>
    <w:rsid w:val="00BA787F"/>
    <w:rsid w:val="00BA7AAC"/>
    <w:rsid w:val="00BB01C3"/>
    <w:rsid w:val="00BB08CB"/>
    <w:rsid w:val="00BB0C28"/>
    <w:rsid w:val="00BB0F0E"/>
    <w:rsid w:val="00BB146A"/>
    <w:rsid w:val="00BB2B43"/>
    <w:rsid w:val="00BB36DE"/>
    <w:rsid w:val="00BB3E86"/>
    <w:rsid w:val="00BB3FE4"/>
    <w:rsid w:val="00BB50A4"/>
    <w:rsid w:val="00BB7195"/>
    <w:rsid w:val="00BB790E"/>
    <w:rsid w:val="00BC05B0"/>
    <w:rsid w:val="00BC180F"/>
    <w:rsid w:val="00BC1E35"/>
    <w:rsid w:val="00BC21C7"/>
    <w:rsid w:val="00BC241E"/>
    <w:rsid w:val="00BC2E8E"/>
    <w:rsid w:val="00BC3412"/>
    <w:rsid w:val="00BC4DBE"/>
    <w:rsid w:val="00BC63F4"/>
    <w:rsid w:val="00BC63FC"/>
    <w:rsid w:val="00BC6961"/>
    <w:rsid w:val="00BC7183"/>
    <w:rsid w:val="00BC74DE"/>
    <w:rsid w:val="00BD184B"/>
    <w:rsid w:val="00BD1CD3"/>
    <w:rsid w:val="00BD209D"/>
    <w:rsid w:val="00BD24B2"/>
    <w:rsid w:val="00BD2EDE"/>
    <w:rsid w:val="00BD3118"/>
    <w:rsid w:val="00BD3513"/>
    <w:rsid w:val="00BD3B51"/>
    <w:rsid w:val="00BD4792"/>
    <w:rsid w:val="00BD5030"/>
    <w:rsid w:val="00BD5713"/>
    <w:rsid w:val="00BD5817"/>
    <w:rsid w:val="00BD5925"/>
    <w:rsid w:val="00BD602B"/>
    <w:rsid w:val="00BD7263"/>
    <w:rsid w:val="00BD78D7"/>
    <w:rsid w:val="00BD78F7"/>
    <w:rsid w:val="00BD7F9F"/>
    <w:rsid w:val="00BE07AC"/>
    <w:rsid w:val="00BE1061"/>
    <w:rsid w:val="00BE1AFC"/>
    <w:rsid w:val="00BE2264"/>
    <w:rsid w:val="00BE3094"/>
    <w:rsid w:val="00BE37DC"/>
    <w:rsid w:val="00BE3B00"/>
    <w:rsid w:val="00BE3B3E"/>
    <w:rsid w:val="00BE41DC"/>
    <w:rsid w:val="00BE49AB"/>
    <w:rsid w:val="00BE5018"/>
    <w:rsid w:val="00BE507F"/>
    <w:rsid w:val="00BE543A"/>
    <w:rsid w:val="00BE58BB"/>
    <w:rsid w:val="00BE5966"/>
    <w:rsid w:val="00BE6B51"/>
    <w:rsid w:val="00BE75DD"/>
    <w:rsid w:val="00BF1906"/>
    <w:rsid w:val="00BF1B97"/>
    <w:rsid w:val="00BF1C4E"/>
    <w:rsid w:val="00BF1DA4"/>
    <w:rsid w:val="00BF1DBC"/>
    <w:rsid w:val="00BF1FAE"/>
    <w:rsid w:val="00BF2B6C"/>
    <w:rsid w:val="00BF3192"/>
    <w:rsid w:val="00BF53FC"/>
    <w:rsid w:val="00BF556F"/>
    <w:rsid w:val="00BF608C"/>
    <w:rsid w:val="00BF6ADF"/>
    <w:rsid w:val="00C00351"/>
    <w:rsid w:val="00C006D6"/>
    <w:rsid w:val="00C00D44"/>
    <w:rsid w:val="00C01060"/>
    <w:rsid w:val="00C02059"/>
    <w:rsid w:val="00C02BA5"/>
    <w:rsid w:val="00C0348A"/>
    <w:rsid w:val="00C042D8"/>
    <w:rsid w:val="00C044BB"/>
    <w:rsid w:val="00C045E4"/>
    <w:rsid w:val="00C05306"/>
    <w:rsid w:val="00C0702C"/>
    <w:rsid w:val="00C0750A"/>
    <w:rsid w:val="00C078FC"/>
    <w:rsid w:val="00C07ADD"/>
    <w:rsid w:val="00C07F02"/>
    <w:rsid w:val="00C10A70"/>
    <w:rsid w:val="00C112A7"/>
    <w:rsid w:val="00C11D64"/>
    <w:rsid w:val="00C120CE"/>
    <w:rsid w:val="00C127A3"/>
    <w:rsid w:val="00C127AC"/>
    <w:rsid w:val="00C1302F"/>
    <w:rsid w:val="00C13044"/>
    <w:rsid w:val="00C1307F"/>
    <w:rsid w:val="00C13A65"/>
    <w:rsid w:val="00C13CDF"/>
    <w:rsid w:val="00C1509B"/>
    <w:rsid w:val="00C156BF"/>
    <w:rsid w:val="00C15B03"/>
    <w:rsid w:val="00C16528"/>
    <w:rsid w:val="00C166F5"/>
    <w:rsid w:val="00C16D6D"/>
    <w:rsid w:val="00C17449"/>
    <w:rsid w:val="00C17A6B"/>
    <w:rsid w:val="00C20886"/>
    <w:rsid w:val="00C209DB"/>
    <w:rsid w:val="00C20E48"/>
    <w:rsid w:val="00C20F09"/>
    <w:rsid w:val="00C21470"/>
    <w:rsid w:val="00C21DEA"/>
    <w:rsid w:val="00C23A39"/>
    <w:rsid w:val="00C23ECA"/>
    <w:rsid w:val="00C24245"/>
    <w:rsid w:val="00C25232"/>
    <w:rsid w:val="00C262A4"/>
    <w:rsid w:val="00C26540"/>
    <w:rsid w:val="00C2664A"/>
    <w:rsid w:val="00C266AF"/>
    <w:rsid w:val="00C302BB"/>
    <w:rsid w:val="00C30D51"/>
    <w:rsid w:val="00C31EFB"/>
    <w:rsid w:val="00C333C6"/>
    <w:rsid w:val="00C34150"/>
    <w:rsid w:val="00C34497"/>
    <w:rsid w:val="00C353C6"/>
    <w:rsid w:val="00C35762"/>
    <w:rsid w:val="00C35EA7"/>
    <w:rsid w:val="00C364C5"/>
    <w:rsid w:val="00C37B51"/>
    <w:rsid w:val="00C4024A"/>
    <w:rsid w:val="00C40617"/>
    <w:rsid w:val="00C40643"/>
    <w:rsid w:val="00C40835"/>
    <w:rsid w:val="00C41844"/>
    <w:rsid w:val="00C421E5"/>
    <w:rsid w:val="00C428F6"/>
    <w:rsid w:val="00C43767"/>
    <w:rsid w:val="00C44935"/>
    <w:rsid w:val="00C44F0F"/>
    <w:rsid w:val="00C457B7"/>
    <w:rsid w:val="00C45F27"/>
    <w:rsid w:val="00C46519"/>
    <w:rsid w:val="00C47424"/>
    <w:rsid w:val="00C47C61"/>
    <w:rsid w:val="00C50295"/>
    <w:rsid w:val="00C50298"/>
    <w:rsid w:val="00C50FDC"/>
    <w:rsid w:val="00C512FB"/>
    <w:rsid w:val="00C51DA1"/>
    <w:rsid w:val="00C5295F"/>
    <w:rsid w:val="00C53DC0"/>
    <w:rsid w:val="00C53FE3"/>
    <w:rsid w:val="00C540C4"/>
    <w:rsid w:val="00C54534"/>
    <w:rsid w:val="00C551DC"/>
    <w:rsid w:val="00C56B9A"/>
    <w:rsid w:val="00C57B5C"/>
    <w:rsid w:val="00C57E56"/>
    <w:rsid w:val="00C6023D"/>
    <w:rsid w:val="00C60D77"/>
    <w:rsid w:val="00C61087"/>
    <w:rsid w:val="00C61E86"/>
    <w:rsid w:val="00C62DAE"/>
    <w:rsid w:val="00C63A6F"/>
    <w:rsid w:val="00C643AC"/>
    <w:rsid w:val="00C647CD"/>
    <w:rsid w:val="00C66094"/>
    <w:rsid w:val="00C6618F"/>
    <w:rsid w:val="00C66639"/>
    <w:rsid w:val="00C669FF"/>
    <w:rsid w:val="00C66F16"/>
    <w:rsid w:val="00C66FF5"/>
    <w:rsid w:val="00C67F68"/>
    <w:rsid w:val="00C704DF"/>
    <w:rsid w:val="00C704FB"/>
    <w:rsid w:val="00C7067B"/>
    <w:rsid w:val="00C706E0"/>
    <w:rsid w:val="00C70E5F"/>
    <w:rsid w:val="00C71A97"/>
    <w:rsid w:val="00C728F5"/>
    <w:rsid w:val="00C72B9B"/>
    <w:rsid w:val="00C73C48"/>
    <w:rsid w:val="00C744BE"/>
    <w:rsid w:val="00C75023"/>
    <w:rsid w:val="00C754C3"/>
    <w:rsid w:val="00C75856"/>
    <w:rsid w:val="00C75A2C"/>
    <w:rsid w:val="00C75A64"/>
    <w:rsid w:val="00C75AAC"/>
    <w:rsid w:val="00C76656"/>
    <w:rsid w:val="00C76C17"/>
    <w:rsid w:val="00C7782F"/>
    <w:rsid w:val="00C77A26"/>
    <w:rsid w:val="00C77E27"/>
    <w:rsid w:val="00C804D9"/>
    <w:rsid w:val="00C80A90"/>
    <w:rsid w:val="00C81F4C"/>
    <w:rsid w:val="00C82719"/>
    <w:rsid w:val="00C83452"/>
    <w:rsid w:val="00C84617"/>
    <w:rsid w:val="00C846FD"/>
    <w:rsid w:val="00C849C9"/>
    <w:rsid w:val="00C84AC0"/>
    <w:rsid w:val="00C85107"/>
    <w:rsid w:val="00C857BF"/>
    <w:rsid w:val="00C85831"/>
    <w:rsid w:val="00C85BBC"/>
    <w:rsid w:val="00C86B94"/>
    <w:rsid w:val="00C86D82"/>
    <w:rsid w:val="00C86EC6"/>
    <w:rsid w:val="00C87047"/>
    <w:rsid w:val="00C8777E"/>
    <w:rsid w:val="00C87808"/>
    <w:rsid w:val="00C9114B"/>
    <w:rsid w:val="00C91841"/>
    <w:rsid w:val="00C918C5"/>
    <w:rsid w:val="00C9216A"/>
    <w:rsid w:val="00C9243C"/>
    <w:rsid w:val="00C934B5"/>
    <w:rsid w:val="00C93BF1"/>
    <w:rsid w:val="00C95D80"/>
    <w:rsid w:val="00C9623F"/>
    <w:rsid w:val="00C96BD9"/>
    <w:rsid w:val="00C97CC3"/>
    <w:rsid w:val="00CA018B"/>
    <w:rsid w:val="00CA1663"/>
    <w:rsid w:val="00CA25BD"/>
    <w:rsid w:val="00CA2806"/>
    <w:rsid w:val="00CA2C9F"/>
    <w:rsid w:val="00CA3782"/>
    <w:rsid w:val="00CA41C2"/>
    <w:rsid w:val="00CA44D8"/>
    <w:rsid w:val="00CA50F9"/>
    <w:rsid w:val="00CA5287"/>
    <w:rsid w:val="00CA56B5"/>
    <w:rsid w:val="00CA5776"/>
    <w:rsid w:val="00CA6357"/>
    <w:rsid w:val="00CA64DC"/>
    <w:rsid w:val="00CA6638"/>
    <w:rsid w:val="00CA6DF1"/>
    <w:rsid w:val="00CB000E"/>
    <w:rsid w:val="00CB06C3"/>
    <w:rsid w:val="00CB1B6E"/>
    <w:rsid w:val="00CB1DC4"/>
    <w:rsid w:val="00CB220F"/>
    <w:rsid w:val="00CB28EE"/>
    <w:rsid w:val="00CB3044"/>
    <w:rsid w:val="00CB3C6D"/>
    <w:rsid w:val="00CB446A"/>
    <w:rsid w:val="00CB5900"/>
    <w:rsid w:val="00CB5CEC"/>
    <w:rsid w:val="00CB5E9E"/>
    <w:rsid w:val="00CB6355"/>
    <w:rsid w:val="00CB6710"/>
    <w:rsid w:val="00CB6F6D"/>
    <w:rsid w:val="00CB7CA6"/>
    <w:rsid w:val="00CC005F"/>
    <w:rsid w:val="00CC02DC"/>
    <w:rsid w:val="00CC040A"/>
    <w:rsid w:val="00CC11E8"/>
    <w:rsid w:val="00CC1257"/>
    <w:rsid w:val="00CC1662"/>
    <w:rsid w:val="00CC21F0"/>
    <w:rsid w:val="00CC230C"/>
    <w:rsid w:val="00CC255D"/>
    <w:rsid w:val="00CC2FA8"/>
    <w:rsid w:val="00CC3FEB"/>
    <w:rsid w:val="00CC409C"/>
    <w:rsid w:val="00CC44B0"/>
    <w:rsid w:val="00CC5146"/>
    <w:rsid w:val="00CC57A7"/>
    <w:rsid w:val="00CC6B7C"/>
    <w:rsid w:val="00CD087B"/>
    <w:rsid w:val="00CD131D"/>
    <w:rsid w:val="00CD1F13"/>
    <w:rsid w:val="00CD2DB8"/>
    <w:rsid w:val="00CD3171"/>
    <w:rsid w:val="00CD3254"/>
    <w:rsid w:val="00CD3E6C"/>
    <w:rsid w:val="00CD54F0"/>
    <w:rsid w:val="00CD5D9A"/>
    <w:rsid w:val="00CD6589"/>
    <w:rsid w:val="00CD6B31"/>
    <w:rsid w:val="00CD7071"/>
    <w:rsid w:val="00CE05E0"/>
    <w:rsid w:val="00CE06AC"/>
    <w:rsid w:val="00CE0B57"/>
    <w:rsid w:val="00CE0D5E"/>
    <w:rsid w:val="00CE11D1"/>
    <w:rsid w:val="00CE14F4"/>
    <w:rsid w:val="00CE2B0B"/>
    <w:rsid w:val="00CE2E84"/>
    <w:rsid w:val="00CE3CEA"/>
    <w:rsid w:val="00CE3FB9"/>
    <w:rsid w:val="00CE41F9"/>
    <w:rsid w:val="00CE4BBD"/>
    <w:rsid w:val="00CE52D2"/>
    <w:rsid w:val="00CE5EB5"/>
    <w:rsid w:val="00CE63AE"/>
    <w:rsid w:val="00CE734A"/>
    <w:rsid w:val="00CE735B"/>
    <w:rsid w:val="00CE7D8A"/>
    <w:rsid w:val="00CF00DE"/>
    <w:rsid w:val="00CF1C02"/>
    <w:rsid w:val="00CF26A3"/>
    <w:rsid w:val="00CF2E4C"/>
    <w:rsid w:val="00CF310C"/>
    <w:rsid w:val="00CF5ED6"/>
    <w:rsid w:val="00CF756B"/>
    <w:rsid w:val="00CF7CC5"/>
    <w:rsid w:val="00D002A7"/>
    <w:rsid w:val="00D003AA"/>
    <w:rsid w:val="00D0059B"/>
    <w:rsid w:val="00D01973"/>
    <w:rsid w:val="00D01F74"/>
    <w:rsid w:val="00D0240D"/>
    <w:rsid w:val="00D028C1"/>
    <w:rsid w:val="00D02B93"/>
    <w:rsid w:val="00D030CB"/>
    <w:rsid w:val="00D040DB"/>
    <w:rsid w:val="00D057FA"/>
    <w:rsid w:val="00D06928"/>
    <w:rsid w:val="00D07139"/>
    <w:rsid w:val="00D0714C"/>
    <w:rsid w:val="00D07D35"/>
    <w:rsid w:val="00D10AB6"/>
    <w:rsid w:val="00D12F39"/>
    <w:rsid w:val="00D154E0"/>
    <w:rsid w:val="00D17854"/>
    <w:rsid w:val="00D20961"/>
    <w:rsid w:val="00D2114C"/>
    <w:rsid w:val="00D21805"/>
    <w:rsid w:val="00D222BC"/>
    <w:rsid w:val="00D229B3"/>
    <w:rsid w:val="00D234B2"/>
    <w:rsid w:val="00D23789"/>
    <w:rsid w:val="00D23A17"/>
    <w:rsid w:val="00D245DE"/>
    <w:rsid w:val="00D24EFF"/>
    <w:rsid w:val="00D26176"/>
    <w:rsid w:val="00D264C1"/>
    <w:rsid w:val="00D26CE8"/>
    <w:rsid w:val="00D26DD0"/>
    <w:rsid w:val="00D30BEE"/>
    <w:rsid w:val="00D31960"/>
    <w:rsid w:val="00D319CD"/>
    <w:rsid w:val="00D31FEB"/>
    <w:rsid w:val="00D32529"/>
    <w:rsid w:val="00D32595"/>
    <w:rsid w:val="00D337C9"/>
    <w:rsid w:val="00D34FC1"/>
    <w:rsid w:val="00D354E8"/>
    <w:rsid w:val="00D3563F"/>
    <w:rsid w:val="00D35FDB"/>
    <w:rsid w:val="00D36660"/>
    <w:rsid w:val="00D37156"/>
    <w:rsid w:val="00D37178"/>
    <w:rsid w:val="00D3799F"/>
    <w:rsid w:val="00D37FC6"/>
    <w:rsid w:val="00D3E467"/>
    <w:rsid w:val="00D40242"/>
    <w:rsid w:val="00D40416"/>
    <w:rsid w:val="00D4065E"/>
    <w:rsid w:val="00D40A81"/>
    <w:rsid w:val="00D41115"/>
    <w:rsid w:val="00D41545"/>
    <w:rsid w:val="00D41B45"/>
    <w:rsid w:val="00D41B46"/>
    <w:rsid w:val="00D422CE"/>
    <w:rsid w:val="00D42D76"/>
    <w:rsid w:val="00D42E36"/>
    <w:rsid w:val="00D43276"/>
    <w:rsid w:val="00D4332E"/>
    <w:rsid w:val="00D439FE"/>
    <w:rsid w:val="00D4412D"/>
    <w:rsid w:val="00D44E73"/>
    <w:rsid w:val="00D453DA"/>
    <w:rsid w:val="00D454FF"/>
    <w:rsid w:val="00D45545"/>
    <w:rsid w:val="00D4610B"/>
    <w:rsid w:val="00D46426"/>
    <w:rsid w:val="00D47541"/>
    <w:rsid w:val="00D47D17"/>
    <w:rsid w:val="00D47E8F"/>
    <w:rsid w:val="00D5099E"/>
    <w:rsid w:val="00D50FCB"/>
    <w:rsid w:val="00D51229"/>
    <w:rsid w:val="00D51494"/>
    <w:rsid w:val="00D518BE"/>
    <w:rsid w:val="00D52602"/>
    <w:rsid w:val="00D52792"/>
    <w:rsid w:val="00D52BFE"/>
    <w:rsid w:val="00D53497"/>
    <w:rsid w:val="00D5375C"/>
    <w:rsid w:val="00D537BD"/>
    <w:rsid w:val="00D53ACC"/>
    <w:rsid w:val="00D5490E"/>
    <w:rsid w:val="00D54A3A"/>
    <w:rsid w:val="00D54E6F"/>
    <w:rsid w:val="00D5584E"/>
    <w:rsid w:val="00D55E0C"/>
    <w:rsid w:val="00D560C8"/>
    <w:rsid w:val="00D563D4"/>
    <w:rsid w:val="00D56652"/>
    <w:rsid w:val="00D56BBA"/>
    <w:rsid w:val="00D57889"/>
    <w:rsid w:val="00D57E96"/>
    <w:rsid w:val="00D614BE"/>
    <w:rsid w:val="00D62B7D"/>
    <w:rsid w:val="00D62C19"/>
    <w:rsid w:val="00D6311C"/>
    <w:rsid w:val="00D63E51"/>
    <w:rsid w:val="00D645C2"/>
    <w:rsid w:val="00D64601"/>
    <w:rsid w:val="00D647CB"/>
    <w:rsid w:val="00D65AD9"/>
    <w:rsid w:val="00D66DCD"/>
    <w:rsid w:val="00D67E80"/>
    <w:rsid w:val="00D71B96"/>
    <w:rsid w:val="00D722E5"/>
    <w:rsid w:val="00D72F06"/>
    <w:rsid w:val="00D730E0"/>
    <w:rsid w:val="00D7343B"/>
    <w:rsid w:val="00D745F9"/>
    <w:rsid w:val="00D747D7"/>
    <w:rsid w:val="00D74AD1"/>
    <w:rsid w:val="00D7580A"/>
    <w:rsid w:val="00D760DE"/>
    <w:rsid w:val="00D77D1C"/>
    <w:rsid w:val="00D80249"/>
    <w:rsid w:val="00D80C71"/>
    <w:rsid w:val="00D815BB"/>
    <w:rsid w:val="00D81B66"/>
    <w:rsid w:val="00D81CF5"/>
    <w:rsid w:val="00D81F9E"/>
    <w:rsid w:val="00D8201D"/>
    <w:rsid w:val="00D825D5"/>
    <w:rsid w:val="00D829E9"/>
    <w:rsid w:val="00D84754"/>
    <w:rsid w:val="00D84BC9"/>
    <w:rsid w:val="00D85135"/>
    <w:rsid w:val="00D85629"/>
    <w:rsid w:val="00D85CEF"/>
    <w:rsid w:val="00D87424"/>
    <w:rsid w:val="00D90429"/>
    <w:rsid w:val="00D90934"/>
    <w:rsid w:val="00D90A47"/>
    <w:rsid w:val="00D911C9"/>
    <w:rsid w:val="00D9219A"/>
    <w:rsid w:val="00D92451"/>
    <w:rsid w:val="00D93656"/>
    <w:rsid w:val="00D93FDF"/>
    <w:rsid w:val="00D94860"/>
    <w:rsid w:val="00D95450"/>
    <w:rsid w:val="00D95527"/>
    <w:rsid w:val="00D95C7E"/>
    <w:rsid w:val="00D9600B"/>
    <w:rsid w:val="00D97496"/>
    <w:rsid w:val="00D976EA"/>
    <w:rsid w:val="00D97822"/>
    <w:rsid w:val="00D97BF3"/>
    <w:rsid w:val="00DA0336"/>
    <w:rsid w:val="00DA0689"/>
    <w:rsid w:val="00DA10B5"/>
    <w:rsid w:val="00DA17E8"/>
    <w:rsid w:val="00DA1B8B"/>
    <w:rsid w:val="00DA3604"/>
    <w:rsid w:val="00DA3769"/>
    <w:rsid w:val="00DA3F2C"/>
    <w:rsid w:val="00DA4331"/>
    <w:rsid w:val="00DA4A8D"/>
    <w:rsid w:val="00DA4F7A"/>
    <w:rsid w:val="00DA57F3"/>
    <w:rsid w:val="00DA676E"/>
    <w:rsid w:val="00DA6886"/>
    <w:rsid w:val="00DA6DDE"/>
    <w:rsid w:val="00DA7092"/>
    <w:rsid w:val="00DA709C"/>
    <w:rsid w:val="00DA746F"/>
    <w:rsid w:val="00DA774E"/>
    <w:rsid w:val="00DA7A53"/>
    <w:rsid w:val="00DA7C2F"/>
    <w:rsid w:val="00DB040A"/>
    <w:rsid w:val="00DB16C8"/>
    <w:rsid w:val="00DB2109"/>
    <w:rsid w:val="00DB29B1"/>
    <w:rsid w:val="00DB33F9"/>
    <w:rsid w:val="00DB42F8"/>
    <w:rsid w:val="00DB5089"/>
    <w:rsid w:val="00DB5211"/>
    <w:rsid w:val="00DB5AE0"/>
    <w:rsid w:val="00DB620E"/>
    <w:rsid w:val="00DB71A2"/>
    <w:rsid w:val="00DB7C1D"/>
    <w:rsid w:val="00DC093E"/>
    <w:rsid w:val="00DC1122"/>
    <w:rsid w:val="00DC14E1"/>
    <w:rsid w:val="00DC1697"/>
    <w:rsid w:val="00DC1BB0"/>
    <w:rsid w:val="00DC203F"/>
    <w:rsid w:val="00DC26BE"/>
    <w:rsid w:val="00DC27D9"/>
    <w:rsid w:val="00DC2AFF"/>
    <w:rsid w:val="00DC2E00"/>
    <w:rsid w:val="00DC4454"/>
    <w:rsid w:val="00DC44B1"/>
    <w:rsid w:val="00DC4652"/>
    <w:rsid w:val="00DC4A23"/>
    <w:rsid w:val="00DC5654"/>
    <w:rsid w:val="00DC6D15"/>
    <w:rsid w:val="00DC6DDD"/>
    <w:rsid w:val="00DC6EEE"/>
    <w:rsid w:val="00DD00AA"/>
    <w:rsid w:val="00DD02C2"/>
    <w:rsid w:val="00DD02F6"/>
    <w:rsid w:val="00DD0369"/>
    <w:rsid w:val="00DD0563"/>
    <w:rsid w:val="00DD0D1E"/>
    <w:rsid w:val="00DD0EB2"/>
    <w:rsid w:val="00DD1350"/>
    <w:rsid w:val="00DD304C"/>
    <w:rsid w:val="00DD38D6"/>
    <w:rsid w:val="00DD3FC1"/>
    <w:rsid w:val="00DD4D45"/>
    <w:rsid w:val="00DD4F18"/>
    <w:rsid w:val="00DD51BC"/>
    <w:rsid w:val="00DD5784"/>
    <w:rsid w:val="00DD61A1"/>
    <w:rsid w:val="00DD6DCA"/>
    <w:rsid w:val="00DD7445"/>
    <w:rsid w:val="00DD7939"/>
    <w:rsid w:val="00DE04AF"/>
    <w:rsid w:val="00DE0C0F"/>
    <w:rsid w:val="00DE137E"/>
    <w:rsid w:val="00DE1DB0"/>
    <w:rsid w:val="00DE1EEA"/>
    <w:rsid w:val="00DE3D89"/>
    <w:rsid w:val="00DE59D5"/>
    <w:rsid w:val="00DE5A00"/>
    <w:rsid w:val="00DE5DE7"/>
    <w:rsid w:val="00DE5EAF"/>
    <w:rsid w:val="00DE5EDE"/>
    <w:rsid w:val="00DE704E"/>
    <w:rsid w:val="00DE7272"/>
    <w:rsid w:val="00DE7E15"/>
    <w:rsid w:val="00DEF06F"/>
    <w:rsid w:val="00DF0C7D"/>
    <w:rsid w:val="00DF10FD"/>
    <w:rsid w:val="00DF13B7"/>
    <w:rsid w:val="00DF1457"/>
    <w:rsid w:val="00DF150E"/>
    <w:rsid w:val="00DF29CE"/>
    <w:rsid w:val="00DF309F"/>
    <w:rsid w:val="00DF3496"/>
    <w:rsid w:val="00DF3937"/>
    <w:rsid w:val="00DF3EFC"/>
    <w:rsid w:val="00DF465B"/>
    <w:rsid w:val="00DF5434"/>
    <w:rsid w:val="00DF6B5D"/>
    <w:rsid w:val="00DF7193"/>
    <w:rsid w:val="00DF71F0"/>
    <w:rsid w:val="00DF7595"/>
    <w:rsid w:val="00E001A3"/>
    <w:rsid w:val="00E00A62"/>
    <w:rsid w:val="00E01191"/>
    <w:rsid w:val="00E0163F"/>
    <w:rsid w:val="00E019F3"/>
    <w:rsid w:val="00E01D6F"/>
    <w:rsid w:val="00E04751"/>
    <w:rsid w:val="00E047D7"/>
    <w:rsid w:val="00E05039"/>
    <w:rsid w:val="00E05917"/>
    <w:rsid w:val="00E06A98"/>
    <w:rsid w:val="00E07B32"/>
    <w:rsid w:val="00E10B9C"/>
    <w:rsid w:val="00E1232A"/>
    <w:rsid w:val="00E127A9"/>
    <w:rsid w:val="00E12AB4"/>
    <w:rsid w:val="00E12C7A"/>
    <w:rsid w:val="00E12DDB"/>
    <w:rsid w:val="00E1440C"/>
    <w:rsid w:val="00E1496B"/>
    <w:rsid w:val="00E14C7A"/>
    <w:rsid w:val="00E14FA2"/>
    <w:rsid w:val="00E15A7A"/>
    <w:rsid w:val="00E15B89"/>
    <w:rsid w:val="00E1650C"/>
    <w:rsid w:val="00E17473"/>
    <w:rsid w:val="00E17C6F"/>
    <w:rsid w:val="00E203B1"/>
    <w:rsid w:val="00E20725"/>
    <w:rsid w:val="00E209A2"/>
    <w:rsid w:val="00E21109"/>
    <w:rsid w:val="00E215AC"/>
    <w:rsid w:val="00E21D2E"/>
    <w:rsid w:val="00E22A77"/>
    <w:rsid w:val="00E22EDE"/>
    <w:rsid w:val="00E2367E"/>
    <w:rsid w:val="00E25FE9"/>
    <w:rsid w:val="00E2621C"/>
    <w:rsid w:val="00E27FDF"/>
    <w:rsid w:val="00E2D5F4"/>
    <w:rsid w:val="00E3019A"/>
    <w:rsid w:val="00E30350"/>
    <w:rsid w:val="00E308F8"/>
    <w:rsid w:val="00E31577"/>
    <w:rsid w:val="00E31790"/>
    <w:rsid w:val="00E31AFA"/>
    <w:rsid w:val="00E3261E"/>
    <w:rsid w:val="00E3280D"/>
    <w:rsid w:val="00E32E34"/>
    <w:rsid w:val="00E33129"/>
    <w:rsid w:val="00E33E40"/>
    <w:rsid w:val="00E345AB"/>
    <w:rsid w:val="00E34A1A"/>
    <w:rsid w:val="00E35C11"/>
    <w:rsid w:val="00E36E06"/>
    <w:rsid w:val="00E372E1"/>
    <w:rsid w:val="00E408B8"/>
    <w:rsid w:val="00E40DB4"/>
    <w:rsid w:val="00E412E0"/>
    <w:rsid w:val="00E415E6"/>
    <w:rsid w:val="00E4160C"/>
    <w:rsid w:val="00E42E69"/>
    <w:rsid w:val="00E43C5F"/>
    <w:rsid w:val="00E4447C"/>
    <w:rsid w:val="00E446EF"/>
    <w:rsid w:val="00E44E4C"/>
    <w:rsid w:val="00E45988"/>
    <w:rsid w:val="00E45A28"/>
    <w:rsid w:val="00E45E23"/>
    <w:rsid w:val="00E46C35"/>
    <w:rsid w:val="00E4723B"/>
    <w:rsid w:val="00E4759B"/>
    <w:rsid w:val="00E47791"/>
    <w:rsid w:val="00E519E2"/>
    <w:rsid w:val="00E52280"/>
    <w:rsid w:val="00E5238F"/>
    <w:rsid w:val="00E52840"/>
    <w:rsid w:val="00E52A1C"/>
    <w:rsid w:val="00E52BC9"/>
    <w:rsid w:val="00E53AD7"/>
    <w:rsid w:val="00E54ACA"/>
    <w:rsid w:val="00E54C6A"/>
    <w:rsid w:val="00E56595"/>
    <w:rsid w:val="00E56B3F"/>
    <w:rsid w:val="00E57987"/>
    <w:rsid w:val="00E57D4F"/>
    <w:rsid w:val="00E613A3"/>
    <w:rsid w:val="00E61DC8"/>
    <w:rsid w:val="00E623C2"/>
    <w:rsid w:val="00E628AF"/>
    <w:rsid w:val="00E6390C"/>
    <w:rsid w:val="00E639CA"/>
    <w:rsid w:val="00E648D4"/>
    <w:rsid w:val="00E64E03"/>
    <w:rsid w:val="00E66273"/>
    <w:rsid w:val="00E67F0E"/>
    <w:rsid w:val="00E701D4"/>
    <w:rsid w:val="00E70725"/>
    <w:rsid w:val="00E71386"/>
    <w:rsid w:val="00E71642"/>
    <w:rsid w:val="00E72487"/>
    <w:rsid w:val="00E72A52"/>
    <w:rsid w:val="00E7352E"/>
    <w:rsid w:val="00E73814"/>
    <w:rsid w:val="00E73912"/>
    <w:rsid w:val="00E73927"/>
    <w:rsid w:val="00E7442E"/>
    <w:rsid w:val="00E74F57"/>
    <w:rsid w:val="00E75301"/>
    <w:rsid w:val="00E75ECC"/>
    <w:rsid w:val="00E760C7"/>
    <w:rsid w:val="00E76479"/>
    <w:rsid w:val="00E7647D"/>
    <w:rsid w:val="00E77091"/>
    <w:rsid w:val="00E773C5"/>
    <w:rsid w:val="00E80C90"/>
    <w:rsid w:val="00E811C2"/>
    <w:rsid w:val="00E81287"/>
    <w:rsid w:val="00E812A9"/>
    <w:rsid w:val="00E815A2"/>
    <w:rsid w:val="00E815BC"/>
    <w:rsid w:val="00E83269"/>
    <w:rsid w:val="00E83D5B"/>
    <w:rsid w:val="00E83F06"/>
    <w:rsid w:val="00E869ED"/>
    <w:rsid w:val="00E86E56"/>
    <w:rsid w:val="00E87322"/>
    <w:rsid w:val="00E9000D"/>
    <w:rsid w:val="00E907CE"/>
    <w:rsid w:val="00E911AF"/>
    <w:rsid w:val="00E9132A"/>
    <w:rsid w:val="00E913BE"/>
    <w:rsid w:val="00E9198B"/>
    <w:rsid w:val="00E91F41"/>
    <w:rsid w:val="00E9253C"/>
    <w:rsid w:val="00E927CB"/>
    <w:rsid w:val="00E930A0"/>
    <w:rsid w:val="00E938E9"/>
    <w:rsid w:val="00E93BAA"/>
    <w:rsid w:val="00E94B99"/>
    <w:rsid w:val="00E976D4"/>
    <w:rsid w:val="00E97AA2"/>
    <w:rsid w:val="00E97DC4"/>
    <w:rsid w:val="00EA063C"/>
    <w:rsid w:val="00EA0858"/>
    <w:rsid w:val="00EA0943"/>
    <w:rsid w:val="00EA1A89"/>
    <w:rsid w:val="00EA2E7B"/>
    <w:rsid w:val="00EA2F5A"/>
    <w:rsid w:val="00EA3043"/>
    <w:rsid w:val="00EA3AC9"/>
    <w:rsid w:val="00EA473B"/>
    <w:rsid w:val="00EA4C21"/>
    <w:rsid w:val="00EA6723"/>
    <w:rsid w:val="00EA78D7"/>
    <w:rsid w:val="00EA7C69"/>
    <w:rsid w:val="00EA7D28"/>
    <w:rsid w:val="00EB0456"/>
    <w:rsid w:val="00EB0A50"/>
    <w:rsid w:val="00EB11DC"/>
    <w:rsid w:val="00EB12B8"/>
    <w:rsid w:val="00EB1BEB"/>
    <w:rsid w:val="00EB22F5"/>
    <w:rsid w:val="00EB3318"/>
    <w:rsid w:val="00EB3FB6"/>
    <w:rsid w:val="00EB5280"/>
    <w:rsid w:val="00EB5B9B"/>
    <w:rsid w:val="00EB728D"/>
    <w:rsid w:val="00EC0049"/>
    <w:rsid w:val="00EC0141"/>
    <w:rsid w:val="00EC0638"/>
    <w:rsid w:val="00EC0FBC"/>
    <w:rsid w:val="00EC1A78"/>
    <w:rsid w:val="00EC20CF"/>
    <w:rsid w:val="00EC21AF"/>
    <w:rsid w:val="00EC3124"/>
    <w:rsid w:val="00EC3171"/>
    <w:rsid w:val="00EC3327"/>
    <w:rsid w:val="00EC39A7"/>
    <w:rsid w:val="00EC3B85"/>
    <w:rsid w:val="00EC53E4"/>
    <w:rsid w:val="00EC670E"/>
    <w:rsid w:val="00EC68F3"/>
    <w:rsid w:val="00EC6A56"/>
    <w:rsid w:val="00EC7940"/>
    <w:rsid w:val="00EC7B65"/>
    <w:rsid w:val="00ED0180"/>
    <w:rsid w:val="00ED0BF3"/>
    <w:rsid w:val="00ED0CFF"/>
    <w:rsid w:val="00ED1059"/>
    <w:rsid w:val="00ED114F"/>
    <w:rsid w:val="00ED16CF"/>
    <w:rsid w:val="00ED1F9F"/>
    <w:rsid w:val="00ED2A3B"/>
    <w:rsid w:val="00ED3342"/>
    <w:rsid w:val="00ED362B"/>
    <w:rsid w:val="00ED36A7"/>
    <w:rsid w:val="00ED3974"/>
    <w:rsid w:val="00ED3E10"/>
    <w:rsid w:val="00ED48FB"/>
    <w:rsid w:val="00ED4B5B"/>
    <w:rsid w:val="00ED4E14"/>
    <w:rsid w:val="00ED4E22"/>
    <w:rsid w:val="00ED5498"/>
    <w:rsid w:val="00ED54E7"/>
    <w:rsid w:val="00ED647F"/>
    <w:rsid w:val="00ED6D69"/>
    <w:rsid w:val="00ED6F9A"/>
    <w:rsid w:val="00ED7C5F"/>
    <w:rsid w:val="00EE0213"/>
    <w:rsid w:val="00EE099B"/>
    <w:rsid w:val="00EE0C98"/>
    <w:rsid w:val="00EE1650"/>
    <w:rsid w:val="00EE27E1"/>
    <w:rsid w:val="00EE372B"/>
    <w:rsid w:val="00EE3CD3"/>
    <w:rsid w:val="00EE48B1"/>
    <w:rsid w:val="00EE510D"/>
    <w:rsid w:val="00EE57E2"/>
    <w:rsid w:val="00EE68D4"/>
    <w:rsid w:val="00EE7491"/>
    <w:rsid w:val="00EE76AB"/>
    <w:rsid w:val="00EE7F06"/>
    <w:rsid w:val="00EF07DE"/>
    <w:rsid w:val="00EF0D9B"/>
    <w:rsid w:val="00EF1FB5"/>
    <w:rsid w:val="00EF21AD"/>
    <w:rsid w:val="00EF223D"/>
    <w:rsid w:val="00EF2616"/>
    <w:rsid w:val="00EF2A36"/>
    <w:rsid w:val="00EF305A"/>
    <w:rsid w:val="00EF3A8E"/>
    <w:rsid w:val="00EF3B3A"/>
    <w:rsid w:val="00EF49B4"/>
    <w:rsid w:val="00EF543D"/>
    <w:rsid w:val="00EF6526"/>
    <w:rsid w:val="00EF70FE"/>
    <w:rsid w:val="00EF75E3"/>
    <w:rsid w:val="00EF7AE8"/>
    <w:rsid w:val="00EF7B41"/>
    <w:rsid w:val="00F000C6"/>
    <w:rsid w:val="00F00110"/>
    <w:rsid w:val="00F00E03"/>
    <w:rsid w:val="00F010D3"/>
    <w:rsid w:val="00F01B8E"/>
    <w:rsid w:val="00F01D57"/>
    <w:rsid w:val="00F01E2A"/>
    <w:rsid w:val="00F01FF8"/>
    <w:rsid w:val="00F0315A"/>
    <w:rsid w:val="00F03747"/>
    <w:rsid w:val="00F03818"/>
    <w:rsid w:val="00F04A3C"/>
    <w:rsid w:val="00F04D73"/>
    <w:rsid w:val="00F06BF7"/>
    <w:rsid w:val="00F07800"/>
    <w:rsid w:val="00F10898"/>
    <w:rsid w:val="00F11584"/>
    <w:rsid w:val="00F11EE1"/>
    <w:rsid w:val="00F120F1"/>
    <w:rsid w:val="00F13672"/>
    <w:rsid w:val="00F15105"/>
    <w:rsid w:val="00F157BD"/>
    <w:rsid w:val="00F15B22"/>
    <w:rsid w:val="00F1603B"/>
    <w:rsid w:val="00F164B3"/>
    <w:rsid w:val="00F167ED"/>
    <w:rsid w:val="00F16DD8"/>
    <w:rsid w:val="00F1736E"/>
    <w:rsid w:val="00F175A1"/>
    <w:rsid w:val="00F17F46"/>
    <w:rsid w:val="00F2075B"/>
    <w:rsid w:val="00F213E3"/>
    <w:rsid w:val="00F23D34"/>
    <w:rsid w:val="00F24054"/>
    <w:rsid w:val="00F25390"/>
    <w:rsid w:val="00F2542A"/>
    <w:rsid w:val="00F26EB8"/>
    <w:rsid w:val="00F3069C"/>
    <w:rsid w:val="00F30794"/>
    <w:rsid w:val="00F3122A"/>
    <w:rsid w:val="00F319E3"/>
    <w:rsid w:val="00F321FC"/>
    <w:rsid w:val="00F34E53"/>
    <w:rsid w:val="00F3577D"/>
    <w:rsid w:val="00F35EB7"/>
    <w:rsid w:val="00F37C1C"/>
    <w:rsid w:val="00F37C5E"/>
    <w:rsid w:val="00F37D25"/>
    <w:rsid w:val="00F40562"/>
    <w:rsid w:val="00F41573"/>
    <w:rsid w:val="00F43A8C"/>
    <w:rsid w:val="00F43D08"/>
    <w:rsid w:val="00F442C8"/>
    <w:rsid w:val="00F44669"/>
    <w:rsid w:val="00F44814"/>
    <w:rsid w:val="00F44DB5"/>
    <w:rsid w:val="00F45126"/>
    <w:rsid w:val="00F45BB3"/>
    <w:rsid w:val="00F45C5B"/>
    <w:rsid w:val="00F46708"/>
    <w:rsid w:val="00F47841"/>
    <w:rsid w:val="00F50572"/>
    <w:rsid w:val="00F51354"/>
    <w:rsid w:val="00F531D2"/>
    <w:rsid w:val="00F53CAD"/>
    <w:rsid w:val="00F548D5"/>
    <w:rsid w:val="00F54AA2"/>
    <w:rsid w:val="00F54D6E"/>
    <w:rsid w:val="00F56269"/>
    <w:rsid w:val="00F572DD"/>
    <w:rsid w:val="00F5791A"/>
    <w:rsid w:val="00F62129"/>
    <w:rsid w:val="00F62669"/>
    <w:rsid w:val="00F64143"/>
    <w:rsid w:val="00F64169"/>
    <w:rsid w:val="00F641E2"/>
    <w:rsid w:val="00F64BAC"/>
    <w:rsid w:val="00F651B7"/>
    <w:rsid w:val="00F6552A"/>
    <w:rsid w:val="00F656CA"/>
    <w:rsid w:val="00F65BF8"/>
    <w:rsid w:val="00F6640E"/>
    <w:rsid w:val="00F66C0C"/>
    <w:rsid w:val="00F66D12"/>
    <w:rsid w:val="00F67CE3"/>
    <w:rsid w:val="00F67D99"/>
    <w:rsid w:val="00F7050E"/>
    <w:rsid w:val="00F705A6"/>
    <w:rsid w:val="00F706B1"/>
    <w:rsid w:val="00F70847"/>
    <w:rsid w:val="00F70BCE"/>
    <w:rsid w:val="00F70C80"/>
    <w:rsid w:val="00F70D86"/>
    <w:rsid w:val="00F70F91"/>
    <w:rsid w:val="00F71089"/>
    <w:rsid w:val="00F71F4E"/>
    <w:rsid w:val="00F72185"/>
    <w:rsid w:val="00F72681"/>
    <w:rsid w:val="00F72CD4"/>
    <w:rsid w:val="00F73068"/>
    <w:rsid w:val="00F73ABA"/>
    <w:rsid w:val="00F73F6F"/>
    <w:rsid w:val="00F750BF"/>
    <w:rsid w:val="00F761B4"/>
    <w:rsid w:val="00F76665"/>
    <w:rsid w:val="00F76D1A"/>
    <w:rsid w:val="00F7751D"/>
    <w:rsid w:val="00F8080A"/>
    <w:rsid w:val="00F81437"/>
    <w:rsid w:val="00F82024"/>
    <w:rsid w:val="00F82588"/>
    <w:rsid w:val="00F82E31"/>
    <w:rsid w:val="00F83AB5"/>
    <w:rsid w:val="00F83D85"/>
    <w:rsid w:val="00F84074"/>
    <w:rsid w:val="00F84A15"/>
    <w:rsid w:val="00F84B4A"/>
    <w:rsid w:val="00F8627D"/>
    <w:rsid w:val="00F87393"/>
    <w:rsid w:val="00F87527"/>
    <w:rsid w:val="00F8762E"/>
    <w:rsid w:val="00F87BA0"/>
    <w:rsid w:val="00F8A7BE"/>
    <w:rsid w:val="00F91713"/>
    <w:rsid w:val="00F92890"/>
    <w:rsid w:val="00F930ED"/>
    <w:rsid w:val="00F93645"/>
    <w:rsid w:val="00F94C04"/>
    <w:rsid w:val="00F9538C"/>
    <w:rsid w:val="00F9567C"/>
    <w:rsid w:val="00F96021"/>
    <w:rsid w:val="00F96A4D"/>
    <w:rsid w:val="00F9783B"/>
    <w:rsid w:val="00FA0264"/>
    <w:rsid w:val="00FA03AB"/>
    <w:rsid w:val="00FA144F"/>
    <w:rsid w:val="00FA149F"/>
    <w:rsid w:val="00FA2548"/>
    <w:rsid w:val="00FA281E"/>
    <w:rsid w:val="00FA2847"/>
    <w:rsid w:val="00FA2AB7"/>
    <w:rsid w:val="00FA380C"/>
    <w:rsid w:val="00FA3A35"/>
    <w:rsid w:val="00FA3CAB"/>
    <w:rsid w:val="00FA4592"/>
    <w:rsid w:val="00FA4D65"/>
    <w:rsid w:val="00FA52B2"/>
    <w:rsid w:val="00FA5CF7"/>
    <w:rsid w:val="00FA7657"/>
    <w:rsid w:val="00FA7C4D"/>
    <w:rsid w:val="00FA7EDE"/>
    <w:rsid w:val="00FB06E8"/>
    <w:rsid w:val="00FB1092"/>
    <w:rsid w:val="00FB12A2"/>
    <w:rsid w:val="00FB20E3"/>
    <w:rsid w:val="00FB27C1"/>
    <w:rsid w:val="00FB27FB"/>
    <w:rsid w:val="00FB3171"/>
    <w:rsid w:val="00FB39D7"/>
    <w:rsid w:val="00FB5CE7"/>
    <w:rsid w:val="00FB6378"/>
    <w:rsid w:val="00FB67F5"/>
    <w:rsid w:val="00FB7C1F"/>
    <w:rsid w:val="00FC109B"/>
    <w:rsid w:val="00FC180C"/>
    <w:rsid w:val="00FC1AEE"/>
    <w:rsid w:val="00FC2006"/>
    <w:rsid w:val="00FC2473"/>
    <w:rsid w:val="00FC2538"/>
    <w:rsid w:val="00FC278D"/>
    <w:rsid w:val="00FC2A54"/>
    <w:rsid w:val="00FC2FFC"/>
    <w:rsid w:val="00FC39CC"/>
    <w:rsid w:val="00FC3F0C"/>
    <w:rsid w:val="00FC46D5"/>
    <w:rsid w:val="00FC477A"/>
    <w:rsid w:val="00FC5060"/>
    <w:rsid w:val="00FC51F3"/>
    <w:rsid w:val="00FC52DD"/>
    <w:rsid w:val="00FC562D"/>
    <w:rsid w:val="00FC5AF5"/>
    <w:rsid w:val="00FC5EC7"/>
    <w:rsid w:val="00FC76C3"/>
    <w:rsid w:val="00FC79D1"/>
    <w:rsid w:val="00FCFE53"/>
    <w:rsid w:val="00FD10F1"/>
    <w:rsid w:val="00FD1FAE"/>
    <w:rsid w:val="00FD2384"/>
    <w:rsid w:val="00FD273A"/>
    <w:rsid w:val="00FD3A6D"/>
    <w:rsid w:val="00FD513E"/>
    <w:rsid w:val="00FD582B"/>
    <w:rsid w:val="00FD5E7D"/>
    <w:rsid w:val="00FD69A3"/>
    <w:rsid w:val="00FD77D2"/>
    <w:rsid w:val="00FE0B22"/>
    <w:rsid w:val="00FE0C1C"/>
    <w:rsid w:val="00FE0D6B"/>
    <w:rsid w:val="00FE1779"/>
    <w:rsid w:val="00FE2388"/>
    <w:rsid w:val="00FE2538"/>
    <w:rsid w:val="00FE26E7"/>
    <w:rsid w:val="00FE3FFE"/>
    <w:rsid w:val="00FE411D"/>
    <w:rsid w:val="00FE49A0"/>
    <w:rsid w:val="00FE4B76"/>
    <w:rsid w:val="00FE5EFF"/>
    <w:rsid w:val="00FE6D4D"/>
    <w:rsid w:val="00FE72FF"/>
    <w:rsid w:val="00FE7774"/>
    <w:rsid w:val="00FE7C0D"/>
    <w:rsid w:val="00FE7CAE"/>
    <w:rsid w:val="00FE7E09"/>
    <w:rsid w:val="00FE7EEB"/>
    <w:rsid w:val="00FEDF88"/>
    <w:rsid w:val="00FF1B15"/>
    <w:rsid w:val="00FF2C9D"/>
    <w:rsid w:val="00FF3C72"/>
    <w:rsid w:val="00FF6DE5"/>
    <w:rsid w:val="00FF763F"/>
    <w:rsid w:val="00FF7742"/>
    <w:rsid w:val="010EEB04"/>
    <w:rsid w:val="01108501"/>
    <w:rsid w:val="0111A478"/>
    <w:rsid w:val="01120DEC"/>
    <w:rsid w:val="0115D3BE"/>
    <w:rsid w:val="01223617"/>
    <w:rsid w:val="01237F2E"/>
    <w:rsid w:val="01269031"/>
    <w:rsid w:val="0127358E"/>
    <w:rsid w:val="01274C67"/>
    <w:rsid w:val="01282C6C"/>
    <w:rsid w:val="012F9B19"/>
    <w:rsid w:val="013402E8"/>
    <w:rsid w:val="01391AD7"/>
    <w:rsid w:val="013D3036"/>
    <w:rsid w:val="0140D149"/>
    <w:rsid w:val="0142A8FE"/>
    <w:rsid w:val="01494F4E"/>
    <w:rsid w:val="01514C0C"/>
    <w:rsid w:val="0151755A"/>
    <w:rsid w:val="015982FB"/>
    <w:rsid w:val="015E258D"/>
    <w:rsid w:val="016A3116"/>
    <w:rsid w:val="016DD580"/>
    <w:rsid w:val="016F29E4"/>
    <w:rsid w:val="01757EB3"/>
    <w:rsid w:val="017F4D43"/>
    <w:rsid w:val="01800537"/>
    <w:rsid w:val="018149D1"/>
    <w:rsid w:val="0183F0C7"/>
    <w:rsid w:val="018A09D9"/>
    <w:rsid w:val="018DF273"/>
    <w:rsid w:val="01902277"/>
    <w:rsid w:val="01909E21"/>
    <w:rsid w:val="0191CB73"/>
    <w:rsid w:val="0198A403"/>
    <w:rsid w:val="019AB1BE"/>
    <w:rsid w:val="019D8EBB"/>
    <w:rsid w:val="01A30115"/>
    <w:rsid w:val="01A59421"/>
    <w:rsid w:val="01BF79D7"/>
    <w:rsid w:val="01C5CD09"/>
    <w:rsid w:val="01C5E7C6"/>
    <w:rsid w:val="01C63DFA"/>
    <w:rsid w:val="01CABF61"/>
    <w:rsid w:val="01CE6297"/>
    <w:rsid w:val="01D3B687"/>
    <w:rsid w:val="01D3DFBF"/>
    <w:rsid w:val="01D3E7A5"/>
    <w:rsid w:val="01D84765"/>
    <w:rsid w:val="01D91155"/>
    <w:rsid w:val="01DD8361"/>
    <w:rsid w:val="01E42EE8"/>
    <w:rsid w:val="01F94C9D"/>
    <w:rsid w:val="020137B1"/>
    <w:rsid w:val="020319B3"/>
    <w:rsid w:val="020EBC42"/>
    <w:rsid w:val="02196EE8"/>
    <w:rsid w:val="022DECED"/>
    <w:rsid w:val="0230D80D"/>
    <w:rsid w:val="023911D2"/>
    <w:rsid w:val="0239FEEA"/>
    <w:rsid w:val="023A2D82"/>
    <w:rsid w:val="023DF49C"/>
    <w:rsid w:val="02401151"/>
    <w:rsid w:val="024133C0"/>
    <w:rsid w:val="0242B494"/>
    <w:rsid w:val="024DC0B9"/>
    <w:rsid w:val="02578E98"/>
    <w:rsid w:val="0259DDBC"/>
    <w:rsid w:val="025B3359"/>
    <w:rsid w:val="025C395C"/>
    <w:rsid w:val="025DCFC1"/>
    <w:rsid w:val="026017A2"/>
    <w:rsid w:val="02604FFB"/>
    <w:rsid w:val="026423F3"/>
    <w:rsid w:val="026444BA"/>
    <w:rsid w:val="0279ECDB"/>
    <w:rsid w:val="027B8DB4"/>
    <w:rsid w:val="028064AF"/>
    <w:rsid w:val="0286872B"/>
    <w:rsid w:val="02874FF0"/>
    <w:rsid w:val="02905F07"/>
    <w:rsid w:val="02984B79"/>
    <w:rsid w:val="029D8DB7"/>
    <w:rsid w:val="029E17A6"/>
    <w:rsid w:val="029F22A8"/>
    <w:rsid w:val="02AF6612"/>
    <w:rsid w:val="02B01955"/>
    <w:rsid w:val="02B4C926"/>
    <w:rsid w:val="02B99E56"/>
    <w:rsid w:val="02BC2BA9"/>
    <w:rsid w:val="02CB5A57"/>
    <w:rsid w:val="02CD8C71"/>
    <w:rsid w:val="02D4A64D"/>
    <w:rsid w:val="02D75C3A"/>
    <w:rsid w:val="02E0FFCF"/>
    <w:rsid w:val="02E21AAB"/>
    <w:rsid w:val="02EBC692"/>
    <w:rsid w:val="02F8B723"/>
    <w:rsid w:val="02F8BFFF"/>
    <w:rsid w:val="030DACD1"/>
    <w:rsid w:val="031B29C7"/>
    <w:rsid w:val="032B5090"/>
    <w:rsid w:val="0334A67F"/>
    <w:rsid w:val="03363C83"/>
    <w:rsid w:val="03371C12"/>
    <w:rsid w:val="03395A02"/>
    <w:rsid w:val="033A2093"/>
    <w:rsid w:val="034BEFB0"/>
    <w:rsid w:val="0355EC48"/>
    <w:rsid w:val="0357F3FE"/>
    <w:rsid w:val="0359FCC1"/>
    <w:rsid w:val="035AB197"/>
    <w:rsid w:val="035CA2C1"/>
    <w:rsid w:val="036F0514"/>
    <w:rsid w:val="0372B501"/>
    <w:rsid w:val="0374E1B6"/>
    <w:rsid w:val="0379D8D2"/>
    <w:rsid w:val="037C9A4B"/>
    <w:rsid w:val="0396A86C"/>
    <w:rsid w:val="039958C1"/>
    <w:rsid w:val="039C1F62"/>
    <w:rsid w:val="039D954B"/>
    <w:rsid w:val="03A7EAF2"/>
    <w:rsid w:val="03AB747F"/>
    <w:rsid w:val="03AD2315"/>
    <w:rsid w:val="03AD3A71"/>
    <w:rsid w:val="03AFF275"/>
    <w:rsid w:val="03B09696"/>
    <w:rsid w:val="03B31D87"/>
    <w:rsid w:val="03BB0B31"/>
    <w:rsid w:val="03BF76BA"/>
    <w:rsid w:val="03C22695"/>
    <w:rsid w:val="03C83E88"/>
    <w:rsid w:val="03CAD643"/>
    <w:rsid w:val="03DA49C8"/>
    <w:rsid w:val="03DE8E09"/>
    <w:rsid w:val="03E478E6"/>
    <w:rsid w:val="03E7261C"/>
    <w:rsid w:val="03ECFFF7"/>
    <w:rsid w:val="03EE4210"/>
    <w:rsid w:val="03EEBF9C"/>
    <w:rsid w:val="03F32758"/>
    <w:rsid w:val="03FD2022"/>
    <w:rsid w:val="0403E3D9"/>
    <w:rsid w:val="040AFFA8"/>
    <w:rsid w:val="040C2303"/>
    <w:rsid w:val="040D7DEA"/>
    <w:rsid w:val="041B68A2"/>
    <w:rsid w:val="0428AD6C"/>
    <w:rsid w:val="04310693"/>
    <w:rsid w:val="0432168F"/>
    <w:rsid w:val="0433678F"/>
    <w:rsid w:val="0437005F"/>
    <w:rsid w:val="04396FC1"/>
    <w:rsid w:val="043E5F7E"/>
    <w:rsid w:val="0442A093"/>
    <w:rsid w:val="044633F2"/>
    <w:rsid w:val="04471526"/>
    <w:rsid w:val="044FAB0B"/>
    <w:rsid w:val="0457EA3D"/>
    <w:rsid w:val="0458586C"/>
    <w:rsid w:val="04610ACE"/>
    <w:rsid w:val="046246B7"/>
    <w:rsid w:val="046D8271"/>
    <w:rsid w:val="046EC0AB"/>
    <w:rsid w:val="0473041E"/>
    <w:rsid w:val="047746E9"/>
    <w:rsid w:val="04792B98"/>
    <w:rsid w:val="047F5819"/>
    <w:rsid w:val="0482FF5C"/>
    <w:rsid w:val="04908363"/>
    <w:rsid w:val="0495002C"/>
    <w:rsid w:val="049ECC59"/>
    <w:rsid w:val="04BA9BD3"/>
    <w:rsid w:val="04BB45B6"/>
    <w:rsid w:val="04C531A6"/>
    <w:rsid w:val="04CD444C"/>
    <w:rsid w:val="04D7EB0C"/>
    <w:rsid w:val="04E36BF2"/>
    <w:rsid w:val="04EA9134"/>
    <w:rsid w:val="04EFE632"/>
    <w:rsid w:val="04FB4D48"/>
    <w:rsid w:val="04FC8A41"/>
    <w:rsid w:val="05026023"/>
    <w:rsid w:val="0503691C"/>
    <w:rsid w:val="050D7A06"/>
    <w:rsid w:val="0518C7C3"/>
    <w:rsid w:val="051B74E9"/>
    <w:rsid w:val="051D46D0"/>
    <w:rsid w:val="051DA0DF"/>
    <w:rsid w:val="051DDDD1"/>
    <w:rsid w:val="05216E97"/>
    <w:rsid w:val="05261A3F"/>
    <w:rsid w:val="053A5435"/>
    <w:rsid w:val="053DFDA6"/>
    <w:rsid w:val="055D4A20"/>
    <w:rsid w:val="055D9228"/>
    <w:rsid w:val="05653FC6"/>
    <w:rsid w:val="05658DAF"/>
    <w:rsid w:val="056881AE"/>
    <w:rsid w:val="056A68EF"/>
    <w:rsid w:val="0575F27F"/>
    <w:rsid w:val="057AF863"/>
    <w:rsid w:val="057E301B"/>
    <w:rsid w:val="057FF07E"/>
    <w:rsid w:val="058C4BB5"/>
    <w:rsid w:val="058F07E9"/>
    <w:rsid w:val="05961F79"/>
    <w:rsid w:val="05A2D7C3"/>
    <w:rsid w:val="05AA1D2E"/>
    <w:rsid w:val="05AAD33F"/>
    <w:rsid w:val="05ACED16"/>
    <w:rsid w:val="05B11B8B"/>
    <w:rsid w:val="05B45E75"/>
    <w:rsid w:val="05C07497"/>
    <w:rsid w:val="05C55112"/>
    <w:rsid w:val="05C60CE8"/>
    <w:rsid w:val="05CB2B40"/>
    <w:rsid w:val="05E010AB"/>
    <w:rsid w:val="05E2A346"/>
    <w:rsid w:val="05E9B73E"/>
    <w:rsid w:val="05EB73BE"/>
    <w:rsid w:val="05F05B59"/>
    <w:rsid w:val="05F614E7"/>
    <w:rsid w:val="0608BF7F"/>
    <w:rsid w:val="060AE125"/>
    <w:rsid w:val="063141EE"/>
    <w:rsid w:val="063609AB"/>
    <w:rsid w:val="0648B623"/>
    <w:rsid w:val="064F9236"/>
    <w:rsid w:val="0655BC58"/>
    <w:rsid w:val="065C544E"/>
    <w:rsid w:val="065CA5F3"/>
    <w:rsid w:val="0660C748"/>
    <w:rsid w:val="0666CEA9"/>
    <w:rsid w:val="066A8167"/>
    <w:rsid w:val="06701E0E"/>
    <w:rsid w:val="0671B9F2"/>
    <w:rsid w:val="067352BE"/>
    <w:rsid w:val="0675776B"/>
    <w:rsid w:val="067A181C"/>
    <w:rsid w:val="067A470E"/>
    <w:rsid w:val="067CD4D9"/>
    <w:rsid w:val="067DC9D5"/>
    <w:rsid w:val="067E40F3"/>
    <w:rsid w:val="06868E2B"/>
    <w:rsid w:val="068DB4A3"/>
    <w:rsid w:val="069A17C2"/>
    <w:rsid w:val="069A3A67"/>
    <w:rsid w:val="069E3987"/>
    <w:rsid w:val="06BA6E6E"/>
    <w:rsid w:val="06C25AE5"/>
    <w:rsid w:val="06C76B43"/>
    <w:rsid w:val="06CE839A"/>
    <w:rsid w:val="06D16E89"/>
    <w:rsid w:val="06D24401"/>
    <w:rsid w:val="06D9E8EE"/>
    <w:rsid w:val="06E3E1AF"/>
    <w:rsid w:val="06E833FC"/>
    <w:rsid w:val="06EC535C"/>
    <w:rsid w:val="06ECED6C"/>
    <w:rsid w:val="06F67012"/>
    <w:rsid w:val="06FDA4CD"/>
    <w:rsid w:val="070005AF"/>
    <w:rsid w:val="07092723"/>
    <w:rsid w:val="070FEA89"/>
    <w:rsid w:val="071084ED"/>
    <w:rsid w:val="0714CA84"/>
    <w:rsid w:val="07173F18"/>
    <w:rsid w:val="0720E3E9"/>
    <w:rsid w:val="0725C1DD"/>
    <w:rsid w:val="0731B976"/>
    <w:rsid w:val="07355150"/>
    <w:rsid w:val="07372A64"/>
    <w:rsid w:val="073DE16D"/>
    <w:rsid w:val="074170EA"/>
    <w:rsid w:val="07483C90"/>
    <w:rsid w:val="0748BD77"/>
    <w:rsid w:val="0766749A"/>
    <w:rsid w:val="076BEF70"/>
    <w:rsid w:val="076F7B54"/>
    <w:rsid w:val="0771966D"/>
    <w:rsid w:val="0774D05E"/>
    <w:rsid w:val="0778093A"/>
    <w:rsid w:val="07962529"/>
    <w:rsid w:val="07A610F6"/>
    <w:rsid w:val="07A889A7"/>
    <w:rsid w:val="07AE3FB1"/>
    <w:rsid w:val="07B24811"/>
    <w:rsid w:val="07B53269"/>
    <w:rsid w:val="07CE7BEC"/>
    <w:rsid w:val="07D0C863"/>
    <w:rsid w:val="07D8BB65"/>
    <w:rsid w:val="07DAA9EA"/>
    <w:rsid w:val="07DDE394"/>
    <w:rsid w:val="07E48B5D"/>
    <w:rsid w:val="07EA4446"/>
    <w:rsid w:val="07EC6BF9"/>
    <w:rsid w:val="07EEA3AD"/>
    <w:rsid w:val="07F94E5F"/>
    <w:rsid w:val="07FAC0DA"/>
    <w:rsid w:val="07FEA5F0"/>
    <w:rsid w:val="07FEADEE"/>
    <w:rsid w:val="0806F0AC"/>
    <w:rsid w:val="080DDB16"/>
    <w:rsid w:val="080F231F"/>
    <w:rsid w:val="081A1629"/>
    <w:rsid w:val="081BB455"/>
    <w:rsid w:val="08205DCE"/>
    <w:rsid w:val="0821E8FC"/>
    <w:rsid w:val="0825CB01"/>
    <w:rsid w:val="08276793"/>
    <w:rsid w:val="082BC2F6"/>
    <w:rsid w:val="08319441"/>
    <w:rsid w:val="08353FC7"/>
    <w:rsid w:val="08360B1E"/>
    <w:rsid w:val="08373C9C"/>
    <w:rsid w:val="0837AFCE"/>
    <w:rsid w:val="083B1662"/>
    <w:rsid w:val="083B95E6"/>
    <w:rsid w:val="083D68F1"/>
    <w:rsid w:val="0841D6E8"/>
    <w:rsid w:val="084A7103"/>
    <w:rsid w:val="084DB316"/>
    <w:rsid w:val="085B6EF2"/>
    <w:rsid w:val="085D93CE"/>
    <w:rsid w:val="085DC03E"/>
    <w:rsid w:val="08647B7A"/>
    <w:rsid w:val="086501DF"/>
    <w:rsid w:val="08726C17"/>
    <w:rsid w:val="087A0C16"/>
    <w:rsid w:val="0890E53F"/>
    <w:rsid w:val="0896432B"/>
    <w:rsid w:val="0896D38C"/>
    <w:rsid w:val="089C8154"/>
    <w:rsid w:val="08A04484"/>
    <w:rsid w:val="08A4EA43"/>
    <w:rsid w:val="08AAECF1"/>
    <w:rsid w:val="08B40500"/>
    <w:rsid w:val="08CF23B3"/>
    <w:rsid w:val="08D0BD69"/>
    <w:rsid w:val="08E2B4CE"/>
    <w:rsid w:val="08F45EA3"/>
    <w:rsid w:val="08FB6CFC"/>
    <w:rsid w:val="0908D374"/>
    <w:rsid w:val="090944A4"/>
    <w:rsid w:val="09104888"/>
    <w:rsid w:val="09123303"/>
    <w:rsid w:val="0918E59E"/>
    <w:rsid w:val="091EB575"/>
    <w:rsid w:val="091F0B20"/>
    <w:rsid w:val="0925D09D"/>
    <w:rsid w:val="09324E3A"/>
    <w:rsid w:val="0936FF1B"/>
    <w:rsid w:val="093C89F3"/>
    <w:rsid w:val="093EB837"/>
    <w:rsid w:val="093EFB80"/>
    <w:rsid w:val="094E1872"/>
    <w:rsid w:val="095879FE"/>
    <w:rsid w:val="0958CC01"/>
    <w:rsid w:val="09597BAC"/>
    <w:rsid w:val="095B2EA6"/>
    <w:rsid w:val="09656E56"/>
    <w:rsid w:val="096AEDEA"/>
    <w:rsid w:val="097BDB0A"/>
    <w:rsid w:val="097BEB1E"/>
    <w:rsid w:val="097C0EEB"/>
    <w:rsid w:val="098A78C0"/>
    <w:rsid w:val="098D1B18"/>
    <w:rsid w:val="0990FEB4"/>
    <w:rsid w:val="09942FC8"/>
    <w:rsid w:val="09A175E1"/>
    <w:rsid w:val="09B3756E"/>
    <w:rsid w:val="09B4B4C5"/>
    <w:rsid w:val="09B76EB7"/>
    <w:rsid w:val="09BAA62C"/>
    <w:rsid w:val="09C5DF6C"/>
    <w:rsid w:val="09C72A2B"/>
    <w:rsid w:val="09C95E7A"/>
    <w:rsid w:val="09D6B578"/>
    <w:rsid w:val="09DCDEA4"/>
    <w:rsid w:val="09DCF45E"/>
    <w:rsid w:val="09E2FE59"/>
    <w:rsid w:val="09F7144B"/>
    <w:rsid w:val="09F8D117"/>
    <w:rsid w:val="09FF0C05"/>
    <w:rsid w:val="0A0022C5"/>
    <w:rsid w:val="0A047632"/>
    <w:rsid w:val="0A0BFC3B"/>
    <w:rsid w:val="0A0EA880"/>
    <w:rsid w:val="0A10E22B"/>
    <w:rsid w:val="0A1B2807"/>
    <w:rsid w:val="0A1C2DDE"/>
    <w:rsid w:val="0A1FE96A"/>
    <w:rsid w:val="0A225406"/>
    <w:rsid w:val="0A2C72B2"/>
    <w:rsid w:val="0A374F12"/>
    <w:rsid w:val="0A38FED2"/>
    <w:rsid w:val="0A442E04"/>
    <w:rsid w:val="0A4441A9"/>
    <w:rsid w:val="0A4629C7"/>
    <w:rsid w:val="0A52F0BF"/>
    <w:rsid w:val="0A58D753"/>
    <w:rsid w:val="0A591694"/>
    <w:rsid w:val="0A78AD88"/>
    <w:rsid w:val="0A8CB991"/>
    <w:rsid w:val="0A95C302"/>
    <w:rsid w:val="0A9B9E21"/>
    <w:rsid w:val="0AA2C3CB"/>
    <w:rsid w:val="0AA4E2FD"/>
    <w:rsid w:val="0AA54366"/>
    <w:rsid w:val="0AA82624"/>
    <w:rsid w:val="0AADA91C"/>
    <w:rsid w:val="0AAE0364"/>
    <w:rsid w:val="0ABF1755"/>
    <w:rsid w:val="0AC3C19E"/>
    <w:rsid w:val="0AC73734"/>
    <w:rsid w:val="0ACC6147"/>
    <w:rsid w:val="0ACEA573"/>
    <w:rsid w:val="0AD93430"/>
    <w:rsid w:val="0ADE227C"/>
    <w:rsid w:val="0AE3E646"/>
    <w:rsid w:val="0AE615EF"/>
    <w:rsid w:val="0AE732D5"/>
    <w:rsid w:val="0AEA8572"/>
    <w:rsid w:val="0AEA8A13"/>
    <w:rsid w:val="0AEBDF62"/>
    <w:rsid w:val="0AF5EFEB"/>
    <w:rsid w:val="0AF6FA86"/>
    <w:rsid w:val="0AFAD218"/>
    <w:rsid w:val="0AFFC95E"/>
    <w:rsid w:val="0B01BC4C"/>
    <w:rsid w:val="0B02B8AB"/>
    <w:rsid w:val="0B05F4F7"/>
    <w:rsid w:val="0B090065"/>
    <w:rsid w:val="0B1205D3"/>
    <w:rsid w:val="0B1385E5"/>
    <w:rsid w:val="0B13A1F5"/>
    <w:rsid w:val="0B17020B"/>
    <w:rsid w:val="0B1A1D4F"/>
    <w:rsid w:val="0B1D75AD"/>
    <w:rsid w:val="0B24FAB1"/>
    <w:rsid w:val="0B25F84A"/>
    <w:rsid w:val="0B29C37B"/>
    <w:rsid w:val="0B2A0B6D"/>
    <w:rsid w:val="0B3057A9"/>
    <w:rsid w:val="0B33CFDC"/>
    <w:rsid w:val="0B408C6F"/>
    <w:rsid w:val="0B44D4C4"/>
    <w:rsid w:val="0B4D58E9"/>
    <w:rsid w:val="0B4E7846"/>
    <w:rsid w:val="0B4EA5ED"/>
    <w:rsid w:val="0B503BA2"/>
    <w:rsid w:val="0B52A2CA"/>
    <w:rsid w:val="0B59DC8D"/>
    <w:rsid w:val="0B5C0283"/>
    <w:rsid w:val="0B609AF1"/>
    <w:rsid w:val="0B60AF57"/>
    <w:rsid w:val="0B638AD0"/>
    <w:rsid w:val="0B6ECDC1"/>
    <w:rsid w:val="0B70263A"/>
    <w:rsid w:val="0B7CF693"/>
    <w:rsid w:val="0B852BBE"/>
    <w:rsid w:val="0B94A178"/>
    <w:rsid w:val="0B99A630"/>
    <w:rsid w:val="0BB0B0E6"/>
    <w:rsid w:val="0BB1158D"/>
    <w:rsid w:val="0BBE01A3"/>
    <w:rsid w:val="0BC3BC61"/>
    <w:rsid w:val="0BC3C982"/>
    <w:rsid w:val="0BC45CB3"/>
    <w:rsid w:val="0BC69773"/>
    <w:rsid w:val="0BC71DC7"/>
    <w:rsid w:val="0BCDC410"/>
    <w:rsid w:val="0BCDE3ED"/>
    <w:rsid w:val="0BD44CE7"/>
    <w:rsid w:val="0BDD4E37"/>
    <w:rsid w:val="0BE3D6A3"/>
    <w:rsid w:val="0BE4A582"/>
    <w:rsid w:val="0BEBCF7D"/>
    <w:rsid w:val="0BEC1A7D"/>
    <w:rsid w:val="0BED8800"/>
    <w:rsid w:val="0BFAB4AB"/>
    <w:rsid w:val="0C000CE1"/>
    <w:rsid w:val="0C00A2D0"/>
    <w:rsid w:val="0C020EE8"/>
    <w:rsid w:val="0C100549"/>
    <w:rsid w:val="0C17B0B7"/>
    <w:rsid w:val="0C3ECB18"/>
    <w:rsid w:val="0C400732"/>
    <w:rsid w:val="0C4032E0"/>
    <w:rsid w:val="0C447F18"/>
    <w:rsid w:val="0C478870"/>
    <w:rsid w:val="0C4BCF8E"/>
    <w:rsid w:val="0C59C441"/>
    <w:rsid w:val="0C5A1D1C"/>
    <w:rsid w:val="0C5E37A3"/>
    <w:rsid w:val="0C606045"/>
    <w:rsid w:val="0C615509"/>
    <w:rsid w:val="0C6B59B2"/>
    <w:rsid w:val="0C8715DD"/>
    <w:rsid w:val="0C96955E"/>
    <w:rsid w:val="0C973B69"/>
    <w:rsid w:val="0C99AB1A"/>
    <w:rsid w:val="0CA02233"/>
    <w:rsid w:val="0CAA0C6B"/>
    <w:rsid w:val="0CAC83F5"/>
    <w:rsid w:val="0CAD94AD"/>
    <w:rsid w:val="0CBA8E87"/>
    <w:rsid w:val="0CBC5AE5"/>
    <w:rsid w:val="0CC13476"/>
    <w:rsid w:val="0CC6A36E"/>
    <w:rsid w:val="0CCA7D06"/>
    <w:rsid w:val="0CCA91E7"/>
    <w:rsid w:val="0CCF8209"/>
    <w:rsid w:val="0CD4A8A3"/>
    <w:rsid w:val="0CDD64EB"/>
    <w:rsid w:val="0CE19F85"/>
    <w:rsid w:val="0CE20D00"/>
    <w:rsid w:val="0CF0E2AF"/>
    <w:rsid w:val="0CF511A2"/>
    <w:rsid w:val="0CF609F3"/>
    <w:rsid w:val="0D12219F"/>
    <w:rsid w:val="0D160B32"/>
    <w:rsid w:val="0D17004D"/>
    <w:rsid w:val="0D1A07A3"/>
    <w:rsid w:val="0D1C69E3"/>
    <w:rsid w:val="0D20267C"/>
    <w:rsid w:val="0D232B87"/>
    <w:rsid w:val="0D23944F"/>
    <w:rsid w:val="0D241341"/>
    <w:rsid w:val="0D254972"/>
    <w:rsid w:val="0D2780CE"/>
    <w:rsid w:val="0D3233E1"/>
    <w:rsid w:val="0D3899E1"/>
    <w:rsid w:val="0D3EB820"/>
    <w:rsid w:val="0D41FF14"/>
    <w:rsid w:val="0D429D8F"/>
    <w:rsid w:val="0D4301A8"/>
    <w:rsid w:val="0D4B8B29"/>
    <w:rsid w:val="0D53AC09"/>
    <w:rsid w:val="0D57E450"/>
    <w:rsid w:val="0D5A18FB"/>
    <w:rsid w:val="0D64F2DF"/>
    <w:rsid w:val="0D7F55EF"/>
    <w:rsid w:val="0D83336E"/>
    <w:rsid w:val="0D84FBBF"/>
    <w:rsid w:val="0D968024"/>
    <w:rsid w:val="0DA5EFBF"/>
    <w:rsid w:val="0DAA9B54"/>
    <w:rsid w:val="0DADC3E2"/>
    <w:rsid w:val="0DB3882E"/>
    <w:rsid w:val="0DBA3E5D"/>
    <w:rsid w:val="0DC9A9F0"/>
    <w:rsid w:val="0DD03DAF"/>
    <w:rsid w:val="0DD1B5CD"/>
    <w:rsid w:val="0DDA803C"/>
    <w:rsid w:val="0DE148DB"/>
    <w:rsid w:val="0DE2D736"/>
    <w:rsid w:val="0DEAE727"/>
    <w:rsid w:val="0DEC17FE"/>
    <w:rsid w:val="0DF77400"/>
    <w:rsid w:val="0DFFF739"/>
    <w:rsid w:val="0E1160CB"/>
    <w:rsid w:val="0E1300D2"/>
    <w:rsid w:val="0E1A5FDD"/>
    <w:rsid w:val="0E1F098A"/>
    <w:rsid w:val="0E2A36B0"/>
    <w:rsid w:val="0E336868"/>
    <w:rsid w:val="0E3754B9"/>
    <w:rsid w:val="0E37AD0A"/>
    <w:rsid w:val="0E39FDF6"/>
    <w:rsid w:val="0E4ECB9B"/>
    <w:rsid w:val="0E5193FD"/>
    <w:rsid w:val="0E61CFDA"/>
    <w:rsid w:val="0E68A4CD"/>
    <w:rsid w:val="0E72496D"/>
    <w:rsid w:val="0E73C476"/>
    <w:rsid w:val="0E755736"/>
    <w:rsid w:val="0E7B66DC"/>
    <w:rsid w:val="0E7FED5D"/>
    <w:rsid w:val="0E8C9AAC"/>
    <w:rsid w:val="0E8DC340"/>
    <w:rsid w:val="0E925BD8"/>
    <w:rsid w:val="0E945E75"/>
    <w:rsid w:val="0EA75FB4"/>
    <w:rsid w:val="0EBB54D5"/>
    <w:rsid w:val="0EBC5AD4"/>
    <w:rsid w:val="0EC831B2"/>
    <w:rsid w:val="0ECF7AB0"/>
    <w:rsid w:val="0ED27D28"/>
    <w:rsid w:val="0ED673E3"/>
    <w:rsid w:val="0EDF1418"/>
    <w:rsid w:val="0EE097BD"/>
    <w:rsid w:val="0EEC841A"/>
    <w:rsid w:val="0EF1C0D6"/>
    <w:rsid w:val="0EF5B57B"/>
    <w:rsid w:val="0EF6B5A8"/>
    <w:rsid w:val="0F05A030"/>
    <w:rsid w:val="0F0735B6"/>
    <w:rsid w:val="0F0D2814"/>
    <w:rsid w:val="0F1238D2"/>
    <w:rsid w:val="0F28637F"/>
    <w:rsid w:val="0F3BA45E"/>
    <w:rsid w:val="0F3D9C3B"/>
    <w:rsid w:val="0F46CFD9"/>
    <w:rsid w:val="0F490077"/>
    <w:rsid w:val="0F594660"/>
    <w:rsid w:val="0F64C243"/>
    <w:rsid w:val="0F67DFB1"/>
    <w:rsid w:val="0F682C53"/>
    <w:rsid w:val="0F77D3A2"/>
    <w:rsid w:val="0F85A382"/>
    <w:rsid w:val="0F87333D"/>
    <w:rsid w:val="0F885314"/>
    <w:rsid w:val="0F91FE4A"/>
    <w:rsid w:val="0F9C01DC"/>
    <w:rsid w:val="0F9EFE79"/>
    <w:rsid w:val="0FA424DD"/>
    <w:rsid w:val="0FA73E7F"/>
    <w:rsid w:val="0FC77234"/>
    <w:rsid w:val="0FC98C77"/>
    <w:rsid w:val="0FCFFE26"/>
    <w:rsid w:val="0FD294FC"/>
    <w:rsid w:val="0FD66F92"/>
    <w:rsid w:val="0FD90CD6"/>
    <w:rsid w:val="0FDBEC69"/>
    <w:rsid w:val="0FE3E910"/>
    <w:rsid w:val="0FF619CA"/>
    <w:rsid w:val="1004BEB3"/>
    <w:rsid w:val="100F3AF1"/>
    <w:rsid w:val="101C52C2"/>
    <w:rsid w:val="101FC429"/>
    <w:rsid w:val="1020EC3D"/>
    <w:rsid w:val="102DE758"/>
    <w:rsid w:val="102F0B60"/>
    <w:rsid w:val="1035D368"/>
    <w:rsid w:val="1041E30A"/>
    <w:rsid w:val="10425494"/>
    <w:rsid w:val="1043C63E"/>
    <w:rsid w:val="1047924F"/>
    <w:rsid w:val="104A020F"/>
    <w:rsid w:val="104FE7E9"/>
    <w:rsid w:val="105D0D2E"/>
    <w:rsid w:val="105F5678"/>
    <w:rsid w:val="10612D22"/>
    <w:rsid w:val="1061709A"/>
    <w:rsid w:val="10681B32"/>
    <w:rsid w:val="106A07FD"/>
    <w:rsid w:val="1072F749"/>
    <w:rsid w:val="1077393E"/>
    <w:rsid w:val="1077AB28"/>
    <w:rsid w:val="1078BCB5"/>
    <w:rsid w:val="107D621F"/>
    <w:rsid w:val="1081851F"/>
    <w:rsid w:val="108F47B7"/>
    <w:rsid w:val="10927791"/>
    <w:rsid w:val="1097ED4E"/>
    <w:rsid w:val="109E93E0"/>
    <w:rsid w:val="109FE721"/>
    <w:rsid w:val="10A8E4B4"/>
    <w:rsid w:val="10AA4EBF"/>
    <w:rsid w:val="10AF89BD"/>
    <w:rsid w:val="10B16E73"/>
    <w:rsid w:val="10B4DA28"/>
    <w:rsid w:val="10B5BBFE"/>
    <w:rsid w:val="10BD0F37"/>
    <w:rsid w:val="10C73EC7"/>
    <w:rsid w:val="10CB524A"/>
    <w:rsid w:val="10CECEEA"/>
    <w:rsid w:val="10D5905A"/>
    <w:rsid w:val="10D69EC0"/>
    <w:rsid w:val="10DA78FC"/>
    <w:rsid w:val="10E6BBD9"/>
    <w:rsid w:val="10E8A445"/>
    <w:rsid w:val="10FA79E2"/>
    <w:rsid w:val="1102D6F5"/>
    <w:rsid w:val="1103440E"/>
    <w:rsid w:val="11041C44"/>
    <w:rsid w:val="1105EF97"/>
    <w:rsid w:val="110A2502"/>
    <w:rsid w:val="110C71AE"/>
    <w:rsid w:val="111A0CCE"/>
    <w:rsid w:val="111C2961"/>
    <w:rsid w:val="112CDA73"/>
    <w:rsid w:val="113D3AFD"/>
    <w:rsid w:val="113E0709"/>
    <w:rsid w:val="113F2C90"/>
    <w:rsid w:val="11431036"/>
    <w:rsid w:val="114F3F9C"/>
    <w:rsid w:val="115C5464"/>
    <w:rsid w:val="116B6DBD"/>
    <w:rsid w:val="116C03EF"/>
    <w:rsid w:val="1171EE64"/>
    <w:rsid w:val="11727B74"/>
    <w:rsid w:val="11774639"/>
    <w:rsid w:val="117A9157"/>
    <w:rsid w:val="117C13F7"/>
    <w:rsid w:val="117C27E9"/>
    <w:rsid w:val="117CE6FD"/>
    <w:rsid w:val="117DD06B"/>
    <w:rsid w:val="11837076"/>
    <w:rsid w:val="1183BE45"/>
    <w:rsid w:val="1185295F"/>
    <w:rsid w:val="118C79F4"/>
    <w:rsid w:val="1191FE9D"/>
    <w:rsid w:val="11A73980"/>
    <w:rsid w:val="11AABDE2"/>
    <w:rsid w:val="11B0AA7D"/>
    <w:rsid w:val="11B159DE"/>
    <w:rsid w:val="11B6967B"/>
    <w:rsid w:val="11B81BAD"/>
    <w:rsid w:val="11B9A755"/>
    <w:rsid w:val="11B9E394"/>
    <w:rsid w:val="11C1335E"/>
    <w:rsid w:val="11C298E7"/>
    <w:rsid w:val="11CAA4F6"/>
    <w:rsid w:val="11CB60E3"/>
    <w:rsid w:val="11CB814D"/>
    <w:rsid w:val="11E1B054"/>
    <w:rsid w:val="11E4B1EF"/>
    <w:rsid w:val="11EA435F"/>
    <w:rsid w:val="11F3C8F8"/>
    <w:rsid w:val="11F722A5"/>
    <w:rsid w:val="11F74EB3"/>
    <w:rsid w:val="11FC9F10"/>
    <w:rsid w:val="11FCA835"/>
    <w:rsid w:val="11FD0576"/>
    <w:rsid w:val="1201555A"/>
    <w:rsid w:val="12036725"/>
    <w:rsid w:val="1207C37E"/>
    <w:rsid w:val="1208FC4B"/>
    <w:rsid w:val="121073C7"/>
    <w:rsid w:val="12143D8E"/>
    <w:rsid w:val="1220CEF4"/>
    <w:rsid w:val="12223ABE"/>
    <w:rsid w:val="1224448B"/>
    <w:rsid w:val="122CAA9A"/>
    <w:rsid w:val="1234CCF4"/>
    <w:rsid w:val="123A25F6"/>
    <w:rsid w:val="123B0723"/>
    <w:rsid w:val="123DE6A6"/>
    <w:rsid w:val="124000DC"/>
    <w:rsid w:val="124278DD"/>
    <w:rsid w:val="12512053"/>
    <w:rsid w:val="12578E59"/>
    <w:rsid w:val="12583FB0"/>
    <w:rsid w:val="12650409"/>
    <w:rsid w:val="1278BDC1"/>
    <w:rsid w:val="1288A0F2"/>
    <w:rsid w:val="1289B717"/>
    <w:rsid w:val="1289D402"/>
    <w:rsid w:val="128B7002"/>
    <w:rsid w:val="128B701E"/>
    <w:rsid w:val="1298CBF7"/>
    <w:rsid w:val="129D3BF9"/>
    <w:rsid w:val="129F1873"/>
    <w:rsid w:val="12B2CA25"/>
    <w:rsid w:val="12B51668"/>
    <w:rsid w:val="12B74214"/>
    <w:rsid w:val="12B8E5F0"/>
    <w:rsid w:val="12BF9D71"/>
    <w:rsid w:val="12C55A83"/>
    <w:rsid w:val="12CE7E6C"/>
    <w:rsid w:val="12CEA52A"/>
    <w:rsid w:val="12D5AD8F"/>
    <w:rsid w:val="12D830EC"/>
    <w:rsid w:val="12DBEB8C"/>
    <w:rsid w:val="12DDAACD"/>
    <w:rsid w:val="12E9F73E"/>
    <w:rsid w:val="12EC7E64"/>
    <w:rsid w:val="12F10D61"/>
    <w:rsid w:val="12F4079E"/>
    <w:rsid w:val="12F55795"/>
    <w:rsid w:val="12F59262"/>
    <w:rsid w:val="12F93521"/>
    <w:rsid w:val="1305DDBD"/>
    <w:rsid w:val="130CFAAF"/>
    <w:rsid w:val="131436E9"/>
    <w:rsid w:val="1314DC5A"/>
    <w:rsid w:val="1326B155"/>
    <w:rsid w:val="133556DD"/>
    <w:rsid w:val="13387EB1"/>
    <w:rsid w:val="133B0E0C"/>
    <w:rsid w:val="133D24E5"/>
    <w:rsid w:val="133E57D4"/>
    <w:rsid w:val="13453F25"/>
    <w:rsid w:val="1356AB59"/>
    <w:rsid w:val="1357F587"/>
    <w:rsid w:val="135AF101"/>
    <w:rsid w:val="136E86D1"/>
    <w:rsid w:val="137A7EC8"/>
    <w:rsid w:val="137C165F"/>
    <w:rsid w:val="137E40B3"/>
    <w:rsid w:val="138875CA"/>
    <w:rsid w:val="138AE98E"/>
    <w:rsid w:val="138F843F"/>
    <w:rsid w:val="1391FBAE"/>
    <w:rsid w:val="1392F306"/>
    <w:rsid w:val="1394BE0C"/>
    <w:rsid w:val="13A11670"/>
    <w:rsid w:val="13AC33AB"/>
    <w:rsid w:val="13B29240"/>
    <w:rsid w:val="13B49336"/>
    <w:rsid w:val="13B5FE28"/>
    <w:rsid w:val="13B71FCB"/>
    <w:rsid w:val="13B8C81B"/>
    <w:rsid w:val="13D14361"/>
    <w:rsid w:val="13D1C801"/>
    <w:rsid w:val="13E077D1"/>
    <w:rsid w:val="13E5DCFE"/>
    <w:rsid w:val="13E79D7D"/>
    <w:rsid w:val="13E7CE9E"/>
    <w:rsid w:val="13ED53DE"/>
    <w:rsid w:val="13F00CB0"/>
    <w:rsid w:val="13F355A1"/>
    <w:rsid w:val="13F36C29"/>
    <w:rsid w:val="13FB0EDE"/>
    <w:rsid w:val="13FC4D49"/>
    <w:rsid w:val="14060C75"/>
    <w:rsid w:val="1406105C"/>
    <w:rsid w:val="1408673C"/>
    <w:rsid w:val="140ED46B"/>
    <w:rsid w:val="14182673"/>
    <w:rsid w:val="14280D29"/>
    <w:rsid w:val="1432C0A1"/>
    <w:rsid w:val="143F7F33"/>
    <w:rsid w:val="1452D1C5"/>
    <w:rsid w:val="145778F9"/>
    <w:rsid w:val="145D1F8E"/>
    <w:rsid w:val="146A5ACF"/>
    <w:rsid w:val="146D5834"/>
    <w:rsid w:val="146DB236"/>
    <w:rsid w:val="146E187B"/>
    <w:rsid w:val="1472DD63"/>
    <w:rsid w:val="1473E1EE"/>
    <w:rsid w:val="1475AB58"/>
    <w:rsid w:val="147D6F72"/>
    <w:rsid w:val="148632E9"/>
    <w:rsid w:val="1487FBB1"/>
    <w:rsid w:val="148A06E9"/>
    <w:rsid w:val="14977FF4"/>
    <w:rsid w:val="1498D62A"/>
    <w:rsid w:val="149A6E5C"/>
    <w:rsid w:val="149E29B9"/>
    <w:rsid w:val="14A6FE1E"/>
    <w:rsid w:val="14AC055E"/>
    <w:rsid w:val="14B1AFDE"/>
    <w:rsid w:val="14BB5102"/>
    <w:rsid w:val="14BCC764"/>
    <w:rsid w:val="14C09865"/>
    <w:rsid w:val="14C1A411"/>
    <w:rsid w:val="14C2A0CE"/>
    <w:rsid w:val="14CD802A"/>
    <w:rsid w:val="14D07881"/>
    <w:rsid w:val="14D6753D"/>
    <w:rsid w:val="14D78F88"/>
    <w:rsid w:val="14DACD9A"/>
    <w:rsid w:val="14DF7F52"/>
    <w:rsid w:val="14E2F51D"/>
    <w:rsid w:val="14E99C72"/>
    <w:rsid w:val="14EB3ED5"/>
    <w:rsid w:val="14F741A3"/>
    <w:rsid w:val="14F80D31"/>
    <w:rsid w:val="14F98102"/>
    <w:rsid w:val="14FBB014"/>
    <w:rsid w:val="15014A70"/>
    <w:rsid w:val="1501EA55"/>
    <w:rsid w:val="1514FF5C"/>
    <w:rsid w:val="1515BCC0"/>
    <w:rsid w:val="1515C89A"/>
    <w:rsid w:val="151792BB"/>
    <w:rsid w:val="1517C5DB"/>
    <w:rsid w:val="151C9826"/>
    <w:rsid w:val="152807EE"/>
    <w:rsid w:val="1529B8D8"/>
    <w:rsid w:val="152EC367"/>
    <w:rsid w:val="152FA42F"/>
    <w:rsid w:val="152FC5DF"/>
    <w:rsid w:val="1531260F"/>
    <w:rsid w:val="1535388C"/>
    <w:rsid w:val="1539BA5E"/>
    <w:rsid w:val="153C8710"/>
    <w:rsid w:val="153CAF5D"/>
    <w:rsid w:val="153F8D06"/>
    <w:rsid w:val="1546AF1B"/>
    <w:rsid w:val="15501FEF"/>
    <w:rsid w:val="1562F162"/>
    <w:rsid w:val="15634D61"/>
    <w:rsid w:val="156AD101"/>
    <w:rsid w:val="157AF1A6"/>
    <w:rsid w:val="157BC5B8"/>
    <w:rsid w:val="15833186"/>
    <w:rsid w:val="1591568C"/>
    <w:rsid w:val="159C2D8F"/>
    <w:rsid w:val="15A1DABC"/>
    <w:rsid w:val="15A35D78"/>
    <w:rsid w:val="15B1FF5D"/>
    <w:rsid w:val="15B8A506"/>
    <w:rsid w:val="15B90C14"/>
    <w:rsid w:val="15C5C13D"/>
    <w:rsid w:val="15C9CA88"/>
    <w:rsid w:val="15D18914"/>
    <w:rsid w:val="15D4B841"/>
    <w:rsid w:val="15D6AB55"/>
    <w:rsid w:val="15F8AD87"/>
    <w:rsid w:val="15F97735"/>
    <w:rsid w:val="15FBE612"/>
    <w:rsid w:val="160A26E2"/>
    <w:rsid w:val="160A65C5"/>
    <w:rsid w:val="16110DA4"/>
    <w:rsid w:val="1615E3F7"/>
    <w:rsid w:val="16196649"/>
    <w:rsid w:val="161BD6B4"/>
    <w:rsid w:val="16272D8D"/>
    <w:rsid w:val="162DA7DE"/>
    <w:rsid w:val="16309BA9"/>
    <w:rsid w:val="16348A8D"/>
    <w:rsid w:val="163E2503"/>
    <w:rsid w:val="1641B50F"/>
    <w:rsid w:val="164411B4"/>
    <w:rsid w:val="164E6993"/>
    <w:rsid w:val="165EBDED"/>
    <w:rsid w:val="1663BD41"/>
    <w:rsid w:val="1664C182"/>
    <w:rsid w:val="166703D5"/>
    <w:rsid w:val="1668156C"/>
    <w:rsid w:val="166CEB4B"/>
    <w:rsid w:val="166FEF88"/>
    <w:rsid w:val="167207B5"/>
    <w:rsid w:val="167B13D1"/>
    <w:rsid w:val="167EA35A"/>
    <w:rsid w:val="1699FA2A"/>
    <w:rsid w:val="169D7413"/>
    <w:rsid w:val="16A8541C"/>
    <w:rsid w:val="16AA9428"/>
    <w:rsid w:val="16B0E78E"/>
    <w:rsid w:val="16B974EB"/>
    <w:rsid w:val="16C466B0"/>
    <w:rsid w:val="16C89E69"/>
    <w:rsid w:val="16D71E08"/>
    <w:rsid w:val="16D9B3C8"/>
    <w:rsid w:val="16E0A8B3"/>
    <w:rsid w:val="16F04D04"/>
    <w:rsid w:val="16F666AA"/>
    <w:rsid w:val="16FC62C1"/>
    <w:rsid w:val="170206F0"/>
    <w:rsid w:val="1702AFBF"/>
    <w:rsid w:val="170E0961"/>
    <w:rsid w:val="170F1537"/>
    <w:rsid w:val="17104E86"/>
    <w:rsid w:val="1710A7A6"/>
    <w:rsid w:val="1712CCC4"/>
    <w:rsid w:val="1724EDDB"/>
    <w:rsid w:val="1734304F"/>
    <w:rsid w:val="173532BC"/>
    <w:rsid w:val="1746A932"/>
    <w:rsid w:val="17496D08"/>
    <w:rsid w:val="17520AF7"/>
    <w:rsid w:val="175399C2"/>
    <w:rsid w:val="175A13A8"/>
    <w:rsid w:val="176AAD20"/>
    <w:rsid w:val="177593DC"/>
    <w:rsid w:val="1776E926"/>
    <w:rsid w:val="177B6CF2"/>
    <w:rsid w:val="177E1A23"/>
    <w:rsid w:val="177FEB13"/>
    <w:rsid w:val="1783ADD9"/>
    <w:rsid w:val="178A1F9A"/>
    <w:rsid w:val="1791D718"/>
    <w:rsid w:val="1795F62E"/>
    <w:rsid w:val="17A6348C"/>
    <w:rsid w:val="17AC19F8"/>
    <w:rsid w:val="17B97115"/>
    <w:rsid w:val="17BD470E"/>
    <w:rsid w:val="17C79802"/>
    <w:rsid w:val="17C83C09"/>
    <w:rsid w:val="17CB1C6C"/>
    <w:rsid w:val="17CC6C0A"/>
    <w:rsid w:val="17CEA1B6"/>
    <w:rsid w:val="17D3A945"/>
    <w:rsid w:val="17DB01E3"/>
    <w:rsid w:val="17EA8942"/>
    <w:rsid w:val="17EAC2BF"/>
    <w:rsid w:val="17EB696D"/>
    <w:rsid w:val="17F39C8D"/>
    <w:rsid w:val="17F6DAE2"/>
    <w:rsid w:val="17FC599B"/>
    <w:rsid w:val="17FD0AFF"/>
    <w:rsid w:val="18021996"/>
    <w:rsid w:val="1804F43E"/>
    <w:rsid w:val="1809A077"/>
    <w:rsid w:val="18120B22"/>
    <w:rsid w:val="1815B430"/>
    <w:rsid w:val="181BA5EE"/>
    <w:rsid w:val="18318B73"/>
    <w:rsid w:val="1833E44B"/>
    <w:rsid w:val="1841CA29"/>
    <w:rsid w:val="1843D0DA"/>
    <w:rsid w:val="184B06B4"/>
    <w:rsid w:val="185268CD"/>
    <w:rsid w:val="1855198A"/>
    <w:rsid w:val="1859AA4E"/>
    <w:rsid w:val="1865017D"/>
    <w:rsid w:val="186A0086"/>
    <w:rsid w:val="186F07EA"/>
    <w:rsid w:val="1872F96C"/>
    <w:rsid w:val="1874814C"/>
    <w:rsid w:val="1880C580"/>
    <w:rsid w:val="188AC3FB"/>
    <w:rsid w:val="18A1A0B9"/>
    <w:rsid w:val="18A2244F"/>
    <w:rsid w:val="18A3527B"/>
    <w:rsid w:val="18A44E9D"/>
    <w:rsid w:val="18A8C8E9"/>
    <w:rsid w:val="18AB7D10"/>
    <w:rsid w:val="18C05C7F"/>
    <w:rsid w:val="18D821BD"/>
    <w:rsid w:val="18D994E2"/>
    <w:rsid w:val="18F21AA8"/>
    <w:rsid w:val="18F9D28F"/>
    <w:rsid w:val="190252AA"/>
    <w:rsid w:val="190366F2"/>
    <w:rsid w:val="1910622D"/>
    <w:rsid w:val="1912F056"/>
    <w:rsid w:val="1914176A"/>
    <w:rsid w:val="191A2354"/>
    <w:rsid w:val="191D49E8"/>
    <w:rsid w:val="1921B7A8"/>
    <w:rsid w:val="192881E0"/>
    <w:rsid w:val="19326AE0"/>
    <w:rsid w:val="19359418"/>
    <w:rsid w:val="1943AB5D"/>
    <w:rsid w:val="19571AF7"/>
    <w:rsid w:val="1980B290"/>
    <w:rsid w:val="19953B9F"/>
    <w:rsid w:val="19995AD9"/>
    <w:rsid w:val="199F249F"/>
    <w:rsid w:val="19A3D842"/>
    <w:rsid w:val="19B2C5BF"/>
    <w:rsid w:val="19B41A8E"/>
    <w:rsid w:val="19B6BC6A"/>
    <w:rsid w:val="19BA56AA"/>
    <w:rsid w:val="19BB98C2"/>
    <w:rsid w:val="19CB2FDF"/>
    <w:rsid w:val="19D4605B"/>
    <w:rsid w:val="19D5B4A6"/>
    <w:rsid w:val="19D7745D"/>
    <w:rsid w:val="19D7E053"/>
    <w:rsid w:val="19DC1982"/>
    <w:rsid w:val="19DD6B39"/>
    <w:rsid w:val="19DF350D"/>
    <w:rsid w:val="19E12615"/>
    <w:rsid w:val="19EA085D"/>
    <w:rsid w:val="19EA9A42"/>
    <w:rsid w:val="19EC7851"/>
    <w:rsid w:val="19EE7495"/>
    <w:rsid w:val="19F05B4E"/>
    <w:rsid w:val="19F35E9A"/>
    <w:rsid w:val="19F3EB99"/>
    <w:rsid w:val="1A0545CF"/>
    <w:rsid w:val="1A082B92"/>
    <w:rsid w:val="1A2C6E03"/>
    <w:rsid w:val="1A32744F"/>
    <w:rsid w:val="1A3F9549"/>
    <w:rsid w:val="1A410B86"/>
    <w:rsid w:val="1A4677B9"/>
    <w:rsid w:val="1A4F3824"/>
    <w:rsid w:val="1A555022"/>
    <w:rsid w:val="1A5E0F77"/>
    <w:rsid w:val="1A5EDED0"/>
    <w:rsid w:val="1A6B229D"/>
    <w:rsid w:val="1A6D6BAF"/>
    <w:rsid w:val="1A6DA41B"/>
    <w:rsid w:val="1A6E71B4"/>
    <w:rsid w:val="1A70DCF7"/>
    <w:rsid w:val="1A72178C"/>
    <w:rsid w:val="1A765C53"/>
    <w:rsid w:val="1A770B9B"/>
    <w:rsid w:val="1A785854"/>
    <w:rsid w:val="1A8BBD1A"/>
    <w:rsid w:val="1A93F58D"/>
    <w:rsid w:val="1A996471"/>
    <w:rsid w:val="1A9D3BAB"/>
    <w:rsid w:val="1AA2C282"/>
    <w:rsid w:val="1AA3D467"/>
    <w:rsid w:val="1AA5E715"/>
    <w:rsid w:val="1AA78942"/>
    <w:rsid w:val="1AAD52C5"/>
    <w:rsid w:val="1AAD56FC"/>
    <w:rsid w:val="1AB24F28"/>
    <w:rsid w:val="1ABAEF4D"/>
    <w:rsid w:val="1ABB9285"/>
    <w:rsid w:val="1ABD6C20"/>
    <w:rsid w:val="1ABDE8B3"/>
    <w:rsid w:val="1ABE6DEB"/>
    <w:rsid w:val="1ABEC6B4"/>
    <w:rsid w:val="1AC494C9"/>
    <w:rsid w:val="1AC5E742"/>
    <w:rsid w:val="1ACBAFC4"/>
    <w:rsid w:val="1ACE9715"/>
    <w:rsid w:val="1AD71D5F"/>
    <w:rsid w:val="1ADB27B5"/>
    <w:rsid w:val="1ADB4374"/>
    <w:rsid w:val="1AE072EB"/>
    <w:rsid w:val="1AE1F5E0"/>
    <w:rsid w:val="1AE3A2E6"/>
    <w:rsid w:val="1AEB1F48"/>
    <w:rsid w:val="1AF1E6FB"/>
    <w:rsid w:val="1AF46DF6"/>
    <w:rsid w:val="1AFBB5A1"/>
    <w:rsid w:val="1B040CCC"/>
    <w:rsid w:val="1B09EBB7"/>
    <w:rsid w:val="1B0B985D"/>
    <w:rsid w:val="1B12389C"/>
    <w:rsid w:val="1B279AA3"/>
    <w:rsid w:val="1B2850AC"/>
    <w:rsid w:val="1B2CC458"/>
    <w:rsid w:val="1B2D5CA5"/>
    <w:rsid w:val="1B2FEB3E"/>
    <w:rsid w:val="1B341966"/>
    <w:rsid w:val="1B418B07"/>
    <w:rsid w:val="1B460C02"/>
    <w:rsid w:val="1B551DB6"/>
    <w:rsid w:val="1B590FA2"/>
    <w:rsid w:val="1B5ABDF3"/>
    <w:rsid w:val="1B60EA76"/>
    <w:rsid w:val="1B68075D"/>
    <w:rsid w:val="1B718124"/>
    <w:rsid w:val="1B719FA5"/>
    <w:rsid w:val="1B84947A"/>
    <w:rsid w:val="1B8750D1"/>
    <w:rsid w:val="1B8CB1F1"/>
    <w:rsid w:val="1B9C92CE"/>
    <w:rsid w:val="1BA3A938"/>
    <w:rsid w:val="1BA467EE"/>
    <w:rsid w:val="1BA68942"/>
    <w:rsid w:val="1BB2476E"/>
    <w:rsid w:val="1BBA06D8"/>
    <w:rsid w:val="1BBAF8A6"/>
    <w:rsid w:val="1BBC1A04"/>
    <w:rsid w:val="1BCA0D33"/>
    <w:rsid w:val="1BCFC6BE"/>
    <w:rsid w:val="1BD9B538"/>
    <w:rsid w:val="1BE95971"/>
    <w:rsid w:val="1BF5098E"/>
    <w:rsid w:val="1BF81097"/>
    <w:rsid w:val="1BFDF8CD"/>
    <w:rsid w:val="1C0A6914"/>
    <w:rsid w:val="1C0FEAAD"/>
    <w:rsid w:val="1C17B516"/>
    <w:rsid w:val="1C1AAF62"/>
    <w:rsid w:val="1C25006A"/>
    <w:rsid w:val="1C28C000"/>
    <w:rsid w:val="1C364CC5"/>
    <w:rsid w:val="1C391995"/>
    <w:rsid w:val="1C3AA06B"/>
    <w:rsid w:val="1C3FA838"/>
    <w:rsid w:val="1C3FF567"/>
    <w:rsid w:val="1C4017B1"/>
    <w:rsid w:val="1C446C2B"/>
    <w:rsid w:val="1C47FBC2"/>
    <w:rsid w:val="1C4F7609"/>
    <w:rsid w:val="1C5D886C"/>
    <w:rsid w:val="1C69D775"/>
    <w:rsid w:val="1C6FC365"/>
    <w:rsid w:val="1C7E9865"/>
    <w:rsid w:val="1C8414FF"/>
    <w:rsid w:val="1C877DC7"/>
    <w:rsid w:val="1C924A87"/>
    <w:rsid w:val="1C984A40"/>
    <w:rsid w:val="1C990BB8"/>
    <w:rsid w:val="1C9DB51F"/>
    <w:rsid w:val="1C9F7FF4"/>
    <w:rsid w:val="1CA52F79"/>
    <w:rsid w:val="1CA64FE4"/>
    <w:rsid w:val="1CAC2AB3"/>
    <w:rsid w:val="1CB44359"/>
    <w:rsid w:val="1CBA42FB"/>
    <w:rsid w:val="1CBD494D"/>
    <w:rsid w:val="1CC4AEDD"/>
    <w:rsid w:val="1CD0208B"/>
    <w:rsid w:val="1CDC8758"/>
    <w:rsid w:val="1CDF3B3E"/>
    <w:rsid w:val="1CE4D698"/>
    <w:rsid w:val="1CF236CA"/>
    <w:rsid w:val="1CF2485F"/>
    <w:rsid w:val="1CF26E74"/>
    <w:rsid w:val="1CF88B3C"/>
    <w:rsid w:val="1D008D8F"/>
    <w:rsid w:val="1D14B38F"/>
    <w:rsid w:val="1D154EB6"/>
    <w:rsid w:val="1D1723E6"/>
    <w:rsid w:val="1D1B94BB"/>
    <w:rsid w:val="1D1C4BB0"/>
    <w:rsid w:val="1D2B5D2C"/>
    <w:rsid w:val="1D2DA08A"/>
    <w:rsid w:val="1D35E93C"/>
    <w:rsid w:val="1D362E94"/>
    <w:rsid w:val="1D389D25"/>
    <w:rsid w:val="1D411392"/>
    <w:rsid w:val="1D448E84"/>
    <w:rsid w:val="1D4E8329"/>
    <w:rsid w:val="1D50D669"/>
    <w:rsid w:val="1D5188B7"/>
    <w:rsid w:val="1D567C98"/>
    <w:rsid w:val="1D60A5EC"/>
    <w:rsid w:val="1D62530E"/>
    <w:rsid w:val="1D626852"/>
    <w:rsid w:val="1D6568A3"/>
    <w:rsid w:val="1D69D6BE"/>
    <w:rsid w:val="1D70BFE9"/>
    <w:rsid w:val="1D715F78"/>
    <w:rsid w:val="1D73624B"/>
    <w:rsid w:val="1D7A3837"/>
    <w:rsid w:val="1D7C4123"/>
    <w:rsid w:val="1D7F1386"/>
    <w:rsid w:val="1D8205E1"/>
    <w:rsid w:val="1D83BA53"/>
    <w:rsid w:val="1D8F1B3A"/>
    <w:rsid w:val="1D9E668F"/>
    <w:rsid w:val="1D9F8D04"/>
    <w:rsid w:val="1DA89EC7"/>
    <w:rsid w:val="1DA8FF8E"/>
    <w:rsid w:val="1DACCD76"/>
    <w:rsid w:val="1DAD73A6"/>
    <w:rsid w:val="1DBD01DF"/>
    <w:rsid w:val="1DBEF05D"/>
    <w:rsid w:val="1DC2DB5D"/>
    <w:rsid w:val="1DCE22C5"/>
    <w:rsid w:val="1DD0B5AE"/>
    <w:rsid w:val="1DD879D4"/>
    <w:rsid w:val="1DE30369"/>
    <w:rsid w:val="1DEC6047"/>
    <w:rsid w:val="1DEC73A2"/>
    <w:rsid w:val="1DF38FCD"/>
    <w:rsid w:val="1DFA3A4B"/>
    <w:rsid w:val="1E045F1B"/>
    <w:rsid w:val="1E05C8BC"/>
    <w:rsid w:val="1E06C18D"/>
    <w:rsid w:val="1E1572E6"/>
    <w:rsid w:val="1E18604C"/>
    <w:rsid w:val="1E1B2C4C"/>
    <w:rsid w:val="1E1D0179"/>
    <w:rsid w:val="1E20DD5D"/>
    <w:rsid w:val="1E22014C"/>
    <w:rsid w:val="1E23EA41"/>
    <w:rsid w:val="1E26A882"/>
    <w:rsid w:val="1E26CB3E"/>
    <w:rsid w:val="1E2D84D4"/>
    <w:rsid w:val="1E2F115D"/>
    <w:rsid w:val="1E326923"/>
    <w:rsid w:val="1E338AB8"/>
    <w:rsid w:val="1E37AD89"/>
    <w:rsid w:val="1E475B00"/>
    <w:rsid w:val="1E47B6E4"/>
    <w:rsid w:val="1E4DE5EA"/>
    <w:rsid w:val="1E5D884A"/>
    <w:rsid w:val="1E61E5E0"/>
    <w:rsid w:val="1E654B9F"/>
    <w:rsid w:val="1E69EF74"/>
    <w:rsid w:val="1E6B8AA2"/>
    <w:rsid w:val="1E6CA0CB"/>
    <w:rsid w:val="1E7C7223"/>
    <w:rsid w:val="1E7DC74A"/>
    <w:rsid w:val="1E863960"/>
    <w:rsid w:val="1E9821D7"/>
    <w:rsid w:val="1EA20BA9"/>
    <w:rsid w:val="1EB09512"/>
    <w:rsid w:val="1EB4A03A"/>
    <w:rsid w:val="1EC502A2"/>
    <w:rsid w:val="1ECFEC83"/>
    <w:rsid w:val="1ED74A81"/>
    <w:rsid w:val="1EDC4377"/>
    <w:rsid w:val="1EDE8E95"/>
    <w:rsid w:val="1EE5936A"/>
    <w:rsid w:val="1EEB68CC"/>
    <w:rsid w:val="1EEEB3A0"/>
    <w:rsid w:val="1EF13875"/>
    <w:rsid w:val="1EF33DF6"/>
    <w:rsid w:val="1EF4067D"/>
    <w:rsid w:val="1EF5EB90"/>
    <w:rsid w:val="1EF5FEBB"/>
    <w:rsid w:val="1EF9C9A9"/>
    <w:rsid w:val="1EFD0AE2"/>
    <w:rsid w:val="1F0270AC"/>
    <w:rsid w:val="1F0293C4"/>
    <w:rsid w:val="1F0C81E3"/>
    <w:rsid w:val="1F0CBF6B"/>
    <w:rsid w:val="1F149BB4"/>
    <w:rsid w:val="1F14B02D"/>
    <w:rsid w:val="1F18B9C9"/>
    <w:rsid w:val="1F28875C"/>
    <w:rsid w:val="1F2AD2E8"/>
    <w:rsid w:val="1F2C323F"/>
    <w:rsid w:val="1F3F3BB7"/>
    <w:rsid w:val="1F47DF75"/>
    <w:rsid w:val="1F4D6A23"/>
    <w:rsid w:val="1F57D98C"/>
    <w:rsid w:val="1F57FD56"/>
    <w:rsid w:val="1F5A7324"/>
    <w:rsid w:val="1F6704A2"/>
    <w:rsid w:val="1F67EF36"/>
    <w:rsid w:val="1F6A837A"/>
    <w:rsid w:val="1F709843"/>
    <w:rsid w:val="1F7AA906"/>
    <w:rsid w:val="1F7FF2D1"/>
    <w:rsid w:val="1F81FE93"/>
    <w:rsid w:val="1F8231DA"/>
    <w:rsid w:val="1F84CA2F"/>
    <w:rsid w:val="1F89DB06"/>
    <w:rsid w:val="1F8C80F6"/>
    <w:rsid w:val="1F8D287D"/>
    <w:rsid w:val="1F8E55FB"/>
    <w:rsid w:val="1F9559CF"/>
    <w:rsid w:val="1F9DBF5C"/>
    <w:rsid w:val="1F9F0DB1"/>
    <w:rsid w:val="1FA29284"/>
    <w:rsid w:val="1FA76E2C"/>
    <w:rsid w:val="1FA7C554"/>
    <w:rsid w:val="1FAEEEC6"/>
    <w:rsid w:val="1FB14347"/>
    <w:rsid w:val="1FB3147C"/>
    <w:rsid w:val="1FB3E195"/>
    <w:rsid w:val="1FBE92B6"/>
    <w:rsid w:val="1FC09544"/>
    <w:rsid w:val="1FC5E708"/>
    <w:rsid w:val="1FCE23EC"/>
    <w:rsid w:val="1FD511AE"/>
    <w:rsid w:val="1FD754DF"/>
    <w:rsid w:val="1FD77DEF"/>
    <w:rsid w:val="1FD86976"/>
    <w:rsid w:val="1FDE7FF4"/>
    <w:rsid w:val="1FE4EA7D"/>
    <w:rsid w:val="1FE7D891"/>
    <w:rsid w:val="1FEAA733"/>
    <w:rsid w:val="1FEB0934"/>
    <w:rsid w:val="1FF0E0F3"/>
    <w:rsid w:val="1FF4C4AF"/>
    <w:rsid w:val="1FF7C721"/>
    <w:rsid w:val="1FFB2CFB"/>
    <w:rsid w:val="20024B4D"/>
    <w:rsid w:val="20046AB6"/>
    <w:rsid w:val="2008EF95"/>
    <w:rsid w:val="20144FFE"/>
    <w:rsid w:val="201474C3"/>
    <w:rsid w:val="2017C5EE"/>
    <w:rsid w:val="201A778A"/>
    <w:rsid w:val="201ECC1B"/>
    <w:rsid w:val="201F8BEB"/>
    <w:rsid w:val="201FA872"/>
    <w:rsid w:val="2020DCAF"/>
    <w:rsid w:val="202B2A1C"/>
    <w:rsid w:val="202BD1DD"/>
    <w:rsid w:val="203E0BA1"/>
    <w:rsid w:val="203E2EC8"/>
    <w:rsid w:val="203E5B64"/>
    <w:rsid w:val="2047CE37"/>
    <w:rsid w:val="2047EB68"/>
    <w:rsid w:val="204F4471"/>
    <w:rsid w:val="2065A120"/>
    <w:rsid w:val="206A8EDF"/>
    <w:rsid w:val="207A0F25"/>
    <w:rsid w:val="207D2D0B"/>
    <w:rsid w:val="208A293E"/>
    <w:rsid w:val="208B7626"/>
    <w:rsid w:val="209912A3"/>
    <w:rsid w:val="20A127FB"/>
    <w:rsid w:val="20A41BD4"/>
    <w:rsid w:val="20AC9A89"/>
    <w:rsid w:val="20B2764B"/>
    <w:rsid w:val="20C9B930"/>
    <w:rsid w:val="20CA89B4"/>
    <w:rsid w:val="20D28FEB"/>
    <w:rsid w:val="20D33452"/>
    <w:rsid w:val="20DBF22C"/>
    <w:rsid w:val="20DD00D5"/>
    <w:rsid w:val="20DE4A76"/>
    <w:rsid w:val="20E1FCFE"/>
    <w:rsid w:val="20E6E8EA"/>
    <w:rsid w:val="20ECBD1E"/>
    <w:rsid w:val="20F5F378"/>
    <w:rsid w:val="20F63AE9"/>
    <w:rsid w:val="20FE7F4E"/>
    <w:rsid w:val="210331C3"/>
    <w:rsid w:val="21047C9A"/>
    <w:rsid w:val="21055CD3"/>
    <w:rsid w:val="210E88DA"/>
    <w:rsid w:val="21128348"/>
    <w:rsid w:val="21172590"/>
    <w:rsid w:val="211F2439"/>
    <w:rsid w:val="212695C4"/>
    <w:rsid w:val="212B35DE"/>
    <w:rsid w:val="212DEC93"/>
    <w:rsid w:val="21346A3F"/>
    <w:rsid w:val="213CC138"/>
    <w:rsid w:val="21408E3C"/>
    <w:rsid w:val="2146FD21"/>
    <w:rsid w:val="2148607A"/>
    <w:rsid w:val="21546583"/>
    <w:rsid w:val="2156F766"/>
    <w:rsid w:val="215F8DA5"/>
    <w:rsid w:val="216039C8"/>
    <w:rsid w:val="2163128C"/>
    <w:rsid w:val="21635B4B"/>
    <w:rsid w:val="216AC55C"/>
    <w:rsid w:val="216F80EB"/>
    <w:rsid w:val="21734E50"/>
    <w:rsid w:val="217383B0"/>
    <w:rsid w:val="217A8AB0"/>
    <w:rsid w:val="217D8E80"/>
    <w:rsid w:val="2190BDA3"/>
    <w:rsid w:val="2195BE8D"/>
    <w:rsid w:val="21966516"/>
    <w:rsid w:val="219A3939"/>
    <w:rsid w:val="219C2991"/>
    <w:rsid w:val="219CC163"/>
    <w:rsid w:val="21A343F2"/>
    <w:rsid w:val="21B3D27A"/>
    <w:rsid w:val="21B5BCF7"/>
    <w:rsid w:val="21B9CB0F"/>
    <w:rsid w:val="21C81214"/>
    <w:rsid w:val="21D83314"/>
    <w:rsid w:val="21DEC8C0"/>
    <w:rsid w:val="21E0C3C2"/>
    <w:rsid w:val="21E3BE28"/>
    <w:rsid w:val="21EEC191"/>
    <w:rsid w:val="21F09E49"/>
    <w:rsid w:val="21F58786"/>
    <w:rsid w:val="21F8A02A"/>
    <w:rsid w:val="21FBFFC0"/>
    <w:rsid w:val="2201913C"/>
    <w:rsid w:val="2205255B"/>
    <w:rsid w:val="2214CA88"/>
    <w:rsid w:val="22169991"/>
    <w:rsid w:val="221DAB16"/>
    <w:rsid w:val="222B0071"/>
    <w:rsid w:val="22306C9C"/>
    <w:rsid w:val="2232C7FF"/>
    <w:rsid w:val="223CA2F8"/>
    <w:rsid w:val="22533BA2"/>
    <w:rsid w:val="22543C81"/>
    <w:rsid w:val="2262949C"/>
    <w:rsid w:val="2277CEEC"/>
    <w:rsid w:val="22790B3A"/>
    <w:rsid w:val="22792559"/>
    <w:rsid w:val="227A76EB"/>
    <w:rsid w:val="227F03AC"/>
    <w:rsid w:val="22819C8D"/>
    <w:rsid w:val="22820FAD"/>
    <w:rsid w:val="228B03FA"/>
    <w:rsid w:val="229329EB"/>
    <w:rsid w:val="2297FCA4"/>
    <w:rsid w:val="229AE079"/>
    <w:rsid w:val="229AF9BA"/>
    <w:rsid w:val="229E3ABE"/>
    <w:rsid w:val="22A8ACE2"/>
    <w:rsid w:val="22BA566F"/>
    <w:rsid w:val="22C0B18E"/>
    <w:rsid w:val="22C60132"/>
    <w:rsid w:val="22C7263B"/>
    <w:rsid w:val="22D2F730"/>
    <w:rsid w:val="22DFBE23"/>
    <w:rsid w:val="22E0905A"/>
    <w:rsid w:val="22E1E6BE"/>
    <w:rsid w:val="22E3990F"/>
    <w:rsid w:val="22F0A648"/>
    <w:rsid w:val="2305F9A2"/>
    <w:rsid w:val="230B7379"/>
    <w:rsid w:val="231347A6"/>
    <w:rsid w:val="231353B0"/>
    <w:rsid w:val="23172E57"/>
    <w:rsid w:val="231FC488"/>
    <w:rsid w:val="2320B68F"/>
    <w:rsid w:val="23223589"/>
    <w:rsid w:val="23225666"/>
    <w:rsid w:val="23442559"/>
    <w:rsid w:val="234BFF2B"/>
    <w:rsid w:val="234FAC0B"/>
    <w:rsid w:val="2362BFA5"/>
    <w:rsid w:val="236E5E1B"/>
    <w:rsid w:val="237CDEB2"/>
    <w:rsid w:val="237DC332"/>
    <w:rsid w:val="237DFB01"/>
    <w:rsid w:val="2381A582"/>
    <w:rsid w:val="2381D4C5"/>
    <w:rsid w:val="238F8F4A"/>
    <w:rsid w:val="238FBAD6"/>
    <w:rsid w:val="23910A6F"/>
    <w:rsid w:val="23944F7D"/>
    <w:rsid w:val="239E8D37"/>
    <w:rsid w:val="23A2DCB8"/>
    <w:rsid w:val="23A673BB"/>
    <w:rsid w:val="23AA4394"/>
    <w:rsid w:val="23AB3E35"/>
    <w:rsid w:val="23B25D04"/>
    <w:rsid w:val="23B71A1C"/>
    <w:rsid w:val="23BB1A68"/>
    <w:rsid w:val="23BD7346"/>
    <w:rsid w:val="23BD7948"/>
    <w:rsid w:val="23C18616"/>
    <w:rsid w:val="23C1E3A3"/>
    <w:rsid w:val="23C3DDD3"/>
    <w:rsid w:val="23D17971"/>
    <w:rsid w:val="23D8CCF6"/>
    <w:rsid w:val="23DB3CA4"/>
    <w:rsid w:val="23EED433"/>
    <w:rsid w:val="23F8B94D"/>
    <w:rsid w:val="24091367"/>
    <w:rsid w:val="24096B48"/>
    <w:rsid w:val="240A0224"/>
    <w:rsid w:val="240AE8D9"/>
    <w:rsid w:val="24143230"/>
    <w:rsid w:val="24263117"/>
    <w:rsid w:val="2427C782"/>
    <w:rsid w:val="242BE192"/>
    <w:rsid w:val="242FD916"/>
    <w:rsid w:val="2441E328"/>
    <w:rsid w:val="2443FA8A"/>
    <w:rsid w:val="2447AB7D"/>
    <w:rsid w:val="244A2055"/>
    <w:rsid w:val="244B0B9A"/>
    <w:rsid w:val="2457A1DA"/>
    <w:rsid w:val="245C23A4"/>
    <w:rsid w:val="245FD57E"/>
    <w:rsid w:val="245FDDE4"/>
    <w:rsid w:val="2460E089"/>
    <w:rsid w:val="246AADA3"/>
    <w:rsid w:val="246E4D60"/>
    <w:rsid w:val="24768DC8"/>
    <w:rsid w:val="24796AD2"/>
    <w:rsid w:val="247B0224"/>
    <w:rsid w:val="247C40DB"/>
    <w:rsid w:val="247E6360"/>
    <w:rsid w:val="2495D82F"/>
    <w:rsid w:val="24996302"/>
    <w:rsid w:val="24A2E18F"/>
    <w:rsid w:val="24A56F4D"/>
    <w:rsid w:val="24A570F2"/>
    <w:rsid w:val="24A90464"/>
    <w:rsid w:val="24B66FBF"/>
    <w:rsid w:val="24B719F5"/>
    <w:rsid w:val="24B9F4AC"/>
    <w:rsid w:val="24BBB46A"/>
    <w:rsid w:val="24BC29E9"/>
    <w:rsid w:val="24C36769"/>
    <w:rsid w:val="24C58A2F"/>
    <w:rsid w:val="24C84928"/>
    <w:rsid w:val="24CAB144"/>
    <w:rsid w:val="24D1DD2C"/>
    <w:rsid w:val="24D5FC3B"/>
    <w:rsid w:val="24DE263D"/>
    <w:rsid w:val="24E3AAC6"/>
    <w:rsid w:val="24EA6C8A"/>
    <w:rsid w:val="24F09949"/>
    <w:rsid w:val="24F12C48"/>
    <w:rsid w:val="24F28F1A"/>
    <w:rsid w:val="24F60C80"/>
    <w:rsid w:val="24FF63F3"/>
    <w:rsid w:val="2500268A"/>
    <w:rsid w:val="25039226"/>
    <w:rsid w:val="25097BAC"/>
    <w:rsid w:val="250D7BE9"/>
    <w:rsid w:val="250D7DF0"/>
    <w:rsid w:val="250E0DFA"/>
    <w:rsid w:val="250FD385"/>
    <w:rsid w:val="2510D881"/>
    <w:rsid w:val="251D5347"/>
    <w:rsid w:val="25293F8F"/>
    <w:rsid w:val="252D63A8"/>
    <w:rsid w:val="2534F1E5"/>
    <w:rsid w:val="2535F60F"/>
    <w:rsid w:val="2536FF2F"/>
    <w:rsid w:val="253747C6"/>
    <w:rsid w:val="25399ECB"/>
    <w:rsid w:val="253A8020"/>
    <w:rsid w:val="253BF76C"/>
    <w:rsid w:val="2542B470"/>
    <w:rsid w:val="2545B937"/>
    <w:rsid w:val="2546EB74"/>
    <w:rsid w:val="254C17E2"/>
    <w:rsid w:val="2551FCA3"/>
    <w:rsid w:val="255553C7"/>
    <w:rsid w:val="25568587"/>
    <w:rsid w:val="25577BB1"/>
    <w:rsid w:val="2557D72F"/>
    <w:rsid w:val="25659941"/>
    <w:rsid w:val="2565AFD3"/>
    <w:rsid w:val="256655F9"/>
    <w:rsid w:val="2576CD62"/>
    <w:rsid w:val="257A1FFB"/>
    <w:rsid w:val="2582DDA2"/>
    <w:rsid w:val="25886736"/>
    <w:rsid w:val="25994ED7"/>
    <w:rsid w:val="25A3C037"/>
    <w:rsid w:val="25A9EE61"/>
    <w:rsid w:val="25ABFD4B"/>
    <w:rsid w:val="25AE9E15"/>
    <w:rsid w:val="25AF0626"/>
    <w:rsid w:val="25B77B14"/>
    <w:rsid w:val="25BAB5DC"/>
    <w:rsid w:val="25C56423"/>
    <w:rsid w:val="25CD0B75"/>
    <w:rsid w:val="25CE1E1B"/>
    <w:rsid w:val="25D09D87"/>
    <w:rsid w:val="25DC705E"/>
    <w:rsid w:val="25DC818D"/>
    <w:rsid w:val="25E0D79B"/>
    <w:rsid w:val="25E328C6"/>
    <w:rsid w:val="25EC9A90"/>
    <w:rsid w:val="25ED905D"/>
    <w:rsid w:val="25F90782"/>
    <w:rsid w:val="25FD29DC"/>
    <w:rsid w:val="25FE06CF"/>
    <w:rsid w:val="26087703"/>
    <w:rsid w:val="260FD297"/>
    <w:rsid w:val="2610AEFF"/>
    <w:rsid w:val="261BAEFF"/>
    <w:rsid w:val="2621F569"/>
    <w:rsid w:val="26253FE7"/>
    <w:rsid w:val="26265B26"/>
    <w:rsid w:val="26325737"/>
    <w:rsid w:val="26359D6B"/>
    <w:rsid w:val="26389FCB"/>
    <w:rsid w:val="263DD0A2"/>
    <w:rsid w:val="2655C50D"/>
    <w:rsid w:val="2657AEC6"/>
    <w:rsid w:val="265925BF"/>
    <w:rsid w:val="26594EFD"/>
    <w:rsid w:val="265C64C6"/>
    <w:rsid w:val="265CB5A8"/>
    <w:rsid w:val="26654AE3"/>
    <w:rsid w:val="266D1136"/>
    <w:rsid w:val="266DBBC3"/>
    <w:rsid w:val="266ED121"/>
    <w:rsid w:val="2674584F"/>
    <w:rsid w:val="267EC607"/>
    <w:rsid w:val="269030AD"/>
    <w:rsid w:val="26A01B5F"/>
    <w:rsid w:val="26A7CF6A"/>
    <w:rsid w:val="26AFE511"/>
    <w:rsid w:val="26B0B85A"/>
    <w:rsid w:val="26B7B97C"/>
    <w:rsid w:val="26C716E2"/>
    <w:rsid w:val="26CCF79D"/>
    <w:rsid w:val="26DA69DB"/>
    <w:rsid w:val="26E1746B"/>
    <w:rsid w:val="26F5C5B6"/>
    <w:rsid w:val="26F8DF4D"/>
    <w:rsid w:val="26F96093"/>
    <w:rsid w:val="2703E512"/>
    <w:rsid w:val="27086D53"/>
    <w:rsid w:val="270940CC"/>
    <w:rsid w:val="270B98E6"/>
    <w:rsid w:val="270EAEFF"/>
    <w:rsid w:val="271BDE26"/>
    <w:rsid w:val="27274F02"/>
    <w:rsid w:val="272997ED"/>
    <w:rsid w:val="272BE073"/>
    <w:rsid w:val="272C018C"/>
    <w:rsid w:val="27332CB2"/>
    <w:rsid w:val="2734103D"/>
    <w:rsid w:val="273483C3"/>
    <w:rsid w:val="2738084C"/>
    <w:rsid w:val="2741F1E7"/>
    <w:rsid w:val="2745CF99"/>
    <w:rsid w:val="274A0527"/>
    <w:rsid w:val="274C3552"/>
    <w:rsid w:val="274E71D9"/>
    <w:rsid w:val="27525F07"/>
    <w:rsid w:val="27634763"/>
    <w:rsid w:val="27695224"/>
    <w:rsid w:val="2780263E"/>
    <w:rsid w:val="278393D0"/>
    <w:rsid w:val="2785925D"/>
    <w:rsid w:val="2791AE1C"/>
    <w:rsid w:val="279EAE27"/>
    <w:rsid w:val="27BB5228"/>
    <w:rsid w:val="27C76DED"/>
    <w:rsid w:val="27D1D8A5"/>
    <w:rsid w:val="27DA21BA"/>
    <w:rsid w:val="27E350E5"/>
    <w:rsid w:val="27E4B004"/>
    <w:rsid w:val="27E62946"/>
    <w:rsid w:val="27EA2A88"/>
    <w:rsid w:val="27F805FF"/>
    <w:rsid w:val="27F839CF"/>
    <w:rsid w:val="27F8DC98"/>
    <w:rsid w:val="27FB73C1"/>
    <w:rsid w:val="27FD4687"/>
    <w:rsid w:val="27FE2B23"/>
    <w:rsid w:val="27FE6902"/>
    <w:rsid w:val="28055076"/>
    <w:rsid w:val="2808E197"/>
    <w:rsid w:val="280B6C1C"/>
    <w:rsid w:val="2828FADC"/>
    <w:rsid w:val="282A502F"/>
    <w:rsid w:val="282B0BA4"/>
    <w:rsid w:val="2838E72F"/>
    <w:rsid w:val="283E0498"/>
    <w:rsid w:val="284292C4"/>
    <w:rsid w:val="284386B2"/>
    <w:rsid w:val="28476F6E"/>
    <w:rsid w:val="284884CB"/>
    <w:rsid w:val="284A4148"/>
    <w:rsid w:val="284B48FA"/>
    <w:rsid w:val="284D2948"/>
    <w:rsid w:val="28599A4D"/>
    <w:rsid w:val="285A0BDA"/>
    <w:rsid w:val="28670480"/>
    <w:rsid w:val="286FE705"/>
    <w:rsid w:val="2872A37F"/>
    <w:rsid w:val="287510A8"/>
    <w:rsid w:val="287D82C8"/>
    <w:rsid w:val="2881374A"/>
    <w:rsid w:val="28870CD8"/>
    <w:rsid w:val="288F3DE6"/>
    <w:rsid w:val="28990F1E"/>
    <w:rsid w:val="289B5A09"/>
    <w:rsid w:val="289C3F1B"/>
    <w:rsid w:val="28A4C25E"/>
    <w:rsid w:val="28B4AF3D"/>
    <w:rsid w:val="28B8014B"/>
    <w:rsid w:val="28BC8B81"/>
    <w:rsid w:val="28C0B08D"/>
    <w:rsid w:val="28CD3EBA"/>
    <w:rsid w:val="28D5D38F"/>
    <w:rsid w:val="28D8277F"/>
    <w:rsid w:val="28E4D7B7"/>
    <w:rsid w:val="28E7089E"/>
    <w:rsid w:val="28E8005E"/>
    <w:rsid w:val="28EDBA6C"/>
    <w:rsid w:val="28F0EC59"/>
    <w:rsid w:val="28F1F0AB"/>
    <w:rsid w:val="28F42A4E"/>
    <w:rsid w:val="28F5D9A7"/>
    <w:rsid w:val="28FD2B19"/>
    <w:rsid w:val="28FEA2B2"/>
    <w:rsid w:val="29018029"/>
    <w:rsid w:val="2902E76F"/>
    <w:rsid w:val="2903B35D"/>
    <w:rsid w:val="291FF9B1"/>
    <w:rsid w:val="29200F7F"/>
    <w:rsid w:val="29275056"/>
    <w:rsid w:val="293279CD"/>
    <w:rsid w:val="293A973F"/>
    <w:rsid w:val="293C478E"/>
    <w:rsid w:val="2946319C"/>
    <w:rsid w:val="2947FF51"/>
    <w:rsid w:val="294C64C6"/>
    <w:rsid w:val="29579064"/>
    <w:rsid w:val="295A71E5"/>
    <w:rsid w:val="29668D84"/>
    <w:rsid w:val="29679740"/>
    <w:rsid w:val="2978FE67"/>
    <w:rsid w:val="297A06F1"/>
    <w:rsid w:val="297E6525"/>
    <w:rsid w:val="298841B1"/>
    <w:rsid w:val="29934626"/>
    <w:rsid w:val="2994BCE4"/>
    <w:rsid w:val="2999950B"/>
    <w:rsid w:val="299EC9F6"/>
    <w:rsid w:val="29A48594"/>
    <w:rsid w:val="29A60BA3"/>
    <w:rsid w:val="29AB9FDE"/>
    <w:rsid w:val="29B18F45"/>
    <w:rsid w:val="29C35817"/>
    <w:rsid w:val="29C6003D"/>
    <w:rsid w:val="29CD1911"/>
    <w:rsid w:val="29CF4E49"/>
    <w:rsid w:val="29D0EF52"/>
    <w:rsid w:val="29D316D9"/>
    <w:rsid w:val="29D68093"/>
    <w:rsid w:val="29D75F90"/>
    <w:rsid w:val="29D9CEE6"/>
    <w:rsid w:val="29DF50E0"/>
    <w:rsid w:val="29E19D26"/>
    <w:rsid w:val="29E843D5"/>
    <w:rsid w:val="29ED617F"/>
    <w:rsid w:val="29FC12D8"/>
    <w:rsid w:val="29FE8A48"/>
    <w:rsid w:val="29FF9092"/>
    <w:rsid w:val="2A02DF28"/>
    <w:rsid w:val="2A082014"/>
    <w:rsid w:val="2A0C4D28"/>
    <w:rsid w:val="2A1236CF"/>
    <w:rsid w:val="2A13DB13"/>
    <w:rsid w:val="2A165C9B"/>
    <w:rsid w:val="2A197542"/>
    <w:rsid w:val="2A2B7555"/>
    <w:rsid w:val="2A2DC264"/>
    <w:rsid w:val="2A3856D6"/>
    <w:rsid w:val="2A3BFAD8"/>
    <w:rsid w:val="2A3E5B31"/>
    <w:rsid w:val="2A3F2A42"/>
    <w:rsid w:val="2A46B00E"/>
    <w:rsid w:val="2A4F8246"/>
    <w:rsid w:val="2A535062"/>
    <w:rsid w:val="2A5984E8"/>
    <w:rsid w:val="2A5B17B8"/>
    <w:rsid w:val="2A5BC761"/>
    <w:rsid w:val="2A5F00D6"/>
    <w:rsid w:val="2A5F3557"/>
    <w:rsid w:val="2A5FE854"/>
    <w:rsid w:val="2A615031"/>
    <w:rsid w:val="2A667261"/>
    <w:rsid w:val="2A7626A5"/>
    <w:rsid w:val="2A77A872"/>
    <w:rsid w:val="2A7D5F84"/>
    <w:rsid w:val="2A7FD998"/>
    <w:rsid w:val="2A88C4C4"/>
    <w:rsid w:val="2A8EB31D"/>
    <w:rsid w:val="2A931D06"/>
    <w:rsid w:val="2A93F851"/>
    <w:rsid w:val="2A96F69A"/>
    <w:rsid w:val="2A9C6718"/>
    <w:rsid w:val="2AA5AC5C"/>
    <w:rsid w:val="2AA871AB"/>
    <w:rsid w:val="2AADBEFF"/>
    <w:rsid w:val="2AB06333"/>
    <w:rsid w:val="2AB2ADE8"/>
    <w:rsid w:val="2AB42C2D"/>
    <w:rsid w:val="2ACC4E4C"/>
    <w:rsid w:val="2AE64563"/>
    <w:rsid w:val="2AE68DF8"/>
    <w:rsid w:val="2AEC39FC"/>
    <w:rsid w:val="2AF5EC55"/>
    <w:rsid w:val="2AF946C6"/>
    <w:rsid w:val="2AF9B24F"/>
    <w:rsid w:val="2B02051E"/>
    <w:rsid w:val="2B04DEAF"/>
    <w:rsid w:val="2B086181"/>
    <w:rsid w:val="2B1A3096"/>
    <w:rsid w:val="2B238994"/>
    <w:rsid w:val="2B2A4F31"/>
    <w:rsid w:val="2B3E629D"/>
    <w:rsid w:val="2B4087FB"/>
    <w:rsid w:val="2B43A6BF"/>
    <w:rsid w:val="2B44DC1F"/>
    <w:rsid w:val="2B45DC33"/>
    <w:rsid w:val="2B4B741D"/>
    <w:rsid w:val="2B4FE7F4"/>
    <w:rsid w:val="2B51C562"/>
    <w:rsid w:val="2B559510"/>
    <w:rsid w:val="2B56C905"/>
    <w:rsid w:val="2B5899B8"/>
    <w:rsid w:val="2B5953BC"/>
    <w:rsid w:val="2B5CED86"/>
    <w:rsid w:val="2B61558C"/>
    <w:rsid w:val="2B6FDA66"/>
    <w:rsid w:val="2B7AB36E"/>
    <w:rsid w:val="2B7AD10D"/>
    <w:rsid w:val="2B7B8D76"/>
    <w:rsid w:val="2B7CCB71"/>
    <w:rsid w:val="2B7F6668"/>
    <w:rsid w:val="2B894DF0"/>
    <w:rsid w:val="2B8A96DC"/>
    <w:rsid w:val="2B8F2DE9"/>
    <w:rsid w:val="2B9C54A0"/>
    <w:rsid w:val="2B9D06E8"/>
    <w:rsid w:val="2BA1F1ED"/>
    <w:rsid w:val="2BA5DCCF"/>
    <w:rsid w:val="2BA98AD1"/>
    <w:rsid w:val="2BB28E04"/>
    <w:rsid w:val="2BB37280"/>
    <w:rsid w:val="2BB4E58E"/>
    <w:rsid w:val="2BBB2755"/>
    <w:rsid w:val="2BC60C1C"/>
    <w:rsid w:val="2BD1E315"/>
    <w:rsid w:val="2BD772E6"/>
    <w:rsid w:val="2BD9B24F"/>
    <w:rsid w:val="2BE16D4F"/>
    <w:rsid w:val="2BE7DFC6"/>
    <w:rsid w:val="2BF89296"/>
    <w:rsid w:val="2C084693"/>
    <w:rsid w:val="2C0B352D"/>
    <w:rsid w:val="2C0C52C3"/>
    <w:rsid w:val="2C0CFED8"/>
    <w:rsid w:val="2C0E3710"/>
    <w:rsid w:val="2C1046C9"/>
    <w:rsid w:val="2C18CE3C"/>
    <w:rsid w:val="2C198982"/>
    <w:rsid w:val="2C1A313B"/>
    <w:rsid w:val="2C1EB8E1"/>
    <w:rsid w:val="2C236DBC"/>
    <w:rsid w:val="2C262109"/>
    <w:rsid w:val="2C2990C4"/>
    <w:rsid w:val="2C3E62CB"/>
    <w:rsid w:val="2C46F25D"/>
    <w:rsid w:val="2C55433D"/>
    <w:rsid w:val="2C5586A5"/>
    <w:rsid w:val="2C6332E2"/>
    <w:rsid w:val="2C6665C2"/>
    <w:rsid w:val="2C674870"/>
    <w:rsid w:val="2C6C53A4"/>
    <w:rsid w:val="2C6D47E9"/>
    <w:rsid w:val="2C6E72B2"/>
    <w:rsid w:val="2C6FD566"/>
    <w:rsid w:val="2C74CA26"/>
    <w:rsid w:val="2C759AEE"/>
    <w:rsid w:val="2C7961A4"/>
    <w:rsid w:val="2C88D516"/>
    <w:rsid w:val="2C8C76D0"/>
    <w:rsid w:val="2C91640A"/>
    <w:rsid w:val="2C96DE1C"/>
    <w:rsid w:val="2CA138B4"/>
    <w:rsid w:val="2CA8959C"/>
    <w:rsid w:val="2CAC9ACE"/>
    <w:rsid w:val="2CBEB2B0"/>
    <w:rsid w:val="2CBEF88B"/>
    <w:rsid w:val="2CD335F7"/>
    <w:rsid w:val="2CDDB6E7"/>
    <w:rsid w:val="2CE50391"/>
    <w:rsid w:val="2CE90C6E"/>
    <w:rsid w:val="2CEDA442"/>
    <w:rsid w:val="2CF39092"/>
    <w:rsid w:val="2CF69C63"/>
    <w:rsid w:val="2D0BE5A7"/>
    <w:rsid w:val="2D1BD4FB"/>
    <w:rsid w:val="2D20C234"/>
    <w:rsid w:val="2D21BC0B"/>
    <w:rsid w:val="2D2AEF44"/>
    <w:rsid w:val="2D2BFA4D"/>
    <w:rsid w:val="2D2CBCBD"/>
    <w:rsid w:val="2D3613C7"/>
    <w:rsid w:val="2D392ED1"/>
    <w:rsid w:val="2D4202A4"/>
    <w:rsid w:val="2D435389"/>
    <w:rsid w:val="2D483638"/>
    <w:rsid w:val="2D496539"/>
    <w:rsid w:val="2D539B96"/>
    <w:rsid w:val="2D62273B"/>
    <w:rsid w:val="2D785D37"/>
    <w:rsid w:val="2D7CBA3B"/>
    <w:rsid w:val="2D84E7F3"/>
    <w:rsid w:val="2D86F1BF"/>
    <w:rsid w:val="2D872428"/>
    <w:rsid w:val="2D8B34B7"/>
    <w:rsid w:val="2D909B8D"/>
    <w:rsid w:val="2D9E1816"/>
    <w:rsid w:val="2D9EF25D"/>
    <w:rsid w:val="2DA05969"/>
    <w:rsid w:val="2DA222AF"/>
    <w:rsid w:val="2DA43187"/>
    <w:rsid w:val="2DA63172"/>
    <w:rsid w:val="2DC70244"/>
    <w:rsid w:val="2DC81550"/>
    <w:rsid w:val="2DC8C237"/>
    <w:rsid w:val="2DC95F41"/>
    <w:rsid w:val="2DCBD14F"/>
    <w:rsid w:val="2DCF6508"/>
    <w:rsid w:val="2DD801D9"/>
    <w:rsid w:val="2DDAE285"/>
    <w:rsid w:val="2DDC097B"/>
    <w:rsid w:val="2DE17020"/>
    <w:rsid w:val="2DE1ABBE"/>
    <w:rsid w:val="2DE37F54"/>
    <w:rsid w:val="2DE8CA1C"/>
    <w:rsid w:val="2DF01D25"/>
    <w:rsid w:val="2DF5C7C5"/>
    <w:rsid w:val="2DFB6C11"/>
    <w:rsid w:val="2DFC256E"/>
    <w:rsid w:val="2E0B887E"/>
    <w:rsid w:val="2E0BD5D0"/>
    <w:rsid w:val="2E20C3F7"/>
    <w:rsid w:val="2E302531"/>
    <w:rsid w:val="2E36AD0E"/>
    <w:rsid w:val="2E3C76FB"/>
    <w:rsid w:val="2E49E3D2"/>
    <w:rsid w:val="2E4B9799"/>
    <w:rsid w:val="2E4C93E0"/>
    <w:rsid w:val="2E4CDC35"/>
    <w:rsid w:val="2E4CEC98"/>
    <w:rsid w:val="2E4E4E32"/>
    <w:rsid w:val="2E54D499"/>
    <w:rsid w:val="2E5671FC"/>
    <w:rsid w:val="2E5ECED7"/>
    <w:rsid w:val="2E66E236"/>
    <w:rsid w:val="2E67CB85"/>
    <w:rsid w:val="2E6C6C81"/>
    <w:rsid w:val="2E7F0673"/>
    <w:rsid w:val="2E80F6A6"/>
    <w:rsid w:val="2E88C3EB"/>
    <w:rsid w:val="2E88EBF8"/>
    <w:rsid w:val="2E973EA3"/>
    <w:rsid w:val="2E99C48E"/>
    <w:rsid w:val="2E9FA6D5"/>
    <w:rsid w:val="2EA1C63F"/>
    <w:rsid w:val="2EA91AB8"/>
    <w:rsid w:val="2EA93E88"/>
    <w:rsid w:val="2EAB26C9"/>
    <w:rsid w:val="2EAF80D4"/>
    <w:rsid w:val="2EB25C78"/>
    <w:rsid w:val="2EB30755"/>
    <w:rsid w:val="2EB340C1"/>
    <w:rsid w:val="2EB4AE3B"/>
    <w:rsid w:val="2EBCE7BB"/>
    <w:rsid w:val="2EC0FDF8"/>
    <w:rsid w:val="2EC63D05"/>
    <w:rsid w:val="2EC7986B"/>
    <w:rsid w:val="2EC8B918"/>
    <w:rsid w:val="2ECF555C"/>
    <w:rsid w:val="2ED22174"/>
    <w:rsid w:val="2EE2332C"/>
    <w:rsid w:val="2EF31E49"/>
    <w:rsid w:val="2EF50720"/>
    <w:rsid w:val="2EF820CF"/>
    <w:rsid w:val="2EFC3D34"/>
    <w:rsid w:val="2F097A1C"/>
    <w:rsid w:val="2F144499"/>
    <w:rsid w:val="2F2A01D3"/>
    <w:rsid w:val="2F36D951"/>
    <w:rsid w:val="2F373977"/>
    <w:rsid w:val="2F4BFF73"/>
    <w:rsid w:val="2F507C33"/>
    <w:rsid w:val="2F59976C"/>
    <w:rsid w:val="2F5F66CE"/>
    <w:rsid w:val="2F6094A8"/>
    <w:rsid w:val="2F64B1B1"/>
    <w:rsid w:val="2F799B5C"/>
    <w:rsid w:val="2F7CA00C"/>
    <w:rsid w:val="2F81B638"/>
    <w:rsid w:val="2F8D3453"/>
    <w:rsid w:val="2F8DE1F6"/>
    <w:rsid w:val="2F95F45B"/>
    <w:rsid w:val="2FA82329"/>
    <w:rsid w:val="2FAD3BB0"/>
    <w:rsid w:val="2FAF9B9B"/>
    <w:rsid w:val="2FB0B5F0"/>
    <w:rsid w:val="2FB2407D"/>
    <w:rsid w:val="2FC29341"/>
    <w:rsid w:val="2FC4A7B4"/>
    <w:rsid w:val="2FC836DF"/>
    <w:rsid w:val="2FCB3DBA"/>
    <w:rsid w:val="2FCB8A8B"/>
    <w:rsid w:val="2FD39238"/>
    <w:rsid w:val="2FD48DAF"/>
    <w:rsid w:val="2FD81832"/>
    <w:rsid w:val="2FD8E286"/>
    <w:rsid w:val="2FDACEA8"/>
    <w:rsid w:val="2FDB24DD"/>
    <w:rsid w:val="2FDC8783"/>
    <w:rsid w:val="2FE1D571"/>
    <w:rsid w:val="2FEDADB9"/>
    <w:rsid w:val="2FF12AC0"/>
    <w:rsid w:val="2FFC0BB9"/>
    <w:rsid w:val="2FFD8D47"/>
    <w:rsid w:val="300343D5"/>
    <w:rsid w:val="30070701"/>
    <w:rsid w:val="300821F8"/>
    <w:rsid w:val="30104C2E"/>
    <w:rsid w:val="30180990"/>
    <w:rsid w:val="301982C3"/>
    <w:rsid w:val="301E6E4C"/>
    <w:rsid w:val="3021B270"/>
    <w:rsid w:val="303E824E"/>
    <w:rsid w:val="3048BB16"/>
    <w:rsid w:val="304EFE8E"/>
    <w:rsid w:val="305024B3"/>
    <w:rsid w:val="3055ED46"/>
    <w:rsid w:val="3057157D"/>
    <w:rsid w:val="3070551D"/>
    <w:rsid w:val="3074DC19"/>
    <w:rsid w:val="3080BA14"/>
    <w:rsid w:val="308C07F8"/>
    <w:rsid w:val="308C5FAB"/>
    <w:rsid w:val="308ED175"/>
    <w:rsid w:val="308F6631"/>
    <w:rsid w:val="309A27AB"/>
    <w:rsid w:val="30A54A7D"/>
    <w:rsid w:val="30A59885"/>
    <w:rsid w:val="30A9C6ED"/>
    <w:rsid w:val="30AB3659"/>
    <w:rsid w:val="30B3DB2E"/>
    <w:rsid w:val="30B70A4E"/>
    <w:rsid w:val="30BF62E7"/>
    <w:rsid w:val="30C12754"/>
    <w:rsid w:val="30C82FC9"/>
    <w:rsid w:val="30C83559"/>
    <w:rsid w:val="30C88D26"/>
    <w:rsid w:val="30CB95AE"/>
    <w:rsid w:val="30CE25D4"/>
    <w:rsid w:val="30D67F86"/>
    <w:rsid w:val="30DA4F8C"/>
    <w:rsid w:val="30E1827E"/>
    <w:rsid w:val="30E1AF8E"/>
    <w:rsid w:val="30F074DE"/>
    <w:rsid w:val="30F6C0EE"/>
    <w:rsid w:val="3100496D"/>
    <w:rsid w:val="3105C4E1"/>
    <w:rsid w:val="310FBFF6"/>
    <w:rsid w:val="311858EC"/>
    <w:rsid w:val="3118742C"/>
    <w:rsid w:val="311A1C42"/>
    <w:rsid w:val="31203CAD"/>
    <w:rsid w:val="312110CC"/>
    <w:rsid w:val="312944C0"/>
    <w:rsid w:val="312E1AB8"/>
    <w:rsid w:val="3132A468"/>
    <w:rsid w:val="3135F782"/>
    <w:rsid w:val="31427507"/>
    <w:rsid w:val="3144FD55"/>
    <w:rsid w:val="31469AB8"/>
    <w:rsid w:val="314F5BA5"/>
    <w:rsid w:val="315137BA"/>
    <w:rsid w:val="31584AFC"/>
    <w:rsid w:val="316E1496"/>
    <w:rsid w:val="31702064"/>
    <w:rsid w:val="31747EBC"/>
    <w:rsid w:val="317EA246"/>
    <w:rsid w:val="317F98C6"/>
    <w:rsid w:val="31907479"/>
    <w:rsid w:val="319FF210"/>
    <w:rsid w:val="31A256CE"/>
    <w:rsid w:val="31B92B16"/>
    <w:rsid w:val="31C7D070"/>
    <w:rsid w:val="31D23DD7"/>
    <w:rsid w:val="31D481F0"/>
    <w:rsid w:val="31D842F6"/>
    <w:rsid w:val="31DD341F"/>
    <w:rsid w:val="31E0A87E"/>
    <w:rsid w:val="31E77203"/>
    <w:rsid w:val="31E8EE6B"/>
    <w:rsid w:val="31E99C63"/>
    <w:rsid w:val="31EB3A9B"/>
    <w:rsid w:val="31F1DEC9"/>
    <w:rsid w:val="31F251AE"/>
    <w:rsid w:val="31FC1C48"/>
    <w:rsid w:val="31FE5529"/>
    <w:rsid w:val="31FE6560"/>
    <w:rsid w:val="3202829B"/>
    <w:rsid w:val="320791AB"/>
    <w:rsid w:val="320C62D0"/>
    <w:rsid w:val="320D68ED"/>
    <w:rsid w:val="321472A9"/>
    <w:rsid w:val="32204C8D"/>
    <w:rsid w:val="3220B3E0"/>
    <w:rsid w:val="32215266"/>
    <w:rsid w:val="32250644"/>
    <w:rsid w:val="322D9BE4"/>
    <w:rsid w:val="322EE179"/>
    <w:rsid w:val="32341CD9"/>
    <w:rsid w:val="323EF03F"/>
    <w:rsid w:val="324954AF"/>
    <w:rsid w:val="324BF72E"/>
    <w:rsid w:val="32516D1F"/>
    <w:rsid w:val="32523580"/>
    <w:rsid w:val="3252D95E"/>
    <w:rsid w:val="32564E30"/>
    <w:rsid w:val="3258C10D"/>
    <w:rsid w:val="325F2456"/>
    <w:rsid w:val="3269F1CC"/>
    <w:rsid w:val="326F490C"/>
    <w:rsid w:val="32737F8A"/>
    <w:rsid w:val="3273C84C"/>
    <w:rsid w:val="32763F86"/>
    <w:rsid w:val="3290D5E6"/>
    <w:rsid w:val="3294CF44"/>
    <w:rsid w:val="32961920"/>
    <w:rsid w:val="329A0D29"/>
    <w:rsid w:val="32AAA145"/>
    <w:rsid w:val="32B39890"/>
    <w:rsid w:val="32B46D5C"/>
    <w:rsid w:val="32B4E2DE"/>
    <w:rsid w:val="32B60C87"/>
    <w:rsid w:val="32B84FAB"/>
    <w:rsid w:val="32C6FBBA"/>
    <w:rsid w:val="32C950D4"/>
    <w:rsid w:val="32CD533A"/>
    <w:rsid w:val="32D0A53F"/>
    <w:rsid w:val="32D2AC07"/>
    <w:rsid w:val="32D3ADE1"/>
    <w:rsid w:val="32DC15BC"/>
    <w:rsid w:val="32E1601F"/>
    <w:rsid w:val="32E41282"/>
    <w:rsid w:val="32E717B2"/>
    <w:rsid w:val="32E96A5D"/>
    <w:rsid w:val="32F173E3"/>
    <w:rsid w:val="32F68DE1"/>
    <w:rsid w:val="32F94750"/>
    <w:rsid w:val="32FE04CF"/>
    <w:rsid w:val="330525C4"/>
    <w:rsid w:val="33076D70"/>
    <w:rsid w:val="33078A84"/>
    <w:rsid w:val="330B34D2"/>
    <w:rsid w:val="33109730"/>
    <w:rsid w:val="33193336"/>
    <w:rsid w:val="331B24BA"/>
    <w:rsid w:val="331D0971"/>
    <w:rsid w:val="33280D66"/>
    <w:rsid w:val="332D925B"/>
    <w:rsid w:val="332FC15E"/>
    <w:rsid w:val="333D82C4"/>
    <w:rsid w:val="333EC937"/>
    <w:rsid w:val="33445D08"/>
    <w:rsid w:val="3346166B"/>
    <w:rsid w:val="334623FA"/>
    <w:rsid w:val="3347C040"/>
    <w:rsid w:val="334BAB00"/>
    <w:rsid w:val="334F2728"/>
    <w:rsid w:val="3358A40C"/>
    <w:rsid w:val="335BC30F"/>
    <w:rsid w:val="335DD16F"/>
    <w:rsid w:val="3369EB92"/>
    <w:rsid w:val="336A68F8"/>
    <w:rsid w:val="337C8212"/>
    <w:rsid w:val="3385B72B"/>
    <w:rsid w:val="3385BC7F"/>
    <w:rsid w:val="33974FB7"/>
    <w:rsid w:val="339F1E4B"/>
    <w:rsid w:val="33A7ABA4"/>
    <w:rsid w:val="33A81F22"/>
    <w:rsid w:val="33A99E84"/>
    <w:rsid w:val="33C00F7E"/>
    <w:rsid w:val="33C279D5"/>
    <w:rsid w:val="33C5D5EE"/>
    <w:rsid w:val="33CBA43C"/>
    <w:rsid w:val="33DA3BBC"/>
    <w:rsid w:val="33DAF9B2"/>
    <w:rsid w:val="33DC90DC"/>
    <w:rsid w:val="33DE293D"/>
    <w:rsid w:val="33E11A95"/>
    <w:rsid w:val="33E3C908"/>
    <w:rsid w:val="33ECA25C"/>
    <w:rsid w:val="33EF9F1B"/>
    <w:rsid w:val="33F507BF"/>
    <w:rsid w:val="33F6318C"/>
    <w:rsid w:val="33FD0032"/>
    <w:rsid w:val="3406BD42"/>
    <w:rsid w:val="340A8A3B"/>
    <w:rsid w:val="340DBB42"/>
    <w:rsid w:val="340E2048"/>
    <w:rsid w:val="3415D32F"/>
    <w:rsid w:val="341FC65B"/>
    <w:rsid w:val="3420CD40"/>
    <w:rsid w:val="34223BDC"/>
    <w:rsid w:val="34228C53"/>
    <w:rsid w:val="342B94CA"/>
    <w:rsid w:val="34329717"/>
    <w:rsid w:val="3442DF56"/>
    <w:rsid w:val="344909D8"/>
    <w:rsid w:val="34579F56"/>
    <w:rsid w:val="34597ADC"/>
    <w:rsid w:val="34608D73"/>
    <w:rsid w:val="346F732F"/>
    <w:rsid w:val="3470F847"/>
    <w:rsid w:val="3479CE83"/>
    <w:rsid w:val="34852AFB"/>
    <w:rsid w:val="3487C10B"/>
    <w:rsid w:val="348AE421"/>
    <w:rsid w:val="3493629C"/>
    <w:rsid w:val="349CAC5D"/>
    <w:rsid w:val="349F6A69"/>
    <w:rsid w:val="34B5C8D8"/>
    <w:rsid w:val="34BB39CE"/>
    <w:rsid w:val="34E0EA5E"/>
    <w:rsid w:val="34E61165"/>
    <w:rsid w:val="34EF677F"/>
    <w:rsid w:val="34F6E7A0"/>
    <w:rsid w:val="34FD0773"/>
    <w:rsid w:val="350220DE"/>
    <w:rsid w:val="35073E01"/>
    <w:rsid w:val="350B962E"/>
    <w:rsid w:val="3510A31C"/>
    <w:rsid w:val="35120441"/>
    <w:rsid w:val="351489FB"/>
    <w:rsid w:val="3514B353"/>
    <w:rsid w:val="35175135"/>
    <w:rsid w:val="351B3B19"/>
    <w:rsid w:val="3522ED57"/>
    <w:rsid w:val="3525495E"/>
    <w:rsid w:val="352599EB"/>
    <w:rsid w:val="3525EE8A"/>
    <w:rsid w:val="3527ED15"/>
    <w:rsid w:val="352ECE7E"/>
    <w:rsid w:val="352FE763"/>
    <w:rsid w:val="35395494"/>
    <w:rsid w:val="3539F022"/>
    <w:rsid w:val="35431620"/>
    <w:rsid w:val="35442F86"/>
    <w:rsid w:val="3544A1D7"/>
    <w:rsid w:val="354F68DE"/>
    <w:rsid w:val="354F72DA"/>
    <w:rsid w:val="35507039"/>
    <w:rsid w:val="3553BE5D"/>
    <w:rsid w:val="355E4B13"/>
    <w:rsid w:val="355E93D1"/>
    <w:rsid w:val="3563AD8C"/>
    <w:rsid w:val="356B285F"/>
    <w:rsid w:val="3572AFA0"/>
    <w:rsid w:val="357418A0"/>
    <w:rsid w:val="357821F7"/>
    <w:rsid w:val="357909F2"/>
    <w:rsid w:val="3579D8BD"/>
    <w:rsid w:val="35875AC2"/>
    <w:rsid w:val="359C54F3"/>
    <w:rsid w:val="359E6D04"/>
    <w:rsid w:val="35A0659D"/>
    <w:rsid w:val="35A06C6E"/>
    <w:rsid w:val="35A80847"/>
    <w:rsid w:val="35BD797B"/>
    <w:rsid w:val="35C239C0"/>
    <w:rsid w:val="35CD443A"/>
    <w:rsid w:val="35CFC8CB"/>
    <w:rsid w:val="35D18EE0"/>
    <w:rsid w:val="35D4AB89"/>
    <w:rsid w:val="35D9761F"/>
    <w:rsid w:val="35D9EB5A"/>
    <w:rsid w:val="35E1FA0B"/>
    <w:rsid w:val="35E2C755"/>
    <w:rsid w:val="35E66954"/>
    <w:rsid w:val="35E76A65"/>
    <w:rsid w:val="35E80D9C"/>
    <w:rsid w:val="35EB7AB6"/>
    <w:rsid w:val="35EC2F4F"/>
    <w:rsid w:val="35FD1F5A"/>
    <w:rsid w:val="36056FCD"/>
    <w:rsid w:val="360C0354"/>
    <w:rsid w:val="3611FA65"/>
    <w:rsid w:val="36129A12"/>
    <w:rsid w:val="361BF5AE"/>
    <w:rsid w:val="362099E7"/>
    <w:rsid w:val="3623A127"/>
    <w:rsid w:val="36279BA4"/>
    <w:rsid w:val="36320293"/>
    <w:rsid w:val="363A0E29"/>
    <w:rsid w:val="36405993"/>
    <w:rsid w:val="364A4210"/>
    <w:rsid w:val="36657EF6"/>
    <w:rsid w:val="366B51AC"/>
    <w:rsid w:val="366CC9FA"/>
    <w:rsid w:val="36735586"/>
    <w:rsid w:val="368A8129"/>
    <w:rsid w:val="368B5337"/>
    <w:rsid w:val="368C4F5E"/>
    <w:rsid w:val="368CDA2C"/>
    <w:rsid w:val="36906263"/>
    <w:rsid w:val="369C40E1"/>
    <w:rsid w:val="369E84DF"/>
    <w:rsid w:val="369F2B62"/>
    <w:rsid w:val="36A331C2"/>
    <w:rsid w:val="36A65DC0"/>
    <w:rsid w:val="36ABAA96"/>
    <w:rsid w:val="36ACCE15"/>
    <w:rsid w:val="36B279C2"/>
    <w:rsid w:val="36BFB4D4"/>
    <w:rsid w:val="36CE7A40"/>
    <w:rsid w:val="36D0F3EA"/>
    <w:rsid w:val="36D4E007"/>
    <w:rsid w:val="36D5211C"/>
    <w:rsid w:val="36D553F4"/>
    <w:rsid w:val="36D955C6"/>
    <w:rsid w:val="36DD5C28"/>
    <w:rsid w:val="36E683CA"/>
    <w:rsid w:val="36E79424"/>
    <w:rsid w:val="36EB186C"/>
    <w:rsid w:val="36F06DD1"/>
    <w:rsid w:val="36F19654"/>
    <w:rsid w:val="36F8AC5C"/>
    <w:rsid w:val="370343D6"/>
    <w:rsid w:val="37086E86"/>
    <w:rsid w:val="37104027"/>
    <w:rsid w:val="3711284E"/>
    <w:rsid w:val="371403D2"/>
    <w:rsid w:val="37236E3D"/>
    <w:rsid w:val="372D08E9"/>
    <w:rsid w:val="372F24EE"/>
    <w:rsid w:val="373873FC"/>
    <w:rsid w:val="3743B163"/>
    <w:rsid w:val="374B4318"/>
    <w:rsid w:val="3769C364"/>
    <w:rsid w:val="376FE277"/>
    <w:rsid w:val="377319AA"/>
    <w:rsid w:val="377A29B9"/>
    <w:rsid w:val="377A83F2"/>
    <w:rsid w:val="377C4CD8"/>
    <w:rsid w:val="378124BD"/>
    <w:rsid w:val="3783E3F3"/>
    <w:rsid w:val="378B7E9B"/>
    <w:rsid w:val="3794670C"/>
    <w:rsid w:val="379EC4F0"/>
    <w:rsid w:val="37B81C03"/>
    <w:rsid w:val="37B94249"/>
    <w:rsid w:val="37BC3297"/>
    <w:rsid w:val="37BF3E73"/>
    <w:rsid w:val="37C1A891"/>
    <w:rsid w:val="37C1AF2C"/>
    <w:rsid w:val="37C23B37"/>
    <w:rsid w:val="37CB4B46"/>
    <w:rsid w:val="37CCF9CE"/>
    <w:rsid w:val="37CFD401"/>
    <w:rsid w:val="37D6B9BD"/>
    <w:rsid w:val="37DA8209"/>
    <w:rsid w:val="37EA4E51"/>
    <w:rsid w:val="37F24ED1"/>
    <w:rsid w:val="37F27BB4"/>
    <w:rsid w:val="37F8B39E"/>
    <w:rsid w:val="37FB94E7"/>
    <w:rsid w:val="37FF04E2"/>
    <w:rsid w:val="380DBF04"/>
    <w:rsid w:val="380E183A"/>
    <w:rsid w:val="38136904"/>
    <w:rsid w:val="38193822"/>
    <w:rsid w:val="3828D831"/>
    <w:rsid w:val="383E4DD3"/>
    <w:rsid w:val="38413209"/>
    <w:rsid w:val="3842BE27"/>
    <w:rsid w:val="384693E6"/>
    <w:rsid w:val="3849CADC"/>
    <w:rsid w:val="384AFA25"/>
    <w:rsid w:val="38500475"/>
    <w:rsid w:val="38559DEE"/>
    <w:rsid w:val="38567396"/>
    <w:rsid w:val="3859CBF6"/>
    <w:rsid w:val="385DDEAC"/>
    <w:rsid w:val="386DB0F1"/>
    <w:rsid w:val="386F0582"/>
    <w:rsid w:val="38749D06"/>
    <w:rsid w:val="3877B44B"/>
    <w:rsid w:val="387EF1A1"/>
    <w:rsid w:val="388947A8"/>
    <w:rsid w:val="388E0445"/>
    <w:rsid w:val="3891BFBC"/>
    <w:rsid w:val="38A08496"/>
    <w:rsid w:val="38A4770F"/>
    <w:rsid w:val="38B03E40"/>
    <w:rsid w:val="38B281A5"/>
    <w:rsid w:val="38C473E4"/>
    <w:rsid w:val="38C66211"/>
    <w:rsid w:val="38C6B8D9"/>
    <w:rsid w:val="38C8BE90"/>
    <w:rsid w:val="38C9AFFC"/>
    <w:rsid w:val="38CDBB51"/>
    <w:rsid w:val="38CF1F0C"/>
    <w:rsid w:val="38CF5411"/>
    <w:rsid w:val="38D4CCD1"/>
    <w:rsid w:val="38D64C7E"/>
    <w:rsid w:val="38D83987"/>
    <w:rsid w:val="38F99FF7"/>
    <w:rsid w:val="38FFD249"/>
    <w:rsid w:val="3901C29E"/>
    <w:rsid w:val="39044171"/>
    <w:rsid w:val="390AF976"/>
    <w:rsid w:val="390D9ECE"/>
    <w:rsid w:val="39116333"/>
    <w:rsid w:val="3913324B"/>
    <w:rsid w:val="3919BC40"/>
    <w:rsid w:val="391ACA8F"/>
    <w:rsid w:val="391BCEB2"/>
    <w:rsid w:val="391E241F"/>
    <w:rsid w:val="392377DF"/>
    <w:rsid w:val="39262AFA"/>
    <w:rsid w:val="392671B2"/>
    <w:rsid w:val="39287F83"/>
    <w:rsid w:val="392A6435"/>
    <w:rsid w:val="392A8000"/>
    <w:rsid w:val="3933068E"/>
    <w:rsid w:val="39388894"/>
    <w:rsid w:val="393ABE1B"/>
    <w:rsid w:val="393EF4AA"/>
    <w:rsid w:val="394055AC"/>
    <w:rsid w:val="3942347B"/>
    <w:rsid w:val="39440013"/>
    <w:rsid w:val="39466954"/>
    <w:rsid w:val="394DDF8F"/>
    <w:rsid w:val="394F500D"/>
    <w:rsid w:val="395478BF"/>
    <w:rsid w:val="395AB661"/>
    <w:rsid w:val="3967B53E"/>
    <w:rsid w:val="3972D9D6"/>
    <w:rsid w:val="397479BF"/>
    <w:rsid w:val="3974ADDE"/>
    <w:rsid w:val="39753C74"/>
    <w:rsid w:val="3979880D"/>
    <w:rsid w:val="397B8CBD"/>
    <w:rsid w:val="397F44A7"/>
    <w:rsid w:val="3983E827"/>
    <w:rsid w:val="398D5E41"/>
    <w:rsid w:val="399483FF"/>
    <w:rsid w:val="39980D06"/>
    <w:rsid w:val="39A9FF27"/>
    <w:rsid w:val="39B5426D"/>
    <w:rsid w:val="39B6A5A5"/>
    <w:rsid w:val="39B9D113"/>
    <w:rsid w:val="39BB2FE4"/>
    <w:rsid w:val="39BD99C2"/>
    <w:rsid w:val="39BDE21B"/>
    <w:rsid w:val="39C2C410"/>
    <w:rsid w:val="39C95D25"/>
    <w:rsid w:val="39CE78BD"/>
    <w:rsid w:val="39D7A6CE"/>
    <w:rsid w:val="39D8D6C2"/>
    <w:rsid w:val="39E130EB"/>
    <w:rsid w:val="39E4B7E6"/>
    <w:rsid w:val="39E5CC54"/>
    <w:rsid w:val="39E62452"/>
    <w:rsid w:val="39EA9BDB"/>
    <w:rsid w:val="39EBF764"/>
    <w:rsid w:val="39EE9200"/>
    <w:rsid w:val="39F21C08"/>
    <w:rsid w:val="39F5336B"/>
    <w:rsid w:val="3A039781"/>
    <w:rsid w:val="3A048686"/>
    <w:rsid w:val="3A0AD5E3"/>
    <w:rsid w:val="3A0FDE0A"/>
    <w:rsid w:val="3A1011B5"/>
    <w:rsid w:val="3A1381E5"/>
    <w:rsid w:val="3A1573FB"/>
    <w:rsid w:val="3A15B7C6"/>
    <w:rsid w:val="3A2DD980"/>
    <w:rsid w:val="3A37267D"/>
    <w:rsid w:val="3A4571B8"/>
    <w:rsid w:val="3A46C173"/>
    <w:rsid w:val="3A5928AD"/>
    <w:rsid w:val="3A5C8E05"/>
    <w:rsid w:val="3A63C43B"/>
    <w:rsid w:val="3A793C36"/>
    <w:rsid w:val="3A7D81A3"/>
    <w:rsid w:val="3A839884"/>
    <w:rsid w:val="3A86D197"/>
    <w:rsid w:val="3A8740CA"/>
    <w:rsid w:val="3A91F460"/>
    <w:rsid w:val="3A92DD5D"/>
    <w:rsid w:val="3A9EE089"/>
    <w:rsid w:val="3A9F126C"/>
    <w:rsid w:val="3ABCCC46"/>
    <w:rsid w:val="3AC30366"/>
    <w:rsid w:val="3AD9864F"/>
    <w:rsid w:val="3AE4CA78"/>
    <w:rsid w:val="3AE52698"/>
    <w:rsid w:val="3AFC9F24"/>
    <w:rsid w:val="3B02DBDA"/>
    <w:rsid w:val="3B04AA9C"/>
    <w:rsid w:val="3B102F07"/>
    <w:rsid w:val="3B13394D"/>
    <w:rsid w:val="3B1571AA"/>
    <w:rsid w:val="3B164080"/>
    <w:rsid w:val="3B1A47B8"/>
    <w:rsid w:val="3B26971F"/>
    <w:rsid w:val="3B28A1FF"/>
    <w:rsid w:val="3B28F4CA"/>
    <w:rsid w:val="3B41F3BD"/>
    <w:rsid w:val="3B46D1F1"/>
    <w:rsid w:val="3B475FD6"/>
    <w:rsid w:val="3B49F726"/>
    <w:rsid w:val="3B4AE822"/>
    <w:rsid w:val="3B4CE454"/>
    <w:rsid w:val="3B50BF34"/>
    <w:rsid w:val="3B5A6236"/>
    <w:rsid w:val="3B5D5985"/>
    <w:rsid w:val="3B68B742"/>
    <w:rsid w:val="3B6A44CD"/>
    <w:rsid w:val="3B6AC1DB"/>
    <w:rsid w:val="3B73A6E0"/>
    <w:rsid w:val="3B7A6C30"/>
    <w:rsid w:val="3B7C3365"/>
    <w:rsid w:val="3B80D146"/>
    <w:rsid w:val="3B826E64"/>
    <w:rsid w:val="3B84FC0F"/>
    <w:rsid w:val="3B8807A7"/>
    <w:rsid w:val="3B95AFE8"/>
    <w:rsid w:val="3B9B880C"/>
    <w:rsid w:val="3B9D6176"/>
    <w:rsid w:val="3BA684A8"/>
    <w:rsid w:val="3BADF708"/>
    <w:rsid w:val="3BB12D15"/>
    <w:rsid w:val="3BB18827"/>
    <w:rsid w:val="3BBCB684"/>
    <w:rsid w:val="3BC21B92"/>
    <w:rsid w:val="3BC547EA"/>
    <w:rsid w:val="3BC813FD"/>
    <w:rsid w:val="3BCA08B8"/>
    <w:rsid w:val="3BCA2E55"/>
    <w:rsid w:val="3BD0E893"/>
    <w:rsid w:val="3BE7E31F"/>
    <w:rsid w:val="3BE85902"/>
    <w:rsid w:val="3BEC03B5"/>
    <w:rsid w:val="3BEC6401"/>
    <w:rsid w:val="3BEFC1FE"/>
    <w:rsid w:val="3BF05DEB"/>
    <w:rsid w:val="3BF0E80E"/>
    <w:rsid w:val="3BF2BCB4"/>
    <w:rsid w:val="3BF81279"/>
    <w:rsid w:val="3BF965BE"/>
    <w:rsid w:val="3BFB762C"/>
    <w:rsid w:val="3BFD0AB7"/>
    <w:rsid w:val="3BFD5005"/>
    <w:rsid w:val="3BFEE4E1"/>
    <w:rsid w:val="3C02795D"/>
    <w:rsid w:val="3C04DFE2"/>
    <w:rsid w:val="3C12C01D"/>
    <w:rsid w:val="3C17B5C7"/>
    <w:rsid w:val="3C1D9977"/>
    <w:rsid w:val="3C2A3A97"/>
    <w:rsid w:val="3C2C35A7"/>
    <w:rsid w:val="3C34B005"/>
    <w:rsid w:val="3C399F10"/>
    <w:rsid w:val="3C3C4B8A"/>
    <w:rsid w:val="3C3CCA31"/>
    <w:rsid w:val="3C3D57E6"/>
    <w:rsid w:val="3C3E522B"/>
    <w:rsid w:val="3C4423C4"/>
    <w:rsid w:val="3C4863B0"/>
    <w:rsid w:val="3C48DC91"/>
    <w:rsid w:val="3C4D38D9"/>
    <w:rsid w:val="3C57DC9F"/>
    <w:rsid w:val="3C5A0923"/>
    <w:rsid w:val="3C5EFC2B"/>
    <w:rsid w:val="3C643ACA"/>
    <w:rsid w:val="3C6B509C"/>
    <w:rsid w:val="3C7CF84A"/>
    <w:rsid w:val="3C7FEF1E"/>
    <w:rsid w:val="3C81578B"/>
    <w:rsid w:val="3C8500F6"/>
    <w:rsid w:val="3C88B620"/>
    <w:rsid w:val="3C8C603F"/>
    <w:rsid w:val="3C8C62E0"/>
    <w:rsid w:val="3C92EFF4"/>
    <w:rsid w:val="3C9355AB"/>
    <w:rsid w:val="3C9577E0"/>
    <w:rsid w:val="3C9820A1"/>
    <w:rsid w:val="3CA58CC7"/>
    <w:rsid w:val="3CB0FCDF"/>
    <w:rsid w:val="3CB198DA"/>
    <w:rsid w:val="3CB33A3B"/>
    <w:rsid w:val="3CB452D4"/>
    <w:rsid w:val="3CB665E9"/>
    <w:rsid w:val="3CB90CF3"/>
    <w:rsid w:val="3CB90FB2"/>
    <w:rsid w:val="3CBDC165"/>
    <w:rsid w:val="3CC06997"/>
    <w:rsid w:val="3CC260F8"/>
    <w:rsid w:val="3CCC24C1"/>
    <w:rsid w:val="3CD425D1"/>
    <w:rsid w:val="3CDD3F1F"/>
    <w:rsid w:val="3CE11E98"/>
    <w:rsid w:val="3CE1F4EF"/>
    <w:rsid w:val="3CE31B72"/>
    <w:rsid w:val="3CE52DCE"/>
    <w:rsid w:val="3CE78A99"/>
    <w:rsid w:val="3CE862A8"/>
    <w:rsid w:val="3CE9ADB0"/>
    <w:rsid w:val="3CEF4240"/>
    <w:rsid w:val="3CF5B8A3"/>
    <w:rsid w:val="3CF94533"/>
    <w:rsid w:val="3CFF95FB"/>
    <w:rsid w:val="3D08D806"/>
    <w:rsid w:val="3D1AE22A"/>
    <w:rsid w:val="3D1C5838"/>
    <w:rsid w:val="3D2A0B20"/>
    <w:rsid w:val="3D3A8801"/>
    <w:rsid w:val="3D3ED927"/>
    <w:rsid w:val="3D412214"/>
    <w:rsid w:val="3D44B7A2"/>
    <w:rsid w:val="3D4529F4"/>
    <w:rsid w:val="3D4B4F19"/>
    <w:rsid w:val="3D56959C"/>
    <w:rsid w:val="3D6A2663"/>
    <w:rsid w:val="3D7378EE"/>
    <w:rsid w:val="3D73DF82"/>
    <w:rsid w:val="3D7B5C1F"/>
    <w:rsid w:val="3D8AFE38"/>
    <w:rsid w:val="3D8C49A2"/>
    <w:rsid w:val="3D8CC66E"/>
    <w:rsid w:val="3D8D2912"/>
    <w:rsid w:val="3D901E87"/>
    <w:rsid w:val="3D93CA54"/>
    <w:rsid w:val="3D977A58"/>
    <w:rsid w:val="3DA1490C"/>
    <w:rsid w:val="3DA3369C"/>
    <w:rsid w:val="3DA41711"/>
    <w:rsid w:val="3DA5CC1C"/>
    <w:rsid w:val="3DA6BF57"/>
    <w:rsid w:val="3DB4E74D"/>
    <w:rsid w:val="3DB9C3D0"/>
    <w:rsid w:val="3DBD2C16"/>
    <w:rsid w:val="3DBEF3FE"/>
    <w:rsid w:val="3DC4363B"/>
    <w:rsid w:val="3DCB37C8"/>
    <w:rsid w:val="3DD07AB6"/>
    <w:rsid w:val="3DD1EDEA"/>
    <w:rsid w:val="3DD203C0"/>
    <w:rsid w:val="3DD7B294"/>
    <w:rsid w:val="3DE378B0"/>
    <w:rsid w:val="3DF217B9"/>
    <w:rsid w:val="3DF80F1E"/>
    <w:rsid w:val="3DFD537C"/>
    <w:rsid w:val="3DFDECAA"/>
    <w:rsid w:val="3E024403"/>
    <w:rsid w:val="3E07EBB0"/>
    <w:rsid w:val="3E097BB6"/>
    <w:rsid w:val="3E10658E"/>
    <w:rsid w:val="3E126852"/>
    <w:rsid w:val="3E16EC94"/>
    <w:rsid w:val="3E1CEF9A"/>
    <w:rsid w:val="3E2AE5C6"/>
    <w:rsid w:val="3E356816"/>
    <w:rsid w:val="3E3679BB"/>
    <w:rsid w:val="3E3F3C46"/>
    <w:rsid w:val="3E4277E4"/>
    <w:rsid w:val="3E49057E"/>
    <w:rsid w:val="3E4F3E7F"/>
    <w:rsid w:val="3E75F1A5"/>
    <w:rsid w:val="3E77BABF"/>
    <w:rsid w:val="3E7AAEF9"/>
    <w:rsid w:val="3E7EB40B"/>
    <w:rsid w:val="3E82F3C5"/>
    <w:rsid w:val="3E935B85"/>
    <w:rsid w:val="3E98E939"/>
    <w:rsid w:val="3E9A9877"/>
    <w:rsid w:val="3EA05DE6"/>
    <w:rsid w:val="3EA26997"/>
    <w:rsid w:val="3EAA2AE9"/>
    <w:rsid w:val="3EACB281"/>
    <w:rsid w:val="3EC05897"/>
    <w:rsid w:val="3EC071E1"/>
    <w:rsid w:val="3EC3972B"/>
    <w:rsid w:val="3ECE071A"/>
    <w:rsid w:val="3ED08EEE"/>
    <w:rsid w:val="3ED6EBBD"/>
    <w:rsid w:val="3ED91DA4"/>
    <w:rsid w:val="3EE209BB"/>
    <w:rsid w:val="3EF77BB3"/>
    <w:rsid w:val="3EFB32AC"/>
    <w:rsid w:val="3EFDFAE0"/>
    <w:rsid w:val="3EFF3C4F"/>
    <w:rsid w:val="3F0AB02A"/>
    <w:rsid w:val="3F0B5C3B"/>
    <w:rsid w:val="3F12C4F5"/>
    <w:rsid w:val="3F1557C5"/>
    <w:rsid w:val="3F167965"/>
    <w:rsid w:val="3F1DF8E2"/>
    <w:rsid w:val="3F208107"/>
    <w:rsid w:val="3F2310E9"/>
    <w:rsid w:val="3F2568C8"/>
    <w:rsid w:val="3F26B5BA"/>
    <w:rsid w:val="3F2D001A"/>
    <w:rsid w:val="3F2D89B7"/>
    <w:rsid w:val="3F2DDB71"/>
    <w:rsid w:val="3F30C8AF"/>
    <w:rsid w:val="3F33BC4D"/>
    <w:rsid w:val="3F36D5B8"/>
    <w:rsid w:val="3F392848"/>
    <w:rsid w:val="3F3BE963"/>
    <w:rsid w:val="3F3E1B5C"/>
    <w:rsid w:val="3F413549"/>
    <w:rsid w:val="3F428FB8"/>
    <w:rsid w:val="3F586ADE"/>
    <w:rsid w:val="3F5B52EC"/>
    <w:rsid w:val="3F6438B7"/>
    <w:rsid w:val="3F68F302"/>
    <w:rsid w:val="3F7413AD"/>
    <w:rsid w:val="3F75E0A9"/>
    <w:rsid w:val="3F7ED584"/>
    <w:rsid w:val="3F8149DA"/>
    <w:rsid w:val="3F937DCC"/>
    <w:rsid w:val="3F961B47"/>
    <w:rsid w:val="3F9C4CD1"/>
    <w:rsid w:val="3FA99182"/>
    <w:rsid w:val="3FAD46D0"/>
    <w:rsid w:val="3FB31B49"/>
    <w:rsid w:val="3FB557EB"/>
    <w:rsid w:val="3FCBBF85"/>
    <w:rsid w:val="3FCBD644"/>
    <w:rsid w:val="3FCEF490"/>
    <w:rsid w:val="3FD20140"/>
    <w:rsid w:val="3FD54107"/>
    <w:rsid w:val="3FE2AE60"/>
    <w:rsid w:val="3FE9A970"/>
    <w:rsid w:val="3FEF54E1"/>
    <w:rsid w:val="3FF1CC97"/>
    <w:rsid w:val="40058E08"/>
    <w:rsid w:val="4005EC05"/>
    <w:rsid w:val="400AA838"/>
    <w:rsid w:val="400F69C6"/>
    <w:rsid w:val="401E8562"/>
    <w:rsid w:val="401FF6E4"/>
    <w:rsid w:val="4020B26A"/>
    <w:rsid w:val="4028DBF9"/>
    <w:rsid w:val="40316AEA"/>
    <w:rsid w:val="403DDDA5"/>
    <w:rsid w:val="40416D80"/>
    <w:rsid w:val="40480FBA"/>
    <w:rsid w:val="4051273A"/>
    <w:rsid w:val="4056EC77"/>
    <w:rsid w:val="406709D7"/>
    <w:rsid w:val="4067ABDD"/>
    <w:rsid w:val="407D49FA"/>
    <w:rsid w:val="407E4249"/>
    <w:rsid w:val="4080124B"/>
    <w:rsid w:val="408ECF43"/>
    <w:rsid w:val="409E837B"/>
    <w:rsid w:val="409EBF91"/>
    <w:rsid w:val="40A0CCD3"/>
    <w:rsid w:val="40B037A7"/>
    <w:rsid w:val="40B125E3"/>
    <w:rsid w:val="40B418B3"/>
    <w:rsid w:val="40B53745"/>
    <w:rsid w:val="40BDC7BA"/>
    <w:rsid w:val="40C3E15A"/>
    <w:rsid w:val="40C78D64"/>
    <w:rsid w:val="40CA981A"/>
    <w:rsid w:val="40CE35B4"/>
    <w:rsid w:val="40CF3EF4"/>
    <w:rsid w:val="40D4E882"/>
    <w:rsid w:val="40D55EA2"/>
    <w:rsid w:val="40D7A9AB"/>
    <w:rsid w:val="40E0D4D5"/>
    <w:rsid w:val="40E31F7B"/>
    <w:rsid w:val="40EEEAB8"/>
    <w:rsid w:val="40F490D6"/>
    <w:rsid w:val="40FF360A"/>
    <w:rsid w:val="4100A911"/>
    <w:rsid w:val="4102B3F7"/>
    <w:rsid w:val="410313D7"/>
    <w:rsid w:val="41038F16"/>
    <w:rsid w:val="4104852A"/>
    <w:rsid w:val="410509C9"/>
    <w:rsid w:val="41071A52"/>
    <w:rsid w:val="4118300F"/>
    <w:rsid w:val="411B4868"/>
    <w:rsid w:val="411E0C39"/>
    <w:rsid w:val="411E3E84"/>
    <w:rsid w:val="41250637"/>
    <w:rsid w:val="412911DF"/>
    <w:rsid w:val="4138E64C"/>
    <w:rsid w:val="413C8B09"/>
    <w:rsid w:val="413D40A4"/>
    <w:rsid w:val="4142CB4E"/>
    <w:rsid w:val="41451681"/>
    <w:rsid w:val="4151C219"/>
    <w:rsid w:val="415318FA"/>
    <w:rsid w:val="41547EC4"/>
    <w:rsid w:val="41574257"/>
    <w:rsid w:val="4157E4D7"/>
    <w:rsid w:val="41673F17"/>
    <w:rsid w:val="41692539"/>
    <w:rsid w:val="416977AA"/>
    <w:rsid w:val="416EF4E4"/>
    <w:rsid w:val="4178BF2E"/>
    <w:rsid w:val="41794587"/>
    <w:rsid w:val="417EE996"/>
    <w:rsid w:val="41812310"/>
    <w:rsid w:val="41881EB0"/>
    <w:rsid w:val="418A28D7"/>
    <w:rsid w:val="418EB02A"/>
    <w:rsid w:val="418F7A5D"/>
    <w:rsid w:val="419A801F"/>
    <w:rsid w:val="419CAB6C"/>
    <w:rsid w:val="419D51E8"/>
    <w:rsid w:val="41A94AA6"/>
    <w:rsid w:val="41B89D76"/>
    <w:rsid w:val="41BDD51F"/>
    <w:rsid w:val="41CEBD54"/>
    <w:rsid w:val="41D43268"/>
    <w:rsid w:val="41D8A9CC"/>
    <w:rsid w:val="41D931E1"/>
    <w:rsid w:val="41DB096B"/>
    <w:rsid w:val="41DE3443"/>
    <w:rsid w:val="41E37F38"/>
    <w:rsid w:val="41E7454A"/>
    <w:rsid w:val="41ECF52E"/>
    <w:rsid w:val="41ED69BD"/>
    <w:rsid w:val="41EF2372"/>
    <w:rsid w:val="41F096F6"/>
    <w:rsid w:val="41F7AC05"/>
    <w:rsid w:val="420045FB"/>
    <w:rsid w:val="420E1657"/>
    <w:rsid w:val="42114CF2"/>
    <w:rsid w:val="4211C40B"/>
    <w:rsid w:val="4212AB97"/>
    <w:rsid w:val="42149337"/>
    <w:rsid w:val="422311C0"/>
    <w:rsid w:val="422332C5"/>
    <w:rsid w:val="42284F7C"/>
    <w:rsid w:val="42294EC2"/>
    <w:rsid w:val="422A1BFF"/>
    <w:rsid w:val="422F498F"/>
    <w:rsid w:val="423ED172"/>
    <w:rsid w:val="424173E8"/>
    <w:rsid w:val="424451BC"/>
    <w:rsid w:val="42520370"/>
    <w:rsid w:val="4252F5BF"/>
    <w:rsid w:val="4266EB17"/>
    <w:rsid w:val="42696BD1"/>
    <w:rsid w:val="426B7538"/>
    <w:rsid w:val="426BCE64"/>
    <w:rsid w:val="4287B72B"/>
    <w:rsid w:val="42929C95"/>
    <w:rsid w:val="42964261"/>
    <w:rsid w:val="42988B44"/>
    <w:rsid w:val="4299111B"/>
    <w:rsid w:val="42999536"/>
    <w:rsid w:val="429CF1A9"/>
    <w:rsid w:val="42A11B63"/>
    <w:rsid w:val="42A6A44F"/>
    <w:rsid w:val="42AD65E4"/>
    <w:rsid w:val="42B0CA33"/>
    <w:rsid w:val="42B1BB3D"/>
    <w:rsid w:val="42B8DDCC"/>
    <w:rsid w:val="42D588CD"/>
    <w:rsid w:val="42D86461"/>
    <w:rsid w:val="42E1A4B1"/>
    <w:rsid w:val="42E2CE62"/>
    <w:rsid w:val="42E9B700"/>
    <w:rsid w:val="42F86880"/>
    <w:rsid w:val="4300AEEF"/>
    <w:rsid w:val="43175963"/>
    <w:rsid w:val="431A42CC"/>
    <w:rsid w:val="431ED4FD"/>
    <w:rsid w:val="4321DCA1"/>
    <w:rsid w:val="43231C19"/>
    <w:rsid w:val="432590B9"/>
    <w:rsid w:val="432840C0"/>
    <w:rsid w:val="432A946C"/>
    <w:rsid w:val="432CE332"/>
    <w:rsid w:val="433B4EE6"/>
    <w:rsid w:val="433C422A"/>
    <w:rsid w:val="4343990F"/>
    <w:rsid w:val="43490C0F"/>
    <w:rsid w:val="435276D5"/>
    <w:rsid w:val="43596C99"/>
    <w:rsid w:val="435C387F"/>
    <w:rsid w:val="435DD2BB"/>
    <w:rsid w:val="435F776E"/>
    <w:rsid w:val="43646CD4"/>
    <w:rsid w:val="43671A0B"/>
    <w:rsid w:val="436BCC60"/>
    <w:rsid w:val="4373A553"/>
    <w:rsid w:val="43773CA1"/>
    <w:rsid w:val="4379D576"/>
    <w:rsid w:val="437EB8C5"/>
    <w:rsid w:val="43813983"/>
    <w:rsid w:val="43838DA8"/>
    <w:rsid w:val="4396C5AB"/>
    <w:rsid w:val="43978F50"/>
    <w:rsid w:val="439BC24C"/>
    <w:rsid w:val="43A01B0C"/>
    <w:rsid w:val="43A2226D"/>
    <w:rsid w:val="43A5D180"/>
    <w:rsid w:val="43A6DFCF"/>
    <w:rsid w:val="43A6F74C"/>
    <w:rsid w:val="43A86B71"/>
    <w:rsid w:val="43A9BD32"/>
    <w:rsid w:val="43A9C600"/>
    <w:rsid w:val="43B06398"/>
    <w:rsid w:val="43B182A7"/>
    <w:rsid w:val="43B961A8"/>
    <w:rsid w:val="43B9BC7C"/>
    <w:rsid w:val="43C02C56"/>
    <w:rsid w:val="43C240AE"/>
    <w:rsid w:val="43C805B4"/>
    <w:rsid w:val="43DCA14D"/>
    <w:rsid w:val="43DD20F2"/>
    <w:rsid w:val="43E4555D"/>
    <w:rsid w:val="43EC4C1C"/>
    <w:rsid w:val="43EE3E77"/>
    <w:rsid w:val="43F46ECF"/>
    <w:rsid w:val="43F6A89A"/>
    <w:rsid w:val="4400C2C1"/>
    <w:rsid w:val="44169847"/>
    <w:rsid w:val="4417B02E"/>
    <w:rsid w:val="441C5FAB"/>
    <w:rsid w:val="441F3CB2"/>
    <w:rsid w:val="44269EAA"/>
    <w:rsid w:val="44271CDA"/>
    <w:rsid w:val="44297AD4"/>
    <w:rsid w:val="442D79D6"/>
    <w:rsid w:val="442E2465"/>
    <w:rsid w:val="4439711E"/>
    <w:rsid w:val="4451F3C4"/>
    <w:rsid w:val="44626C53"/>
    <w:rsid w:val="4465230C"/>
    <w:rsid w:val="446C4FB1"/>
    <w:rsid w:val="447683EA"/>
    <w:rsid w:val="44774A29"/>
    <w:rsid w:val="4478E978"/>
    <w:rsid w:val="447A78F2"/>
    <w:rsid w:val="447C15A4"/>
    <w:rsid w:val="447E9EC3"/>
    <w:rsid w:val="44859B5F"/>
    <w:rsid w:val="448BA6C2"/>
    <w:rsid w:val="4491741C"/>
    <w:rsid w:val="44974AFB"/>
    <w:rsid w:val="449B4F5C"/>
    <w:rsid w:val="44A9D775"/>
    <w:rsid w:val="44AAAE60"/>
    <w:rsid w:val="44AB64FE"/>
    <w:rsid w:val="44ABD3C6"/>
    <w:rsid w:val="44B1480F"/>
    <w:rsid w:val="44BA83E6"/>
    <w:rsid w:val="44BEF454"/>
    <w:rsid w:val="44BFFF71"/>
    <w:rsid w:val="44C6E6DC"/>
    <w:rsid w:val="44CDA99F"/>
    <w:rsid w:val="44E311A8"/>
    <w:rsid w:val="44EC75D3"/>
    <w:rsid w:val="44F21D76"/>
    <w:rsid w:val="44F26E79"/>
    <w:rsid w:val="44F4B11E"/>
    <w:rsid w:val="44F9880B"/>
    <w:rsid w:val="44FFFD01"/>
    <w:rsid w:val="4505B6FD"/>
    <w:rsid w:val="450F00D3"/>
    <w:rsid w:val="450F0370"/>
    <w:rsid w:val="4510C3D6"/>
    <w:rsid w:val="4517226A"/>
    <w:rsid w:val="451E22AD"/>
    <w:rsid w:val="452A18F0"/>
    <w:rsid w:val="45313D57"/>
    <w:rsid w:val="453A18D2"/>
    <w:rsid w:val="4541F16D"/>
    <w:rsid w:val="4542BDED"/>
    <w:rsid w:val="4543B6C0"/>
    <w:rsid w:val="45441468"/>
    <w:rsid w:val="45448D5B"/>
    <w:rsid w:val="4544965E"/>
    <w:rsid w:val="45473C03"/>
    <w:rsid w:val="4552EDA1"/>
    <w:rsid w:val="455D368A"/>
    <w:rsid w:val="455E07F1"/>
    <w:rsid w:val="45730931"/>
    <w:rsid w:val="4580E96F"/>
    <w:rsid w:val="45840AA0"/>
    <w:rsid w:val="45863279"/>
    <w:rsid w:val="459C5C7E"/>
    <w:rsid w:val="459E58D1"/>
    <w:rsid w:val="459FA278"/>
    <w:rsid w:val="45A38C64"/>
    <w:rsid w:val="45A4456A"/>
    <w:rsid w:val="45A9E3B6"/>
    <w:rsid w:val="45AE4EC1"/>
    <w:rsid w:val="45AE62E7"/>
    <w:rsid w:val="45B21B56"/>
    <w:rsid w:val="45B79B21"/>
    <w:rsid w:val="45C536F6"/>
    <w:rsid w:val="45CA916F"/>
    <w:rsid w:val="45CF452B"/>
    <w:rsid w:val="45DC1816"/>
    <w:rsid w:val="45E3AC77"/>
    <w:rsid w:val="45E688D9"/>
    <w:rsid w:val="45F20236"/>
    <w:rsid w:val="45F64B08"/>
    <w:rsid w:val="45F862C0"/>
    <w:rsid w:val="45F97681"/>
    <w:rsid w:val="45F9801A"/>
    <w:rsid w:val="4605E05C"/>
    <w:rsid w:val="46193E94"/>
    <w:rsid w:val="46330C0D"/>
    <w:rsid w:val="46380713"/>
    <w:rsid w:val="46380966"/>
    <w:rsid w:val="463F0FBA"/>
    <w:rsid w:val="4652D2CE"/>
    <w:rsid w:val="465FB56D"/>
    <w:rsid w:val="466349BE"/>
    <w:rsid w:val="4672CA70"/>
    <w:rsid w:val="467A0B6F"/>
    <w:rsid w:val="468617F8"/>
    <w:rsid w:val="4686DCCB"/>
    <w:rsid w:val="468D4770"/>
    <w:rsid w:val="468FFB9A"/>
    <w:rsid w:val="469331D6"/>
    <w:rsid w:val="4698EFC5"/>
    <w:rsid w:val="469BAA0B"/>
    <w:rsid w:val="46A7BF86"/>
    <w:rsid w:val="46B15261"/>
    <w:rsid w:val="46B2E8DE"/>
    <w:rsid w:val="46B91618"/>
    <w:rsid w:val="46BA2CA6"/>
    <w:rsid w:val="46BB161C"/>
    <w:rsid w:val="46C20E45"/>
    <w:rsid w:val="46C34C52"/>
    <w:rsid w:val="46C54CAA"/>
    <w:rsid w:val="46C7FADD"/>
    <w:rsid w:val="46CEBDD9"/>
    <w:rsid w:val="46D1F96D"/>
    <w:rsid w:val="46D76AF1"/>
    <w:rsid w:val="46DD54B8"/>
    <w:rsid w:val="46E1F643"/>
    <w:rsid w:val="46E3299F"/>
    <w:rsid w:val="46E42264"/>
    <w:rsid w:val="46E7388D"/>
    <w:rsid w:val="46E791A4"/>
    <w:rsid w:val="46F1BEBB"/>
    <w:rsid w:val="46F24B4D"/>
    <w:rsid w:val="4701116F"/>
    <w:rsid w:val="47120B2F"/>
    <w:rsid w:val="471BF61F"/>
    <w:rsid w:val="471F3E3A"/>
    <w:rsid w:val="472BFDA6"/>
    <w:rsid w:val="4731FC69"/>
    <w:rsid w:val="47431F77"/>
    <w:rsid w:val="474A3348"/>
    <w:rsid w:val="474DA19D"/>
    <w:rsid w:val="475772EC"/>
    <w:rsid w:val="476193E0"/>
    <w:rsid w:val="476A2C8F"/>
    <w:rsid w:val="476BFC67"/>
    <w:rsid w:val="476DA65C"/>
    <w:rsid w:val="47733B92"/>
    <w:rsid w:val="477EFD23"/>
    <w:rsid w:val="4786D587"/>
    <w:rsid w:val="478750A8"/>
    <w:rsid w:val="47961035"/>
    <w:rsid w:val="479B0D39"/>
    <w:rsid w:val="479D4F77"/>
    <w:rsid w:val="47A05C32"/>
    <w:rsid w:val="47A0A380"/>
    <w:rsid w:val="47A395F1"/>
    <w:rsid w:val="47A595BD"/>
    <w:rsid w:val="47A82668"/>
    <w:rsid w:val="47AC4A98"/>
    <w:rsid w:val="47B63F85"/>
    <w:rsid w:val="47B9B598"/>
    <w:rsid w:val="47BB2BB3"/>
    <w:rsid w:val="47CFF7BF"/>
    <w:rsid w:val="47D1BE3D"/>
    <w:rsid w:val="47D9B306"/>
    <w:rsid w:val="47DB9749"/>
    <w:rsid w:val="47E0F60B"/>
    <w:rsid w:val="47E1C5A2"/>
    <w:rsid w:val="47E7F286"/>
    <w:rsid w:val="47EF982A"/>
    <w:rsid w:val="47FAE747"/>
    <w:rsid w:val="47FCEDC8"/>
    <w:rsid w:val="47FE3DAE"/>
    <w:rsid w:val="4802F42B"/>
    <w:rsid w:val="48071E36"/>
    <w:rsid w:val="48088F14"/>
    <w:rsid w:val="481244B6"/>
    <w:rsid w:val="481BFB95"/>
    <w:rsid w:val="4822056F"/>
    <w:rsid w:val="482C66A2"/>
    <w:rsid w:val="4836AACA"/>
    <w:rsid w:val="485229E8"/>
    <w:rsid w:val="48570654"/>
    <w:rsid w:val="4858210B"/>
    <w:rsid w:val="48634213"/>
    <w:rsid w:val="48688464"/>
    <w:rsid w:val="4873AA21"/>
    <w:rsid w:val="487AB7BC"/>
    <w:rsid w:val="488CE91E"/>
    <w:rsid w:val="489C4387"/>
    <w:rsid w:val="48A3466D"/>
    <w:rsid w:val="48ACA91F"/>
    <w:rsid w:val="48B540AE"/>
    <w:rsid w:val="48B5F8DD"/>
    <w:rsid w:val="48BB8FF5"/>
    <w:rsid w:val="48BF2213"/>
    <w:rsid w:val="48C221B0"/>
    <w:rsid w:val="48C68518"/>
    <w:rsid w:val="48D12939"/>
    <w:rsid w:val="48D214F1"/>
    <w:rsid w:val="48D60756"/>
    <w:rsid w:val="48DD37B3"/>
    <w:rsid w:val="48E4074E"/>
    <w:rsid w:val="48F4A1FF"/>
    <w:rsid w:val="48F5E3F5"/>
    <w:rsid w:val="48FEDEFA"/>
    <w:rsid w:val="48FFA235"/>
    <w:rsid w:val="490FCC93"/>
    <w:rsid w:val="49105CE7"/>
    <w:rsid w:val="4912BFD1"/>
    <w:rsid w:val="491BEEE3"/>
    <w:rsid w:val="4924A245"/>
    <w:rsid w:val="4929CA8B"/>
    <w:rsid w:val="492DF98A"/>
    <w:rsid w:val="4933F1E6"/>
    <w:rsid w:val="493667B9"/>
    <w:rsid w:val="493F4169"/>
    <w:rsid w:val="49407D08"/>
    <w:rsid w:val="494546F4"/>
    <w:rsid w:val="4949A35D"/>
    <w:rsid w:val="495B0C65"/>
    <w:rsid w:val="496E19A5"/>
    <w:rsid w:val="496E6942"/>
    <w:rsid w:val="496EC07F"/>
    <w:rsid w:val="49707463"/>
    <w:rsid w:val="4972F8D4"/>
    <w:rsid w:val="497B5FC1"/>
    <w:rsid w:val="497BA73F"/>
    <w:rsid w:val="497F3030"/>
    <w:rsid w:val="498AF3A7"/>
    <w:rsid w:val="498FAFA7"/>
    <w:rsid w:val="49AA0EEA"/>
    <w:rsid w:val="49B7BB76"/>
    <w:rsid w:val="49BF64E3"/>
    <w:rsid w:val="49C2F0A5"/>
    <w:rsid w:val="49D41094"/>
    <w:rsid w:val="49D47DF5"/>
    <w:rsid w:val="49D998A4"/>
    <w:rsid w:val="49E0B012"/>
    <w:rsid w:val="49E824A6"/>
    <w:rsid w:val="49EFC44D"/>
    <w:rsid w:val="49F4DEDE"/>
    <w:rsid w:val="49F67125"/>
    <w:rsid w:val="49F694BD"/>
    <w:rsid w:val="49F80FED"/>
    <w:rsid w:val="49F95D20"/>
    <w:rsid w:val="49FB0D6F"/>
    <w:rsid w:val="49FBB7D6"/>
    <w:rsid w:val="49FFFB35"/>
    <w:rsid w:val="4A0EB130"/>
    <w:rsid w:val="4A160028"/>
    <w:rsid w:val="4A1C5837"/>
    <w:rsid w:val="4A1D03C3"/>
    <w:rsid w:val="4A1F99A3"/>
    <w:rsid w:val="4A20083F"/>
    <w:rsid w:val="4A262BE1"/>
    <w:rsid w:val="4A2905E0"/>
    <w:rsid w:val="4A3401C9"/>
    <w:rsid w:val="4A37E3D0"/>
    <w:rsid w:val="4A3FC3CF"/>
    <w:rsid w:val="4A441266"/>
    <w:rsid w:val="4A49B063"/>
    <w:rsid w:val="4A4B6888"/>
    <w:rsid w:val="4A4EEC14"/>
    <w:rsid w:val="4A512179"/>
    <w:rsid w:val="4A571E56"/>
    <w:rsid w:val="4A61F5C3"/>
    <w:rsid w:val="4A64F83D"/>
    <w:rsid w:val="4A88BBD4"/>
    <w:rsid w:val="4A93C0AF"/>
    <w:rsid w:val="4A991355"/>
    <w:rsid w:val="4A9D1971"/>
    <w:rsid w:val="4AA102F8"/>
    <w:rsid w:val="4AB80E9D"/>
    <w:rsid w:val="4ABE2322"/>
    <w:rsid w:val="4AC1AF5D"/>
    <w:rsid w:val="4AD5FDA2"/>
    <w:rsid w:val="4AD6B006"/>
    <w:rsid w:val="4AD70316"/>
    <w:rsid w:val="4AD8BCF4"/>
    <w:rsid w:val="4ADF832C"/>
    <w:rsid w:val="4AE407C7"/>
    <w:rsid w:val="4AE5E43D"/>
    <w:rsid w:val="4AE8ABE9"/>
    <w:rsid w:val="4AF472E4"/>
    <w:rsid w:val="4AFFCCF6"/>
    <w:rsid w:val="4B011F2F"/>
    <w:rsid w:val="4B049301"/>
    <w:rsid w:val="4B0E923C"/>
    <w:rsid w:val="4B0E976F"/>
    <w:rsid w:val="4B0EFBD7"/>
    <w:rsid w:val="4B15E299"/>
    <w:rsid w:val="4B163E1E"/>
    <w:rsid w:val="4B1D8834"/>
    <w:rsid w:val="4B1F7092"/>
    <w:rsid w:val="4B260555"/>
    <w:rsid w:val="4B2980BB"/>
    <w:rsid w:val="4B3DA4F7"/>
    <w:rsid w:val="4B47E1CA"/>
    <w:rsid w:val="4B4BCD5F"/>
    <w:rsid w:val="4B55DFD2"/>
    <w:rsid w:val="4B563D03"/>
    <w:rsid w:val="4B583ECD"/>
    <w:rsid w:val="4B68DEC9"/>
    <w:rsid w:val="4B7559C0"/>
    <w:rsid w:val="4B756750"/>
    <w:rsid w:val="4B774F27"/>
    <w:rsid w:val="4B7D6CD1"/>
    <w:rsid w:val="4B7FCE29"/>
    <w:rsid w:val="4B8B94AE"/>
    <w:rsid w:val="4B8CBC0F"/>
    <w:rsid w:val="4B96E1B2"/>
    <w:rsid w:val="4B978837"/>
    <w:rsid w:val="4B9A5502"/>
    <w:rsid w:val="4B9E31B9"/>
    <w:rsid w:val="4BA74356"/>
    <w:rsid w:val="4BB4DDA7"/>
    <w:rsid w:val="4BB52E8D"/>
    <w:rsid w:val="4BDD480F"/>
    <w:rsid w:val="4BE603F0"/>
    <w:rsid w:val="4BF20598"/>
    <w:rsid w:val="4BF35A9B"/>
    <w:rsid w:val="4BF55E96"/>
    <w:rsid w:val="4BF6C4C7"/>
    <w:rsid w:val="4BF7DEF7"/>
    <w:rsid w:val="4BFC068D"/>
    <w:rsid w:val="4C02FA4E"/>
    <w:rsid w:val="4C0C2852"/>
    <w:rsid w:val="4C0D612A"/>
    <w:rsid w:val="4C20A679"/>
    <w:rsid w:val="4C3E739A"/>
    <w:rsid w:val="4C4B4AE4"/>
    <w:rsid w:val="4C4C131E"/>
    <w:rsid w:val="4C566C7E"/>
    <w:rsid w:val="4C5A25B4"/>
    <w:rsid w:val="4C5CBC64"/>
    <w:rsid w:val="4C65D744"/>
    <w:rsid w:val="4C67F848"/>
    <w:rsid w:val="4C7226E0"/>
    <w:rsid w:val="4C76EBAD"/>
    <w:rsid w:val="4C79665D"/>
    <w:rsid w:val="4C7EC23C"/>
    <w:rsid w:val="4C92F467"/>
    <w:rsid w:val="4C97A4C7"/>
    <w:rsid w:val="4CAA6088"/>
    <w:rsid w:val="4CAB050B"/>
    <w:rsid w:val="4CB08A91"/>
    <w:rsid w:val="4CB1B5EB"/>
    <w:rsid w:val="4CB4AD9E"/>
    <w:rsid w:val="4CB69CFA"/>
    <w:rsid w:val="4CB975F4"/>
    <w:rsid w:val="4CBCCB4D"/>
    <w:rsid w:val="4CBDAE88"/>
    <w:rsid w:val="4CC3F3FB"/>
    <w:rsid w:val="4CC405E0"/>
    <w:rsid w:val="4CC42D0C"/>
    <w:rsid w:val="4CC65D40"/>
    <w:rsid w:val="4CCB4227"/>
    <w:rsid w:val="4CD5AE58"/>
    <w:rsid w:val="4CD5DC4C"/>
    <w:rsid w:val="4CDBFE4C"/>
    <w:rsid w:val="4CDDA349"/>
    <w:rsid w:val="4CDEB294"/>
    <w:rsid w:val="4CE22CB9"/>
    <w:rsid w:val="4CE35A17"/>
    <w:rsid w:val="4CED7DB8"/>
    <w:rsid w:val="4CF31BCD"/>
    <w:rsid w:val="4CF53F38"/>
    <w:rsid w:val="4CF601C5"/>
    <w:rsid w:val="4CF6527D"/>
    <w:rsid w:val="4CFD855A"/>
    <w:rsid w:val="4D03D51B"/>
    <w:rsid w:val="4D0B91E8"/>
    <w:rsid w:val="4D0DE02C"/>
    <w:rsid w:val="4D22A600"/>
    <w:rsid w:val="4D26FFDD"/>
    <w:rsid w:val="4D275C8A"/>
    <w:rsid w:val="4D294402"/>
    <w:rsid w:val="4D2EF705"/>
    <w:rsid w:val="4D306519"/>
    <w:rsid w:val="4D38878D"/>
    <w:rsid w:val="4D40E6C0"/>
    <w:rsid w:val="4D424BAD"/>
    <w:rsid w:val="4D480C6E"/>
    <w:rsid w:val="4D4A1D84"/>
    <w:rsid w:val="4D5E70BD"/>
    <w:rsid w:val="4D608B13"/>
    <w:rsid w:val="4D62E07D"/>
    <w:rsid w:val="4D7048B1"/>
    <w:rsid w:val="4D7250C9"/>
    <w:rsid w:val="4D7E354C"/>
    <w:rsid w:val="4D81B2D7"/>
    <w:rsid w:val="4D8213EE"/>
    <w:rsid w:val="4D842877"/>
    <w:rsid w:val="4D8861F6"/>
    <w:rsid w:val="4D8D0D6E"/>
    <w:rsid w:val="4D9850A5"/>
    <w:rsid w:val="4D9C9F91"/>
    <w:rsid w:val="4DA73F86"/>
    <w:rsid w:val="4DAE0123"/>
    <w:rsid w:val="4DAEF388"/>
    <w:rsid w:val="4DAF4D6D"/>
    <w:rsid w:val="4DC696BE"/>
    <w:rsid w:val="4DC9B47C"/>
    <w:rsid w:val="4DD87CAB"/>
    <w:rsid w:val="4DDED0EE"/>
    <w:rsid w:val="4DE4311C"/>
    <w:rsid w:val="4DE61674"/>
    <w:rsid w:val="4DE782C3"/>
    <w:rsid w:val="4DED669D"/>
    <w:rsid w:val="4DF3378B"/>
    <w:rsid w:val="4DF8EACC"/>
    <w:rsid w:val="4DFA7236"/>
    <w:rsid w:val="4DFC67B6"/>
    <w:rsid w:val="4E023489"/>
    <w:rsid w:val="4E088EA7"/>
    <w:rsid w:val="4E185DB0"/>
    <w:rsid w:val="4E18B817"/>
    <w:rsid w:val="4E1975A6"/>
    <w:rsid w:val="4E23703A"/>
    <w:rsid w:val="4E2444B6"/>
    <w:rsid w:val="4E24D6F1"/>
    <w:rsid w:val="4E2D1993"/>
    <w:rsid w:val="4E2D6530"/>
    <w:rsid w:val="4E412D52"/>
    <w:rsid w:val="4E432124"/>
    <w:rsid w:val="4E460277"/>
    <w:rsid w:val="4E465733"/>
    <w:rsid w:val="4E491759"/>
    <w:rsid w:val="4E494AA7"/>
    <w:rsid w:val="4E55CC7C"/>
    <w:rsid w:val="4E5AD3C9"/>
    <w:rsid w:val="4E5F8E61"/>
    <w:rsid w:val="4E64BFAC"/>
    <w:rsid w:val="4E6C09DE"/>
    <w:rsid w:val="4E7235BE"/>
    <w:rsid w:val="4E727AD8"/>
    <w:rsid w:val="4E729DAD"/>
    <w:rsid w:val="4E7C3570"/>
    <w:rsid w:val="4E873898"/>
    <w:rsid w:val="4E8A3EEF"/>
    <w:rsid w:val="4E8CF444"/>
    <w:rsid w:val="4E8E1CCC"/>
    <w:rsid w:val="4E8F394C"/>
    <w:rsid w:val="4E90FA5B"/>
    <w:rsid w:val="4E9A7C01"/>
    <w:rsid w:val="4E9FC005"/>
    <w:rsid w:val="4EA3C580"/>
    <w:rsid w:val="4EBBC8B1"/>
    <w:rsid w:val="4EC45CD1"/>
    <w:rsid w:val="4EC529E6"/>
    <w:rsid w:val="4ECF28F9"/>
    <w:rsid w:val="4ECFC359"/>
    <w:rsid w:val="4ED112ED"/>
    <w:rsid w:val="4ED48F89"/>
    <w:rsid w:val="4EDC21E7"/>
    <w:rsid w:val="4EDCD293"/>
    <w:rsid w:val="4EDF24A3"/>
    <w:rsid w:val="4EECA62A"/>
    <w:rsid w:val="4EF4ADC8"/>
    <w:rsid w:val="4EF81949"/>
    <w:rsid w:val="4EFA859F"/>
    <w:rsid w:val="4EFF70D8"/>
    <w:rsid w:val="4EFFA047"/>
    <w:rsid w:val="4F0CD5E0"/>
    <w:rsid w:val="4F0ED04C"/>
    <w:rsid w:val="4F113187"/>
    <w:rsid w:val="4F132D84"/>
    <w:rsid w:val="4F13FB6F"/>
    <w:rsid w:val="4F1765F7"/>
    <w:rsid w:val="4F1EB790"/>
    <w:rsid w:val="4F2D6B77"/>
    <w:rsid w:val="4F30CD65"/>
    <w:rsid w:val="4F315617"/>
    <w:rsid w:val="4F3158A7"/>
    <w:rsid w:val="4F3175D6"/>
    <w:rsid w:val="4F335FC9"/>
    <w:rsid w:val="4F37AD50"/>
    <w:rsid w:val="4F3D0553"/>
    <w:rsid w:val="4F3D8D4F"/>
    <w:rsid w:val="4F43142C"/>
    <w:rsid w:val="4F63EFF5"/>
    <w:rsid w:val="4F66760E"/>
    <w:rsid w:val="4F69F18F"/>
    <w:rsid w:val="4F6D2888"/>
    <w:rsid w:val="4F6DA157"/>
    <w:rsid w:val="4F919445"/>
    <w:rsid w:val="4F91D984"/>
    <w:rsid w:val="4F92E9BA"/>
    <w:rsid w:val="4F9B5B2D"/>
    <w:rsid w:val="4FA37F12"/>
    <w:rsid w:val="4FA8CEDF"/>
    <w:rsid w:val="4FA903CF"/>
    <w:rsid w:val="4FAAFA09"/>
    <w:rsid w:val="4FAE106E"/>
    <w:rsid w:val="4FC12031"/>
    <w:rsid w:val="4FC2D4CB"/>
    <w:rsid w:val="4FCFC023"/>
    <w:rsid w:val="4FD41822"/>
    <w:rsid w:val="4FDCB30D"/>
    <w:rsid w:val="4FE004DE"/>
    <w:rsid w:val="4FE04635"/>
    <w:rsid w:val="4FE08BE2"/>
    <w:rsid w:val="4FFB679C"/>
    <w:rsid w:val="4FFBD221"/>
    <w:rsid w:val="4FFEE975"/>
    <w:rsid w:val="50064AE4"/>
    <w:rsid w:val="500883A5"/>
    <w:rsid w:val="500BED71"/>
    <w:rsid w:val="500F6B37"/>
    <w:rsid w:val="50119452"/>
    <w:rsid w:val="5027AA55"/>
    <w:rsid w:val="502D77EE"/>
    <w:rsid w:val="5034F398"/>
    <w:rsid w:val="50374465"/>
    <w:rsid w:val="503F1F9A"/>
    <w:rsid w:val="504111CE"/>
    <w:rsid w:val="5043044E"/>
    <w:rsid w:val="504827DC"/>
    <w:rsid w:val="504DAE51"/>
    <w:rsid w:val="505969B9"/>
    <w:rsid w:val="506195FD"/>
    <w:rsid w:val="50631E77"/>
    <w:rsid w:val="5065537B"/>
    <w:rsid w:val="507B9569"/>
    <w:rsid w:val="508302A2"/>
    <w:rsid w:val="509399B6"/>
    <w:rsid w:val="509828B7"/>
    <w:rsid w:val="509833E4"/>
    <w:rsid w:val="509D17DC"/>
    <w:rsid w:val="50ACEEDB"/>
    <w:rsid w:val="50AED858"/>
    <w:rsid w:val="50B07945"/>
    <w:rsid w:val="50B125C8"/>
    <w:rsid w:val="50B3323F"/>
    <w:rsid w:val="50B5AEDA"/>
    <w:rsid w:val="50BBF72D"/>
    <w:rsid w:val="50BC2FFA"/>
    <w:rsid w:val="50CB09F9"/>
    <w:rsid w:val="50CD4637"/>
    <w:rsid w:val="50CE493B"/>
    <w:rsid w:val="50D409B4"/>
    <w:rsid w:val="50D5BD46"/>
    <w:rsid w:val="50DA9953"/>
    <w:rsid w:val="50E0840D"/>
    <w:rsid w:val="50E69004"/>
    <w:rsid w:val="50F179C5"/>
    <w:rsid w:val="50F92487"/>
    <w:rsid w:val="51028F35"/>
    <w:rsid w:val="5102B3F4"/>
    <w:rsid w:val="510BD012"/>
    <w:rsid w:val="51141E57"/>
    <w:rsid w:val="511B3099"/>
    <w:rsid w:val="512645CB"/>
    <w:rsid w:val="51341CAB"/>
    <w:rsid w:val="5138531C"/>
    <w:rsid w:val="5148FFCF"/>
    <w:rsid w:val="514E812F"/>
    <w:rsid w:val="514E87CA"/>
    <w:rsid w:val="514EDC1C"/>
    <w:rsid w:val="514EF3EF"/>
    <w:rsid w:val="515C1B6D"/>
    <w:rsid w:val="515DAE6B"/>
    <w:rsid w:val="515E1874"/>
    <w:rsid w:val="5167CE1E"/>
    <w:rsid w:val="5168DDEE"/>
    <w:rsid w:val="516907E7"/>
    <w:rsid w:val="5183A4B6"/>
    <w:rsid w:val="5188C6E4"/>
    <w:rsid w:val="5190F3B3"/>
    <w:rsid w:val="51917A31"/>
    <w:rsid w:val="51923310"/>
    <w:rsid w:val="5194C208"/>
    <w:rsid w:val="519665D8"/>
    <w:rsid w:val="519D3A36"/>
    <w:rsid w:val="51A71C57"/>
    <w:rsid w:val="51A7E0CD"/>
    <w:rsid w:val="51AB0FA4"/>
    <w:rsid w:val="51ADBBA1"/>
    <w:rsid w:val="51B46E0A"/>
    <w:rsid w:val="51BC1192"/>
    <w:rsid w:val="51BD078E"/>
    <w:rsid w:val="51C5A72D"/>
    <w:rsid w:val="51C7760D"/>
    <w:rsid w:val="51D24CC6"/>
    <w:rsid w:val="51D88C27"/>
    <w:rsid w:val="51E0FD1A"/>
    <w:rsid w:val="51E98087"/>
    <w:rsid w:val="51EA4EDC"/>
    <w:rsid w:val="51EE1676"/>
    <w:rsid w:val="51F00EA8"/>
    <w:rsid w:val="51F05CFA"/>
    <w:rsid w:val="51F4E9EA"/>
    <w:rsid w:val="51FA8764"/>
    <w:rsid w:val="5200F9B4"/>
    <w:rsid w:val="5201BFF8"/>
    <w:rsid w:val="520B86CE"/>
    <w:rsid w:val="52134314"/>
    <w:rsid w:val="521BCB14"/>
    <w:rsid w:val="521C7590"/>
    <w:rsid w:val="521D6EDA"/>
    <w:rsid w:val="5220AEE7"/>
    <w:rsid w:val="5233F918"/>
    <w:rsid w:val="523688E1"/>
    <w:rsid w:val="52403764"/>
    <w:rsid w:val="525BF4D3"/>
    <w:rsid w:val="525DABD2"/>
    <w:rsid w:val="525E2386"/>
    <w:rsid w:val="526256F7"/>
    <w:rsid w:val="52697733"/>
    <w:rsid w:val="526EDD10"/>
    <w:rsid w:val="527AB4EE"/>
    <w:rsid w:val="527D9607"/>
    <w:rsid w:val="52845F69"/>
    <w:rsid w:val="528D5CA4"/>
    <w:rsid w:val="528F3153"/>
    <w:rsid w:val="529075B5"/>
    <w:rsid w:val="52A30A8E"/>
    <w:rsid w:val="52AAE71F"/>
    <w:rsid w:val="52AD0D85"/>
    <w:rsid w:val="52B01002"/>
    <w:rsid w:val="52B7226B"/>
    <w:rsid w:val="52C69A21"/>
    <w:rsid w:val="52D193C6"/>
    <w:rsid w:val="52D66351"/>
    <w:rsid w:val="52D9B0D3"/>
    <w:rsid w:val="52DD4CD1"/>
    <w:rsid w:val="52EDA38A"/>
    <w:rsid w:val="52F06C88"/>
    <w:rsid w:val="5303A130"/>
    <w:rsid w:val="53045937"/>
    <w:rsid w:val="53051D59"/>
    <w:rsid w:val="530EC3D5"/>
    <w:rsid w:val="5314CC83"/>
    <w:rsid w:val="531CB668"/>
    <w:rsid w:val="532BCDD0"/>
    <w:rsid w:val="5331D88B"/>
    <w:rsid w:val="5338E099"/>
    <w:rsid w:val="533B801D"/>
    <w:rsid w:val="533C8F00"/>
    <w:rsid w:val="533F04CA"/>
    <w:rsid w:val="53437A1C"/>
    <w:rsid w:val="5344EFDC"/>
    <w:rsid w:val="5345EBFB"/>
    <w:rsid w:val="535933EC"/>
    <w:rsid w:val="535F55FF"/>
    <w:rsid w:val="537E853F"/>
    <w:rsid w:val="537EE6A6"/>
    <w:rsid w:val="53834874"/>
    <w:rsid w:val="538592E2"/>
    <w:rsid w:val="5397BF6F"/>
    <w:rsid w:val="539F7330"/>
    <w:rsid w:val="53A07424"/>
    <w:rsid w:val="53A64E59"/>
    <w:rsid w:val="53ADD5AF"/>
    <w:rsid w:val="53AEF699"/>
    <w:rsid w:val="53B13A3E"/>
    <w:rsid w:val="53B411C6"/>
    <w:rsid w:val="53B4424D"/>
    <w:rsid w:val="53BFC41D"/>
    <w:rsid w:val="53C319E5"/>
    <w:rsid w:val="53C32230"/>
    <w:rsid w:val="53CE7101"/>
    <w:rsid w:val="53D4EDA0"/>
    <w:rsid w:val="53DAB3A9"/>
    <w:rsid w:val="53DD3124"/>
    <w:rsid w:val="53DE3755"/>
    <w:rsid w:val="53DE8A64"/>
    <w:rsid w:val="53DF74FA"/>
    <w:rsid w:val="53F263BC"/>
    <w:rsid w:val="53F2F0DC"/>
    <w:rsid w:val="53F9786A"/>
    <w:rsid w:val="53FF356C"/>
    <w:rsid w:val="540B5F28"/>
    <w:rsid w:val="540CD47F"/>
    <w:rsid w:val="5416863B"/>
    <w:rsid w:val="541C3AB7"/>
    <w:rsid w:val="5427D8AB"/>
    <w:rsid w:val="5430A3D6"/>
    <w:rsid w:val="543223E4"/>
    <w:rsid w:val="543A5241"/>
    <w:rsid w:val="544085B1"/>
    <w:rsid w:val="54416006"/>
    <w:rsid w:val="54424D7C"/>
    <w:rsid w:val="54437463"/>
    <w:rsid w:val="544558A6"/>
    <w:rsid w:val="5449EBDD"/>
    <w:rsid w:val="5452CD42"/>
    <w:rsid w:val="545D2616"/>
    <w:rsid w:val="546673F0"/>
    <w:rsid w:val="5472B4F1"/>
    <w:rsid w:val="5480826A"/>
    <w:rsid w:val="54823A79"/>
    <w:rsid w:val="54869A60"/>
    <w:rsid w:val="54871511"/>
    <w:rsid w:val="548D8477"/>
    <w:rsid w:val="548EB28A"/>
    <w:rsid w:val="54A430FA"/>
    <w:rsid w:val="54A9A477"/>
    <w:rsid w:val="54A9D010"/>
    <w:rsid w:val="54AA6EC0"/>
    <w:rsid w:val="54ADBB95"/>
    <w:rsid w:val="54B0D39A"/>
    <w:rsid w:val="54BCDC57"/>
    <w:rsid w:val="54C11CE6"/>
    <w:rsid w:val="54C7E41B"/>
    <w:rsid w:val="54CA820D"/>
    <w:rsid w:val="54CD7EC2"/>
    <w:rsid w:val="54D82C32"/>
    <w:rsid w:val="54D9E282"/>
    <w:rsid w:val="54DD2E79"/>
    <w:rsid w:val="54E0C03D"/>
    <w:rsid w:val="54E527EF"/>
    <w:rsid w:val="54EE36AE"/>
    <w:rsid w:val="54F7FCBE"/>
    <w:rsid w:val="55076028"/>
    <w:rsid w:val="550BA70C"/>
    <w:rsid w:val="55115F8F"/>
    <w:rsid w:val="5511F7DB"/>
    <w:rsid w:val="551F5658"/>
    <w:rsid w:val="55251B9B"/>
    <w:rsid w:val="55283F29"/>
    <w:rsid w:val="552968D7"/>
    <w:rsid w:val="552CC877"/>
    <w:rsid w:val="552D002E"/>
    <w:rsid w:val="5542B84B"/>
    <w:rsid w:val="5556AC34"/>
    <w:rsid w:val="555A67C7"/>
    <w:rsid w:val="555CBA10"/>
    <w:rsid w:val="555D1578"/>
    <w:rsid w:val="5565A7F8"/>
    <w:rsid w:val="55672CC8"/>
    <w:rsid w:val="556D168E"/>
    <w:rsid w:val="5582EB85"/>
    <w:rsid w:val="5584F056"/>
    <w:rsid w:val="558B4B8B"/>
    <w:rsid w:val="55905508"/>
    <w:rsid w:val="55A7C6C1"/>
    <w:rsid w:val="55AB5E35"/>
    <w:rsid w:val="55B1F08A"/>
    <w:rsid w:val="55BBF7C5"/>
    <w:rsid w:val="55BD21F9"/>
    <w:rsid w:val="55C2ED8F"/>
    <w:rsid w:val="55C429CD"/>
    <w:rsid w:val="55CC7437"/>
    <w:rsid w:val="55CD830C"/>
    <w:rsid w:val="55CF25C5"/>
    <w:rsid w:val="55D3CA59"/>
    <w:rsid w:val="55E255E8"/>
    <w:rsid w:val="55E6E1FB"/>
    <w:rsid w:val="55F2446A"/>
    <w:rsid w:val="55F40F9A"/>
    <w:rsid w:val="55FD16FA"/>
    <w:rsid w:val="56024EA6"/>
    <w:rsid w:val="561B117A"/>
    <w:rsid w:val="5620BEBE"/>
    <w:rsid w:val="56310996"/>
    <w:rsid w:val="56379D28"/>
    <w:rsid w:val="564D4A18"/>
    <w:rsid w:val="56500C9F"/>
    <w:rsid w:val="5654572A"/>
    <w:rsid w:val="56563922"/>
    <w:rsid w:val="565E7617"/>
    <w:rsid w:val="566B1686"/>
    <w:rsid w:val="567348A3"/>
    <w:rsid w:val="567451C3"/>
    <w:rsid w:val="56782C37"/>
    <w:rsid w:val="56796F50"/>
    <w:rsid w:val="56814E23"/>
    <w:rsid w:val="56835759"/>
    <w:rsid w:val="568D5496"/>
    <w:rsid w:val="5694B1B5"/>
    <w:rsid w:val="56975153"/>
    <w:rsid w:val="56981AD3"/>
    <w:rsid w:val="5698D50E"/>
    <w:rsid w:val="56A26643"/>
    <w:rsid w:val="56B1DA9E"/>
    <w:rsid w:val="56C02407"/>
    <w:rsid w:val="56C219F6"/>
    <w:rsid w:val="56C871A8"/>
    <w:rsid w:val="56D0698E"/>
    <w:rsid w:val="56DD9166"/>
    <w:rsid w:val="56EC172A"/>
    <w:rsid w:val="56EC424E"/>
    <w:rsid w:val="56ED07E9"/>
    <w:rsid w:val="56F09A25"/>
    <w:rsid w:val="56F3059E"/>
    <w:rsid w:val="56F782A3"/>
    <w:rsid w:val="57023269"/>
    <w:rsid w:val="57036047"/>
    <w:rsid w:val="5704D7F2"/>
    <w:rsid w:val="57057D7F"/>
    <w:rsid w:val="5706A7BD"/>
    <w:rsid w:val="570CB1D1"/>
    <w:rsid w:val="570D551E"/>
    <w:rsid w:val="57129A9D"/>
    <w:rsid w:val="57140891"/>
    <w:rsid w:val="5718F18C"/>
    <w:rsid w:val="57195BB2"/>
    <w:rsid w:val="57215322"/>
    <w:rsid w:val="57224F5A"/>
    <w:rsid w:val="5730B00B"/>
    <w:rsid w:val="57315A60"/>
    <w:rsid w:val="5738B357"/>
    <w:rsid w:val="573DE197"/>
    <w:rsid w:val="574B5810"/>
    <w:rsid w:val="57528255"/>
    <w:rsid w:val="5755CA7E"/>
    <w:rsid w:val="575B69B0"/>
    <w:rsid w:val="575BD76C"/>
    <w:rsid w:val="57639374"/>
    <w:rsid w:val="576A810C"/>
    <w:rsid w:val="576C0030"/>
    <w:rsid w:val="57737ABF"/>
    <w:rsid w:val="577CA240"/>
    <w:rsid w:val="577EC301"/>
    <w:rsid w:val="5780559D"/>
    <w:rsid w:val="578589AA"/>
    <w:rsid w:val="5787C6E5"/>
    <w:rsid w:val="57881003"/>
    <w:rsid w:val="578E6536"/>
    <w:rsid w:val="578F7BDE"/>
    <w:rsid w:val="57938EC4"/>
    <w:rsid w:val="579397F8"/>
    <w:rsid w:val="579440BD"/>
    <w:rsid w:val="579B9F71"/>
    <w:rsid w:val="579C48BF"/>
    <w:rsid w:val="579D6BFA"/>
    <w:rsid w:val="579DA637"/>
    <w:rsid w:val="57A86ECA"/>
    <w:rsid w:val="57ABECCA"/>
    <w:rsid w:val="57B0D13D"/>
    <w:rsid w:val="57B0EF1E"/>
    <w:rsid w:val="57B1E8AC"/>
    <w:rsid w:val="57B621DF"/>
    <w:rsid w:val="57B97191"/>
    <w:rsid w:val="57BA316E"/>
    <w:rsid w:val="57BD234E"/>
    <w:rsid w:val="57BD4806"/>
    <w:rsid w:val="57D39732"/>
    <w:rsid w:val="57D3B137"/>
    <w:rsid w:val="57D3C810"/>
    <w:rsid w:val="57D3E7C4"/>
    <w:rsid w:val="57D51C56"/>
    <w:rsid w:val="57D8C2BA"/>
    <w:rsid w:val="57E32B5C"/>
    <w:rsid w:val="57E78128"/>
    <w:rsid w:val="57F0A6B9"/>
    <w:rsid w:val="57F17CF6"/>
    <w:rsid w:val="57F36CF9"/>
    <w:rsid w:val="57F6D702"/>
    <w:rsid w:val="580918B7"/>
    <w:rsid w:val="580B414D"/>
    <w:rsid w:val="58199BC9"/>
    <w:rsid w:val="581A8190"/>
    <w:rsid w:val="5820A9CB"/>
    <w:rsid w:val="582228D6"/>
    <w:rsid w:val="58232788"/>
    <w:rsid w:val="5823DB46"/>
    <w:rsid w:val="582635F0"/>
    <w:rsid w:val="582AE879"/>
    <w:rsid w:val="582B0152"/>
    <w:rsid w:val="582E62B9"/>
    <w:rsid w:val="582EEE86"/>
    <w:rsid w:val="58343826"/>
    <w:rsid w:val="5834BB4B"/>
    <w:rsid w:val="5835B661"/>
    <w:rsid w:val="583B4BE8"/>
    <w:rsid w:val="5844745A"/>
    <w:rsid w:val="58447AF8"/>
    <w:rsid w:val="58461AB3"/>
    <w:rsid w:val="584A6D2A"/>
    <w:rsid w:val="584C8914"/>
    <w:rsid w:val="585625CE"/>
    <w:rsid w:val="58623E4B"/>
    <w:rsid w:val="5866C023"/>
    <w:rsid w:val="586A5EE7"/>
    <w:rsid w:val="5874E934"/>
    <w:rsid w:val="587D9A29"/>
    <w:rsid w:val="58821D15"/>
    <w:rsid w:val="5889B17B"/>
    <w:rsid w:val="588B6ACD"/>
    <w:rsid w:val="588D622C"/>
    <w:rsid w:val="58A5A9B8"/>
    <w:rsid w:val="58A9399A"/>
    <w:rsid w:val="58ADAF94"/>
    <w:rsid w:val="58B1EA33"/>
    <w:rsid w:val="58B35D50"/>
    <w:rsid w:val="58B50ABA"/>
    <w:rsid w:val="58B620D3"/>
    <w:rsid w:val="58BD6C51"/>
    <w:rsid w:val="58C34573"/>
    <w:rsid w:val="58C77B95"/>
    <w:rsid w:val="58CDA5E8"/>
    <w:rsid w:val="58D1AC63"/>
    <w:rsid w:val="58D4566E"/>
    <w:rsid w:val="58D60D9F"/>
    <w:rsid w:val="58D71C7B"/>
    <w:rsid w:val="58D9D588"/>
    <w:rsid w:val="58E64145"/>
    <w:rsid w:val="58E6A8A0"/>
    <w:rsid w:val="58E88D54"/>
    <w:rsid w:val="58EB4731"/>
    <w:rsid w:val="58FD66A0"/>
    <w:rsid w:val="59005C92"/>
    <w:rsid w:val="5905B144"/>
    <w:rsid w:val="590B7A8B"/>
    <w:rsid w:val="5910024C"/>
    <w:rsid w:val="5913030C"/>
    <w:rsid w:val="591872A1"/>
    <w:rsid w:val="5919F5C9"/>
    <w:rsid w:val="5920F56F"/>
    <w:rsid w:val="59211BC9"/>
    <w:rsid w:val="59228740"/>
    <w:rsid w:val="5924D606"/>
    <w:rsid w:val="592C0348"/>
    <w:rsid w:val="593A998B"/>
    <w:rsid w:val="5941C090"/>
    <w:rsid w:val="5942D8C7"/>
    <w:rsid w:val="59437EF8"/>
    <w:rsid w:val="594D487C"/>
    <w:rsid w:val="595E0FF7"/>
    <w:rsid w:val="59640E72"/>
    <w:rsid w:val="59738907"/>
    <w:rsid w:val="5974FD2E"/>
    <w:rsid w:val="597A3C1A"/>
    <w:rsid w:val="5987AD61"/>
    <w:rsid w:val="59883F85"/>
    <w:rsid w:val="598AFC67"/>
    <w:rsid w:val="59954A31"/>
    <w:rsid w:val="59A62764"/>
    <w:rsid w:val="59A84349"/>
    <w:rsid w:val="59AA094F"/>
    <w:rsid w:val="59AA3B3C"/>
    <w:rsid w:val="59B21763"/>
    <w:rsid w:val="59B2F8E7"/>
    <w:rsid w:val="59B3C007"/>
    <w:rsid w:val="59BAC78B"/>
    <w:rsid w:val="59BB07E3"/>
    <w:rsid w:val="59CEB65D"/>
    <w:rsid w:val="59D0DC4B"/>
    <w:rsid w:val="59D105AA"/>
    <w:rsid w:val="59E3F00F"/>
    <w:rsid w:val="59EAA9C2"/>
    <w:rsid w:val="59ECBE80"/>
    <w:rsid w:val="59F4ED34"/>
    <w:rsid w:val="59F5AD63"/>
    <w:rsid w:val="59FB5A18"/>
    <w:rsid w:val="59FE3A0B"/>
    <w:rsid w:val="5A13BC83"/>
    <w:rsid w:val="5A151B9E"/>
    <w:rsid w:val="5A16EC0F"/>
    <w:rsid w:val="5A1A43A4"/>
    <w:rsid w:val="5A2A0CE1"/>
    <w:rsid w:val="5A2D89FD"/>
    <w:rsid w:val="5A37979E"/>
    <w:rsid w:val="5A408BD4"/>
    <w:rsid w:val="5A40F32B"/>
    <w:rsid w:val="5A434864"/>
    <w:rsid w:val="5A447D58"/>
    <w:rsid w:val="5A4520C8"/>
    <w:rsid w:val="5A4E6038"/>
    <w:rsid w:val="5A4FC3A1"/>
    <w:rsid w:val="5A50CDE5"/>
    <w:rsid w:val="5A532905"/>
    <w:rsid w:val="5A5911C7"/>
    <w:rsid w:val="5A75E8EB"/>
    <w:rsid w:val="5A78ABF2"/>
    <w:rsid w:val="5A7936BA"/>
    <w:rsid w:val="5A80E743"/>
    <w:rsid w:val="5A816190"/>
    <w:rsid w:val="5A860EEA"/>
    <w:rsid w:val="5A88DFDA"/>
    <w:rsid w:val="5A89FA64"/>
    <w:rsid w:val="5A8CCFAA"/>
    <w:rsid w:val="5A8DB0F9"/>
    <w:rsid w:val="5A8FC88E"/>
    <w:rsid w:val="5A91016F"/>
    <w:rsid w:val="5A96A7AA"/>
    <w:rsid w:val="5A9CA1EC"/>
    <w:rsid w:val="5A9F3FCB"/>
    <w:rsid w:val="5AAB1B81"/>
    <w:rsid w:val="5AB2BEE0"/>
    <w:rsid w:val="5AC660BF"/>
    <w:rsid w:val="5AC802D0"/>
    <w:rsid w:val="5AC9D748"/>
    <w:rsid w:val="5ACAF024"/>
    <w:rsid w:val="5ACCED04"/>
    <w:rsid w:val="5ADBE7B1"/>
    <w:rsid w:val="5AE4A4B0"/>
    <w:rsid w:val="5AF3F8B8"/>
    <w:rsid w:val="5AF73B1F"/>
    <w:rsid w:val="5AF9FC22"/>
    <w:rsid w:val="5AFC77D8"/>
    <w:rsid w:val="5AFD2F7B"/>
    <w:rsid w:val="5B007B7A"/>
    <w:rsid w:val="5B087BCF"/>
    <w:rsid w:val="5B0EBCA6"/>
    <w:rsid w:val="5B14DECD"/>
    <w:rsid w:val="5B237DC2"/>
    <w:rsid w:val="5B2A21CD"/>
    <w:rsid w:val="5B2B5193"/>
    <w:rsid w:val="5B3673CE"/>
    <w:rsid w:val="5B4F0604"/>
    <w:rsid w:val="5B5AA64B"/>
    <w:rsid w:val="5B5F368D"/>
    <w:rsid w:val="5B64CAF4"/>
    <w:rsid w:val="5B67EB70"/>
    <w:rsid w:val="5B6F2F82"/>
    <w:rsid w:val="5B7600BF"/>
    <w:rsid w:val="5B7F0FB4"/>
    <w:rsid w:val="5B804DB9"/>
    <w:rsid w:val="5B836968"/>
    <w:rsid w:val="5B864725"/>
    <w:rsid w:val="5B95AA03"/>
    <w:rsid w:val="5B96F433"/>
    <w:rsid w:val="5B9F1B15"/>
    <w:rsid w:val="5B9FC9D5"/>
    <w:rsid w:val="5BA7DBFA"/>
    <w:rsid w:val="5BACD635"/>
    <w:rsid w:val="5BAD066D"/>
    <w:rsid w:val="5BAD4D8E"/>
    <w:rsid w:val="5BB2FF5C"/>
    <w:rsid w:val="5BB98CBA"/>
    <w:rsid w:val="5BBF2DFC"/>
    <w:rsid w:val="5BC4FAF2"/>
    <w:rsid w:val="5BC59304"/>
    <w:rsid w:val="5BC90695"/>
    <w:rsid w:val="5BC9EBCA"/>
    <w:rsid w:val="5BCA8EB4"/>
    <w:rsid w:val="5BD398EF"/>
    <w:rsid w:val="5BE5B79E"/>
    <w:rsid w:val="5BF75EF2"/>
    <w:rsid w:val="5BFEBE07"/>
    <w:rsid w:val="5C080988"/>
    <w:rsid w:val="5C0DD7DE"/>
    <w:rsid w:val="5C0E0963"/>
    <w:rsid w:val="5C261006"/>
    <w:rsid w:val="5C2DC184"/>
    <w:rsid w:val="5C327BCC"/>
    <w:rsid w:val="5C377A98"/>
    <w:rsid w:val="5C44F8D6"/>
    <w:rsid w:val="5C4AC194"/>
    <w:rsid w:val="5C510E25"/>
    <w:rsid w:val="5C51938C"/>
    <w:rsid w:val="5C6033C7"/>
    <w:rsid w:val="5C6A3040"/>
    <w:rsid w:val="5C6E4A11"/>
    <w:rsid w:val="5C6EFA9C"/>
    <w:rsid w:val="5C78EA61"/>
    <w:rsid w:val="5C7E9318"/>
    <w:rsid w:val="5C813D7F"/>
    <w:rsid w:val="5C843662"/>
    <w:rsid w:val="5C84E0CF"/>
    <w:rsid w:val="5C89AFE8"/>
    <w:rsid w:val="5CA14781"/>
    <w:rsid w:val="5CA3CCCB"/>
    <w:rsid w:val="5CC0546D"/>
    <w:rsid w:val="5CC7FDB4"/>
    <w:rsid w:val="5CD79E24"/>
    <w:rsid w:val="5CDB402B"/>
    <w:rsid w:val="5CE0675E"/>
    <w:rsid w:val="5CE68EC6"/>
    <w:rsid w:val="5CE7F6CD"/>
    <w:rsid w:val="5CEBA53D"/>
    <w:rsid w:val="5CF743DC"/>
    <w:rsid w:val="5D04A278"/>
    <w:rsid w:val="5D12E7DE"/>
    <w:rsid w:val="5D170065"/>
    <w:rsid w:val="5D1B5DCB"/>
    <w:rsid w:val="5D1F9D91"/>
    <w:rsid w:val="5D229DEB"/>
    <w:rsid w:val="5D251922"/>
    <w:rsid w:val="5D2801DD"/>
    <w:rsid w:val="5D441224"/>
    <w:rsid w:val="5D461074"/>
    <w:rsid w:val="5D544403"/>
    <w:rsid w:val="5D548869"/>
    <w:rsid w:val="5D626A29"/>
    <w:rsid w:val="5D658DDB"/>
    <w:rsid w:val="5D68EE5D"/>
    <w:rsid w:val="5D6BB048"/>
    <w:rsid w:val="5D6DA1F0"/>
    <w:rsid w:val="5D70167B"/>
    <w:rsid w:val="5D708DB9"/>
    <w:rsid w:val="5D710159"/>
    <w:rsid w:val="5D73CD3C"/>
    <w:rsid w:val="5D7B39CE"/>
    <w:rsid w:val="5D85011F"/>
    <w:rsid w:val="5D863377"/>
    <w:rsid w:val="5D920453"/>
    <w:rsid w:val="5D93E5BC"/>
    <w:rsid w:val="5D97BC05"/>
    <w:rsid w:val="5DA0F16B"/>
    <w:rsid w:val="5DA6AD39"/>
    <w:rsid w:val="5DA73A44"/>
    <w:rsid w:val="5DA8274D"/>
    <w:rsid w:val="5DBE5DBF"/>
    <w:rsid w:val="5DC34588"/>
    <w:rsid w:val="5DC55A1B"/>
    <w:rsid w:val="5DC80782"/>
    <w:rsid w:val="5DC89679"/>
    <w:rsid w:val="5DD809EF"/>
    <w:rsid w:val="5DD8EB66"/>
    <w:rsid w:val="5DDF9515"/>
    <w:rsid w:val="5DED6E7D"/>
    <w:rsid w:val="5DEE93A9"/>
    <w:rsid w:val="5DF3D925"/>
    <w:rsid w:val="5DF58506"/>
    <w:rsid w:val="5DF7A489"/>
    <w:rsid w:val="5DF94CC6"/>
    <w:rsid w:val="5E0A52F9"/>
    <w:rsid w:val="5E0ACED2"/>
    <w:rsid w:val="5E10E641"/>
    <w:rsid w:val="5E14E49A"/>
    <w:rsid w:val="5E211B8E"/>
    <w:rsid w:val="5E217793"/>
    <w:rsid w:val="5E24B1A6"/>
    <w:rsid w:val="5E266836"/>
    <w:rsid w:val="5E277196"/>
    <w:rsid w:val="5E27A4C8"/>
    <w:rsid w:val="5E2B767D"/>
    <w:rsid w:val="5E306D14"/>
    <w:rsid w:val="5E330319"/>
    <w:rsid w:val="5E3419CF"/>
    <w:rsid w:val="5E3EE43F"/>
    <w:rsid w:val="5E435F06"/>
    <w:rsid w:val="5E4D3FDE"/>
    <w:rsid w:val="5E504BD4"/>
    <w:rsid w:val="5E5192F6"/>
    <w:rsid w:val="5E655F85"/>
    <w:rsid w:val="5E6CAF77"/>
    <w:rsid w:val="5E73B80F"/>
    <w:rsid w:val="5E75319E"/>
    <w:rsid w:val="5E7F72B8"/>
    <w:rsid w:val="5E81A966"/>
    <w:rsid w:val="5E843AF5"/>
    <w:rsid w:val="5E853EF4"/>
    <w:rsid w:val="5E85D195"/>
    <w:rsid w:val="5E896EB0"/>
    <w:rsid w:val="5E8A7DEE"/>
    <w:rsid w:val="5E98ACAA"/>
    <w:rsid w:val="5EA11BCD"/>
    <w:rsid w:val="5EA2AB37"/>
    <w:rsid w:val="5EA40AF1"/>
    <w:rsid w:val="5EAE1056"/>
    <w:rsid w:val="5EB5102C"/>
    <w:rsid w:val="5EB954CA"/>
    <w:rsid w:val="5EC3B24D"/>
    <w:rsid w:val="5EC6545F"/>
    <w:rsid w:val="5EC7C1DD"/>
    <w:rsid w:val="5ECEA8CB"/>
    <w:rsid w:val="5EE22980"/>
    <w:rsid w:val="5EE9516A"/>
    <w:rsid w:val="5EE9B237"/>
    <w:rsid w:val="5EE9C8D7"/>
    <w:rsid w:val="5EFB55FD"/>
    <w:rsid w:val="5EFC25AF"/>
    <w:rsid w:val="5EFE8216"/>
    <w:rsid w:val="5EFEC040"/>
    <w:rsid w:val="5F02BE75"/>
    <w:rsid w:val="5F08FE49"/>
    <w:rsid w:val="5F0EAE2D"/>
    <w:rsid w:val="5F15BE6D"/>
    <w:rsid w:val="5F173ED3"/>
    <w:rsid w:val="5F17B259"/>
    <w:rsid w:val="5F22E428"/>
    <w:rsid w:val="5F23C641"/>
    <w:rsid w:val="5F25E0E2"/>
    <w:rsid w:val="5F2A05C9"/>
    <w:rsid w:val="5F2CBBD7"/>
    <w:rsid w:val="5F2EAE23"/>
    <w:rsid w:val="5F2FD6AE"/>
    <w:rsid w:val="5F4098E8"/>
    <w:rsid w:val="5F5603C5"/>
    <w:rsid w:val="5F58468E"/>
    <w:rsid w:val="5F593D2F"/>
    <w:rsid w:val="5F661834"/>
    <w:rsid w:val="5F68EE17"/>
    <w:rsid w:val="5F696B99"/>
    <w:rsid w:val="5F6A5059"/>
    <w:rsid w:val="5F7040E6"/>
    <w:rsid w:val="5F7C7D16"/>
    <w:rsid w:val="5FB66A9F"/>
    <w:rsid w:val="5FBE64DA"/>
    <w:rsid w:val="5FC1884F"/>
    <w:rsid w:val="5FC289B3"/>
    <w:rsid w:val="5FC7D724"/>
    <w:rsid w:val="5FD429F5"/>
    <w:rsid w:val="5FD4744E"/>
    <w:rsid w:val="5FE0110B"/>
    <w:rsid w:val="5FE566B2"/>
    <w:rsid w:val="5FF57899"/>
    <w:rsid w:val="6006EA61"/>
    <w:rsid w:val="6008092E"/>
    <w:rsid w:val="6012D445"/>
    <w:rsid w:val="601305CE"/>
    <w:rsid w:val="60174BBC"/>
    <w:rsid w:val="6019A251"/>
    <w:rsid w:val="601BB6CA"/>
    <w:rsid w:val="601C2D2A"/>
    <w:rsid w:val="602087F4"/>
    <w:rsid w:val="602430E4"/>
    <w:rsid w:val="6029FCB3"/>
    <w:rsid w:val="603663CD"/>
    <w:rsid w:val="603B33FF"/>
    <w:rsid w:val="60477EA3"/>
    <w:rsid w:val="6049E709"/>
    <w:rsid w:val="605316DA"/>
    <w:rsid w:val="6059315C"/>
    <w:rsid w:val="605F9DA0"/>
    <w:rsid w:val="6063E784"/>
    <w:rsid w:val="60692444"/>
    <w:rsid w:val="606C15B2"/>
    <w:rsid w:val="606EEA82"/>
    <w:rsid w:val="606EFC0A"/>
    <w:rsid w:val="60705CCB"/>
    <w:rsid w:val="6070E163"/>
    <w:rsid w:val="6071615F"/>
    <w:rsid w:val="6072DD95"/>
    <w:rsid w:val="60752116"/>
    <w:rsid w:val="607FB963"/>
    <w:rsid w:val="6083E791"/>
    <w:rsid w:val="6093EC61"/>
    <w:rsid w:val="609A5277"/>
    <w:rsid w:val="609CB704"/>
    <w:rsid w:val="609CD154"/>
    <w:rsid w:val="60A4DA32"/>
    <w:rsid w:val="60A6304D"/>
    <w:rsid w:val="60A768EC"/>
    <w:rsid w:val="60A96913"/>
    <w:rsid w:val="60AA5274"/>
    <w:rsid w:val="60B70612"/>
    <w:rsid w:val="60B92883"/>
    <w:rsid w:val="60BA6CAE"/>
    <w:rsid w:val="60BA7443"/>
    <w:rsid w:val="60C4020A"/>
    <w:rsid w:val="60DBA723"/>
    <w:rsid w:val="60DCE166"/>
    <w:rsid w:val="60E0E4E3"/>
    <w:rsid w:val="60E94630"/>
    <w:rsid w:val="60ED9E56"/>
    <w:rsid w:val="60EEC69A"/>
    <w:rsid w:val="60F3883F"/>
    <w:rsid w:val="60F3A17A"/>
    <w:rsid w:val="60FF532F"/>
    <w:rsid w:val="6100410D"/>
    <w:rsid w:val="610084DF"/>
    <w:rsid w:val="6103041B"/>
    <w:rsid w:val="6106D588"/>
    <w:rsid w:val="610779D0"/>
    <w:rsid w:val="610DB964"/>
    <w:rsid w:val="61126ABA"/>
    <w:rsid w:val="6114D863"/>
    <w:rsid w:val="6121E393"/>
    <w:rsid w:val="612DA964"/>
    <w:rsid w:val="6132E070"/>
    <w:rsid w:val="613C1D08"/>
    <w:rsid w:val="614BC03E"/>
    <w:rsid w:val="6150972A"/>
    <w:rsid w:val="615C0CC8"/>
    <w:rsid w:val="6160B458"/>
    <w:rsid w:val="6167DA40"/>
    <w:rsid w:val="616D4049"/>
    <w:rsid w:val="61714D62"/>
    <w:rsid w:val="6176A828"/>
    <w:rsid w:val="6184E0DF"/>
    <w:rsid w:val="618A0151"/>
    <w:rsid w:val="618A1D6B"/>
    <w:rsid w:val="618AB393"/>
    <w:rsid w:val="61975A5C"/>
    <w:rsid w:val="61975ADB"/>
    <w:rsid w:val="61BE2F04"/>
    <w:rsid w:val="61BFAD19"/>
    <w:rsid w:val="61C5A4F5"/>
    <w:rsid w:val="61C70DDF"/>
    <w:rsid w:val="61C9E074"/>
    <w:rsid w:val="61CA9007"/>
    <w:rsid w:val="61CEAA89"/>
    <w:rsid w:val="61D2B048"/>
    <w:rsid w:val="61D77084"/>
    <w:rsid w:val="61DA018A"/>
    <w:rsid w:val="61DF4BD0"/>
    <w:rsid w:val="61EB93E6"/>
    <w:rsid w:val="61F4AA3D"/>
    <w:rsid w:val="61F50622"/>
    <w:rsid w:val="61FC92C0"/>
    <w:rsid w:val="61FF036C"/>
    <w:rsid w:val="61FFDD92"/>
    <w:rsid w:val="62006EB9"/>
    <w:rsid w:val="6202A31D"/>
    <w:rsid w:val="6202CA04"/>
    <w:rsid w:val="620C5732"/>
    <w:rsid w:val="6224CD70"/>
    <w:rsid w:val="622BCDEE"/>
    <w:rsid w:val="62413D80"/>
    <w:rsid w:val="62421E7F"/>
    <w:rsid w:val="6243FBE9"/>
    <w:rsid w:val="624AFB16"/>
    <w:rsid w:val="624DAEF2"/>
    <w:rsid w:val="624DBEC3"/>
    <w:rsid w:val="6254504C"/>
    <w:rsid w:val="62548C57"/>
    <w:rsid w:val="625C411F"/>
    <w:rsid w:val="625C6A89"/>
    <w:rsid w:val="62619E32"/>
    <w:rsid w:val="6262D30A"/>
    <w:rsid w:val="626BD350"/>
    <w:rsid w:val="6274CF36"/>
    <w:rsid w:val="62816AFE"/>
    <w:rsid w:val="6284A8A3"/>
    <w:rsid w:val="628D4FB1"/>
    <w:rsid w:val="628E6867"/>
    <w:rsid w:val="628EFFE7"/>
    <w:rsid w:val="629A31A8"/>
    <w:rsid w:val="62A08485"/>
    <w:rsid w:val="62A26AEA"/>
    <w:rsid w:val="62A51E2D"/>
    <w:rsid w:val="62A59DE0"/>
    <w:rsid w:val="62A7E180"/>
    <w:rsid w:val="62B4136E"/>
    <w:rsid w:val="62B7F42E"/>
    <w:rsid w:val="62C993BF"/>
    <w:rsid w:val="62CCE037"/>
    <w:rsid w:val="62CD498F"/>
    <w:rsid w:val="62D1F6BD"/>
    <w:rsid w:val="62DA469E"/>
    <w:rsid w:val="62DC99A3"/>
    <w:rsid w:val="62E00EA1"/>
    <w:rsid w:val="62E4AD38"/>
    <w:rsid w:val="62EDFF1D"/>
    <w:rsid w:val="62F0855B"/>
    <w:rsid w:val="62FBED80"/>
    <w:rsid w:val="62FE5473"/>
    <w:rsid w:val="630853D5"/>
    <w:rsid w:val="6317AE0C"/>
    <w:rsid w:val="631B19CE"/>
    <w:rsid w:val="6321D68F"/>
    <w:rsid w:val="63239339"/>
    <w:rsid w:val="63241A54"/>
    <w:rsid w:val="632785EF"/>
    <w:rsid w:val="6328A179"/>
    <w:rsid w:val="6329A13E"/>
    <w:rsid w:val="6337C7F3"/>
    <w:rsid w:val="633D8F4E"/>
    <w:rsid w:val="6349C96F"/>
    <w:rsid w:val="634F6726"/>
    <w:rsid w:val="6353E8E5"/>
    <w:rsid w:val="6359F9DA"/>
    <w:rsid w:val="636BD5D3"/>
    <w:rsid w:val="6376AEE3"/>
    <w:rsid w:val="6376D1E0"/>
    <w:rsid w:val="637F046F"/>
    <w:rsid w:val="638308B1"/>
    <w:rsid w:val="6387D9C5"/>
    <w:rsid w:val="638923BE"/>
    <w:rsid w:val="638BB466"/>
    <w:rsid w:val="638C64D1"/>
    <w:rsid w:val="639501FF"/>
    <w:rsid w:val="6397F635"/>
    <w:rsid w:val="63A08AF8"/>
    <w:rsid w:val="63A70D2F"/>
    <w:rsid w:val="63A7FD8D"/>
    <w:rsid w:val="63AECE99"/>
    <w:rsid w:val="63C6A450"/>
    <w:rsid w:val="63D02F82"/>
    <w:rsid w:val="63D3221E"/>
    <w:rsid w:val="63D4113A"/>
    <w:rsid w:val="63D7444B"/>
    <w:rsid w:val="63D84576"/>
    <w:rsid w:val="63DBDA23"/>
    <w:rsid w:val="63DF03B7"/>
    <w:rsid w:val="63E34CAF"/>
    <w:rsid w:val="63E66D7A"/>
    <w:rsid w:val="63EB86E8"/>
    <w:rsid w:val="63EDF33F"/>
    <w:rsid w:val="63EEF992"/>
    <w:rsid w:val="63F1C4CA"/>
    <w:rsid w:val="63F7A4AB"/>
    <w:rsid w:val="64038711"/>
    <w:rsid w:val="64051D73"/>
    <w:rsid w:val="641BD62E"/>
    <w:rsid w:val="641CBC7B"/>
    <w:rsid w:val="641E87FE"/>
    <w:rsid w:val="6427DB52"/>
    <w:rsid w:val="642B7D89"/>
    <w:rsid w:val="64395431"/>
    <w:rsid w:val="6440EE8E"/>
    <w:rsid w:val="64495CB1"/>
    <w:rsid w:val="644983FA"/>
    <w:rsid w:val="644E3B80"/>
    <w:rsid w:val="64512475"/>
    <w:rsid w:val="645367BA"/>
    <w:rsid w:val="64582CF4"/>
    <w:rsid w:val="645964CA"/>
    <w:rsid w:val="645FECDE"/>
    <w:rsid w:val="64654596"/>
    <w:rsid w:val="6472BEBE"/>
    <w:rsid w:val="6474EE31"/>
    <w:rsid w:val="6481721C"/>
    <w:rsid w:val="64944ADB"/>
    <w:rsid w:val="64A00EE2"/>
    <w:rsid w:val="64A12D48"/>
    <w:rsid w:val="64A24029"/>
    <w:rsid w:val="64A4027E"/>
    <w:rsid w:val="64A9D2AD"/>
    <w:rsid w:val="64AB008A"/>
    <w:rsid w:val="64B6E238"/>
    <w:rsid w:val="64BB4023"/>
    <w:rsid w:val="64BEBF4E"/>
    <w:rsid w:val="64C06D71"/>
    <w:rsid w:val="64C47C1A"/>
    <w:rsid w:val="64C763C4"/>
    <w:rsid w:val="64CBF1E0"/>
    <w:rsid w:val="64CEB4A2"/>
    <w:rsid w:val="64DBF5B4"/>
    <w:rsid w:val="64E16C82"/>
    <w:rsid w:val="64E60F9A"/>
    <w:rsid w:val="64EC0725"/>
    <w:rsid w:val="64EC6AA1"/>
    <w:rsid w:val="64F62C30"/>
    <w:rsid w:val="64FBA9FF"/>
    <w:rsid w:val="650893D0"/>
    <w:rsid w:val="6509285C"/>
    <w:rsid w:val="650EAD7E"/>
    <w:rsid w:val="6511CAEF"/>
    <w:rsid w:val="6517E132"/>
    <w:rsid w:val="651979D3"/>
    <w:rsid w:val="651CB87B"/>
    <w:rsid w:val="651E5F28"/>
    <w:rsid w:val="6522CD8D"/>
    <w:rsid w:val="6522F3C9"/>
    <w:rsid w:val="65253ABE"/>
    <w:rsid w:val="65293771"/>
    <w:rsid w:val="65322E54"/>
    <w:rsid w:val="653621BF"/>
    <w:rsid w:val="653E6F95"/>
    <w:rsid w:val="65451C4E"/>
    <w:rsid w:val="654BBB74"/>
    <w:rsid w:val="655C7BCD"/>
    <w:rsid w:val="655F6DEE"/>
    <w:rsid w:val="6566BE71"/>
    <w:rsid w:val="65673A79"/>
    <w:rsid w:val="6569AF92"/>
    <w:rsid w:val="656A25E6"/>
    <w:rsid w:val="656B0D17"/>
    <w:rsid w:val="6570868F"/>
    <w:rsid w:val="6589F1EE"/>
    <w:rsid w:val="6590B5F9"/>
    <w:rsid w:val="6590D39C"/>
    <w:rsid w:val="659EB616"/>
    <w:rsid w:val="65A7729D"/>
    <w:rsid w:val="65B3BE05"/>
    <w:rsid w:val="65B620FA"/>
    <w:rsid w:val="65BEF77B"/>
    <w:rsid w:val="65C177AF"/>
    <w:rsid w:val="65CE0145"/>
    <w:rsid w:val="65D06191"/>
    <w:rsid w:val="65D0A401"/>
    <w:rsid w:val="65D76BC3"/>
    <w:rsid w:val="65E03D68"/>
    <w:rsid w:val="65E2E696"/>
    <w:rsid w:val="65E6C35F"/>
    <w:rsid w:val="65EAA14B"/>
    <w:rsid w:val="65F2C976"/>
    <w:rsid w:val="65F57B4D"/>
    <w:rsid w:val="65F59004"/>
    <w:rsid w:val="65F6D5AF"/>
    <w:rsid w:val="65F76448"/>
    <w:rsid w:val="6603922F"/>
    <w:rsid w:val="660C6D73"/>
    <w:rsid w:val="66139C92"/>
    <w:rsid w:val="66147EA3"/>
    <w:rsid w:val="6620A9A2"/>
    <w:rsid w:val="66230D4A"/>
    <w:rsid w:val="66342AC6"/>
    <w:rsid w:val="66380AAF"/>
    <w:rsid w:val="663862A6"/>
    <w:rsid w:val="663D5C6C"/>
    <w:rsid w:val="6643CA99"/>
    <w:rsid w:val="6643D3F9"/>
    <w:rsid w:val="664D7AD9"/>
    <w:rsid w:val="665345A5"/>
    <w:rsid w:val="665BF80C"/>
    <w:rsid w:val="6666361B"/>
    <w:rsid w:val="66689686"/>
    <w:rsid w:val="666C9685"/>
    <w:rsid w:val="66735083"/>
    <w:rsid w:val="6676775E"/>
    <w:rsid w:val="667877B4"/>
    <w:rsid w:val="667A4077"/>
    <w:rsid w:val="667F4636"/>
    <w:rsid w:val="66820F45"/>
    <w:rsid w:val="6689A9C5"/>
    <w:rsid w:val="668B8948"/>
    <w:rsid w:val="66949597"/>
    <w:rsid w:val="6697D713"/>
    <w:rsid w:val="669A6124"/>
    <w:rsid w:val="669B9E0D"/>
    <w:rsid w:val="66A1C82E"/>
    <w:rsid w:val="66A5EFF0"/>
    <w:rsid w:val="66AB858C"/>
    <w:rsid w:val="66B68E6F"/>
    <w:rsid w:val="66C0B4FA"/>
    <w:rsid w:val="66C0BE85"/>
    <w:rsid w:val="66C364D7"/>
    <w:rsid w:val="66CA7A6A"/>
    <w:rsid w:val="66D34F8A"/>
    <w:rsid w:val="66D59AD3"/>
    <w:rsid w:val="66D6080A"/>
    <w:rsid w:val="66D7F1D1"/>
    <w:rsid w:val="66E3599F"/>
    <w:rsid w:val="66E3F2E9"/>
    <w:rsid w:val="66E54D99"/>
    <w:rsid w:val="66EBF19B"/>
    <w:rsid w:val="66F0CF2C"/>
    <w:rsid w:val="66FEC8AF"/>
    <w:rsid w:val="66FFD159"/>
    <w:rsid w:val="6700D172"/>
    <w:rsid w:val="6707A8FE"/>
    <w:rsid w:val="670B109E"/>
    <w:rsid w:val="670BFF28"/>
    <w:rsid w:val="670C04D1"/>
    <w:rsid w:val="671662E2"/>
    <w:rsid w:val="67166575"/>
    <w:rsid w:val="6718AC88"/>
    <w:rsid w:val="671A2083"/>
    <w:rsid w:val="6720E487"/>
    <w:rsid w:val="67252921"/>
    <w:rsid w:val="672AFB2D"/>
    <w:rsid w:val="672EA51C"/>
    <w:rsid w:val="67314D20"/>
    <w:rsid w:val="673250C1"/>
    <w:rsid w:val="6734F20F"/>
    <w:rsid w:val="6736C1F0"/>
    <w:rsid w:val="673D0C5F"/>
    <w:rsid w:val="673EBD5F"/>
    <w:rsid w:val="674902A1"/>
    <w:rsid w:val="675ACEE2"/>
    <w:rsid w:val="675B4D29"/>
    <w:rsid w:val="676E2C04"/>
    <w:rsid w:val="676EAB92"/>
    <w:rsid w:val="67716D85"/>
    <w:rsid w:val="67774135"/>
    <w:rsid w:val="6780BC3B"/>
    <w:rsid w:val="67871DAD"/>
    <w:rsid w:val="678C3328"/>
    <w:rsid w:val="678C8A3B"/>
    <w:rsid w:val="67944C4C"/>
    <w:rsid w:val="67A8E874"/>
    <w:rsid w:val="67B0DE2F"/>
    <w:rsid w:val="67B513B3"/>
    <w:rsid w:val="67C5B41E"/>
    <w:rsid w:val="67C5FF69"/>
    <w:rsid w:val="67C8E7DD"/>
    <w:rsid w:val="67CDEA20"/>
    <w:rsid w:val="67D18F4B"/>
    <w:rsid w:val="67D4F32B"/>
    <w:rsid w:val="67DD0EEF"/>
    <w:rsid w:val="67DF354D"/>
    <w:rsid w:val="67EDFCDB"/>
    <w:rsid w:val="67EEE684"/>
    <w:rsid w:val="67F149F7"/>
    <w:rsid w:val="67F550DA"/>
    <w:rsid w:val="680D5CB3"/>
    <w:rsid w:val="6816CA1E"/>
    <w:rsid w:val="681D9A2C"/>
    <w:rsid w:val="68210DEE"/>
    <w:rsid w:val="68236331"/>
    <w:rsid w:val="68281CDA"/>
    <w:rsid w:val="682927FA"/>
    <w:rsid w:val="68351F15"/>
    <w:rsid w:val="6835623C"/>
    <w:rsid w:val="683C5DCA"/>
    <w:rsid w:val="683F1536"/>
    <w:rsid w:val="68428878"/>
    <w:rsid w:val="6845FD9C"/>
    <w:rsid w:val="6849B191"/>
    <w:rsid w:val="684D58B4"/>
    <w:rsid w:val="68500301"/>
    <w:rsid w:val="685483C7"/>
    <w:rsid w:val="685D11B7"/>
    <w:rsid w:val="685EC8EA"/>
    <w:rsid w:val="6862FF80"/>
    <w:rsid w:val="68658D41"/>
    <w:rsid w:val="686742FF"/>
    <w:rsid w:val="6869D869"/>
    <w:rsid w:val="686C1284"/>
    <w:rsid w:val="686F0D05"/>
    <w:rsid w:val="686F97A2"/>
    <w:rsid w:val="687021B9"/>
    <w:rsid w:val="6884DB05"/>
    <w:rsid w:val="6888B4F7"/>
    <w:rsid w:val="6899018C"/>
    <w:rsid w:val="68A5645C"/>
    <w:rsid w:val="68A685A8"/>
    <w:rsid w:val="68B5D54D"/>
    <w:rsid w:val="68B6242F"/>
    <w:rsid w:val="68B6DD68"/>
    <w:rsid w:val="68C0564C"/>
    <w:rsid w:val="68CB21B1"/>
    <w:rsid w:val="68D7A657"/>
    <w:rsid w:val="68DF9BF7"/>
    <w:rsid w:val="68E812BB"/>
    <w:rsid w:val="68EFABC7"/>
    <w:rsid w:val="68FC18BC"/>
    <w:rsid w:val="68FF0283"/>
    <w:rsid w:val="68FF3D36"/>
    <w:rsid w:val="68FF3E6D"/>
    <w:rsid w:val="690BA61A"/>
    <w:rsid w:val="691907EB"/>
    <w:rsid w:val="691D3199"/>
    <w:rsid w:val="6923633E"/>
    <w:rsid w:val="693D9BDA"/>
    <w:rsid w:val="694216C3"/>
    <w:rsid w:val="694C5378"/>
    <w:rsid w:val="6957AC83"/>
    <w:rsid w:val="6961C6E5"/>
    <w:rsid w:val="696AEC4F"/>
    <w:rsid w:val="696F27FE"/>
    <w:rsid w:val="69718E88"/>
    <w:rsid w:val="6975D7F0"/>
    <w:rsid w:val="697A37D3"/>
    <w:rsid w:val="697F744A"/>
    <w:rsid w:val="698AFD26"/>
    <w:rsid w:val="699598E6"/>
    <w:rsid w:val="699F35E4"/>
    <w:rsid w:val="69A01D17"/>
    <w:rsid w:val="69A33B95"/>
    <w:rsid w:val="69A781CC"/>
    <w:rsid w:val="69AABFB0"/>
    <w:rsid w:val="69B11889"/>
    <w:rsid w:val="69C37F49"/>
    <w:rsid w:val="69C84003"/>
    <w:rsid w:val="69CF2328"/>
    <w:rsid w:val="69D1D3B5"/>
    <w:rsid w:val="69D66E12"/>
    <w:rsid w:val="69D7EA61"/>
    <w:rsid w:val="69E0BD3B"/>
    <w:rsid w:val="69E3D671"/>
    <w:rsid w:val="69E3FDAF"/>
    <w:rsid w:val="69E6B59E"/>
    <w:rsid w:val="69E8A6EE"/>
    <w:rsid w:val="69EAE050"/>
    <w:rsid w:val="69F4D359"/>
    <w:rsid w:val="69F8AB28"/>
    <w:rsid w:val="69FDEABA"/>
    <w:rsid w:val="69FFFA6C"/>
    <w:rsid w:val="6A0A294D"/>
    <w:rsid w:val="6A0C1188"/>
    <w:rsid w:val="6A0D02D6"/>
    <w:rsid w:val="6A1674F1"/>
    <w:rsid w:val="6A1830BE"/>
    <w:rsid w:val="6A1AB528"/>
    <w:rsid w:val="6A1F2C97"/>
    <w:rsid w:val="6A23E952"/>
    <w:rsid w:val="6A3476A7"/>
    <w:rsid w:val="6A3687F0"/>
    <w:rsid w:val="6A3FE1B6"/>
    <w:rsid w:val="6A4CE338"/>
    <w:rsid w:val="6A534F30"/>
    <w:rsid w:val="6A5379C5"/>
    <w:rsid w:val="6A5626F1"/>
    <w:rsid w:val="6A5D5ACB"/>
    <w:rsid w:val="6A62956F"/>
    <w:rsid w:val="6A6E62B2"/>
    <w:rsid w:val="6A6ED816"/>
    <w:rsid w:val="6A6FB9BC"/>
    <w:rsid w:val="6A7379CB"/>
    <w:rsid w:val="6A749290"/>
    <w:rsid w:val="6A7AF87F"/>
    <w:rsid w:val="6A7CCCC0"/>
    <w:rsid w:val="6A89DE05"/>
    <w:rsid w:val="6A95FB46"/>
    <w:rsid w:val="6AA1ED22"/>
    <w:rsid w:val="6AA28D99"/>
    <w:rsid w:val="6AA4EFC0"/>
    <w:rsid w:val="6AA65A77"/>
    <w:rsid w:val="6AA67745"/>
    <w:rsid w:val="6AA81819"/>
    <w:rsid w:val="6AAD5D87"/>
    <w:rsid w:val="6AAF7F07"/>
    <w:rsid w:val="6AAFB20D"/>
    <w:rsid w:val="6ABB6548"/>
    <w:rsid w:val="6ABC2005"/>
    <w:rsid w:val="6ABF339F"/>
    <w:rsid w:val="6ACEDC15"/>
    <w:rsid w:val="6AD03191"/>
    <w:rsid w:val="6ADDE49E"/>
    <w:rsid w:val="6ADFF289"/>
    <w:rsid w:val="6AE18F30"/>
    <w:rsid w:val="6AE2F995"/>
    <w:rsid w:val="6AE48101"/>
    <w:rsid w:val="6AE4FA91"/>
    <w:rsid w:val="6AF56E9D"/>
    <w:rsid w:val="6B019EDC"/>
    <w:rsid w:val="6B067702"/>
    <w:rsid w:val="6B0BAC70"/>
    <w:rsid w:val="6B0CB18A"/>
    <w:rsid w:val="6B0FC64F"/>
    <w:rsid w:val="6B10DC6A"/>
    <w:rsid w:val="6B1A8372"/>
    <w:rsid w:val="6B20F8D4"/>
    <w:rsid w:val="6B21D39B"/>
    <w:rsid w:val="6B22E18A"/>
    <w:rsid w:val="6B25ED07"/>
    <w:rsid w:val="6B2CF0C9"/>
    <w:rsid w:val="6B3DA9D6"/>
    <w:rsid w:val="6B3EC4A7"/>
    <w:rsid w:val="6B460713"/>
    <w:rsid w:val="6B4FE5A9"/>
    <w:rsid w:val="6B5FC126"/>
    <w:rsid w:val="6B608504"/>
    <w:rsid w:val="6B611FD5"/>
    <w:rsid w:val="6B6AB1C6"/>
    <w:rsid w:val="6B70599F"/>
    <w:rsid w:val="6B725E4C"/>
    <w:rsid w:val="6B761B1D"/>
    <w:rsid w:val="6B7FDEC1"/>
    <w:rsid w:val="6B80297A"/>
    <w:rsid w:val="6B846538"/>
    <w:rsid w:val="6B85517F"/>
    <w:rsid w:val="6B866D77"/>
    <w:rsid w:val="6B8EF002"/>
    <w:rsid w:val="6B952A74"/>
    <w:rsid w:val="6B9BD9E1"/>
    <w:rsid w:val="6B9CB807"/>
    <w:rsid w:val="6BA5588A"/>
    <w:rsid w:val="6BAC755D"/>
    <w:rsid w:val="6BAFD8BE"/>
    <w:rsid w:val="6BB267C6"/>
    <w:rsid w:val="6BB39EB0"/>
    <w:rsid w:val="6BB87656"/>
    <w:rsid w:val="6BBAFCF8"/>
    <w:rsid w:val="6BC81920"/>
    <w:rsid w:val="6BCFD475"/>
    <w:rsid w:val="6BD06BC8"/>
    <w:rsid w:val="6BD5202F"/>
    <w:rsid w:val="6BD77DA7"/>
    <w:rsid w:val="6BD82BB1"/>
    <w:rsid w:val="6BDC45F9"/>
    <w:rsid w:val="6BE67F65"/>
    <w:rsid w:val="6BF148CE"/>
    <w:rsid w:val="6BF15492"/>
    <w:rsid w:val="6C161D07"/>
    <w:rsid w:val="6C251500"/>
    <w:rsid w:val="6C27262B"/>
    <w:rsid w:val="6C29FAD5"/>
    <w:rsid w:val="6C303561"/>
    <w:rsid w:val="6C30B1A1"/>
    <w:rsid w:val="6C40EA19"/>
    <w:rsid w:val="6C415BBD"/>
    <w:rsid w:val="6C41860A"/>
    <w:rsid w:val="6C489362"/>
    <w:rsid w:val="6C4E4DB2"/>
    <w:rsid w:val="6C546544"/>
    <w:rsid w:val="6C58BD57"/>
    <w:rsid w:val="6C5DDB51"/>
    <w:rsid w:val="6C607111"/>
    <w:rsid w:val="6C63CCC6"/>
    <w:rsid w:val="6C65B8D2"/>
    <w:rsid w:val="6C68439F"/>
    <w:rsid w:val="6C73A7E2"/>
    <w:rsid w:val="6C76B38E"/>
    <w:rsid w:val="6C7A050B"/>
    <w:rsid w:val="6C7C4D14"/>
    <w:rsid w:val="6C7FE77C"/>
    <w:rsid w:val="6C801234"/>
    <w:rsid w:val="6C845906"/>
    <w:rsid w:val="6C846AB9"/>
    <w:rsid w:val="6C85BDBB"/>
    <w:rsid w:val="6C8BCC9A"/>
    <w:rsid w:val="6C8C12A7"/>
    <w:rsid w:val="6C8D0012"/>
    <w:rsid w:val="6C8D8BEF"/>
    <w:rsid w:val="6C9EAB28"/>
    <w:rsid w:val="6CB1172F"/>
    <w:rsid w:val="6CB2A618"/>
    <w:rsid w:val="6CBCB52E"/>
    <w:rsid w:val="6CC409ED"/>
    <w:rsid w:val="6CC7EB78"/>
    <w:rsid w:val="6CCDF3E5"/>
    <w:rsid w:val="6CD05E8C"/>
    <w:rsid w:val="6CD2BC69"/>
    <w:rsid w:val="6CD59F02"/>
    <w:rsid w:val="6CD92050"/>
    <w:rsid w:val="6CDB8A13"/>
    <w:rsid w:val="6CDCF072"/>
    <w:rsid w:val="6CDD210F"/>
    <w:rsid w:val="6CDF3E1C"/>
    <w:rsid w:val="6CE0E27F"/>
    <w:rsid w:val="6CE1C4C4"/>
    <w:rsid w:val="6CE9C105"/>
    <w:rsid w:val="6CEB873D"/>
    <w:rsid w:val="6CECA248"/>
    <w:rsid w:val="6CFAD745"/>
    <w:rsid w:val="6D0D8064"/>
    <w:rsid w:val="6D0EA945"/>
    <w:rsid w:val="6D0FA98D"/>
    <w:rsid w:val="6D129EB8"/>
    <w:rsid w:val="6D149FD8"/>
    <w:rsid w:val="6D1D03DD"/>
    <w:rsid w:val="6D1D32F4"/>
    <w:rsid w:val="6D1F7789"/>
    <w:rsid w:val="6D30B992"/>
    <w:rsid w:val="6D38DEB6"/>
    <w:rsid w:val="6D3A0D7C"/>
    <w:rsid w:val="6D3BA36D"/>
    <w:rsid w:val="6D510D9F"/>
    <w:rsid w:val="6D547465"/>
    <w:rsid w:val="6D56342F"/>
    <w:rsid w:val="6D629F13"/>
    <w:rsid w:val="6D632033"/>
    <w:rsid w:val="6D63D93D"/>
    <w:rsid w:val="6D704015"/>
    <w:rsid w:val="6D72D674"/>
    <w:rsid w:val="6D7C566B"/>
    <w:rsid w:val="6D7CED89"/>
    <w:rsid w:val="6D88E7B5"/>
    <w:rsid w:val="6D8A7C20"/>
    <w:rsid w:val="6D8EBCA7"/>
    <w:rsid w:val="6D950161"/>
    <w:rsid w:val="6D9630C4"/>
    <w:rsid w:val="6D964E0E"/>
    <w:rsid w:val="6D96BFE5"/>
    <w:rsid w:val="6D9988A7"/>
    <w:rsid w:val="6D9CF23D"/>
    <w:rsid w:val="6D9F4AAE"/>
    <w:rsid w:val="6DAF611F"/>
    <w:rsid w:val="6DBCB370"/>
    <w:rsid w:val="6DC97505"/>
    <w:rsid w:val="6DD14A36"/>
    <w:rsid w:val="6DD175F5"/>
    <w:rsid w:val="6DD1BDB3"/>
    <w:rsid w:val="6DD34974"/>
    <w:rsid w:val="6DD9793E"/>
    <w:rsid w:val="6DE0176D"/>
    <w:rsid w:val="6DFD127D"/>
    <w:rsid w:val="6E058DCA"/>
    <w:rsid w:val="6E07AF5F"/>
    <w:rsid w:val="6E0B4230"/>
    <w:rsid w:val="6E0D17A0"/>
    <w:rsid w:val="6E12165C"/>
    <w:rsid w:val="6E1E35C6"/>
    <w:rsid w:val="6E264CB1"/>
    <w:rsid w:val="6E2B6221"/>
    <w:rsid w:val="6E3FBF03"/>
    <w:rsid w:val="6E418ED9"/>
    <w:rsid w:val="6E4559A7"/>
    <w:rsid w:val="6E4C826F"/>
    <w:rsid w:val="6E5E58CC"/>
    <w:rsid w:val="6E600779"/>
    <w:rsid w:val="6E7BB4D7"/>
    <w:rsid w:val="6E7CB5A8"/>
    <w:rsid w:val="6E7E0D07"/>
    <w:rsid w:val="6E820088"/>
    <w:rsid w:val="6E8A5103"/>
    <w:rsid w:val="6E8F23A0"/>
    <w:rsid w:val="6E8F7426"/>
    <w:rsid w:val="6E9380CB"/>
    <w:rsid w:val="6E951C2A"/>
    <w:rsid w:val="6E9702EF"/>
    <w:rsid w:val="6E994271"/>
    <w:rsid w:val="6E9E7ADE"/>
    <w:rsid w:val="6EA3BB01"/>
    <w:rsid w:val="6EA811B9"/>
    <w:rsid w:val="6EB224E1"/>
    <w:rsid w:val="6EB28A74"/>
    <w:rsid w:val="6EB7EFB2"/>
    <w:rsid w:val="6EBF5868"/>
    <w:rsid w:val="6EC23BB6"/>
    <w:rsid w:val="6EC6B71F"/>
    <w:rsid w:val="6EC6FA23"/>
    <w:rsid w:val="6ECD7F22"/>
    <w:rsid w:val="6ED37AA3"/>
    <w:rsid w:val="6ED43A1A"/>
    <w:rsid w:val="6ED787CD"/>
    <w:rsid w:val="6EDF97A3"/>
    <w:rsid w:val="6EE89745"/>
    <w:rsid w:val="6EF0EFF8"/>
    <w:rsid w:val="6EF177FD"/>
    <w:rsid w:val="6EF29DBA"/>
    <w:rsid w:val="6F0107BD"/>
    <w:rsid w:val="6F015137"/>
    <w:rsid w:val="6F0BAC73"/>
    <w:rsid w:val="6F1298C6"/>
    <w:rsid w:val="6F1781E3"/>
    <w:rsid w:val="6F296739"/>
    <w:rsid w:val="6F2CB935"/>
    <w:rsid w:val="6F30DA24"/>
    <w:rsid w:val="6F329046"/>
    <w:rsid w:val="6F3486CD"/>
    <w:rsid w:val="6F3B7B76"/>
    <w:rsid w:val="6F3CB8A7"/>
    <w:rsid w:val="6F49174C"/>
    <w:rsid w:val="6F4EE92B"/>
    <w:rsid w:val="6F64453B"/>
    <w:rsid w:val="6F6827D1"/>
    <w:rsid w:val="6F756348"/>
    <w:rsid w:val="6F798A24"/>
    <w:rsid w:val="6F79C8C4"/>
    <w:rsid w:val="6F7A6178"/>
    <w:rsid w:val="6F7B4B17"/>
    <w:rsid w:val="6F7BE978"/>
    <w:rsid w:val="6F7D67AF"/>
    <w:rsid w:val="6F85D7AE"/>
    <w:rsid w:val="6F866461"/>
    <w:rsid w:val="6F87635C"/>
    <w:rsid w:val="6F8AB35F"/>
    <w:rsid w:val="6F8B105D"/>
    <w:rsid w:val="6F8F4116"/>
    <w:rsid w:val="6F9F5FD0"/>
    <w:rsid w:val="6FA38C26"/>
    <w:rsid w:val="6FAA3808"/>
    <w:rsid w:val="6FB203C9"/>
    <w:rsid w:val="6FB3845D"/>
    <w:rsid w:val="6FBCFA7C"/>
    <w:rsid w:val="6FBF1850"/>
    <w:rsid w:val="6FC9579A"/>
    <w:rsid w:val="6FE680B4"/>
    <w:rsid w:val="6FFD8FBC"/>
    <w:rsid w:val="7014E596"/>
    <w:rsid w:val="7019D867"/>
    <w:rsid w:val="701DD380"/>
    <w:rsid w:val="702029BF"/>
    <w:rsid w:val="70273EDF"/>
    <w:rsid w:val="70299FF7"/>
    <w:rsid w:val="702B796E"/>
    <w:rsid w:val="7036D638"/>
    <w:rsid w:val="703BBA29"/>
    <w:rsid w:val="7049A62B"/>
    <w:rsid w:val="704E5520"/>
    <w:rsid w:val="704E5AD5"/>
    <w:rsid w:val="7056E741"/>
    <w:rsid w:val="7061D152"/>
    <w:rsid w:val="706414DD"/>
    <w:rsid w:val="706F30D5"/>
    <w:rsid w:val="7078C9AD"/>
    <w:rsid w:val="70797387"/>
    <w:rsid w:val="70816559"/>
    <w:rsid w:val="708283FD"/>
    <w:rsid w:val="70848C19"/>
    <w:rsid w:val="708E8FE9"/>
    <w:rsid w:val="709285DB"/>
    <w:rsid w:val="70968428"/>
    <w:rsid w:val="70A71523"/>
    <w:rsid w:val="70BB4B5B"/>
    <w:rsid w:val="70C02708"/>
    <w:rsid w:val="70CB3237"/>
    <w:rsid w:val="70D1089D"/>
    <w:rsid w:val="70D3B694"/>
    <w:rsid w:val="70D3D637"/>
    <w:rsid w:val="70DB237D"/>
    <w:rsid w:val="70F13B5F"/>
    <w:rsid w:val="70F47504"/>
    <w:rsid w:val="70F5BE34"/>
    <w:rsid w:val="70F5F5F6"/>
    <w:rsid w:val="70F81DEF"/>
    <w:rsid w:val="70FCB634"/>
    <w:rsid w:val="7102382A"/>
    <w:rsid w:val="710C4CFA"/>
    <w:rsid w:val="710CFD6D"/>
    <w:rsid w:val="7118E66A"/>
    <w:rsid w:val="711A765B"/>
    <w:rsid w:val="71211017"/>
    <w:rsid w:val="7121B33A"/>
    <w:rsid w:val="7125778C"/>
    <w:rsid w:val="7127B8F3"/>
    <w:rsid w:val="712A9069"/>
    <w:rsid w:val="712B8604"/>
    <w:rsid w:val="713B4CFA"/>
    <w:rsid w:val="713E009A"/>
    <w:rsid w:val="7140EE1B"/>
    <w:rsid w:val="71489152"/>
    <w:rsid w:val="714933FC"/>
    <w:rsid w:val="71539FA0"/>
    <w:rsid w:val="7155E9B0"/>
    <w:rsid w:val="715EBAC6"/>
    <w:rsid w:val="71790E40"/>
    <w:rsid w:val="718FFC94"/>
    <w:rsid w:val="719432D9"/>
    <w:rsid w:val="71989C78"/>
    <w:rsid w:val="71989E24"/>
    <w:rsid w:val="71A70CC7"/>
    <w:rsid w:val="71AB3B6B"/>
    <w:rsid w:val="71B57C61"/>
    <w:rsid w:val="71B5DB99"/>
    <w:rsid w:val="71BD2802"/>
    <w:rsid w:val="71C618BD"/>
    <w:rsid w:val="71CE776C"/>
    <w:rsid w:val="71D8084F"/>
    <w:rsid w:val="71DE11B9"/>
    <w:rsid w:val="71E31062"/>
    <w:rsid w:val="71E5CC1C"/>
    <w:rsid w:val="71E6FCE6"/>
    <w:rsid w:val="71EACBA0"/>
    <w:rsid w:val="71EEB195"/>
    <w:rsid w:val="71F2D4AF"/>
    <w:rsid w:val="71FCF8F1"/>
    <w:rsid w:val="71FDDD64"/>
    <w:rsid w:val="71FE9DEA"/>
    <w:rsid w:val="71FFE53E"/>
    <w:rsid w:val="720BDDAE"/>
    <w:rsid w:val="720C5932"/>
    <w:rsid w:val="72103257"/>
    <w:rsid w:val="7211161F"/>
    <w:rsid w:val="721CC134"/>
    <w:rsid w:val="7228AB56"/>
    <w:rsid w:val="7233D220"/>
    <w:rsid w:val="7240CFE4"/>
    <w:rsid w:val="72437820"/>
    <w:rsid w:val="724AF39B"/>
    <w:rsid w:val="724B578F"/>
    <w:rsid w:val="724CB5C8"/>
    <w:rsid w:val="725D3E84"/>
    <w:rsid w:val="725E244B"/>
    <w:rsid w:val="7260F4A4"/>
    <w:rsid w:val="7261C875"/>
    <w:rsid w:val="7261CADA"/>
    <w:rsid w:val="7262EB8C"/>
    <w:rsid w:val="72657858"/>
    <w:rsid w:val="726A3108"/>
    <w:rsid w:val="727096F1"/>
    <w:rsid w:val="7271A4B2"/>
    <w:rsid w:val="727B809F"/>
    <w:rsid w:val="727CD122"/>
    <w:rsid w:val="7287080D"/>
    <w:rsid w:val="72896AC7"/>
    <w:rsid w:val="72964510"/>
    <w:rsid w:val="729B1E80"/>
    <w:rsid w:val="729D85B3"/>
    <w:rsid w:val="72A1F72F"/>
    <w:rsid w:val="72A5E51D"/>
    <w:rsid w:val="72AF606A"/>
    <w:rsid w:val="72B001A5"/>
    <w:rsid w:val="72B48657"/>
    <w:rsid w:val="72BA16AB"/>
    <w:rsid w:val="72BD5BD6"/>
    <w:rsid w:val="72BE18F1"/>
    <w:rsid w:val="72C5F2C4"/>
    <w:rsid w:val="72CAFB75"/>
    <w:rsid w:val="72CCCF93"/>
    <w:rsid w:val="72D5D74A"/>
    <w:rsid w:val="72D7462C"/>
    <w:rsid w:val="72E2D329"/>
    <w:rsid w:val="72E395D3"/>
    <w:rsid w:val="72F020FF"/>
    <w:rsid w:val="72F104CD"/>
    <w:rsid w:val="72FA539F"/>
    <w:rsid w:val="7300ED17"/>
    <w:rsid w:val="73087B07"/>
    <w:rsid w:val="731567EC"/>
    <w:rsid w:val="7318BD3F"/>
    <w:rsid w:val="731B0B3D"/>
    <w:rsid w:val="731EE727"/>
    <w:rsid w:val="7325BDB4"/>
    <w:rsid w:val="732B334E"/>
    <w:rsid w:val="732BCA59"/>
    <w:rsid w:val="733087FB"/>
    <w:rsid w:val="7330AF82"/>
    <w:rsid w:val="73389D08"/>
    <w:rsid w:val="7338F637"/>
    <w:rsid w:val="733911DA"/>
    <w:rsid w:val="7341878D"/>
    <w:rsid w:val="73420309"/>
    <w:rsid w:val="734EBB28"/>
    <w:rsid w:val="73519205"/>
    <w:rsid w:val="73598BFE"/>
    <w:rsid w:val="7364FE91"/>
    <w:rsid w:val="7365277D"/>
    <w:rsid w:val="73658A8B"/>
    <w:rsid w:val="73690A0E"/>
    <w:rsid w:val="736CFDCE"/>
    <w:rsid w:val="736EE7D9"/>
    <w:rsid w:val="73726411"/>
    <w:rsid w:val="7374492E"/>
    <w:rsid w:val="737C6EA8"/>
    <w:rsid w:val="737D7F02"/>
    <w:rsid w:val="73801EEA"/>
    <w:rsid w:val="7381F09A"/>
    <w:rsid w:val="738270CE"/>
    <w:rsid w:val="7384D80B"/>
    <w:rsid w:val="7385D23E"/>
    <w:rsid w:val="7389EAF7"/>
    <w:rsid w:val="739B0192"/>
    <w:rsid w:val="73A39EA5"/>
    <w:rsid w:val="73AC4D5A"/>
    <w:rsid w:val="73BD01A5"/>
    <w:rsid w:val="73CF2A22"/>
    <w:rsid w:val="73D40D26"/>
    <w:rsid w:val="73D59833"/>
    <w:rsid w:val="73DB45FB"/>
    <w:rsid w:val="73E01C12"/>
    <w:rsid w:val="73ECC3DC"/>
    <w:rsid w:val="73F9EFEA"/>
    <w:rsid w:val="740EEDDB"/>
    <w:rsid w:val="741EB72F"/>
    <w:rsid w:val="742AAA0A"/>
    <w:rsid w:val="742CB387"/>
    <w:rsid w:val="742FA60E"/>
    <w:rsid w:val="74344621"/>
    <w:rsid w:val="743D60FB"/>
    <w:rsid w:val="74426EE8"/>
    <w:rsid w:val="7442B50C"/>
    <w:rsid w:val="7444DC22"/>
    <w:rsid w:val="7445E5F7"/>
    <w:rsid w:val="7447A977"/>
    <w:rsid w:val="7449B272"/>
    <w:rsid w:val="74534B27"/>
    <w:rsid w:val="7459072B"/>
    <w:rsid w:val="745C702E"/>
    <w:rsid w:val="746097D9"/>
    <w:rsid w:val="74626E50"/>
    <w:rsid w:val="74678818"/>
    <w:rsid w:val="74797346"/>
    <w:rsid w:val="7479C56F"/>
    <w:rsid w:val="747DB1DB"/>
    <w:rsid w:val="748801C1"/>
    <w:rsid w:val="7488980E"/>
    <w:rsid w:val="7488F37B"/>
    <w:rsid w:val="748A4B01"/>
    <w:rsid w:val="748E6DE5"/>
    <w:rsid w:val="74900D1E"/>
    <w:rsid w:val="7493ECC4"/>
    <w:rsid w:val="74A76274"/>
    <w:rsid w:val="74B1E648"/>
    <w:rsid w:val="74BA8EFE"/>
    <w:rsid w:val="74BFEA49"/>
    <w:rsid w:val="74C9A962"/>
    <w:rsid w:val="74CA1E43"/>
    <w:rsid w:val="74CAD014"/>
    <w:rsid w:val="74CF0273"/>
    <w:rsid w:val="74CF93EC"/>
    <w:rsid w:val="74D04BF6"/>
    <w:rsid w:val="74D09466"/>
    <w:rsid w:val="74D5601F"/>
    <w:rsid w:val="74D69EB5"/>
    <w:rsid w:val="74E28468"/>
    <w:rsid w:val="74E48A8A"/>
    <w:rsid w:val="74F3E3BF"/>
    <w:rsid w:val="74FFD8D5"/>
    <w:rsid w:val="7502D3B2"/>
    <w:rsid w:val="75044905"/>
    <w:rsid w:val="7504BC51"/>
    <w:rsid w:val="75059B6E"/>
    <w:rsid w:val="751062CA"/>
    <w:rsid w:val="7514C120"/>
    <w:rsid w:val="75162557"/>
    <w:rsid w:val="751FDE7C"/>
    <w:rsid w:val="752A1305"/>
    <w:rsid w:val="752B0AFE"/>
    <w:rsid w:val="75356F19"/>
    <w:rsid w:val="7537BCCD"/>
    <w:rsid w:val="754ADFE3"/>
    <w:rsid w:val="7557E41C"/>
    <w:rsid w:val="756D1009"/>
    <w:rsid w:val="75755595"/>
    <w:rsid w:val="7580A552"/>
    <w:rsid w:val="75810C58"/>
    <w:rsid w:val="7582F851"/>
    <w:rsid w:val="759461C7"/>
    <w:rsid w:val="759946DC"/>
    <w:rsid w:val="759B67C4"/>
    <w:rsid w:val="75A4DAED"/>
    <w:rsid w:val="75A677C0"/>
    <w:rsid w:val="75A9F59F"/>
    <w:rsid w:val="75C0CE0C"/>
    <w:rsid w:val="75CD593E"/>
    <w:rsid w:val="75CE40B0"/>
    <w:rsid w:val="75D39623"/>
    <w:rsid w:val="75D39FAE"/>
    <w:rsid w:val="75DEEA44"/>
    <w:rsid w:val="75E1B9A4"/>
    <w:rsid w:val="75E636A7"/>
    <w:rsid w:val="75EA4399"/>
    <w:rsid w:val="7603A34F"/>
    <w:rsid w:val="76048E78"/>
    <w:rsid w:val="760C1786"/>
    <w:rsid w:val="760F4252"/>
    <w:rsid w:val="760FFF64"/>
    <w:rsid w:val="7611926A"/>
    <w:rsid w:val="76170A7F"/>
    <w:rsid w:val="76190D76"/>
    <w:rsid w:val="761D0DA8"/>
    <w:rsid w:val="762214E7"/>
    <w:rsid w:val="762C3794"/>
    <w:rsid w:val="76325F76"/>
    <w:rsid w:val="76350AC4"/>
    <w:rsid w:val="763636B7"/>
    <w:rsid w:val="765411F7"/>
    <w:rsid w:val="765577F4"/>
    <w:rsid w:val="765C802E"/>
    <w:rsid w:val="765CF537"/>
    <w:rsid w:val="765D4225"/>
    <w:rsid w:val="766226C7"/>
    <w:rsid w:val="7662D511"/>
    <w:rsid w:val="76653F5C"/>
    <w:rsid w:val="76703DCA"/>
    <w:rsid w:val="7676FA08"/>
    <w:rsid w:val="767E538B"/>
    <w:rsid w:val="76841C4D"/>
    <w:rsid w:val="768D745A"/>
    <w:rsid w:val="76962A30"/>
    <w:rsid w:val="76996A20"/>
    <w:rsid w:val="769CEADF"/>
    <w:rsid w:val="769D65D3"/>
    <w:rsid w:val="769FCABD"/>
    <w:rsid w:val="76A19941"/>
    <w:rsid w:val="76A7C911"/>
    <w:rsid w:val="76AD2C75"/>
    <w:rsid w:val="76B0A564"/>
    <w:rsid w:val="76B9AE9F"/>
    <w:rsid w:val="76BF9DFD"/>
    <w:rsid w:val="76C44FAC"/>
    <w:rsid w:val="76C60AE0"/>
    <w:rsid w:val="76C92922"/>
    <w:rsid w:val="76CE8BAC"/>
    <w:rsid w:val="76D459E8"/>
    <w:rsid w:val="76DDE482"/>
    <w:rsid w:val="76DE09F6"/>
    <w:rsid w:val="76E3B013"/>
    <w:rsid w:val="76E3EE1C"/>
    <w:rsid w:val="76F0C2D0"/>
    <w:rsid w:val="76F2EFA9"/>
    <w:rsid w:val="7703F6A1"/>
    <w:rsid w:val="7711688E"/>
    <w:rsid w:val="771539B4"/>
    <w:rsid w:val="771878DA"/>
    <w:rsid w:val="772A19C8"/>
    <w:rsid w:val="772EBD4B"/>
    <w:rsid w:val="772FFEEA"/>
    <w:rsid w:val="77334B08"/>
    <w:rsid w:val="7734CDA5"/>
    <w:rsid w:val="773A47AE"/>
    <w:rsid w:val="77411D43"/>
    <w:rsid w:val="774EB252"/>
    <w:rsid w:val="77502F28"/>
    <w:rsid w:val="7752B82E"/>
    <w:rsid w:val="77607E2E"/>
    <w:rsid w:val="7762250C"/>
    <w:rsid w:val="7765D5DA"/>
    <w:rsid w:val="776817D5"/>
    <w:rsid w:val="7776A84B"/>
    <w:rsid w:val="7780C93F"/>
    <w:rsid w:val="7784A57D"/>
    <w:rsid w:val="7784DAC2"/>
    <w:rsid w:val="778920BD"/>
    <w:rsid w:val="7797E0A3"/>
    <w:rsid w:val="779CD60F"/>
    <w:rsid w:val="77A019CC"/>
    <w:rsid w:val="77A25DC7"/>
    <w:rsid w:val="77AEFF0B"/>
    <w:rsid w:val="77B3258B"/>
    <w:rsid w:val="77B98468"/>
    <w:rsid w:val="77C21523"/>
    <w:rsid w:val="77C5B5A3"/>
    <w:rsid w:val="77D2FCD0"/>
    <w:rsid w:val="77D3CDCB"/>
    <w:rsid w:val="77E089BB"/>
    <w:rsid w:val="77EBAFE6"/>
    <w:rsid w:val="77F50447"/>
    <w:rsid w:val="77F5A05B"/>
    <w:rsid w:val="77FC36BC"/>
    <w:rsid w:val="77FE418B"/>
    <w:rsid w:val="78025D54"/>
    <w:rsid w:val="78042736"/>
    <w:rsid w:val="78077401"/>
    <w:rsid w:val="781FA47A"/>
    <w:rsid w:val="7821359C"/>
    <w:rsid w:val="78247EE9"/>
    <w:rsid w:val="7830D831"/>
    <w:rsid w:val="783761E3"/>
    <w:rsid w:val="783C07D5"/>
    <w:rsid w:val="784002AE"/>
    <w:rsid w:val="78406EF1"/>
    <w:rsid w:val="7845A15A"/>
    <w:rsid w:val="784E2114"/>
    <w:rsid w:val="78504C88"/>
    <w:rsid w:val="78519200"/>
    <w:rsid w:val="785251E6"/>
    <w:rsid w:val="786025C6"/>
    <w:rsid w:val="78611A8A"/>
    <w:rsid w:val="78694DB0"/>
    <w:rsid w:val="78734D97"/>
    <w:rsid w:val="787354C0"/>
    <w:rsid w:val="787A2C8D"/>
    <w:rsid w:val="787CD4CB"/>
    <w:rsid w:val="7880F1B4"/>
    <w:rsid w:val="78891382"/>
    <w:rsid w:val="788D23B5"/>
    <w:rsid w:val="789B5F51"/>
    <w:rsid w:val="78A9EC9B"/>
    <w:rsid w:val="78ABECD2"/>
    <w:rsid w:val="78B56DA2"/>
    <w:rsid w:val="78B7AD08"/>
    <w:rsid w:val="78BDAA9A"/>
    <w:rsid w:val="78D2BAD4"/>
    <w:rsid w:val="78D77AE6"/>
    <w:rsid w:val="78D7EF22"/>
    <w:rsid w:val="78DCA5B6"/>
    <w:rsid w:val="78E3C659"/>
    <w:rsid w:val="78EA80CD"/>
    <w:rsid w:val="78EC2DAE"/>
    <w:rsid w:val="78ED9EC0"/>
    <w:rsid w:val="78F4C325"/>
    <w:rsid w:val="7905032F"/>
    <w:rsid w:val="7907E34F"/>
    <w:rsid w:val="7909B201"/>
    <w:rsid w:val="790BC255"/>
    <w:rsid w:val="792C8ED3"/>
    <w:rsid w:val="793084A1"/>
    <w:rsid w:val="794048BE"/>
    <w:rsid w:val="79406A00"/>
    <w:rsid w:val="7943F00D"/>
    <w:rsid w:val="794AA95D"/>
    <w:rsid w:val="79538B51"/>
    <w:rsid w:val="79595B57"/>
    <w:rsid w:val="7962C9E8"/>
    <w:rsid w:val="796F1BCF"/>
    <w:rsid w:val="79739EE7"/>
    <w:rsid w:val="797AF6C5"/>
    <w:rsid w:val="797F5BB1"/>
    <w:rsid w:val="7981B61F"/>
    <w:rsid w:val="799D32B5"/>
    <w:rsid w:val="799F8D24"/>
    <w:rsid w:val="79A8CB3B"/>
    <w:rsid w:val="79AC12C3"/>
    <w:rsid w:val="79B0540A"/>
    <w:rsid w:val="79B5F44D"/>
    <w:rsid w:val="79B67369"/>
    <w:rsid w:val="79B7911E"/>
    <w:rsid w:val="79B804E3"/>
    <w:rsid w:val="79CA4D83"/>
    <w:rsid w:val="79CD3B46"/>
    <w:rsid w:val="79D4A352"/>
    <w:rsid w:val="79D4D8CE"/>
    <w:rsid w:val="79E549C9"/>
    <w:rsid w:val="79EFD70E"/>
    <w:rsid w:val="79FB4603"/>
    <w:rsid w:val="79FF6C8C"/>
    <w:rsid w:val="7A0237D0"/>
    <w:rsid w:val="7A15CB9E"/>
    <w:rsid w:val="7A182739"/>
    <w:rsid w:val="7A2CBE13"/>
    <w:rsid w:val="7A356BAA"/>
    <w:rsid w:val="7A37ABC2"/>
    <w:rsid w:val="7A3ADD5E"/>
    <w:rsid w:val="7A4298FD"/>
    <w:rsid w:val="7A4370EC"/>
    <w:rsid w:val="7A477199"/>
    <w:rsid w:val="7A4D8398"/>
    <w:rsid w:val="7A51DB5C"/>
    <w:rsid w:val="7A560580"/>
    <w:rsid w:val="7A57D9B0"/>
    <w:rsid w:val="7A656A58"/>
    <w:rsid w:val="7A6A3A6E"/>
    <w:rsid w:val="7A6E7C0D"/>
    <w:rsid w:val="7A737BA7"/>
    <w:rsid w:val="7A7886C1"/>
    <w:rsid w:val="7A8228A8"/>
    <w:rsid w:val="7A86E3D3"/>
    <w:rsid w:val="7A8922C3"/>
    <w:rsid w:val="7A9255D9"/>
    <w:rsid w:val="7A92A1F0"/>
    <w:rsid w:val="7A984E49"/>
    <w:rsid w:val="7AA0D390"/>
    <w:rsid w:val="7AA324B8"/>
    <w:rsid w:val="7AB1B167"/>
    <w:rsid w:val="7AB9C59D"/>
    <w:rsid w:val="7AC57F66"/>
    <w:rsid w:val="7AC80481"/>
    <w:rsid w:val="7AC8C0C2"/>
    <w:rsid w:val="7ADB82BD"/>
    <w:rsid w:val="7ADF88A9"/>
    <w:rsid w:val="7AE3D720"/>
    <w:rsid w:val="7AED3130"/>
    <w:rsid w:val="7AF753F1"/>
    <w:rsid w:val="7B09E409"/>
    <w:rsid w:val="7B0D4D2E"/>
    <w:rsid w:val="7B23F1D5"/>
    <w:rsid w:val="7B2A68DB"/>
    <w:rsid w:val="7B2F6DA6"/>
    <w:rsid w:val="7B331F37"/>
    <w:rsid w:val="7B392CD7"/>
    <w:rsid w:val="7B3A5D11"/>
    <w:rsid w:val="7B3B25B7"/>
    <w:rsid w:val="7B3E9383"/>
    <w:rsid w:val="7B459B3C"/>
    <w:rsid w:val="7B49E100"/>
    <w:rsid w:val="7B4AD5C8"/>
    <w:rsid w:val="7B4C1D10"/>
    <w:rsid w:val="7B4D5759"/>
    <w:rsid w:val="7B4D93DE"/>
    <w:rsid w:val="7B4E09A1"/>
    <w:rsid w:val="7B559D85"/>
    <w:rsid w:val="7B5836D9"/>
    <w:rsid w:val="7B5CB62A"/>
    <w:rsid w:val="7B5CF0E7"/>
    <w:rsid w:val="7B5DF1CE"/>
    <w:rsid w:val="7B5E29C5"/>
    <w:rsid w:val="7B5F9B07"/>
    <w:rsid w:val="7B67D818"/>
    <w:rsid w:val="7B69CFD0"/>
    <w:rsid w:val="7B793996"/>
    <w:rsid w:val="7B799DB3"/>
    <w:rsid w:val="7B802B1F"/>
    <w:rsid w:val="7B822310"/>
    <w:rsid w:val="7B86B79C"/>
    <w:rsid w:val="7B922DC7"/>
    <w:rsid w:val="7BAFD29C"/>
    <w:rsid w:val="7BB824E5"/>
    <w:rsid w:val="7BC31A8D"/>
    <w:rsid w:val="7BC632C3"/>
    <w:rsid w:val="7BD03AE5"/>
    <w:rsid w:val="7BD2A9F4"/>
    <w:rsid w:val="7BD348BF"/>
    <w:rsid w:val="7BD9165C"/>
    <w:rsid w:val="7BDB52B5"/>
    <w:rsid w:val="7BE6418E"/>
    <w:rsid w:val="7BEC2202"/>
    <w:rsid w:val="7BEED239"/>
    <w:rsid w:val="7BF008E1"/>
    <w:rsid w:val="7BF65705"/>
    <w:rsid w:val="7BFB8FEB"/>
    <w:rsid w:val="7BFBC6CB"/>
    <w:rsid w:val="7C038699"/>
    <w:rsid w:val="7C0429B2"/>
    <w:rsid w:val="7C09882C"/>
    <w:rsid w:val="7C0BAC28"/>
    <w:rsid w:val="7C0E1C84"/>
    <w:rsid w:val="7C114FD5"/>
    <w:rsid w:val="7C1745A6"/>
    <w:rsid w:val="7C1B03A7"/>
    <w:rsid w:val="7C1B241A"/>
    <w:rsid w:val="7C200398"/>
    <w:rsid w:val="7C29620E"/>
    <w:rsid w:val="7C3CA3F1"/>
    <w:rsid w:val="7C3CD562"/>
    <w:rsid w:val="7C3D50AF"/>
    <w:rsid w:val="7C480A59"/>
    <w:rsid w:val="7C4CD8CE"/>
    <w:rsid w:val="7C4D5478"/>
    <w:rsid w:val="7C56DC3E"/>
    <w:rsid w:val="7C590307"/>
    <w:rsid w:val="7C5A762C"/>
    <w:rsid w:val="7C62E286"/>
    <w:rsid w:val="7C63CD0E"/>
    <w:rsid w:val="7C6E8B1E"/>
    <w:rsid w:val="7C6F5AD0"/>
    <w:rsid w:val="7C74804E"/>
    <w:rsid w:val="7C74E2FC"/>
    <w:rsid w:val="7C75EDC4"/>
    <w:rsid w:val="7C77D776"/>
    <w:rsid w:val="7C7B9563"/>
    <w:rsid w:val="7C84CA53"/>
    <w:rsid w:val="7C8B4C6F"/>
    <w:rsid w:val="7C917AFB"/>
    <w:rsid w:val="7C9241EF"/>
    <w:rsid w:val="7C937FBA"/>
    <w:rsid w:val="7C95E5CD"/>
    <w:rsid w:val="7C99EC66"/>
    <w:rsid w:val="7CA1D0D5"/>
    <w:rsid w:val="7CAB1ACD"/>
    <w:rsid w:val="7CAF7083"/>
    <w:rsid w:val="7CB409FE"/>
    <w:rsid w:val="7CBE01FD"/>
    <w:rsid w:val="7CC5B2B4"/>
    <w:rsid w:val="7CC7585C"/>
    <w:rsid w:val="7CDF85DF"/>
    <w:rsid w:val="7CE05FFD"/>
    <w:rsid w:val="7CE1B69D"/>
    <w:rsid w:val="7CE5708E"/>
    <w:rsid w:val="7CE5F288"/>
    <w:rsid w:val="7CEC0396"/>
    <w:rsid w:val="7CF02CE0"/>
    <w:rsid w:val="7CF1E03C"/>
    <w:rsid w:val="7CFF99F7"/>
    <w:rsid w:val="7D0E0906"/>
    <w:rsid w:val="7D0F182A"/>
    <w:rsid w:val="7D11AFFF"/>
    <w:rsid w:val="7D13F24B"/>
    <w:rsid w:val="7D14EDF3"/>
    <w:rsid w:val="7D1A9BDF"/>
    <w:rsid w:val="7D1F1867"/>
    <w:rsid w:val="7D21A468"/>
    <w:rsid w:val="7D283F68"/>
    <w:rsid w:val="7D290839"/>
    <w:rsid w:val="7D2DC53D"/>
    <w:rsid w:val="7D34314A"/>
    <w:rsid w:val="7D348BAD"/>
    <w:rsid w:val="7D38CAAA"/>
    <w:rsid w:val="7D3E4234"/>
    <w:rsid w:val="7D3ECB9C"/>
    <w:rsid w:val="7D408173"/>
    <w:rsid w:val="7D410ED5"/>
    <w:rsid w:val="7D45EDE5"/>
    <w:rsid w:val="7D4B877F"/>
    <w:rsid w:val="7D4D1C09"/>
    <w:rsid w:val="7D5CAD7F"/>
    <w:rsid w:val="7D5D340D"/>
    <w:rsid w:val="7D5D537A"/>
    <w:rsid w:val="7D62688C"/>
    <w:rsid w:val="7D69006F"/>
    <w:rsid w:val="7D69947D"/>
    <w:rsid w:val="7D69A593"/>
    <w:rsid w:val="7D6BD135"/>
    <w:rsid w:val="7D6C06BD"/>
    <w:rsid w:val="7D6D3AC8"/>
    <w:rsid w:val="7D915EE2"/>
    <w:rsid w:val="7D9CF911"/>
    <w:rsid w:val="7DA1A89F"/>
    <w:rsid w:val="7DA6A48A"/>
    <w:rsid w:val="7DAD18B6"/>
    <w:rsid w:val="7DB4DAC1"/>
    <w:rsid w:val="7DB6985C"/>
    <w:rsid w:val="7DB88A27"/>
    <w:rsid w:val="7DBAB4E3"/>
    <w:rsid w:val="7DBC9841"/>
    <w:rsid w:val="7DC120BE"/>
    <w:rsid w:val="7DC1D497"/>
    <w:rsid w:val="7DC84F23"/>
    <w:rsid w:val="7DCC5FC4"/>
    <w:rsid w:val="7DD6F870"/>
    <w:rsid w:val="7DE8D0B8"/>
    <w:rsid w:val="7DF6D72F"/>
    <w:rsid w:val="7DF7F526"/>
    <w:rsid w:val="7E0A2D1F"/>
    <w:rsid w:val="7E1895F1"/>
    <w:rsid w:val="7E18B34A"/>
    <w:rsid w:val="7E1BA283"/>
    <w:rsid w:val="7E1D1A94"/>
    <w:rsid w:val="7E1F4217"/>
    <w:rsid w:val="7E30AB98"/>
    <w:rsid w:val="7E32D3A6"/>
    <w:rsid w:val="7E35DB9E"/>
    <w:rsid w:val="7E3DA136"/>
    <w:rsid w:val="7E3FA1ED"/>
    <w:rsid w:val="7E4CB9C3"/>
    <w:rsid w:val="7E4D8C6B"/>
    <w:rsid w:val="7E549498"/>
    <w:rsid w:val="7E576BA5"/>
    <w:rsid w:val="7E5E9C84"/>
    <w:rsid w:val="7E5E9E63"/>
    <w:rsid w:val="7E6301A4"/>
    <w:rsid w:val="7E6452F5"/>
    <w:rsid w:val="7E652C09"/>
    <w:rsid w:val="7E65C158"/>
    <w:rsid w:val="7E714F3A"/>
    <w:rsid w:val="7E740428"/>
    <w:rsid w:val="7E79657B"/>
    <w:rsid w:val="7E7C37D4"/>
    <w:rsid w:val="7E7D1A09"/>
    <w:rsid w:val="7E7F657F"/>
    <w:rsid w:val="7E7F719A"/>
    <w:rsid w:val="7E81CD29"/>
    <w:rsid w:val="7E8E9678"/>
    <w:rsid w:val="7E9702C0"/>
    <w:rsid w:val="7E996A53"/>
    <w:rsid w:val="7E9EF865"/>
    <w:rsid w:val="7EA19386"/>
    <w:rsid w:val="7EA69CAB"/>
    <w:rsid w:val="7EABB4B5"/>
    <w:rsid w:val="7EACD74D"/>
    <w:rsid w:val="7EAEFEEA"/>
    <w:rsid w:val="7EB0703E"/>
    <w:rsid w:val="7EBABBA0"/>
    <w:rsid w:val="7EC10418"/>
    <w:rsid w:val="7EC2539C"/>
    <w:rsid w:val="7EC42586"/>
    <w:rsid w:val="7ED1A3A8"/>
    <w:rsid w:val="7ED5934C"/>
    <w:rsid w:val="7EDB4AC8"/>
    <w:rsid w:val="7EE09C36"/>
    <w:rsid w:val="7EE31791"/>
    <w:rsid w:val="7EEABFD0"/>
    <w:rsid w:val="7EEAD4BE"/>
    <w:rsid w:val="7EEE2841"/>
    <w:rsid w:val="7EF47564"/>
    <w:rsid w:val="7EFDE14D"/>
    <w:rsid w:val="7F0F9F59"/>
    <w:rsid w:val="7F145C0D"/>
    <w:rsid w:val="7F2A5C12"/>
    <w:rsid w:val="7F2B2EEA"/>
    <w:rsid w:val="7F37AF88"/>
    <w:rsid w:val="7F39B09F"/>
    <w:rsid w:val="7F3DAB91"/>
    <w:rsid w:val="7F4859C2"/>
    <w:rsid w:val="7F4D136C"/>
    <w:rsid w:val="7F5059FC"/>
    <w:rsid w:val="7F597BFE"/>
    <w:rsid w:val="7F5E78EE"/>
    <w:rsid w:val="7F630A62"/>
    <w:rsid w:val="7F6B4061"/>
    <w:rsid w:val="7F6E38BF"/>
    <w:rsid w:val="7F74C1A1"/>
    <w:rsid w:val="7F8041FD"/>
    <w:rsid w:val="7F815AEB"/>
    <w:rsid w:val="7F86AC10"/>
    <w:rsid w:val="7F8ABC3B"/>
    <w:rsid w:val="7F8FD7D2"/>
    <w:rsid w:val="7F917F5B"/>
    <w:rsid w:val="7F95553B"/>
    <w:rsid w:val="7F9739FE"/>
    <w:rsid w:val="7FA863D2"/>
    <w:rsid w:val="7FAD5006"/>
    <w:rsid w:val="7FAE7B79"/>
    <w:rsid w:val="7FB9A62C"/>
    <w:rsid w:val="7FBDB299"/>
    <w:rsid w:val="7FBE968F"/>
    <w:rsid w:val="7FC3E00E"/>
    <w:rsid w:val="7FC637F2"/>
    <w:rsid w:val="7FC6917E"/>
    <w:rsid w:val="7FCDAC08"/>
    <w:rsid w:val="7FCF7346"/>
    <w:rsid w:val="7FD18847"/>
    <w:rsid w:val="7FF6F625"/>
    <w:rsid w:val="7FF80465"/>
    <w:rsid w:val="7FF8EB02"/>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9A2868"/>
  <w15:docId w15:val="{DBC917E8-7FA0-4CF3-8DE7-AF983BF08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75D"/>
    <w:pPr>
      <w:spacing w:before="120" w:after="120" w:line="240" w:lineRule="auto"/>
      <w:jc w:val="both"/>
    </w:pPr>
    <w:rPr>
      <w:rFonts w:ascii="Times New Roman" w:eastAsia="Times New Roman" w:hAnsi="Times New Roman" w:cs="Times New Roman"/>
      <w:lang w:val="en-US"/>
    </w:rPr>
  </w:style>
  <w:style w:type="paragraph" w:styleId="Heading1">
    <w:name w:val="heading 1"/>
    <w:basedOn w:val="Normal"/>
    <w:next w:val="Heading2"/>
    <w:link w:val="Heading1Char"/>
    <w:uiPriority w:val="1"/>
    <w:qFormat/>
    <w:rsid w:val="519665D8"/>
    <w:pPr>
      <w:keepNext/>
      <w:tabs>
        <w:tab w:val="left" w:pos="720"/>
      </w:tabs>
      <w:spacing w:before="240"/>
      <w:jc w:val="center"/>
      <w:outlineLvl w:val="0"/>
    </w:pPr>
    <w:rPr>
      <w:b/>
      <w:bCs/>
      <w:caps/>
    </w:rPr>
  </w:style>
  <w:style w:type="paragraph" w:styleId="Heading2">
    <w:name w:val="heading 2"/>
    <w:basedOn w:val="Normal"/>
    <w:next w:val="Normal"/>
    <w:link w:val="Heading2Char"/>
    <w:uiPriority w:val="1"/>
    <w:qFormat/>
    <w:rsid w:val="00391BAB"/>
    <w:pPr>
      <w:keepNext/>
      <w:tabs>
        <w:tab w:val="left" w:pos="720"/>
      </w:tabs>
      <w:spacing w:before="240"/>
      <w:jc w:val="center"/>
      <w:outlineLvl w:val="1"/>
    </w:pPr>
    <w:rPr>
      <w:b/>
      <w:bCs/>
    </w:rPr>
  </w:style>
  <w:style w:type="paragraph" w:styleId="Heading3">
    <w:name w:val="heading 3"/>
    <w:basedOn w:val="Normal"/>
    <w:next w:val="Normal"/>
    <w:link w:val="Heading3Char"/>
    <w:uiPriority w:val="1"/>
    <w:qFormat/>
    <w:rsid w:val="519665D8"/>
    <w:pPr>
      <w:keepNext/>
      <w:tabs>
        <w:tab w:val="left" w:pos="567"/>
      </w:tabs>
      <w:jc w:val="center"/>
      <w:outlineLvl w:val="2"/>
    </w:pPr>
    <w:rPr>
      <w:i/>
      <w:iCs/>
    </w:rPr>
  </w:style>
  <w:style w:type="paragraph" w:styleId="Heading4">
    <w:name w:val="heading 4"/>
    <w:basedOn w:val="Normal"/>
    <w:link w:val="Heading4Char"/>
    <w:uiPriority w:val="1"/>
    <w:qFormat/>
    <w:rsid w:val="519665D8"/>
    <w:pPr>
      <w:keepNext/>
      <w:outlineLvl w:val="3"/>
    </w:pPr>
    <w:rPr>
      <w:rFonts w:ascii="Times New Roman Bold" w:eastAsia="Arial Unicode MS" w:hAnsi="Times New Roman Bold" w:cs="Arial"/>
      <w:b/>
      <w:bCs/>
      <w:i/>
      <w:iCs/>
    </w:rPr>
  </w:style>
  <w:style w:type="paragraph" w:styleId="Heading5">
    <w:name w:val="heading 5"/>
    <w:basedOn w:val="Normal"/>
    <w:next w:val="Normal"/>
    <w:link w:val="Heading5Char"/>
    <w:uiPriority w:val="1"/>
    <w:qFormat/>
    <w:rsid w:val="519665D8"/>
    <w:pPr>
      <w:keepNext/>
      <w:numPr>
        <w:ilvl w:val="4"/>
        <w:numId w:val="12"/>
      </w:numPr>
      <w:jc w:val="left"/>
      <w:outlineLvl w:val="4"/>
    </w:pPr>
    <w:rPr>
      <w:i/>
      <w:iCs/>
      <w:lang w:val="en-CA"/>
    </w:rPr>
  </w:style>
  <w:style w:type="paragraph" w:styleId="Heading6">
    <w:name w:val="heading 6"/>
    <w:basedOn w:val="Normal"/>
    <w:next w:val="Normal"/>
    <w:link w:val="Heading6Char"/>
    <w:uiPriority w:val="1"/>
    <w:qFormat/>
    <w:rsid w:val="519665D8"/>
    <w:pPr>
      <w:keepNext/>
      <w:spacing w:after="240"/>
      <w:ind w:left="720"/>
      <w:outlineLvl w:val="5"/>
    </w:pPr>
    <w:rPr>
      <w:u w:val="single"/>
    </w:rPr>
  </w:style>
  <w:style w:type="paragraph" w:styleId="Heading7">
    <w:name w:val="heading 7"/>
    <w:basedOn w:val="Normal"/>
    <w:next w:val="Normal"/>
    <w:link w:val="Heading7Char"/>
    <w:uiPriority w:val="1"/>
    <w:rsid w:val="519665D8"/>
    <w:pPr>
      <w:keepNext/>
      <w:jc w:val="right"/>
      <w:outlineLvl w:val="6"/>
    </w:pPr>
    <w:rPr>
      <w:rFonts w:ascii="Univers" w:hAnsi="Univers"/>
      <w:b/>
      <w:bCs/>
      <w:sz w:val="28"/>
      <w:szCs w:val="28"/>
    </w:rPr>
  </w:style>
  <w:style w:type="paragraph" w:styleId="Heading8">
    <w:name w:val="heading 8"/>
    <w:basedOn w:val="Normal"/>
    <w:next w:val="Normal"/>
    <w:link w:val="Heading8Char"/>
    <w:uiPriority w:val="1"/>
    <w:qFormat/>
    <w:rsid w:val="519665D8"/>
    <w:pPr>
      <w:keepNext/>
      <w:jc w:val="right"/>
      <w:outlineLvl w:val="7"/>
    </w:pPr>
    <w:rPr>
      <w:rFonts w:ascii="Univers" w:hAnsi="Univers"/>
      <w:b/>
      <w:bCs/>
      <w:sz w:val="32"/>
      <w:szCs w:val="32"/>
    </w:rPr>
  </w:style>
  <w:style w:type="paragraph" w:styleId="Heading9">
    <w:name w:val="heading 9"/>
    <w:basedOn w:val="Normal"/>
    <w:next w:val="Normal"/>
    <w:link w:val="Heading9Char"/>
    <w:uiPriority w:val="1"/>
    <w:rsid w:val="519665D8"/>
    <w:pPr>
      <w:keepNext/>
      <w:spacing w:beforeAutospacing="1"/>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1"/>
    <w:qFormat/>
    <w:rsid w:val="519665D8"/>
    <w:rPr>
      <w:noProof w:val="0"/>
      <w:vertAlign w:val="superscript"/>
      <w:lang w:val="fr-CA"/>
    </w:rPr>
  </w:style>
  <w:style w:type="paragraph" w:styleId="FootnoteText">
    <w:name w:val="footnote text"/>
    <w:basedOn w:val="Normal"/>
    <w:link w:val="FootnoteTextChar"/>
    <w:uiPriority w:val="1"/>
    <w:qFormat/>
    <w:rsid w:val="519665D8"/>
    <w:pPr>
      <w:spacing w:after="60"/>
      <w:ind w:firstLine="720"/>
    </w:pPr>
    <w:rPr>
      <w:sz w:val="18"/>
      <w:szCs w:val="18"/>
    </w:rPr>
  </w:style>
  <w:style w:type="character" w:customStyle="1" w:styleId="FootnoteTextChar">
    <w:name w:val="Footnote Text Char"/>
    <w:basedOn w:val="DefaultParagraphFont"/>
    <w:link w:val="FootnoteText"/>
    <w:uiPriority w:val="1"/>
    <w:rsid w:val="519665D8"/>
    <w:rPr>
      <w:rFonts w:ascii="Times New Roman" w:eastAsia="Times New Roman" w:hAnsi="Times New Roman" w:cs="Times New Roman"/>
      <w:noProof w:val="0"/>
      <w:sz w:val="18"/>
      <w:szCs w:val="18"/>
      <w:lang w:val="en-US"/>
    </w:rPr>
  </w:style>
  <w:style w:type="paragraph" w:customStyle="1" w:styleId="Para1">
    <w:name w:val="Para1"/>
    <w:basedOn w:val="Normal"/>
    <w:link w:val="Para1Char"/>
    <w:uiPriority w:val="1"/>
    <w:rsid w:val="519665D8"/>
    <w:pPr>
      <w:numPr>
        <w:numId w:val="13"/>
      </w:numPr>
    </w:pPr>
  </w:style>
  <w:style w:type="paragraph" w:customStyle="1" w:styleId="recommendationheader">
    <w:name w:val="recommendation header"/>
    <w:basedOn w:val="Heading2"/>
    <w:uiPriority w:val="1"/>
    <w:qFormat/>
    <w:rsid w:val="519665D8"/>
  </w:style>
  <w:style w:type="character" w:customStyle="1" w:styleId="Para1Char">
    <w:name w:val="Para1 Char"/>
    <w:link w:val="Para1"/>
    <w:uiPriority w:val="1"/>
    <w:rsid w:val="519665D8"/>
    <w:rPr>
      <w:rFonts w:ascii="Times New Roman" w:eastAsia="Times New Roman" w:hAnsi="Times New Roman" w:cs="Times New Roman"/>
      <w:noProof w:val="0"/>
      <w:lang w:val="en-US"/>
    </w:rPr>
  </w:style>
  <w:style w:type="paragraph" w:customStyle="1" w:styleId="Item">
    <w:name w:val="Item"/>
    <w:basedOn w:val="Normal"/>
    <w:uiPriority w:val="1"/>
    <w:qFormat/>
    <w:rsid w:val="519665D8"/>
    <w:pPr>
      <w:keepNext/>
      <w:spacing w:before="240"/>
      <w:ind w:left="720" w:hanging="720"/>
      <w:jc w:val="center"/>
    </w:pPr>
    <w:rPr>
      <w:b/>
      <w:bCs/>
    </w:rPr>
  </w:style>
  <w:style w:type="paragraph" w:customStyle="1" w:styleId="BVIfnrChar">
    <w:name w:val="BVI fnr Char"/>
    <w:basedOn w:val="Normal"/>
    <w:link w:val="FootnoteReference"/>
    <w:uiPriority w:val="99"/>
    <w:rsid w:val="519665D8"/>
    <w:pPr>
      <w:spacing w:after="160"/>
      <w:jc w:val="left"/>
    </w:pPr>
    <w:rPr>
      <w:vertAlign w:val="superscript"/>
      <w:lang w:val="fr-CA"/>
    </w:rPr>
  </w:style>
  <w:style w:type="paragraph" w:customStyle="1" w:styleId="Default">
    <w:name w:val="Default"/>
    <w:rsid w:val="00451B9F"/>
    <w:pPr>
      <w:autoSpaceDE w:val="0"/>
      <w:autoSpaceDN w:val="0"/>
      <w:adjustRightInd w:val="0"/>
      <w:spacing w:after="0" w:line="240" w:lineRule="auto"/>
    </w:pPr>
    <w:rPr>
      <w:rFonts w:ascii="Times New Roman" w:eastAsia="Times New Roman" w:hAnsi="Times New Roman" w:cs="Times New Roman"/>
      <w:color w:val="000000"/>
      <w:sz w:val="24"/>
      <w:szCs w:val="24"/>
      <w:lang w:val="de-CH" w:eastAsia="de-CH"/>
    </w:rPr>
  </w:style>
  <w:style w:type="character" w:customStyle="1" w:styleId="Heading2Char">
    <w:name w:val="Heading 2 Char"/>
    <w:basedOn w:val="DefaultParagraphFont"/>
    <w:link w:val="Heading2"/>
    <w:uiPriority w:val="1"/>
    <w:rsid w:val="00391BAB"/>
    <w:rPr>
      <w:rFonts w:ascii="Times New Roman" w:eastAsia="Times New Roman" w:hAnsi="Times New Roman" w:cs="Times New Roman"/>
      <w:b/>
      <w:bCs/>
      <w:lang w:val="en-US"/>
    </w:rPr>
  </w:style>
  <w:style w:type="paragraph" w:styleId="ListParagraph">
    <w:name w:val="List Paragraph"/>
    <w:basedOn w:val="Normal"/>
    <w:uiPriority w:val="34"/>
    <w:qFormat/>
    <w:rsid w:val="519665D8"/>
    <w:pPr>
      <w:ind w:left="720"/>
      <w:contextualSpacing/>
    </w:pPr>
  </w:style>
  <w:style w:type="paragraph" w:styleId="NormalWeb">
    <w:name w:val="Normal (Web)"/>
    <w:basedOn w:val="Normal"/>
    <w:uiPriority w:val="99"/>
    <w:semiHidden/>
    <w:unhideWhenUsed/>
    <w:rsid w:val="519665D8"/>
    <w:rPr>
      <w:rFonts w:ascii="Calibri" w:hAnsi="Calibri" w:cs="Calibri"/>
      <w:lang w:val="fr-FR" w:eastAsia="fr-FR"/>
    </w:rPr>
  </w:style>
  <w:style w:type="paragraph" w:styleId="BodyText">
    <w:name w:val="Body Text"/>
    <w:basedOn w:val="Normal"/>
    <w:link w:val="BodyTextChar"/>
    <w:uiPriority w:val="1"/>
    <w:rsid w:val="519665D8"/>
    <w:pPr>
      <w:ind w:firstLine="720"/>
    </w:pPr>
  </w:style>
  <w:style w:type="character" w:customStyle="1" w:styleId="BodyTextChar">
    <w:name w:val="Body Text Char"/>
    <w:basedOn w:val="DefaultParagraphFont"/>
    <w:link w:val="BodyText"/>
    <w:uiPriority w:val="1"/>
    <w:rsid w:val="519665D8"/>
    <w:rPr>
      <w:rFonts w:ascii="Times New Roman" w:eastAsia="Times New Roman" w:hAnsi="Times New Roman" w:cs="Times New Roman"/>
      <w:noProof w:val="0"/>
      <w:lang w:val="en-US"/>
    </w:rPr>
  </w:style>
  <w:style w:type="character" w:styleId="CommentReference">
    <w:name w:val="annotation reference"/>
    <w:uiPriority w:val="99"/>
    <w:semiHidden/>
    <w:rsid w:val="00482395"/>
    <w:rPr>
      <w:sz w:val="16"/>
    </w:rPr>
  </w:style>
  <w:style w:type="paragraph" w:styleId="CommentText">
    <w:name w:val="annotation text"/>
    <w:basedOn w:val="Normal"/>
    <w:link w:val="CommentTextChar"/>
    <w:uiPriority w:val="99"/>
    <w:semiHidden/>
    <w:rsid w:val="519665D8"/>
  </w:style>
  <w:style w:type="character" w:customStyle="1" w:styleId="CommentTextChar">
    <w:name w:val="Comment Text Char"/>
    <w:basedOn w:val="DefaultParagraphFont"/>
    <w:link w:val="CommentText"/>
    <w:uiPriority w:val="1"/>
    <w:semiHidden/>
    <w:rsid w:val="519665D8"/>
    <w:rPr>
      <w:rFonts w:ascii="Times New Roman" w:eastAsia="Times New Roman" w:hAnsi="Times New Roman" w:cs="Times New Roman"/>
      <w:noProof w:val="0"/>
      <w:lang w:val="en-US"/>
    </w:rPr>
  </w:style>
  <w:style w:type="paragraph" w:styleId="BalloonText">
    <w:name w:val="Balloon Text"/>
    <w:basedOn w:val="Normal"/>
    <w:link w:val="BalloonTextChar"/>
    <w:uiPriority w:val="99"/>
    <w:semiHidden/>
    <w:unhideWhenUsed/>
    <w:rsid w:val="519665D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519665D8"/>
    <w:rPr>
      <w:rFonts w:ascii="Lucida Grande" w:eastAsia="Times New Roman" w:hAnsi="Lucida Grande" w:cs="Lucida Grande"/>
      <w:noProof w:val="0"/>
      <w:sz w:val="18"/>
      <w:szCs w:val="18"/>
      <w:lang w:val="en-US"/>
    </w:rPr>
  </w:style>
  <w:style w:type="paragraph" w:styleId="NoSpacing">
    <w:name w:val="No Spacing"/>
    <w:link w:val="NoSpacingChar"/>
    <w:uiPriority w:val="1"/>
    <w:qFormat/>
    <w:rsid w:val="00E1232A"/>
    <w:pPr>
      <w:spacing w:after="0" w:line="240" w:lineRule="auto"/>
    </w:pPr>
    <w:rPr>
      <w:rFonts w:ascii="Calibri" w:eastAsia="Calibri" w:hAnsi="Calibri" w:cs="Times New Roman"/>
      <w:lang w:val="en-US"/>
    </w:rPr>
  </w:style>
  <w:style w:type="character" w:customStyle="1" w:styleId="NoSpacingChar">
    <w:name w:val="No Spacing Char"/>
    <w:basedOn w:val="DefaultParagraphFont"/>
    <w:link w:val="NoSpacing"/>
    <w:uiPriority w:val="1"/>
    <w:rsid w:val="00E1232A"/>
    <w:rPr>
      <w:rFonts w:ascii="Calibri" w:eastAsia="Calibri" w:hAnsi="Calibri" w:cs="Times New Roman"/>
      <w:lang w:val="en-US"/>
    </w:rPr>
  </w:style>
  <w:style w:type="table" w:styleId="TableGrid">
    <w:name w:val="Table Grid"/>
    <w:basedOn w:val="TableNormal"/>
    <w:uiPriority w:val="59"/>
    <w:rsid w:val="00482395"/>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482395"/>
    <w:rPr>
      <w:color w:val="808080"/>
    </w:rPr>
  </w:style>
  <w:style w:type="paragraph" w:styleId="Header">
    <w:name w:val="header"/>
    <w:basedOn w:val="Normal"/>
    <w:link w:val="HeaderChar"/>
    <w:uiPriority w:val="1"/>
    <w:rsid w:val="519665D8"/>
    <w:pPr>
      <w:tabs>
        <w:tab w:val="center" w:pos="4320"/>
        <w:tab w:val="right" w:pos="8640"/>
      </w:tabs>
    </w:pPr>
  </w:style>
  <w:style w:type="character" w:customStyle="1" w:styleId="HeaderChar">
    <w:name w:val="Header Char"/>
    <w:basedOn w:val="DefaultParagraphFont"/>
    <w:link w:val="Header"/>
    <w:uiPriority w:val="1"/>
    <w:rsid w:val="519665D8"/>
    <w:rPr>
      <w:rFonts w:ascii="Times New Roman" w:eastAsia="Times New Roman" w:hAnsi="Times New Roman" w:cs="Times New Roman"/>
      <w:noProof w:val="0"/>
      <w:lang w:val="en-US"/>
    </w:rPr>
  </w:style>
  <w:style w:type="paragraph" w:styleId="Footer">
    <w:name w:val="footer"/>
    <w:basedOn w:val="Normal"/>
    <w:link w:val="FooterChar"/>
    <w:uiPriority w:val="1"/>
    <w:rsid w:val="519665D8"/>
    <w:pPr>
      <w:tabs>
        <w:tab w:val="center" w:pos="4320"/>
        <w:tab w:val="right" w:pos="8640"/>
      </w:tabs>
      <w:ind w:firstLine="720"/>
      <w:jc w:val="right"/>
    </w:pPr>
  </w:style>
  <w:style w:type="character" w:customStyle="1" w:styleId="FooterChar">
    <w:name w:val="Footer Char"/>
    <w:basedOn w:val="DefaultParagraphFont"/>
    <w:link w:val="Footer"/>
    <w:uiPriority w:val="1"/>
    <w:rsid w:val="519665D8"/>
    <w:rPr>
      <w:rFonts w:ascii="Times New Roman" w:eastAsia="Times New Roman" w:hAnsi="Times New Roman" w:cs="Times New Roman"/>
      <w:noProof w:val="0"/>
      <w:lang w:val="en-US"/>
    </w:rPr>
  </w:style>
  <w:style w:type="paragraph" w:customStyle="1" w:styleId="decision">
    <w:name w:val="decision"/>
    <w:basedOn w:val="Normal"/>
    <w:uiPriority w:val="1"/>
    <w:qFormat/>
    <w:rsid w:val="519665D8"/>
    <w:pPr>
      <w:keepNext/>
      <w:jc w:val="center"/>
    </w:pPr>
    <w:rPr>
      <w:rFonts w:ascii="Times New Roman Bold" w:eastAsia="Malgun Gothic" w:hAnsi="Times New Roman Bold"/>
      <w:b/>
      <w:bCs/>
    </w:rPr>
  </w:style>
  <w:style w:type="paragraph" w:styleId="CommentSubject">
    <w:name w:val="annotation subject"/>
    <w:basedOn w:val="CommentText"/>
    <w:next w:val="CommentText"/>
    <w:link w:val="CommentSubjectChar"/>
    <w:uiPriority w:val="99"/>
    <w:semiHidden/>
    <w:unhideWhenUsed/>
    <w:rsid w:val="519665D8"/>
    <w:rPr>
      <w:b/>
      <w:bCs/>
      <w:sz w:val="20"/>
      <w:szCs w:val="20"/>
    </w:rPr>
  </w:style>
  <w:style w:type="character" w:customStyle="1" w:styleId="CommentSubjectChar">
    <w:name w:val="Comment Subject Char"/>
    <w:basedOn w:val="CommentTextChar"/>
    <w:link w:val="CommentSubject"/>
    <w:uiPriority w:val="99"/>
    <w:semiHidden/>
    <w:rsid w:val="519665D8"/>
    <w:rPr>
      <w:rFonts w:ascii="Times New Roman" w:eastAsia="Times New Roman" w:hAnsi="Times New Roman" w:cs="Times New Roman"/>
      <w:b/>
      <w:bCs/>
      <w:noProof w:val="0"/>
      <w:sz w:val="20"/>
      <w:szCs w:val="20"/>
      <w:lang w:val="en-US" w:eastAsia="en-CA"/>
    </w:rPr>
  </w:style>
  <w:style w:type="paragraph" w:styleId="Revision">
    <w:name w:val="Revision"/>
    <w:hidden/>
    <w:uiPriority w:val="99"/>
    <w:semiHidden/>
    <w:rsid w:val="00BE49AB"/>
    <w:pPr>
      <w:spacing w:after="0" w:line="240" w:lineRule="auto"/>
    </w:pPr>
    <w:rPr>
      <w:rFonts w:ascii="Times New Roman" w:eastAsia="Times New Roman" w:hAnsi="Times New Roman" w:cs="Times New Roman"/>
      <w:szCs w:val="24"/>
      <w:lang w:eastAsia="en-CA"/>
    </w:rPr>
  </w:style>
  <w:style w:type="character" w:styleId="Hyperlink">
    <w:name w:val="Hyperlink"/>
    <w:uiPriority w:val="99"/>
    <w:rsid w:val="00482395"/>
    <w:rPr>
      <w:color w:val="0000FF"/>
      <w:sz w:val="18"/>
      <w:u w:val="single"/>
    </w:rPr>
  </w:style>
  <w:style w:type="character" w:styleId="FollowedHyperlink">
    <w:name w:val="FollowedHyperlink"/>
    <w:rsid w:val="00482395"/>
    <w:rPr>
      <w:color w:val="800080"/>
      <w:u w:val="single"/>
    </w:rPr>
  </w:style>
  <w:style w:type="paragraph" w:customStyle="1" w:styleId="xl66">
    <w:name w:val="xl66"/>
    <w:basedOn w:val="Normal"/>
    <w:uiPriority w:val="1"/>
    <w:rsid w:val="519665D8"/>
    <w:pPr>
      <w:spacing w:beforeAutospacing="1" w:afterAutospacing="1"/>
    </w:pPr>
    <w:rPr>
      <w:color w:val="000000" w:themeColor="text1"/>
      <w:sz w:val="20"/>
      <w:szCs w:val="20"/>
    </w:rPr>
  </w:style>
  <w:style w:type="paragraph" w:customStyle="1" w:styleId="xl67">
    <w:name w:val="xl67"/>
    <w:basedOn w:val="Normal"/>
    <w:uiPriority w:val="1"/>
    <w:rsid w:val="519665D8"/>
    <w:pPr>
      <w:spacing w:beforeAutospacing="1" w:afterAutospacing="1"/>
    </w:pPr>
    <w:rPr>
      <w:sz w:val="20"/>
      <w:szCs w:val="20"/>
    </w:rPr>
  </w:style>
  <w:style w:type="paragraph" w:customStyle="1" w:styleId="xl68">
    <w:name w:val="xl68"/>
    <w:basedOn w:val="Normal"/>
    <w:uiPriority w:val="1"/>
    <w:rsid w:val="519665D8"/>
    <w:pPr>
      <w:spacing w:beforeAutospacing="1" w:afterAutospacing="1"/>
      <w:jc w:val="center"/>
    </w:pPr>
    <w:rPr>
      <w:b/>
      <w:bCs/>
      <w:sz w:val="20"/>
      <w:szCs w:val="20"/>
    </w:rPr>
  </w:style>
  <w:style w:type="paragraph" w:customStyle="1" w:styleId="xl69">
    <w:name w:val="xl69"/>
    <w:basedOn w:val="Normal"/>
    <w:uiPriority w:val="1"/>
    <w:rsid w:val="519665D8"/>
    <w:pPr>
      <w:spacing w:beforeAutospacing="1" w:afterAutospacing="1"/>
      <w:jc w:val="center"/>
    </w:pPr>
    <w:rPr>
      <w:b/>
      <w:bCs/>
      <w:sz w:val="20"/>
      <w:szCs w:val="20"/>
    </w:rPr>
  </w:style>
  <w:style w:type="paragraph" w:customStyle="1" w:styleId="xl70">
    <w:name w:val="xl70"/>
    <w:basedOn w:val="Normal"/>
    <w:uiPriority w:val="1"/>
    <w:rsid w:val="519665D8"/>
    <w:pPr>
      <w:spacing w:beforeAutospacing="1" w:afterAutospacing="1"/>
      <w:jc w:val="center"/>
    </w:pPr>
    <w:rPr>
      <w:b/>
      <w:bCs/>
      <w:sz w:val="20"/>
      <w:szCs w:val="20"/>
    </w:rPr>
  </w:style>
  <w:style w:type="paragraph" w:customStyle="1" w:styleId="xl71">
    <w:name w:val="xl71"/>
    <w:basedOn w:val="Normal"/>
    <w:uiPriority w:val="1"/>
    <w:rsid w:val="519665D8"/>
    <w:pPr>
      <w:spacing w:beforeAutospacing="1" w:afterAutospacing="1"/>
    </w:pPr>
    <w:rPr>
      <w:sz w:val="20"/>
      <w:szCs w:val="20"/>
    </w:rPr>
  </w:style>
  <w:style w:type="paragraph" w:customStyle="1" w:styleId="xl72">
    <w:name w:val="xl72"/>
    <w:basedOn w:val="Normal"/>
    <w:uiPriority w:val="1"/>
    <w:rsid w:val="519665D8"/>
    <w:pPr>
      <w:spacing w:beforeAutospacing="1" w:afterAutospacing="1"/>
    </w:pPr>
    <w:rPr>
      <w:b/>
      <w:bCs/>
      <w:sz w:val="20"/>
      <w:szCs w:val="20"/>
    </w:rPr>
  </w:style>
  <w:style w:type="paragraph" w:customStyle="1" w:styleId="xl73">
    <w:name w:val="xl73"/>
    <w:basedOn w:val="Normal"/>
    <w:uiPriority w:val="1"/>
    <w:rsid w:val="519665D8"/>
    <w:pPr>
      <w:spacing w:beforeAutospacing="1" w:afterAutospacing="1"/>
    </w:pPr>
    <w:rPr>
      <w:sz w:val="20"/>
      <w:szCs w:val="20"/>
    </w:rPr>
  </w:style>
  <w:style w:type="paragraph" w:customStyle="1" w:styleId="xl74">
    <w:name w:val="xl74"/>
    <w:basedOn w:val="Normal"/>
    <w:uiPriority w:val="1"/>
    <w:rsid w:val="519665D8"/>
    <w:pPr>
      <w:spacing w:beforeAutospacing="1" w:afterAutospacing="1"/>
    </w:pPr>
    <w:rPr>
      <w:sz w:val="20"/>
      <w:szCs w:val="20"/>
    </w:rPr>
  </w:style>
  <w:style w:type="paragraph" w:customStyle="1" w:styleId="xl75">
    <w:name w:val="xl75"/>
    <w:basedOn w:val="Normal"/>
    <w:uiPriority w:val="1"/>
    <w:rsid w:val="519665D8"/>
    <w:pPr>
      <w:spacing w:beforeAutospacing="1" w:afterAutospacing="1"/>
    </w:pPr>
    <w:rPr>
      <w:sz w:val="20"/>
      <w:szCs w:val="20"/>
    </w:rPr>
  </w:style>
  <w:style w:type="paragraph" w:customStyle="1" w:styleId="xl76">
    <w:name w:val="xl76"/>
    <w:basedOn w:val="Normal"/>
    <w:uiPriority w:val="1"/>
    <w:rsid w:val="519665D8"/>
    <w:pPr>
      <w:spacing w:beforeAutospacing="1" w:afterAutospacing="1"/>
    </w:pPr>
    <w:rPr>
      <w:sz w:val="20"/>
      <w:szCs w:val="20"/>
    </w:rPr>
  </w:style>
  <w:style w:type="paragraph" w:customStyle="1" w:styleId="xl77">
    <w:name w:val="xl77"/>
    <w:basedOn w:val="Normal"/>
    <w:uiPriority w:val="1"/>
    <w:rsid w:val="519665D8"/>
    <w:pPr>
      <w:spacing w:beforeAutospacing="1" w:afterAutospacing="1"/>
    </w:pPr>
    <w:rPr>
      <w:b/>
      <w:bCs/>
      <w:sz w:val="20"/>
      <w:szCs w:val="20"/>
    </w:rPr>
  </w:style>
  <w:style w:type="paragraph" w:customStyle="1" w:styleId="xl78">
    <w:name w:val="xl78"/>
    <w:basedOn w:val="Normal"/>
    <w:uiPriority w:val="1"/>
    <w:rsid w:val="519665D8"/>
    <w:pPr>
      <w:spacing w:beforeAutospacing="1" w:afterAutospacing="1"/>
    </w:pPr>
    <w:rPr>
      <w:sz w:val="20"/>
      <w:szCs w:val="20"/>
    </w:rPr>
  </w:style>
  <w:style w:type="paragraph" w:customStyle="1" w:styleId="xl79">
    <w:name w:val="xl79"/>
    <w:basedOn w:val="Normal"/>
    <w:uiPriority w:val="1"/>
    <w:rsid w:val="519665D8"/>
    <w:pPr>
      <w:spacing w:beforeAutospacing="1" w:afterAutospacing="1"/>
    </w:pPr>
    <w:rPr>
      <w:b/>
      <w:bCs/>
      <w:sz w:val="20"/>
      <w:szCs w:val="20"/>
    </w:rPr>
  </w:style>
  <w:style w:type="paragraph" w:customStyle="1" w:styleId="xl80">
    <w:name w:val="xl80"/>
    <w:basedOn w:val="Normal"/>
    <w:uiPriority w:val="1"/>
    <w:rsid w:val="519665D8"/>
    <w:pPr>
      <w:spacing w:beforeAutospacing="1" w:afterAutospacing="1"/>
    </w:pPr>
    <w:rPr>
      <w:b/>
      <w:bCs/>
    </w:rPr>
  </w:style>
  <w:style w:type="character" w:customStyle="1" w:styleId="UnresolvedMention1">
    <w:name w:val="Unresolved Mention1"/>
    <w:basedOn w:val="DefaultParagraphFont"/>
    <w:uiPriority w:val="99"/>
    <w:semiHidden/>
    <w:unhideWhenUsed/>
    <w:rsid w:val="00000BF5"/>
    <w:rPr>
      <w:color w:val="605E5C"/>
      <w:shd w:val="clear" w:color="auto" w:fill="E1DFDD"/>
    </w:rPr>
  </w:style>
  <w:style w:type="paragraph" w:customStyle="1" w:styleId="Style1">
    <w:name w:val="Style1"/>
    <w:basedOn w:val="Heading2"/>
    <w:uiPriority w:val="1"/>
    <w:qFormat/>
    <w:rsid w:val="519665D8"/>
    <w:rPr>
      <w:i/>
      <w:iCs/>
    </w:rPr>
  </w:style>
  <w:style w:type="paragraph" w:styleId="PlainText">
    <w:name w:val="Plain Text"/>
    <w:basedOn w:val="Normal"/>
    <w:link w:val="PlainTextChar"/>
    <w:uiPriority w:val="99"/>
    <w:semiHidden/>
    <w:unhideWhenUsed/>
    <w:rsid w:val="519665D8"/>
    <w:rPr>
      <w:rFonts w:ascii="Calibri" w:eastAsiaTheme="minorEastAsia" w:hAnsi="Calibri" w:cs="Calibri"/>
      <w:lang w:val="fr-FR"/>
    </w:rPr>
  </w:style>
  <w:style w:type="character" w:customStyle="1" w:styleId="PlainTextChar">
    <w:name w:val="Plain Text Char"/>
    <w:basedOn w:val="DefaultParagraphFont"/>
    <w:link w:val="PlainText"/>
    <w:uiPriority w:val="99"/>
    <w:semiHidden/>
    <w:rsid w:val="519665D8"/>
    <w:rPr>
      <w:rFonts w:ascii="Calibri" w:eastAsiaTheme="minorEastAsia" w:hAnsi="Calibri" w:cs="Calibri"/>
      <w:noProof w:val="0"/>
      <w:sz w:val="24"/>
      <w:szCs w:val="24"/>
      <w:lang w:val="fr-FR"/>
    </w:rPr>
  </w:style>
  <w:style w:type="table" w:customStyle="1" w:styleId="TableGrid1">
    <w:name w:val="Table Grid1"/>
    <w:basedOn w:val="TableNormal"/>
    <w:next w:val="TableGrid"/>
    <w:uiPriority w:val="59"/>
    <w:rsid w:val="00836C3D"/>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519665D8"/>
    <w:rPr>
      <w:rFonts w:ascii="Times New Roman" w:eastAsia="Times New Roman" w:hAnsi="Times New Roman" w:cs="Times New Roman"/>
      <w:b/>
      <w:bCs/>
      <w:caps/>
      <w:noProof w:val="0"/>
      <w:lang w:val="en-US"/>
    </w:rPr>
  </w:style>
  <w:style w:type="table" w:styleId="ListTable6Colorful">
    <w:name w:val="List Table 6 Colorful"/>
    <w:basedOn w:val="TableNormal"/>
    <w:uiPriority w:val="51"/>
    <w:rsid w:val="00D454FF"/>
    <w:pPr>
      <w:spacing w:after="0" w:line="240" w:lineRule="auto"/>
    </w:pPr>
    <w:rPr>
      <w:color w:val="000000" w:themeColor="text1"/>
      <w:sz w:val="24"/>
      <w:szCs w:val="24"/>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uiPriority w:val="1"/>
    <w:qFormat/>
    <w:rsid w:val="519665D8"/>
    <w:rPr>
      <w:i w:val="0"/>
      <w:iCs w:val="0"/>
      <w:sz w:val="18"/>
      <w:szCs w:val="18"/>
    </w:rPr>
  </w:style>
  <w:style w:type="character" w:customStyle="1" w:styleId="Heading9Char">
    <w:name w:val="Heading 9 Char"/>
    <w:basedOn w:val="DefaultParagraphFont"/>
    <w:link w:val="Heading9"/>
    <w:uiPriority w:val="1"/>
    <w:rsid w:val="519665D8"/>
    <w:rPr>
      <w:rFonts w:ascii="Times New Roman" w:eastAsia="Times New Roman" w:hAnsi="Times New Roman" w:cs="Times New Roman"/>
      <w:i/>
      <w:iCs/>
      <w:noProof w:val="0"/>
      <w:lang w:val="en-US"/>
    </w:rPr>
  </w:style>
  <w:style w:type="paragraph" w:styleId="BodyTextIndent">
    <w:name w:val="Body Text Indent"/>
    <w:basedOn w:val="Normal"/>
    <w:link w:val="BodyTextIndentChar"/>
    <w:uiPriority w:val="1"/>
    <w:rsid w:val="519665D8"/>
    <w:pPr>
      <w:ind w:left="1440" w:hanging="720"/>
      <w:jc w:val="left"/>
    </w:pPr>
  </w:style>
  <w:style w:type="character" w:customStyle="1" w:styleId="BodyTextIndentChar">
    <w:name w:val="Body Text Indent Char"/>
    <w:basedOn w:val="DefaultParagraphFont"/>
    <w:link w:val="BodyTextIndent"/>
    <w:uiPriority w:val="1"/>
    <w:rsid w:val="519665D8"/>
    <w:rPr>
      <w:rFonts w:ascii="Times New Roman" w:eastAsia="Times New Roman" w:hAnsi="Times New Roman" w:cs="Times New Roman"/>
      <w:noProof w:val="0"/>
      <w:lang w:val="en-US"/>
    </w:rPr>
  </w:style>
  <w:style w:type="paragraph" w:styleId="Caption">
    <w:name w:val="caption"/>
    <w:basedOn w:val="Normal"/>
    <w:next w:val="Normal"/>
    <w:uiPriority w:val="35"/>
    <w:unhideWhenUsed/>
    <w:qFormat/>
    <w:rsid w:val="519665D8"/>
    <w:pPr>
      <w:keepNext/>
      <w:spacing w:after="200"/>
    </w:pPr>
    <w:rPr>
      <w:b/>
      <w:bCs/>
    </w:rPr>
  </w:style>
  <w:style w:type="paragraph" w:customStyle="1" w:styleId="CBD-Doc">
    <w:name w:val="CBD-Doc"/>
    <w:basedOn w:val="Normal"/>
    <w:uiPriority w:val="1"/>
    <w:rsid w:val="519665D8"/>
    <w:pPr>
      <w:numPr>
        <w:numId w:val="10"/>
      </w:numPr>
    </w:pPr>
    <w:rPr>
      <w:rFonts w:cs="Angsana New"/>
    </w:rPr>
  </w:style>
  <w:style w:type="paragraph" w:customStyle="1" w:styleId="CBD-Doc-Type">
    <w:name w:val="CBD-Doc-Type"/>
    <w:basedOn w:val="Normal"/>
    <w:uiPriority w:val="1"/>
    <w:rsid w:val="519665D8"/>
    <w:pPr>
      <w:spacing w:before="240"/>
    </w:pPr>
    <w:rPr>
      <w:rFonts w:cs="Angsana New"/>
      <w:b/>
      <w:bCs/>
      <w:i/>
      <w:iCs/>
      <w:sz w:val="24"/>
      <w:szCs w:val="24"/>
    </w:rPr>
  </w:style>
  <w:style w:type="paragraph" w:customStyle="1" w:styleId="CBD-Para">
    <w:name w:val="CBD-Para"/>
    <w:basedOn w:val="Normal"/>
    <w:link w:val="CBD-ParaCharChar"/>
    <w:uiPriority w:val="99"/>
    <w:rsid w:val="519665D8"/>
    <w:pPr>
      <w:numPr>
        <w:numId w:val="11"/>
      </w:numPr>
    </w:pPr>
  </w:style>
  <w:style w:type="character" w:customStyle="1" w:styleId="CBD-ParaCharChar">
    <w:name w:val="CBD-Para Char Char"/>
    <w:link w:val="CBD-Para"/>
    <w:uiPriority w:val="99"/>
    <w:rsid w:val="519665D8"/>
    <w:rPr>
      <w:rFonts w:ascii="Times New Roman" w:eastAsia="Times New Roman" w:hAnsi="Times New Roman" w:cs="Times New Roman"/>
      <w:noProof w:val="0"/>
      <w:lang w:val="en-US"/>
    </w:rPr>
  </w:style>
  <w:style w:type="paragraph" w:customStyle="1" w:styleId="Cornernotation">
    <w:name w:val="Corner notation"/>
    <w:basedOn w:val="Normal"/>
    <w:rsid w:val="519665D8"/>
    <w:pPr>
      <w:ind w:left="170" w:right="3119" w:hanging="170"/>
      <w:jc w:val="left"/>
    </w:pPr>
  </w:style>
  <w:style w:type="character" w:styleId="EndnoteReference">
    <w:name w:val="endnote reference"/>
    <w:semiHidden/>
    <w:rsid w:val="00482395"/>
    <w:rPr>
      <w:vertAlign w:val="superscript"/>
    </w:rPr>
  </w:style>
  <w:style w:type="paragraph" w:styleId="EndnoteText">
    <w:name w:val="endnote text"/>
    <w:basedOn w:val="Normal"/>
    <w:link w:val="EndnoteTextChar"/>
    <w:uiPriority w:val="1"/>
    <w:semiHidden/>
    <w:rsid w:val="519665D8"/>
    <w:pPr>
      <w:widowControl w:val="0"/>
    </w:pPr>
    <w:rPr>
      <w:rFonts w:ascii="Courier New" w:hAnsi="Courier New"/>
    </w:rPr>
  </w:style>
  <w:style w:type="character" w:customStyle="1" w:styleId="EndnoteTextChar">
    <w:name w:val="Endnote Text Char"/>
    <w:basedOn w:val="DefaultParagraphFont"/>
    <w:link w:val="EndnoteText"/>
    <w:uiPriority w:val="1"/>
    <w:semiHidden/>
    <w:rsid w:val="519665D8"/>
    <w:rPr>
      <w:rFonts w:ascii="Courier New" w:eastAsia="Times New Roman" w:hAnsi="Courier New" w:cs="Times New Roman"/>
      <w:noProof w:val="0"/>
      <w:lang w:val="en-US"/>
    </w:rPr>
  </w:style>
  <w:style w:type="paragraph" w:customStyle="1" w:styleId="HEADING">
    <w:name w:val="HEADING"/>
    <w:basedOn w:val="Normal"/>
    <w:uiPriority w:val="1"/>
    <w:rsid w:val="519665D8"/>
    <w:pPr>
      <w:keepNext/>
      <w:spacing w:before="240"/>
      <w:jc w:val="center"/>
    </w:pPr>
    <w:rPr>
      <w:b/>
      <w:bCs/>
      <w:caps/>
    </w:rPr>
  </w:style>
  <w:style w:type="paragraph" w:customStyle="1" w:styleId="HEADINGNOTFORTOC">
    <w:name w:val="HEADING (NOT FOR TOC)"/>
    <w:basedOn w:val="Heading1"/>
    <w:next w:val="Heading2"/>
    <w:uiPriority w:val="1"/>
    <w:rsid w:val="519665D8"/>
  </w:style>
  <w:style w:type="paragraph" w:customStyle="1" w:styleId="Heading1longmultiline">
    <w:name w:val="Heading 1 (long multiline)"/>
    <w:basedOn w:val="Heading1"/>
    <w:uiPriority w:val="1"/>
    <w:rsid w:val="519665D8"/>
    <w:pPr>
      <w:ind w:left="1843" w:hanging="1134"/>
      <w:jc w:val="left"/>
    </w:pPr>
  </w:style>
  <w:style w:type="paragraph" w:customStyle="1" w:styleId="Heading1multiline">
    <w:name w:val="Heading 1 (multiline)"/>
    <w:basedOn w:val="Heading1"/>
    <w:uiPriority w:val="1"/>
    <w:rsid w:val="519665D8"/>
    <w:pPr>
      <w:ind w:left="1843" w:right="996" w:hanging="567"/>
      <w:jc w:val="left"/>
    </w:pPr>
  </w:style>
  <w:style w:type="paragraph" w:customStyle="1" w:styleId="Heading2multiline">
    <w:name w:val="Heading 2 (multiline)"/>
    <w:basedOn w:val="Heading1"/>
    <w:next w:val="Normal"/>
    <w:uiPriority w:val="1"/>
    <w:rsid w:val="519665D8"/>
    <w:pPr>
      <w:spacing w:before="120"/>
      <w:ind w:left="1843" w:right="998" w:hanging="567"/>
      <w:jc w:val="left"/>
    </w:pPr>
    <w:rPr>
      <w:i/>
      <w:iCs/>
      <w:caps w:val="0"/>
    </w:rPr>
  </w:style>
  <w:style w:type="paragraph" w:customStyle="1" w:styleId="Heading2longmultiline">
    <w:name w:val="Heading 2 (long multiline)"/>
    <w:basedOn w:val="Heading2multiline"/>
    <w:uiPriority w:val="1"/>
    <w:rsid w:val="519665D8"/>
    <w:pPr>
      <w:ind w:left="2127" w:hanging="1276"/>
    </w:pPr>
  </w:style>
  <w:style w:type="character" w:customStyle="1" w:styleId="Heading3Char">
    <w:name w:val="Heading 3 Char"/>
    <w:basedOn w:val="DefaultParagraphFont"/>
    <w:link w:val="Heading3"/>
    <w:uiPriority w:val="1"/>
    <w:rsid w:val="519665D8"/>
    <w:rPr>
      <w:rFonts w:ascii="Times New Roman" w:eastAsia="Times New Roman" w:hAnsi="Times New Roman" w:cs="Times New Roman"/>
      <w:i/>
      <w:iCs/>
      <w:noProof w:val="0"/>
      <w:lang w:val="en-US"/>
    </w:rPr>
  </w:style>
  <w:style w:type="paragraph" w:customStyle="1" w:styleId="heading2notforTOC">
    <w:name w:val="heading 2 not for TOC"/>
    <w:basedOn w:val="Heading3"/>
    <w:uiPriority w:val="1"/>
    <w:rsid w:val="519665D8"/>
  </w:style>
  <w:style w:type="paragraph" w:customStyle="1" w:styleId="Heading3multiline">
    <w:name w:val="Heading 3 (multiline)"/>
    <w:basedOn w:val="Heading3"/>
    <w:next w:val="Normal"/>
    <w:uiPriority w:val="1"/>
    <w:rsid w:val="519665D8"/>
    <w:pPr>
      <w:ind w:left="1418" w:hanging="425"/>
      <w:jc w:val="left"/>
    </w:pPr>
  </w:style>
  <w:style w:type="character" w:customStyle="1" w:styleId="Heading4Char">
    <w:name w:val="Heading 4 Char"/>
    <w:basedOn w:val="DefaultParagraphFont"/>
    <w:link w:val="Heading4"/>
    <w:uiPriority w:val="1"/>
    <w:rsid w:val="519665D8"/>
    <w:rPr>
      <w:rFonts w:ascii="Times New Roman Bold" w:eastAsia="Arial Unicode MS" w:hAnsi="Times New Roman Bold" w:cs="Arial"/>
      <w:b/>
      <w:bCs/>
      <w:i/>
      <w:iCs/>
      <w:noProof w:val="0"/>
      <w:lang w:val="en-US"/>
    </w:rPr>
  </w:style>
  <w:style w:type="paragraph" w:customStyle="1" w:styleId="Heading4indent">
    <w:name w:val="Heading 4 indent"/>
    <w:basedOn w:val="Heading4"/>
    <w:uiPriority w:val="1"/>
    <w:rsid w:val="519665D8"/>
    <w:pPr>
      <w:ind w:left="720"/>
    </w:pPr>
    <w:rPr>
      <w:rFonts w:ascii="Times New Roman" w:hAnsi="Times New Roman"/>
    </w:rPr>
  </w:style>
  <w:style w:type="character" w:customStyle="1" w:styleId="Heading5Char">
    <w:name w:val="Heading 5 Char"/>
    <w:basedOn w:val="DefaultParagraphFont"/>
    <w:link w:val="Heading5"/>
    <w:uiPriority w:val="1"/>
    <w:rsid w:val="519665D8"/>
    <w:rPr>
      <w:rFonts w:ascii="Times New Roman" w:eastAsia="Times New Roman" w:hAnsi="Times New Roman" w:cs="Times New Roman"/>
      <w:i/>
      <w:iCs/>
      <w:noProof w:val="0"/>
    </w:rPr>
  </w:style>
  <w:style w:type="character" w:customStyle="1" w:styleId="Heading6Char">
    <w:name w:val="Heading 6 Char"/>
    <w:basedOn w:val="DefaultParagraphFont"/>
    <w:link w:val="Heading6"/>
    <w:uiPriority w:val="1"/>
    <w:rsid w:val="519665D8"/>
    <w:rPr>
      <w:rFonts w:ascii="Times New Roman" w:eastAsia="Times New Roman" w:hAnsi="Times New Roman" w:cs="Times New Roman"/>
      <w:noProof w:val="0"/>
      <w:u w:val="single"/>
      <w:lang w:val="en-US"/>
    </w:rPr>
  </w:style>
  <w:style w:type="character" w:customStyle="1" w:styleId="Heading7Char">
    <w:name w:val="Heading 7 Char"/>
    <w:basedOn w:val="DefaultParagraphFont"/>
    <w:link w:val="Heading7"/>
    <w:uiPriority w:val="1"/>
    <w:rsid w:val="519665D8"/>
    <w:rPr>
      <w:rFonts w:ascii="Univers" w:eastAsia="Times New Roman" w:hAnsi="Univers" w:cs="Times New Roman"/>
      <w:b/>
      <w:bCs/>
      <w:noProof w:val="0"/>
      <w:sz w:val="28"/>
      <w:szCs w:val="28"/>
      <w:lang w:val="en-US"/>
    </w:rPr>
  </w:style>
  <w:style w:type="character" w:customStyle="1" w:styleId="Heading8Char">
    <w:name w:val="Heading 8 Char"/>
    <w:basedOn w:val="DefaultParagraphFont"/>
    <w:link w:val="Heading8"/>
    <w:uiPriority w:val="1"/>
    <w:rsid w:val="519665D8"/>
    <w:rPr>
      <w:rFonts w:ascii="Univers" w:eastAsia="Times New Roman" w:hAnsi="Univers" w:cs="Times New Roman"/>
      <w:b/>
      <w:bCs/>
      <w:noProof w:val="0"/>
      <w:sz w:val="32"/>
      <w:szCs w:val="32"/>
      <w:lang w:val="en-US"/>
    </w:rPr>
  </w:style>
  <w:style w:type="paragraph" w:customStyle="1" w:styleId="meetingname">
    <w:name w:val="meeting name"/>
    <w:basedOn w:val="Normal"/>
    <w:uiPriority w:val="1"/>
    <w:qFormat/>
    <w:rsid w:val="519665D8"/>
    <w:pPr>
      <w:ind w:left="142" w:right="4218" w:hanging="142"/>
    </w:pPr>
    <w:rPr>
      <w:caps/>
    </w:rPr>
  </w:style>
  <w:style w:type="character" w:styleId="PageNumber">
    <w:name w:val="page number"/>
    <w:rsid w:val="00482395"/>
    <w:rPr>
      <w:rFonts w:ascii="Times New Roman" w:hAnsi="Times New Roman"/>
      <w:sz w:val="22"/>
    </w:rPr>
  </w:style>
  <w:style w:type="paragraph" w:customStyle="1" w:styleId="Para2">
    <w:name w:val="Para2"/>
    <w:basedOn w:val="Para1"/>
    <w:uiPriority w:val="1"/>
    <w:rsid w:val="519665D8"/>
    <w:pPr>
      <w:tabs>
        <w:tab w:val="clear" w:pos="360"/>
      </w:tabs>
    </w:pPr>
  </w:style>
  <w:style w:type="paragraph" w:customStyle="1" w:styleId="Para3">
    <w:name w:val="Para3"/>
    <w:basedOn w:val="Normal"/>
    <w:uiPriority w:val="1"/>
    <w:rsid w:val="519665D8"/>
    <w:pPr>
      <w:numPr>
        <w:ilvl w:val="3"/>
        <w:numId w:val="14"/>
      </w:numPr>
      <w:tabs>
        <w:tab w:val="left" w:pos="1980"/>
      </w:tabs>
      <w:spacing w:before="80" w:after="80"/>
    </w:pPr>
  </w:style>
  <w:style w:type="paragraph" w:customStyle="1" w:styleId="para4">
    <w:name w:val="para4"/>
    <w:basedOn w:val="Normal"/>
    <w:uiPriority w:val="1"/>
    <w:rsid w:val="519665D8"/>
    <w:rPr>
      <w:rFonts w:ascii="Courier" w:hAnsi="Courier"/>
      <w:color w:val="000000" w:themeColor="text1"/>
      <w:sz w:val="20"/>
      <w:szCs w:val="20"/>
    </w:rPr>
  </w:style>
  <w:style w:type="paragraph" w:customStyle="1" w:styleId="Para-decision">
    <w:name w:val="Para-decision"/>
    <w:basedOn w:val="Normal"/>
    <w:uiPriority w:val="1"/>
    <w:rsid w:val="519665D8"/>
    <w:pPr>
      <w:tabs>
        <w:tab w:val="left" w:pos="720"/>
        <w:tab w:val="left" w:pos="1440"/>
      </w:tabs>
      <w:ind w:firstLine="720"/>
      <w:jc w:val="left"/>
    </w:pPr>
    <w:rPr>
      <w:color w:val="000000" w:themeColor="text1"/>
    </w:rPr>
  </w:style>
  <w:style w:type="paragraph" w:customStyle="1" w:styleId="Quotationtextindented">
    <w:name w:val="Quotation text (indented)"/>
    <w:basedOn w:val="Normal"/>
    <w:uiPriority w:val="1"/>
    <w:qFormat/>
    <w:rsid w:val="519665D8"/>
    <w:pPr>
      <w:ind w:left="720" w:right="720"/>
    </w:pPr>
  </w:style>
  <w:style w:type="paragraph" w:customStyle="1" w:styleId="recommendationheaderlong">
    <w:name w:val="recommendation header long"/>
    <w:basedOn w:val="Heading2longmultiline"/>
    <w:uiPriority w:val="1"/>
    <w:qFormat/>
    <w:rsid w:val="519665D8"/>
  </w:style>
  <w:style w:type="character" w:customStyle="1" w:styleId="StyleFootnoteReferenceNounderline">
    <w:name w:val="Style Footnote Reference + No underline"/>
    <w:rsid w:val="00482395"/>
    <w:rPr>
      <w:sz w:val="18"/>
      <w:u w:val="none"/>
      <w:vertAlign w:val="baseline"/>
    </w:rPr>
  </w:style>
  <w:style w:type="paragraph" w:styleId="Subtitle">
    <w:name w:val="Subtitle"/>
    <w:basedOn w:val="Normal"/>
    <w:next w:val="Normal"/>
    <w:link w:val="SubtitleChar"/>
    <w:uiPriority w:val="11"/>
    <w:qFormat/>
    <w:rsid w:val="519665D8"/>
    <w:rPr>
      <w:rFonts w:asciiTheme="majorHAnsi" w:eastAsiaTheme="majorEastAsia" w:hAnsiTheme="majorHAnsi" w:cstheme="majorBidi"/>
      <w:i/>
      <w:iCs/>
      <w:color w:val="4472C4" w:themeColor="accent1"/>
      <w:sz w:val="24"/>
      <w:szCs w:val="24"/>
    </w:rPr>
  </w:style>
  <w:style w:type="character" w:customStyle="1" w:styleId="SubtitleChar">
    <w:name w:val="Subtitle Char"/>
    <w:basedOn w:val="DefaultParagraphFont"/>
    <w:link w:val="Subtitle"/>
    <w:uiPriority w:val="11"/>
    <w:rsid w:val="519665D8"/>
    <w:rPr>
      <w:rFonts w:asciiTheme="majorHAnsi" w:eastAsiaTheme="majorEastAsia" w:hAnsiTheme="majorHAnsi" w:cstheme="majorBidi"/>
      <w:i/>
      <w:iCs/>
      <w:noProof w:val="0"/>
      <w:color w:val="4472C4" w:themeColor="accent1"/>
      <w:sz w:val="24"/>
      <w:szCs w:val="24"/>
      <w:lang w:val="en-US"/>
    </w:rPr>
  </w:style>
  <w:style w:type="paragraph" w:customStyle="1" w:styleId="tabletitle">
    <w:name w:val="table title"/>
    <w:basedOn w:val="Heading2"/>
    <w:uiPriority w:val="1"/>
    <w:qFormat/>
    <w:rsid w:val="519665D8"/>
    <w:pPr>
      <w:jc w:val="left"/>
    </w:pPr>
    <w:rPr>
      <w:i/>
      <w:iCs/>
    </w:rPr>
  </w:style>
  <w:style w:type="paragraph" w:styleId="Title">
    <w:name w:val="Title"/>
    <w:basedOn w:val="Normal"/>
    <w:next w:val="Normal"/>
    <w:link w:val="TitleChar"/>
    <w:uiPriority w:val="10"/>
    <w:qFormat/>
    <w:rsid w:val="519665D8"/>
    <w:pPr>
      <w:spacing w:after="300"/>
      <w:contextualSpacing/>
    </w:pPr>
    <w:rPr>
      <w:rFonts w:asciiTheme="majorHAnsi" w:eastAsiaTheme="majorEastAsia" w:hAnsiTheme="majorHAnsi" w:cstheme="majorBidi"/>
      <w:color w:val="323E4F" w:themeColor="text2" w:themeShade="BF"/>
      <w:sz w:val="52"/>
      <w:szCs w:val="52"/>
    </w:rPr>
  </w:style>
  <w:style w:type="character" w:customStyle="1" w:styleId="TitleChar">
    <w:name w:val="Title Char"/>
    <w:basedOn w:val="DefaultParagraphFont"/>
    <w:link w:val="Title"/>
    <w:uiPriority w:val="10"/>
    <w:rsid w:val="519665D8"/>
    <w:rPr>
      <w:rFonts w:asciiTheme="majorHAnsi" w:eastAsiaTheme="majorEastAsia" w:hAnsiTheme="majorHAnsi" w:cstheme="majorBidi"/>
      <w:noProof w:val="0"/>
      <w:color w:val="323E4F" w:themeColor="text2" w:themeShade="BF"/>
      <w:sz w:val="52"/>
      <w:szCs w:val="52"/>
      <w:lang w:val="en-US"/>
    </w:rPr>
  </w:style>
  <w:style w:type="paragraph" w:styleId="TOAHeading">
    <w:name w:val="toa heading"/>
    <w:basedOn w:val="Normal"/>
    <w:next w:val="Normal"/>
    <w:uiPriority w:val="1"/>
    <w:semiHidden/>
    <w:rsid w:val="519665D8"/>
    <w:rPr>
      <w:rFonts w:cs="Arial"/>
      <w:b/>
      <w:bCs/>
      <w:sz w:val="24"/>
      <w:szCs w:val="24"/>
    </w:rPr>
  </w:style>
  <w:style w:type="paragraph" w:styleId="TOC1">
    <w:name w:val="toc 1"/>
    <w:basedOn w:val="Normal"/>
    <w:next w:val="Normal"/>
    <w:uiPriority w:val="1"/>
    <w:semiHidden/>
    <w:rsid w:val="519665D8"/>
    <w:pPr>
      <w:ind w:left="720" w:hanging="720"/>
    </w:pPr>
    <w:rPr>
      <w:caps/>
    </w:rPr>
  </w:style>
  <w:style w:type="paragraph" w:styleId="TOC2">
    <w:name w:val="toc 2"/>
    <w:basedOn w:val="Normal"/>
    <w:next w:val="Normal"/>
    <w:uiPriority w:val="1"/>
    <w:semiHidden/>
    <w:rsid w:val="519665D8"/>
    <w:pPr>
      <w:tabs>
        <w:tab w:val="right" w:leader="dot" w:pos="9356"/>
      </w:tabs>
      <w:ind w:left="1440" w:hanging="720"/>
    </w:pPr>
    <w:rPr>
      <w:noProof/>
    </w:rPr>
  </w:style>
  <w:style w:type="paragraph" w:styleId="TOC3">
    <w:name w:val="toc 3"/>
    <w:basedOn w:val="Normal"/>
    <w:next w:val="Normal"/>
    <w:uiPriority w:val="1"/>
    <w:semiHidden/>
    <w:rsid w:val="519665D8"/>
    <w:pPr>
      <w:ind w:left="2160" w:hanging="720"/>
    </w:pPr>
  </w:style>
  <w:style w:type="paragraph" w:styleId="TOC4">
    <w:name w:val="toc 4"/>
    <w:basedOn w:val="Normal"/>
    <w:next w:val="Normal"/>
    <w:uiPriority w:val="1"/>
    <w:semiHidden/>
    <w:rsid w:val="519665D8"/>
    <w:pPr>
      <w:ind w:left="660"/>
      <w:jc w:val="left"/>
    </w:pPr>
  </w:style>
  <w:style w:type="paragraph" w:styleId="TOC5">
    <w:name w:val="toc 5"/>
    <w:basedOn w:val="Normal"/>
    <w:next w:val="Normal"/>
    <w:uiPriority w:val="1"/>
    <w:semiHidden/>
    <w:rsid w:val="519665D8"/>
    <w:pPr>
      <w:ind w:left="880"/>
      <w:jc w:val="left"/>
    </w:pPr>
  </w:style>
  <w:style w:type="paragraph" w:styleId="TOC6">
    <w:name w:val="toc 6"/>
    <w:basedOn w:val="Normal"/>
    <w:next w:val="Normal"/>
    <w:uiPriority w:val="1"/>
    <w:semiHidden/>
    <w:rsid w:val="519665D8"/>
    <w:pPr>
      <w:ind w:left="1100"/>
      <w:jc w:val="left"/>
    </w:pPr>
  </w:style>
  <w:style w:type="paragraph" w:styleId="TOC7">
    <w:name w:val="toc 7"/>
    <w:basedOn w:val="Normal"/>
    <w:next w:val="Normal"/>
    <w:uiPriority w:val="1"/>
    <w:semiHidden/>
    <w:rsid w:val="519665D8"/>
    <w:pPr>
      <w:ind w:left="1320"/>
      <w:jc w:val="left"/>
    </w:pPr>
  </w:style>
  <w:style w:type="paragraph" w:styleId="TOC8">
    <w:name w:val="toc 8"/>
    <w:basedOn w:val="Normal"/>
    <w:next w:val="Normal"/>
    <w:uiPriority w:val="1"/>
    <w:semiHidden/>
    <w:rsid w:val="519665D8"/>
    <w:pPr>
      <w:ind w:left="1540"/>
      <w:jc w:val="left"/>
    </w:pPr>
  </w:style>
  <w:style w:type="paragraph" w:styleId="TOC9">
    <w:name w:val="toc 9"/>
    <w:basedOn w:val="Normal"/>
    <w:next w:val="Normal"/>
    <w:uiPriority w:val="1"/>
    <w:semiHidden/>
    <w:rsid w:val="519665D8"/>
    <w:pPr>
      <w:ind w:left="1760"/>
      <w:jc w:val="left"/>
    </w:pPr>
  </w:style>
  <w:style w:type="character" w:styleId="UnresolvedMention">
    <w:name w:val="Unresolved Mention"/>
    <w:basedOn w:val="DefaultParagraphFont"/>
    <w:uiPriority w:val="99"/>
    <w:semiHidden/>
    <w:unhideWhenUsed/>
    <w:rsid w:val="00ED3342"/>
    <w:rPr>
      <w:color w:val="605E5C"/>
      <w:shd w:val="clear" w:color="auto" w:fill="E1DFDD"/>
    </w:rPr>
  </w:style>
  <w:style w:type="character" w:styleId="Strong">
    <w:name w:val="Strong"/>
    <w:basedOn w:val="DefaultParagraphFont"/>
    <w:uiPriority w:val="22"/>
    <w:qFormat/>
    <w:rsid w:val="00006597"/>
    <w:rPr>
      <w:b/>
      <w:bCs/>
    </w:rPr>
  </w:style>
  <w:style w:type="character" w:customStyle="1" w:styleId="normaltextrun">
    <w:name w:val="normaltextrun"/>
    <w:basedOn w:val="DefaultParagraphFont"/>
    <w:rsid w:val="00E72A52"/>
  </w:style>
  <w:style w:type="paragraph" w:customStyle="1" w:styleId="paragraph">
    <w:name w:val="paragraph"/>
    <w:basedOn w:val="Normal"/>
    <w:uiPriority w:val="1"/>
    <w:rsid w:val="00DF6B5D"/>
    <w:rPr>
      <w:szCs w:val="24"/>
    </w:rPr>
  </w:style>
  <w:style w:type="character" w:customStyle="1" w:styleId="eop">
    <w:name w:val="eop"/>
    <w:basedOn w:val="DefaultParagraphFont"/>
    <w:rsid w:val="00081DFD"/>
  </w:style>
  <w:style w:type="character" w:customStyle="1" w:styleId="tabchar">
    <w:name w:val="tabchar"/>
    <w:basedOn w:val="DefaultParagraphFont"/>
    <w:rsid w:val="00081DFD"/>
  </w:style>
  <w:style w:type="paragraph" w:styleId="Quote">
    <w:name w:val="Quote"/>
    <w:basedOn w:val="Normal"/>
    <w:next w:val="Normal"/>
    <w:link w:val="QuoteChar"/>
    <w:uiPriority w:val="29"/>
    <w:qFormat/>
    <w:rsid w:val="519665D8"/>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519665D8"/>
    <w:pPr>
      <w:spacing w:before="360" w:after="360"/>
      <w:ind w:left="864" w:right="864"/>
      <w:jc w:val="center"/>
    </w:pPr>
    <w:rPr>
      <w:i/>
      <w:iCs/>
      <w:color w:val="4472C4" w:themeColor="accent1"/>
    </w:rPr>
  </w:style>
  <w:style w:type="character" w:customStyle="1" w:styleId="QuoteChar">
    <w:name w:val="Quote Char"/>
    <w:basedOn w:val="DefaultParagraphFont"/>
    <w:link w:val="Quote"/>
    <w:uiPriority w:val="29"/>
    <w:rsid w:val="519665D8"/>
    <w:rPr>
      <w:i/>
      <w:iCs/>
      <w:noProof w:val="0"/>
      <w:color w:val="404040" w:themeColor="text1" w:themeTint="BF"/>
      <w:lang w:val="en-US"/>
    </w:rPr>
  </w:style>
  <w:style w:type="character" w:customStyle="1" w:styleId="IntenseQuoteChar">
    <w:name w:val="Intense Quote Char"/>
    <w:basedOn w:val="DefaultParagraphFont"/>
    <w:link w:val="IntenseQuote"/>
    <w:uiPriority w:val="30"/>
    <w:rsid w:val="519665D8"/>
    <w:rPr>
      <w:i/>
      <w:iCs/>
      <w:noProof w:val="0"/>
      <w:color w:val="4472C4" w:themeColor="accent1"/>
      <w:lang w:val="en-US"/>
    </w:rPr>
  </w:style>
  <w:style w:type="paragraph" w:customStyle="1" w:styleId="HCh">
    <w:name w:val="_ H _Ch"/>
    <w:basedOn w:val="Normal"/>
    <w:next w:val="Normal"/>
    <w:rsid w:val="00AC3696"/>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jc w:val="left"/>
      <w:outlineLvl w:val="0"/>
    </w:pPr>
    <w:rPr>
      <w:rFonts w:eastAsia="Calibri"/>
      <w:b/>
      <w:spacing w:val="-2"/>
      <w:w w:val="103"/>
      <w:kern w:val="14"/>
      <w:sz w:val="28"/>
      <w:szCs w:val="20"/>
      <w:lang w:val="en-GB"/>
    </w:rPr>
  </w:style>
  <w:style w:type="character" w:customStyle="1" w:styleId="mark478z0f6ec">
    <w:name w:val="mark478z0f6ec"/>
    <w:basedOn w:val="DefaultParagraphFont"/>
    <w:rsid w:val="00873AC2"/>
  </w:style>
  <w:style w:type="character" w:customStyle="1" w:styleId="markrg7dsa8il">
    <w:name w:val="markrg7dsa8il"/>
    <w:basedOn w:val="DefaultParagraphFont"/>
    <w:rsid w:val="00873AC2"/>
  </w:style>
  <w:style w:type="character" w:customStyle="1" w:styleId="mark6henrkujc">
    <w:name w:val="mark6henrkujc"/>
    <w:basedOn w:val="DefaultParagraphFont"/>
    <w:rsid w:val="00873AC2"/>
  </w:style>
  <w:style w:type="character" w:styleId="Emphasis">
    <w:name w:val="Emphasis"/>
    <w:basedOn w:val="DefaultParagraphFont"/>
    <w:uiPriority w:val="20"/>
    <w:qFormat/>
    <w:rsid w:val="000C482A"/>
    <w:rPr>
      <w:i/>
      <w:iCs/>
    </w:rPr>
  </w:style>
  <w:style w:type="character" w:styleId="HTMLVariable">
    <w:name w:val="HTML Variable"/>
    <w:basedOn w:val="DefaultParagraphFont"/>
    <w:uiPriority w:val="99"/>
    <w:semiHidden/>
    <w:unhideWhenUsed/>
    <w:rsid w:val="000C48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90803">
      <w:bodyDiv w:val="1"/>
      <w:marLeft w:val="0"/>
      <w:marRight w:val="0"/>
      <w:marTop w:val="0"/>
      <w:marBottom w:val="0"/>
      <w:divBdr>
        <w:top w:val="none" w:sz="0" w:space="0" w:color="auto"/>
        <w:left w:val="none" w:sz="0" w:space="0" w:color="auto"/>
        <w:bottom w:val="none" w:sz="0" w:space="0" w:color="auto"/>
        <w:right w:val="none" w:sz="0" w:space="0" w:color="auto"/>
      </w:divBdr>
    </w:div>
    <w:div w:id="32852817">
      <w:bodyDiv w:val="1"/>
      <w:marLeft w:val="0"/>
      <w:marRight w:val="0"/>
      <w:marTop w:val="0"/>
      <w:marBottom w:val="0"/>
      <w:divBdr>
        <w:top w:val="none" w:sz="0" w:space="0" w:color="auto"/>
        <w:left w:val="none" w:sz="0" w:space="0" w:color="auto"/>
        <w:bottom w:val="none" w:sz="0" w:space="0" w:color="auto"/>
        <w:right w:val="none" w:sz="0" w:space="0" w:color="auto"/>
      </w:divBdr>
    </w:div>
    <w:div w:id="34739668">
      <w:bodyDiv w:val="1"/>
      <w:marLeft w:val="0"/>
      <w:marRight w:val="0"/>
      <w:marTop w:val="0"/>
      <w:marBottom w:val="0"/>
      <w:divBdr>
        <w:top w:val="none" w:sz="0" w:space="0" w:color="auto"/>
        <w:left w:val="none" w:sz="0" w:space="0" w:color="auto"/>
        <w:bottom w:val="none" w:sz="0" w:space="0" w:color="auto"/>
        <w:right w:val="none" w:sz="0" w:space="0" w:color="auto"/>
      </w:divBdr>
    </w:div>
    <w:div w:id="36248054">
      <w:bodyDiv w:val="1"/>
      <w:marLeft w:val="0"/>
      <w:marRight w:val="0"/>
      <w:marTop w:val="0"/>
      <w:marBottom w:val="0"/>
      <w:divBdr>
        <w:top w:val="none" w:sz="0" w:space="0" w:color="auto"/>
        <w:left w:val="none" w:sz="0" w:space="0" w:color="auto"/>
        <w:bottom w:val="none" w:sz="0" w:space="0" w:color="auto"/>
        <w:right w:val="none" w:sz="0" w:space="0" w:color="auto"/>
      </w:divBdr>
    </w:div>
    <w:div w:id="37052148">
      <w:bodyDiv w:val="1"/>
      <w:marLeft w:val="0"/>
      <w:marRight w:val="0"/>
      <w:marTop w:val="0"/>
      <w:marBottom w:val="0"/>
      <w:divBdr>
        <w:top w:val="none" w:sz="0" w:space="0" w:color="auto"/>
        <w:left w:val="none" w:sz="0" w:space="0" w:color="auto"/>
        <w:bottom w:val="none" w:sz="0" w:space="0" w:color="auto"/>
        <w:right w:val="none" w:sz="0" w:space="0" w:color="auto"/>
      </w:divBdr>
    </w:div>
    <w:div w:id="40905952">
      <w:bodyDiv w:val="1"/>
      <w:marLeft w:val="0"/>
      <w:marRight w:val="0"/>
      <w:marTop w:val="0"/>
      <w:marBottom w:val="0"/>
      <w:divBdr>
        <w:top w:val="none" w:sz="0" w:space="0" w:color="auto"/>
        <w:left w:val="none" w:sz="0" w:space="0" w:color="auto"/>
        <w:bottom w:val="none" w:sz="0" w:space="0" w:color="auto"/>
        <w:right w:val="none" w:sz="0" w:space="0" w:color="auto"/>
      </w:divBdr>
    </w:div>
    <w:div w:id="56779775">
      <w:bodyDiv w:val="1"/>
      <w:marLeft w:val="0"/>
      <w:marRight w:val="0"/>
      <w:marTop w:val="0"/>
      <w:marBottom w:val="0"/>
      <w:divBdr>
        <w:top w:val="none" w:sz="0" w:space="0" w:color="auto"/>
        <w:left w:val="none" w:sz="0" w:space="0" w:color="auto"/>
        <w:bottom w:val="none" w:sz="0" w:space="0" w:color="auto"/>
        <w:right w:val="none" w:sz="0" w:space="0" w:color="auto"/>
      </w:divBdr>
    </w:div>
    <w:div w:id="66923816">
      <w:bodyDiv w:val="1"/>
      <w:marLeft w:val="0"/>
      <w:marRight w:val="0"/>
      <w:marTop w:val="0"/>
      <w:marBottom w:val="0"/>
      <w:divBdr>
        <w:top w:val="none" w:sz="0" w:space="0" w:color="auto"/>
        <w:left w:val="none" w:sz="0" w:space="0" w:color="auto"/>
        <w:bottom w:val="none" w:sz="0" w:space="0" w:color="auto"/>
        <w:right w:val="none" w:sz="0" w:space="0" w:color="auto"/>
      </w:divBdr>
    </w:div>
    <w:div w:id="84616059">
      <w:bodyDiv w:val="1"/>
      <w:marLeft w:val="0"/>
      <w:marRight w:val="0"/>
      <w:marTop w:val="0"/>
      <w:marBottom w:val="0"/>
      <w:divBdr>
        <w:top w:val="none" w:sz="0" w:space="0" w:color="auto"/>
        <w:left w:val="none" w:sz="0" w:space="0" w:color="auto"/>
        <w:bottom w:val="none" w:sz="0" w:space="0" w:color="auto"/>
        <w:right w:val="none" w:sz="0" w:space="0" w:color="auto"/>
      </w:divBdr>
    </w:div>
    <w:div w:id="98573521">
      <w:bodyDiv w:val="1"/>
      <w:marLeft w:val="0"/>
      <w:marRight w:val="0"/>
      <w:marTop w:val="0"/>
      <w:marBottom w:val="0"/>
      <w:divBdr>
        <w:top w:val="none" w:sz="0" w:space="0" w:color="auto"/>
        <w:left w:val="none" w:sz="0" w:space="0" w:color="auto"/>
        <w:bottom w:val="none" w:sz="0" w:space="0" w:color="auto"/>
        <w:right w:val="none" w:sz="0" w:space="0" w:color="auto"/>
      </w:divBdr>
    </w:div>
    <w:div w:id="107511678">
      <w:bodyDiv w:val="1"/>
      <w:marLeft w:val="0"/>
      <w:marRight w:val="0"/>
      <w:marTop w:val="0"/>
      <w:marBottom w:val="0"/>
      <w:divBdr>
        <w:top w:val="none" w:sz="0" w:space="0" w:color="auto"/>
        <w:left w:val="none" w:sz="0" w:space="0" w:color="auto"/>
        <w:bottom w:val="none" w:sz="0" w:space="0" w:color="auto"/>
        <w:right w:val="none" w:sz="0" w:space="0" w:color="auto"/>
      </w:divBdr>
    </w:div>
    <w:div w:id="140196152">
      <w:bodyDiv w:val="1"/>
      <w:marLeft w:val="0"/>
      <w:marRight w:val="0"/>
      <w:marTop w:val="0"/>
      <w:marBottom w:val="0"/>
      <w:divBdr>
        <w:top w:val="none" w:sz="0" w:space="0" w:color="auto"/>
        <w:left w:val="none" w:sz="0" w:space="0" w:color="auto"/>
        <w:bottom w:val="none" w:sz="0" w:space="0" w:color="auto"/>
        <w:right w:val="none" w:sz="0" w:space="0" w:color="auto"/>
      </w:divBdr>
    </w:div>
    <w:div w:id="147064666">
      <w:bodyDiv w:val="1"/>
      <w:marLeft w:val="0"/>
      <w:marRight w:val="0"/>
      <w:marTop w:val="0"/>
      <w:marBottom w:val="0"/>
      <w:divBdr>
        <w:top w:val="none" w:sz="0" w:space="0" w:color="auto"/>
        <w:left w:val="none" w:sz="0" w:space="0" w:color="auto"/>
        <w:bottom w:val="none" w:sz="0" w:space="0" w:color="auto"/>
        <w:right w:val="none" w:sz="0" w:space="0" w:color="auto"/>
      </w:divBdr>
      <w:divsChild>
        <w:div w:id="807821728">
          <w:marLeft w:val="0"/>
          <w:marRight w:val="0"/>
          <w:marTop w:val="0"/>
          <w:marBottom w:val="0"/>
          <w:divBdr>
            <w:top w:val="none" w:sz="0" w:space="0" w:color="auto"/>
            <w:left w:val="none" w:sz="0" w:space="0" w:color="auto"/>
            <w:bottom w:val="none" w:sz="0" w:space="0" w:color="auto"/>
            <w:right w:val="none" w:sz="0" w:space="0" w:color="auto"/>
          </w:divBdr>
        </w:div>
        <w:div w:id="1129738284">
          <w:marLeft w:val="0"/>
          <w:marRight w:val="0"/>
          <w:marTop w:val="0"/>
          <w:marBottom w:val="0"/>
          <w:divBdr>
            <w:top w:val="none" w:sz="0" w:space="0" w:color="auto"/>
            <w:left w:val="none" w:sz="0" w:space="0" w:color="auto"/>
            <w:bottom w:val="none" w:sz="0" w:space="0" w:color="auto"/>
            <w:right w:val="none" w:sz="0" w:space="0" w:color="auto"/>
          </w:divBdr>
        </w:div>
        <w:div w:id="1175808315">
          <w:marLeft w:val="0"/>
          <w:marRight w:val="0"/>
          <w:marTop w:val="0"/>
          <w:marBottom w:val="0"/>
          <w:divBdr>
            <w:top w:val="none" w:sz="0" w:space="0" w:color="auto"/>
            <w:left w:val="none" w:sz="0" w:space="0" w:color="auto"/>
            <w:bottom w:val="none" w:sz="0" w:space="0" w:color="auto"/>
            <w:right w:val="none" w:sz="0" w:space="0" w:color="auto"/>
          </w:divBdr>
        </w:div>
        <w:div w:id="1776555517">
          <w:marLeft w:val="0"/>
          <w:marRight w:val="0"/>
          <w:marTop w:val="0"/>
          <w:marBottom w:val="0"/>
          <w:divBdr>
            <w:top w:val="none" w:sz="0" w:space="0" w:color="auto"/>
            <w:left w:val="none" w:sz="0" w:space="0" w:color="auto"/>
            <w:bottom w:val="none" w:sz="0" w:space="0" w:color="auto"/>
            <w:right w:val="none" w:sz="0" w:space="0" w:color="auto"/>
          </w:divBdr>
        </w:div>
        <w:div w:id="1890455790">
          <w:marLeft w:val="0"/>
          <w:marRight w:val="0"/>
          <w:marTop w:val="0"/>
          <w:marBottom w:val="0"/>
          <w:divBdr>
            <w:top w:val="none" w:sz="0" w:space="0" w:color="auto"/>
            <w:left w:val="none" w:sz="0" w:space="0" w:color="auto"/>
            <w:bottom w:val="none" w:sz="0" w:space="0" w:color="auto"/>
            <w:right w:val="none" w:sz="0" w:space="0" w:color="auto"/>
          </w:divBdr>
        </w:div>
        <w:div w:id="1892300341">
          <w:marLeft w:val="0"/>
          <w:marRight w:val="0"/>
          <w:marTop w:val="0"/>
          <w:marBottom w:val="0"/>
          <w:divBdr>
            <w:top w:val="none" w:sz="0" w:space="0" w:color="auto"/>
            <w:left w:val="none" w:sz="0" w:space="0" w:color="auto"/>
            <w:bottom w:val="none" w:sz="0" w:space="0" w:color="auto"/>
            <w:right w:val="none" w:sz="0" w:space="0" w:color="auto"/>
          </w:divBdr>
        </w:div>
        <w:div w:id="2142723897">
          <w:marLeft w:val="0"/>
          <w:marRight w:val="0"/>
          <w:marTop w:val="0"/>
          <w:marBottom w:val="0"/>
          <w:divBdr>
            <w:top w:val="none" w:sz="0" w:space="0" w:color="auto"/>
            <w:left w:val="none" w:sz="0" w:space="0" w:color="auto"/>
            <w:bottom w:val="none" w:sz="0" w:space="0" w:color="auto"/>
            <w:right w:val="none" w:sz="0" w:space="0" w:color="auto"/>
          </w:divBdr>
        </w:div>
      </w:divsChild>
    </w:div>
    <w:div w:id="154302839">
      <w:bodyDiv w:val="1"/>
      <w:marLeft w:val="0"/>
      <w:marRight w:val="0"/>
      <w:marTop w:val="0"/>
      <w:marBottom w:val="0"/>
      <w:divBdr>
        <w:top w:val="none" w:sz="0" w:space="0" w:color="auto"/>
        <w:left w:val="none" w:sz="0" w:space="0" w:color="auto"/>
        <w:bottom w:val="none" w:sz="0" w:space="0" w:color="auto"/>
        <w:right w:val="none" w:sz="0" w:space="0" w:color="auto"/>
      </w:divBdr>
    </w:div>
    <w:div w:id="172185621">
      <w:bodyDiv w:val="1"/>
      <w:marLeft w:val="0"/>
      <w:marRight w:val="0"/>
      <w:marTop w:val="0"/>
      <w:marBottom w:val="0"/>
      <w:divBdr>
        <w:top w:val="none" w:sz="0" w:space="0" w:color="auto"/>
        <w:left w:val="none" w:sz="0" w:space="0" w:color="auto"/>
        <w:bottom w:val="none" w:sz="0" w:space="0" w:color="auto"/>
        <w:right w:val="none" w:sz="0" w:space="0" w:color="auto"/>
      </w:divBdr>
    </w:div>
    <w:div w:id="226186194">
      <w:bodyDiv w:val="1"/>
      <w:marLeft w:val="0"/>
      <w:marRight w:val="0"/>
      <w:marTop w:val="0"/>
      <w:marBottom w:val="0"/>
      <w:divBdr>
        <w:top w:val="none" w:sz="0" w:space="0" w:color="auto"/>
        <w:left w:val="none" w:sz="0" w:space="0" w:color="auto"/>
        <w:bottom w:val="none" w:sz="0" w:space="0" w:color="auto"/>
        <w:right w:val="none" w:sz="0" w:space="0" w:color="auto"/>
      </w:divBdr>
    </w:div>
    <w:div w:id="235677576">
      <w:bodyDiv w:val="1"/>
      <w:marLeft w:val="0"/>
      <w:marRight w:val="0"/>
      <w:marTop w:val="0"/>
      <w:marBottom w:val="0"/>
      <w:divBdr>
        <w:top w:val="none" w:sz="0" w:space="0" w:color="auto"/>
        <w:left w:val="none" w:sz="0" w:space="0" w:color="auto"/>
        <w:bottom w:val="none" w:sz="0" w:space="0" w:color="auto"/>
        <w:right w:val="none" w:sz="0" w:space="0" w:color="auto"/>
      </w:divBdr>
    </w:div>
    <w:div w:id="237980671">
      <w:bodyDiv w:val="1"/>
      <w:marLeft w:val="0"/>
      <w:marRight w:val="0"/>
      <w:marTop w:val="0"/>
      <w:marBottom w:val="0"/>
      <w:divBdr>
        <w:top w:val="none" w:sz="0" w:space="0" w:color="auto"/>
        <w:left w:val="none" w:sz="0" w:space="0" w:color="auto"/>
        <w:bottom w:val="none" w:sz="0" w:space="0" w:color="auto"/>
        <w:right w:val="none" w:sz="0" w:space="0" w:color="auto"/>
      </w:divBdr>
    </w:div>
    <w:div w:id="248732454">
      <w:bodyDiv w:val="1"/>
      <w:marLeft w:val="0"/>
      <w:marRight w:val="0"/>
      <w:marTop w:val="0"/>
      <w:marBottom w:val="0"/>
      <w:divBdr>
        <w:top w:val="none" w:sz="0" w:space="0" w:color="auto"/>
        <w:left w:val="none" w:sz="0" w:space="0" w:color="auto"/>
        <w:bottom w:val="none" w:sz="0" w:space="0" w:color="auto"/>
        <w:right w:val="none" w:sz="0" w:space="0" w:color="auto"/>
      </w:divBdr>
    </w:div>
    <w:div w:id="252208643">
      <w:bodyDiv w:val="1"/>
      <w:marLeft w:val="0"/>
      <w:marRight w:val="0"/>
      <w:marTop w:val="0"/>
      <w:marBottom w:val="0"/>
      <w:divBdr>
        <w:top w:val="none" w:sz="0" w:space="0" w:color="auto"/>
        <w:left w:val="none" w:sz="0" w:space="0" w:color="auto"/>
        <w:bottom w:val="none" w:sz="0" w:space="0" w:color="auto"/>
        <w:right w:val="none" w:sz="0" w:space="0" w:color="auto"/>
      </w:divBdr>
    </w:div>
    <w:div w:id="272905298">
      <w:bodyDiv w:val="1"/>
      <w:marLeft w:val="0"/>
      <w:marRight w:val="0"/>
      <w:marTop w:val="0"/>
      <w:marBottom w:val="0"/>
      <w:divBdr>
        <w:top w:val="none" w:sz="0" w:space="0" w:color="auto"/>
        <w:left w:val="none" w:sz="0" w:space="0" w:color="auto"/>
        <w:bottom w:val="none" w:sz="0" w:space="0" w:color="auto"/>
        <w:right w:val="none" w:sz="0" w:space="0" w:color="auto"/>
      </w:divBdr>
    </w:div>
    <w:div w:id="289896868">
      <w:bodyDiv w:val="1"/>
      <w:marLeft w:val="0"/>
      <w:marRight w:val="0"/>
      <w:marTop w:val="0"/>
      <w:marBottom w:val="0"/>
      <w:divBdr>
        <w:top w:val="none" w:sz="0" w:space="0" w:color="auto"/>
        <w:left w:val="none" w:sz="0" w:space="0" w:color="auto"/>
        <w:bottom w:val="none" w:sz="0" w:space="0" w:color="auto"/>
        <w:right w:val="none" w:sz="0" w:space="0" w:color="auto"/>
      </w:divBdr>
    </w:div>
    <w:div w:id="293678650">
      <w:bodyDiv w:val="1"/>
      <w:marLeft w:val="0"/>
      <w:marRight w:val="0"/>
      <w:marTop w:val="0"/>
      <w:marBottom w:val="0"/>
      <w:divBdr>
        <w:top w:val="none" w:sz="0" w:space="0" w:color="auto"/>
        <w:left w:val="none" w:sz="0" w:space="0" w:color="auto"/>
        <w:bottom w:val="none" w:sz="0" w:space="0" w:color="auto"/>
        <w:right w:val="none" w:sz="0" w:space="0" w:color="auto"/>
      </w:divBdr>
    </w:div>
    <w:div w:id="305399032">
      <w:bodyDiv w:val="1"/>
      <w:marLeft w:val="0"/>
      <w:marRight w:val="0"/>
      <w:marTop w:val="0"/>
      <w:marBottom w:val="0"/>
      <w:divBdr>
        <w:top w:val="none" w:sz="0" w:space="0" w:color="auto"/>
        <w:left w:val="none" w:sz="0" w:space="0" w:color="auto"/>
        <w:bottom w:val="none" w:sz="0" w:space="0" w:color="auto"/>
        <w:right w:val="none" w:sz="0" w:space="0" w:color="auto"/>
      </w:divBdr>
    </w:div>
    <w:div w:id="305818430">
      <w:bodyDiv w:val="1"/>
      <w:marLeft w:val="0"/>
      <w:marRight w:val="0"/>
      <w:marTop w:val="0"/>
      <w:marBottom w:val="0"/>
      <w:divBdr>
        <w:top w:val="none" w:sz="0" w:space="0" w:color="auto"/>
        <w:left w:val="none" w:sz="0" w:space="0" w:color="auto"/>
        <w:bottom w:val="none" w:sz="0" w:space="0" w:color="auto"/>
        <w:right w:val="none" w:sz="0" w:space="0" w:color="auto"/>
      </w:divBdr>
    </w:div>
    <w:div w:id="371030551">
      <w:bodyDiv w:val="1"/>
      <w:marLeft w:val="0"/>
      <w:marRight w:val="0"/>
      <w:marTop w:val="0"/>
      <w:marBottom w:val="0"/>
      <w:divBdr>
        <w:top w:val="none" w:sz="0" w:space="0" w:color="auto"/>
        <w:left w:val="none" w:sz="0" w:space="0" w:color="auto"/>
        <w:bottom w:val="none" w:sz="0" w:space="0" w:color="auto"/>
        <w:right w:val="none" w:sz="0" w:space="0" w:color="auto"/>
      </w:divBdr>
    </w:div>
    <w:div w:id="385222655">
      <w:bodyDiv w:val="1"/>
      <w:marLeft w:val="0"/>
      <w:marRight w:val="0"/>
      <w:marTop w:val="0"/>
      <w:marBottom w:val="0"/>
      <w:divBdr>
        <w:top w:val="none" w:sz="0" w:space="0" w:color="auto"/>
        <w:left w:val="none" w:sz="0" w:space="0" w:color="auto"/>
        <w:bottom w:val="none" w:sz="0" w:space="0" w:color="auto"/>
        <w:right w:val="none" w:sz="0" w:space="0" w:color="auto"/>
      </w:divBdr>
    </w:div>
    <w:div w:id="387145747">
      <w:bodyDiv w:val="1"/>
      <w:marLeft w:val="0"/>
      <w:marRight w:val="0"/>
      <w:marTop w:val="0"/>
      <w:marBottom w:val="0"/>
      <w:divBdr>
        <w:top w:val="none" w:sz="0" w:space="0" w:color="auto"/>
        <w:left w:val="none" w:sz="0" w:space="0" w:color="auto"/>
        <w:bottom w:val="none" w:sz="0" w:space="0" w:color="auto"/>
        <w:right w:val="none" w:sz="0" w:space="0" w:color="auto"/>
      </w:divBdr>
    </w:div>
    <w:div w:id="395663097">
      <w:bodyDiv w:val="1"/>
      <w:marLeft w:val="0"/>
      <w:marRight w:val="0"/>
      <w:marTop w:val="0"/>
      <w:marBottom w:val="0"/>
      <w:divBdr>
        <w:top w:val="none" w:sz="0" w:space="0" w:color="auto"/>
        <w:left w:val="none" w:sz="0" w:space="0" w:color="auto"/>
        <w:bottom w:val="none" w:sz="0" w:space="0" w:color="auto"/>
        <w:right w:val="none" w:sz="0" w:space="0" w:color="auto"/>
      </w:divBdr>
    </w:div>
    <w:div w:id="398864262">
      <w:bodyDiv w:val="1"/>
      <w:marLeft w:val="0"/>
      <w:marRight w:val="0"/>
      <w:marTop w:val="0"/>
      <w:marBottom w:val="0"/>
      <w:divBdr>
        <w:top w:val="none" w:sz="0" w:space="0" w:color="auto"/>
        <w:left w:val="none" w:sz="0" w:space="0" w:color="auto"/>
        <w:bottom w:val="none" w:sz="0" w:space="0" w:color="auto"/>
        <w:right w:val="none" w:sz="0" w:space="0" w:color="auto"/>
      </w:divBdr>
    </w:div>
    <w:div w:id="422842957">
      <w:bodyDiv w:val="1"/>
      <w:marLeft w:val="0"/>
      <w:marRight w:val="0"/>
      <w:marTop w:val="0"/>
      <w:marBottom w:val="0"/>
      <w:divBdr>
        <w:top w:val="none" w:sz="0" w:space="0" w:color="auto"/>
        <w:left w:val="none" w:sz="0" w:space="0" w:color="auto"/>
        <w:bottom w:val="none" w:sz="0" w:space="0" w:color="auto"/>
        <w:right w:val="none" w:sz="0" w:space="0" w:color="auto"/>
      </w:divBdr>
    </w:div>
    <w:div w:id="468019174">
      <w:bodyDiv w:val="1"/>
      <w:marLeft w:val="0"/>
      <w:marRight w:val="0"/>
      <w:marTop w:val="0"/>
      <w:marBottom w:val="0"/>
      <w:divBdr>
        <w:top w:val="none" w:sz="0" w:space="0" w:color="auto"/>
        <w:left w:val="none" w:sz="0" w:space="0" w:color="auto"/>
        <w:bottom w:val="none" w:sz="0" w:space="0" w:color="auto"/>
        <w:right w:val="none" w:sz="0" w:space="0" w:color="auto"/>
      </w:divBdr>
    </w:div>
    <w:div w:id="486553372">
      <w:bodyDiv w:val="1"/>
      <w:marLeft w:val="0"/>
      <w:marRight w:val="0"/>
      <w:marTop w:val="0"/>
      <w:marBottom w:val="0"/>
      <w:divBdr>
        <w:top w:val="none" w:sz="0" w:space="0" w:color="auto"/>
        <w:left w:val="none" w:sz="0" w:space="0" w:color="auto"/>
        <w:bottom w:val="none" w:sz="0" w:space="0" w:color="auto"/>
        <w:right w:val="none" w:sz="0" w:space="0" w:color="auto"/>
      </w:divBdr>
    </w:div>
    <w:div w:id="533618725">
      <w:bodyDiv w:val="1"/>
      <w:marLeft w:val="0"/>
      <w:marRight w:val="0"/>
      <w:marTop w:val="0"/>
      <w:marBottom w:val="0"/>
      <w:divBdr>
        <w:top w:val="none" w:sz="0" w:space="0" w:color="auto"/>
        <w:left w:val="none" w:sz="0" w:space="0" w:color="auto"/>
        <w:bottom w:val="none" w:sz="0" w:space="0" w:color="auto"/>
        <w:right w:val="none" w:sz="0" w:space="0" w:color="auto"/>
      </w:divBdr>
    </w:div>
    <w:div w:id="545726509">
      <w:bodyDiv w:val="1"/>
      <w:marLeft w:val="0"/>
      <w:marRight w:val="0"/>
      <w:marTop w:val="0"/>
      <w:marBottom w:val="0"/>
      <w:divBdr>
        <w:top w:val="none" w:sz="0" w:space="0" w:color="auto"/>
        <w:left w:val="none" w:sz="0" w:space="0" w:color="auto"/>
        <w:bottom w:val="none" w:sz="0" w:space="0" w:color="auto"/>
        <w:right w:val="none" w:sz="0" w:space="0" w:color="auto"/>
      </w:divBdr>
    </w:div>
    <w:div w:id="554659316">
      <w:bodyDiv w:val="1"/>
      <w:marLeft w:val="0"/>
      <w:marRight w:val="0"/>
      <w:marTop w:val="0"/>
      <w:marBottom w:val="0"/>
      <w:divBdr>
        <w:top w:val="none" w:sz="0" w:space="0" w:color="auto"/>
        <w:left w:val="none" w:sz="0" w:space="0" w:color="auto"/>
        <w:bottom w:val="none" w:sz="0" w:space="0" w:color="auto"/>
        <w:right w:val="none" w:sz="0" w:space="0" w:color="auto"/>
      </w:divBdr>
    </w:div>
    <w:div w:id="554850663">
      <w:bodyDiv w:val="1"/>
      <w:marLeft w:val="0"/>
      <w:marRight w:val="0"/>
      <w:marTop w:val="0"/>
      <w:marBottom w:val="0"/>
      <w:divBdr>
        <w:top w:val="none" w:sz="0" w:space="0" w:color="auto"/>
        <w:left w:val="none" w:sz="0" w:space="0" w:color="auto"/>
        <w:bottom w:val="none" w:sz="0" w:space="0" w:color="auto"/>
        <w:right w:val="none" w:sz="0" w:space="0" w:color="auto"/>
      </w:divBdr>
    </w:div>
    <w:div w:id="559942671">
      <w:bodyDiv w:val="1"/>
      <w:marLeft w:val="0"/>
      <w:marRight w:val="0"/>
      <w:marTop w:val="0"/>
      <w:marBottom w:val="0"/>
      <w:divBdr>
        <w:top w:val="none" w:sz="0" w:space="0" w:color="auto"/>
        <w:left w:val="none" w:sz="0" w:space="0" w:color="auto"/>
        <w:bottom w:val="none" w:sz="0" w:space="0" w:color="auto"/>
        <w:right w:val="none" w:sz="0" w:space="0" w:color="auto"/>
      </w:divBdr>
    </w:div>
    <w:div w:id="565646379">
      <w:bodyDiv w:val="1"/>
      <w:marLeft w:val="0"/>
      <w:marRight w:val="0"/>
      <w:marTop w:val="0"/>
      <w:marBottom w:val="0"/>
      <w:divBdr>
        <w:top w:val="none" w:sz="0" w:space="0" w:color="auto"/>
        <w:left w:val="none" w:sz="0" w:space="0" w:color="auto"/>
        <w:bottom w:val="none" w:sz="0" w:space="0" w:color="auto"/>
        <w:right w:val="none" w:sz="0" w:space="0" w:color="auto"/>
      </w:divBdr>
    </w:div>
    <w:div w:id="567691845">
      <w:bodyDiv w:val="1"/>
      <w:marLeft w:val="0"/>
      <w:marRight w:val="0"/>
      <w:marTop w:val="0"/>
      <w:marBottom w:val="0"/>
      <w:divBdr>
        <w:top w:val="none" w:sz="0" w:space="0" w:color="auto"/>
        <w:left w:val="none" w:sz="0" w:space="0" w:color="auto"/>
        <w:bottom w:val="none" w:sz="0" w:space="0" w:color="auto"/>
        <w:right w:val="none" w:sz="0" w:space="0" w:color="auto"/>
      </w:divBdr>
    </w:div>
    <w:div w:id="609821282">
      <w:bodyDiv w:val="1"/>
      <w:marLeft w:val="0"/>
      <w:marRight w:val="0"/>
      <w:marTop w:val="0"/>
      <w:marBottom w:val="0"/>
      <w:divBdr>
        <w:top w:val="none" w:sz="0" w:space="0" w:color="auto"/>
        <w:left w:val="none" w:sz="0" w:space="0" w:color="auto"/>
        <w:bottom w:val="none" w:sz="0" w:space="0" w:color="auto"/>
        <w:right w:val="none" w:sz="0" w:space="0" w:color="auto"/>
      </w:divBdr>
    </w:div>
    <w:div w:id="615403979">
      <w:bodyDiv w:val="1"/>
      <w:marLeft w:val="0"/>
      <w:marRight w:val="0"/>
      <w:marTop w:val="0"/>
      <w:marBottom w:val="0"/>
      <w:divBdr>
        <w:top w:val="none" w:sz="0" w:space="0" w:color="auto"/>
        <w:left w:val="none" w:sz="0" w:space="0" w:color="auto"/>
        <w:bottom w:val="none" w:sz="0" w:space="0" w:color="auto"/>
        <w:right w:val="none" w:sz="0" w:space="0" w:color="auto"/>
      </w:divBdr>
    </w:div>
    <w:div w:id="617957328">
      <w:bodyDiv w:val="1"/>
      <w:marLeft w:val="0"/>
      <w:marRight w:val="0"/>
      <w:marTop w:val="0"/>
      <w:marBottom w:val="0"/>
      <w:divBdr>
        <w:top w:val="none" w:sz="0" w:space="0" w:color="auto"/>
        <w:left w:val="none" w:sz="0" w:space="0" w:color="auto"/>
        <w:bottom w:val="none" w:sz="0" w:space="0" w:color="auto"/>
        <w:right w:val="none" w:sz="0" w:space="0" w:color="auto"/>
      </w:divBdr>
    </w:div>
    <w:div w:id="623388953">
      <w:bodyDiv w:val="1"/>
      <w:marLeft w:val="0"/>
      <w:marRight w:val="0"/>
      <w:marTop w:val="0"/>
      <w:marBottom w:val="0"/>
      <w:divBdr>
        <w:top w:val="none" w:sz="0" w:space="0" w:color="auto"/>
        <w:left w:val="none" w:sz="0" w:space="0" w:color="auto"/>
        <w:bottom w:val="none" w:sz="0" w:space="0" w:color="auto"/>
        <w:right w:val="none" w:sz="0" w:space="0" w:color="auto"/>
      </w:divBdr>
    </w:div>
    <w:div w:id="649141114">
      <w:bodyDiv w:val="1"/>
      <w:marLeft w:val="0"/>
      <w:marRight w:val="0"/>
      <w:marTop w:val="0"/>
      <w:marBottom w:val="0"/>
      <w:divBdr>
        <w:top w:val="none" w:sz="0" w:space="0" w:color="auto"/>
        <w:left w:val="none" w:sz="0" w:space="0" w:color="auto"/>
        <w:bottom w:val="none" w:sz="0" w:space="0" w:color="auto"/>
        <w:right w:val="none" w:sz="0" w:space="0" w:color="auto"/>
      </w:divBdr>
    </w:div>
    <w:div w:id="667943334">
      <w:bodyDiv w:val="1"/>
      <w:marLeft w:val="0"/>
      <w:marRight w:val="0"/>
      <w:marTop w:val="0"/>
      <w:marBottom w:val="0"/>
      <w:divBdr>
        <w:top w:val="none" w:sz="0" w:space="0" w:color="auto"/>
        <w:left w:val="none" w:sz="0" w:space="0" w:color="auto"/>
        <w:bottom w:val="none" w:sz="0" w:space="0" w:color="auto"/>
        <w:right w:val="none" w:sz="0" w:space="0" w:color="auto"/>
      </w:divBdr>
    </w:div>
    <w:div w:id="683245412">
      <w:bodyDiv w:val="1"/>
      <w:marLeft w:val="0"/>
      <w:marRight w:val="0"/>
      <w:marTop w:val="0"/>
      <w:marBottom w:val="0"/>
      <w:divBdr>
        <w:top w:val="none" w:sz="0" w:space="0" w:color="auto"/>
        <w:left w:val="none" w:sz="0" w:space="0" w:color="auto"/>
        <w:bottom w:val="none" w:sz="0" w:space="0" w:color="auto"/>
        <w:right w:val="none" w:sz="0" w:space="0" w:color="auto"/>
      </w:divBdr>
    </w:div>
    <w:div w:id="700126818">
      <w:bodyDiv w:val="1"/>
      <w:marLeft w:val="0"/>
      <w:marRight w:val="0"/>
      <w:marTop w:val="0"/>
      <w:marBottom w:val="0"/>
      <w:divBdr>
        <w:top w:val="none" w:sz="0" w:space="0" w:color="auto"/>
        <w:left w:val="none" w:sz="0" w:space="0" w:color="auto"/>
        <w:bottom w:val="none" w:sz="0" w:space="0" w:color="auto"/>
        <w:right w:val="none" w:sz="0" w:space="0" w:color="auto"/>
      </w:divBdr>
    </w:div>
    <w:div w:id="707604415">
      <w:bodyDiv w:val="1"/>
      <w:marLeft w:val="0"/>
      <w:marRight w:val="0"/>
      <w:marTop w:val="0"/>
      <w:marBottom w:val="0"/>
      <w:divBdr>
        <w:top w:val="none" w:sz="0" w:space="0" w:color="auto"/>
        <w:left w:val="none" w:sz="0" w:space="0" w:color="auto"/>
        <w:bottom w:val="none" w:sz="0" w:space="0" w:color="auto"/>
        <w:right w:val="none" w:sz="0" w:space="0" w:color="auto"/>
      </w:divBdr>
    </w:div>
    <w:div w:id="724446274">
      <w:bodyDiv w:val="1"/>
      <w:marLeft w:val="0"/>
      <w:marRight w:val="0"/>
      <w:marTop w:val="0"/>
      <w:marBottom w:val="0"/>
      <w:divBdr>
        <w:top w:val="none" w:sz="0" w:space="0" w:color="auto"/>
        <w:left w:val="none" w:sz="0" w:space="0" w:color="auto"/>
        <w:bottom w:val="none" w:sz="0" w:space="0" w:color="auto"/>
        <w:right w:val="none" w:sz="0" w:space="0" w:color="auto"/>
      </w:divBdr>
    </w:div>
    <w:div w:id="756679683">
      <w:bodyDiv w:val="1"/>
      <w:marLeft w:val="0"/>
      <w:marRight w:val="0"/>
      <w:marTop w:val="0"/>
      <w:marBottom w:val="0"/>
      <w:divBdr>
        <w:top w:val="none" w:sz="0" w:space="0" w:color="auto"/>
        <w:left w:val="none" w:sz="0" w:space="0" w:color="auto"/>
        <w:bottom w:val="none" w:sz="0" w:space="0" w:color="auto"/>
        <w:right w:val="none" w:sz="0" w:space="0" w:color="auto"/>
      </w:divBdr>
    </w:div>
    <w:div w:id="757140340">
      <w:bodyDiv w:val="1"/>
      <w:marLeft w:val="0"/>
      <w:marRight w:val="0"/>
      <w:marTop w:val="0"/>
      <w:marBottom w:val="0"/>
      <w:divBdr>
        <w:top w:val="none" w:sz="0" w:space="0" w:color="auto"/>
        <w:left w:val="none" w:sz="0" w:space="0" w:color="auto"/>
        <w:bottom w:val="none" w:sz="0" w:space="0" w:color="auto"/>
        <w:right w:val="none" w:sz="0" w:space="0" w:color="auto"/>
      </w:divBdr>
    </w:div>
    <w:div w:id="759449324">
      <w:bodyDiv w:val="1"/>
      <w:marLeft w:val="0"/>
      <w:marRight w:val="0"/>
      <w:marTop w:val="0"/>
      <w:marBottom w:val="0"/>
      <w:divBdr>
        <w:top w:val="none" w:sz="0" w:space="0" w:color="auto"/>
        <w:left w:val="none" w:sz="0" w:space="0" w:color="auto"/>
        <w:bottom w:val="none" w:sz="0" w:space="0" w:color="auto"/>
        <w:right w:val="none" w:sz="0" w:space="0" w:color="auto"/>
      </w:divBdr>
    </w:div>
    <w:div w:id="774206745">
      <w:bodyDiv w:val="1"/>
      <w:marLeft w:val="0"/>
      <w:marRight w:val="0"/>
      <w:marTop w:val="0"/>
      <w:marBottom w:val="0"/>
      <w:divBdr>
        <w:top w:val="none" w:sz="0" w:space="0" w:color="auto"/>
        <w:left w:val="none" w:sz="0" w:space="0" w:color="auto"/>
        <w:bottom w:val="none" w:sz="0" w:space="0" w:color="auto"/>
        <w:right w:val="none" w:sz="0" w:space="0" w:color="auto"/>
      </w:divBdr>
    </w:div>
    <w:div w:id="788084385">
      <w:bodyDiv w:val="1"/>
      <w:marLeft w:val="0"/>
      <w:marRight w:val="0"/>
      <w:marTop w:val="0"/>
      <w:marBottom w:val="0"/>
      <w:divBdr>
        <w:top w:val="none" w:sz="0" w:space="0" w:color="auto"/>
        <w:left w:val="none" w:sz="0" w:space="0" w:color="auto"/>
        <w:bottom w:val="none" w:sz="0" w:space="0" w:color="auto"/>
        <w:right w:val="none" w:sz="0" w:space="0" w:color="auto"/>
      </w:divBdr>
    </w:div>
    <w:div w:id="797720416">
      <w:bodyDiv w:val="1"/>
      <w:marLeft w:val="0"/>
      <w:marRight w:val="0"/>
      <w:marTop w:val="0"/>
      <w:marBottom w:val="0"/>
      <w:divBdr>
        <w:top w:val="none" w:sz="0" w:space="0" w:color="auto"/>
        <w:left w:val="none" w:sz="0" w:space="0" w:color="auto"/>
        <w:bottom w:val="none" w:sz="0" w:space="0" w:color="auto"/>
        <w:right w:val="none" w:sz="0" w:space="0" w:color="auto"/>
      </w:divBdr>
    </w:div>
    <w:div w:id="800421258">
      <w:bodyDiv w:val="1"/>
      <w:marLeft w:val="0"/>
      <w:marRight w:val="0"/>
      <w:marTop w:val="0"/>
      <w:marBottom w:val="0"/>
      <w:divBdr>
        <w:top w:val="none" w:sz="0" w:space="0" w:color="auto"/>
        <w:left w:val="none" w:sz="0" w:space="0" w:color="auto"/>
        <w:bottom w:val="none" w:sz="0" w:space="0" w:color="auto"/>
        <w:right w:val="none" w:sz="0" w:space="0" w:color="auto"/>
      </w:divBdr>
    </w:div>
    <w:div w:id="801078826">
      <w:bodyDiv w:val="1"/>
      <w:marLeft w:val="0"/>
      <w:marRight w:val="0"/>
      <w:marTop w:val="0"/>
      <w:marBottom w:val="0"/>
      <w:divBdr>
        <w:top w:val="none" w:sz="0" w:space="0" w:color="auto"/>
        <w:left w:val="none" w:sz="0" w:space="0" w:color="auto"/>
        <w:bottom w:val="none" w:sz="0" w:space="0" w:color="auto"/>
        <w:right w:val="none" w:sz="0" w:space="0" w:color="auto"/>
      </w:divBdr>
    </w:div>
    <w:div w:id="807554500">
      <w:bodyDiv w:val="1"/>
      <w:marLeft w:val="0"/>
      <w:marRight w:val="0"/>
      <w:marTop w:val="0"/>
      <w:marBottom w:val="0"/>
      <w:divBdr>
        <w:top w:val="none" w:sz="0" w:space="0" w:color="auto"/>
        <w:left w:val="none" w:sz="0" w:space="0" w:color="auto"/>
        <w:bottom w:val="none" w:sz="0" w:space="0" w:color="auto"/>
        <w:right w:val="none" w:sz="0" w:space="0" w:color="auto"/>
      </w:divBdr>
    </w:div>
    <w:div w:id="812408101">
      <w:bodyDiv w:val="1"/>
      <w:marLeft w:val="0"/>
      <w:marRight w:val="0"/>
      <w:marTop w:val="0"/>
      <w:marBottom w:val="0"/>
      <w:divBdr>
        <w:top w:val="none" w:sz="0" w:space="0" w:color="auto"/>
        <w:left w:val="none" w:sz="0" w:space="0" w:color="auto"/>
        <w:bottom w:val="none" w:sz="0" w:space="0" w:color="auto"/>
        <w:right w:val="none" w:sz="0" w:space="0" w:color="auto"/>
      </w:divBdr>
    </w:div>
    <w:div w:id="817454001">
      <w:bodyDiv w:val="1"/>
      <w:marLeft w:val="0"/>
      <w:marRight w:val="0"/>
      <w:marTop w:val="0"/>
      <w:marBottom w:val="0"/>
      <w:divBdr>
        <w:top w:val="none" w:sz="0" w:space="0" w:color="auto"/>
        <w:left w:val="none" w:sz="0" w:space="0" w:color="auto"/>
        <w:bottom w:val="none" w:sz="0" w:space="0" w:color="auto"/>
        <w:right w:val="none" w:sz="0" w:space="0" w:color="auto"/>
      </w:divBdr>
    </w:div>
    <w:div w:id="817502553">
      <w:bodyDiv w:val="1"/>
      <w:marLeft w:val="0"/>
      <w:marRight w:val="0"/>
      <w:marTop w:val="0"/>
      <w:marBottom w:val="0"/>
      <w:divBdr>
        <w:top w:val="none" w:sz="0" w:space="0" w:color="auto"/>
        <w:left w:val="none" w:sz="0" w:space="0" w:color="auto"/>
        <w:bottom w:val="none" w:sz="0" w:space="0" w:color="auto"/>
        <w:right w:val="none" w:sz="0" w:space="0" w:color="auto"/>
      </w:divBdr>
    </w:div>
    <w:div w:id="818155541">
      <w:bodyDiv w:val="1"/>
      <w:marLeft w:val="0"/>
      <w:marRight w:val="0"/>
      <w:marTop w:val="0"/>
      <w:marBottom w:val="0"/>
      <w:divBdr>
        <w:top w:val="none" w:sz="0" w:space="0" w:color="auto"/>
        <w:left w:val="none" w:sz="0" w:space="0" w:color="auto"/>
        <w:bottom w:val="none" w:sz="0" w:space="0" w:color="auto"/>
        <w:right w:val="none" w:sz="0" w:space="0" w:color="auto"/>
      </w:divBdr>
    </w:div>
    <w:div w:id="823352218">
      <w:bodyDiv w:val="1"/>
      <w:marLeft w:val="0"/>
      <w:marRight w:val="0"/>
      <w:marTop w:val="0"/>
      <w:marBottom w:val="0"/>
      <w:divBdr>
        <w:top w:val="none" w:sz="0" w:space="0" w:color="auto"/>
        <w:left w:val="none" w:sz="0" w:space="0" w:color="auto"/>
        <w:bottom w:val="none" w:sz="0" w:space="0" w:color="auto"/>
        <w:right w:val="none" w:sz="0" w:space="0" w:color="auto"/>
      </w:divBdr>
    </w:div>
    <w:div w:id="874928618">
      <w:bodyDiv w:val="1"/>
      <w:marLeft w:val="0"/>
      <w:marRight w:val="0"/>
      <w:marTop w:val="0"/>
      <w:marBottom w:val="0"/>
      <w:divBdr>
        <w:top w:val="none" w:sz="0" w:space="0" w:color="auto"/>
        <w:left w:val="none" w:sz="0" w:space="0" w:color="auto"/>
        <w:bottom w:val="none" w:sz="0" w:space="0" w:color="auto"/>
        <w:right w:val="none" w:sz="0" w:space="0" w:color="auto"/>
      </w:divBdr>
    </w:div>
    <w:div w:id="902831764">
      <w:bodyDiv w:val="1"/>
      <w:marLeft w:val="0"/>
      <w:marRight w:val="0"/>
      <w:marTop w:val="0"/>
      <w:marBottom w:val="0"/>
      <w:divBdr>
        <w:top w:val="none" w:sz="0" w:space="0" w:color="auto"/>
        <w:left w:val="none" w:sz="0" w:space="0" w:color="auto"/>
        <w:bottom w:val="none" w:sz="0" w:space="0" w:color="auto"/>
        <w:right w:val="none" w:sz="0" w:space="0" w:color="auto"/>
      </w:divBdr>
    </w:div>
    <w:div w:id="947808080">
      <w:bodyDiv w:val="1"/>
      <w:marLeft w:val="0"/>
      <w:marRight w:val="0"/>
      <w:marTop w:val="0"/>
      <w:marBottom w:val="0"/>
      <w:divBdr>
        <w:top w:val="none" w:sz="0" w:space="0" w:color="auto"/>
        <w:left w:val="none" w:sz="0" w:space="0" w:color="auto"/>
        <w:bottom w:val="none" w:sz="0" w:space="0" w:color="auto"/>
        <w:right w:val="none" w:sz="0" w:space="0" w:color="auto"/>
      </w:divBdr>
      <w:divsChild>
        <w:div w:id="34736431">
          <w:marLeft w:val="0"/>
          <w:marRight w:val="0"/>
          <w:marTop w:val="0"/>
          <w:marBottom w:val="0"/>
          <w:divBdr>
            <w:top w:val="none" w:sz="0" w:space="0" w:color="auto"/>
            <w:left w:val="none" w:sz="0" w:space="0" w:color="auto"/>
            <w:bottom w:val="none" w:sz="0" w:space="0" w:color="auto"/>
            <w:right w:val="none" w:sz="0" w:space="0" w:color="auto"/>
          </w:divBdr>
          <w:divsChild>
            <w:div w:id="55974113">
              <w:marLeft w:val="0"/>
              <w:marRight w:val="0"/>
              <w:marTop w:val="0"/>
              <w:marBottom w:val="0"/>
              <w:divBdr>
                <w:top w:val="none" w:sz="0" w:space="0" w:color="auto"/>
                <w:left w:val="none" w:sz="0" w:space="0" w:color="auto"/>
                <w:bottom w:val="none" w:sz="0" w:space="0" w:color="auto"/>
                <w:right w:val="none" w:sz="0" w:space="0" w:color="auto"/>
              </w:divBdr>
            </w:div>
          </w:divsChild>
        </w:div>
        <w:div w:id="1210147908">
          <w:marLeft w:val="0"/>
          <w:marRight w:val="0"/>
          <w:marTop w:val="0"/>
          <w:marBottom w:val="0"/>
          <w:divBdr>
            <w:top w:val="none" w:sz="0" w:space="0" w:color="auto"/>
            <w:left w:val="none" w:sz="0" w:space="0" w:color="auto"/>
            <w:bottom w:val="none" w:sz="0" w:space="0" w:color="auto"/>
            <w:right w:val="none" w:sz="0" w:space="0" w:color="auto"/>
          </w:divBdr>
        </w:div>
      </w:divsChild>
    </w:div>
    <w:div w:id="958219505">
      <w:bodyDiv w:val="1"/>
      <w:marLeft w:val="0"/>
      <w:marRight w:val="0"/>
      <w:marTop w:val="0"/>
      <w:marBottom w:val="0"/>
      <w:divBdr>
        <w:top w:val="none" w:sz="0" w:space="0" w:color="auto"/>
        <w:left w:val="none" w:sz="0" w:space="0" w:color="auto"/>
        <w:bottom w:val="none" w:sz="0" w:space="0" w:color="auto"/>
        <w:right w:val="none" w:sz="0" w:space="0" w:color="auto"/>
      </w:divBdr>
    </w:div>
    <w:div w:id="963656254">
      <w:bodyDiv w:val="1"/>
      <w:marLeft w:val="0"/>
      <w:marRight w:val="0"/>
      <w:marTop w:val="0"/>
      <w:marBottom w:val="0"/>
      <w:divBdr>
        <w:top w:val="none" w:sz="0" w:space="0" w:color="auto"/>
        <w:left w:val="none" w:sz="0" w:space="0" w:color="auto"/>
        <w:bottom w:val="none" w:sz="0" w:space="0" w:color="auto"/>
        <w:right w:val="none" w:sz="0" w:space="0" w:color="auto"/>
      </w:divBdr>
    </w:div>
    <w:div w:id="987169987">
      <w:bodyDiv w:val="1"/>
      <w:marLeft w:val="0"/>
      <w:marRight w:val="0"/>
      <w:marTop w:val="0"/>
      <w:marBottom w:val="0"/>
      <w:divBdr>
        <w:top w:val="none" w:sz="0" w:space="0" w:color="auto"/>
        <w:left w:val="none" w:sz="0" w:space="0" w:color="auto"/>
        <w:bottom w:val="none" w:sz="0" w:space="0" w:color="auto"/>
        <w:right w:val="none" w:sz="0" w:space="0" w:color="auto"/>
      </w:divBdr>
    </w:div>
    <w:div w:id="998314955">
      <w:bodyDiv w:val="1"/>
      <w:marLeft w:val="0"/>
      <w:marRight w:val="0"/>
      <w:marTop w:val="0"/>
      <w:marBottom w:val="0"/>
      <w:divBdr>
        <w:top w:val="none" w:sz="0" w:space="0" w:color="auto"/>
        <w:left w:val="none" w:sz="0" w:space="0" w:color="auto"/>
        <w:bottom w:val="none" w:sz="0" w:space="0" w:color="auto"/>
        <w:right w:val="none" w:sz="0" w:space="0" w:color="auto"/>
      </w:divBdr>
    </w:div>
    <w:div w:id="1008288068">
      <w:bodyDiv w:val="1"/>
      <w:marLeft w:val="0"/>
      <w:marRight w:val="0"/>
      <w:marTop w:val="0"/>
      <w:marBottom w:val="0"/>
      <w:divBdr>
        <w:top w:val="none" w:sz="0" w:space="0" w:color="auto"/>
        <w:left w:val="none" w:sz="0" w:space="0" w:color="auto"/>
        <w:bottom w:val="none" w:sz="0" w:space="0" w:color="auto"/>
        <w:right w:val="none" w:sz="0" w:space="0" w:color="auto"/>
      </w:divBdr>
    </w:div>
    <w:div w:id="1011177630">
      <w:bodyDiv w:val="1"/>
      <w:marLeft w:val="0"/>
      <w:marRight w:val="0"/>
      <w:marTop w:val="0"/>
      <w:marBottom w:val="0"/>
      <w:divBdr>
        <w:top w:val="none" w:sz="0" w:space="0" w:color="auto"/>
        <w:left w:val="none" w:sz="0" w:space="0" w:color="auto"/>
        <w:bottom w:val="none" w:sz="0" w:space="0" w:color="auto"/>
        <w:right w:val="none" w:sz="0" w:space="0" w:color="auto"/>
      </w:divBdr>
    </w:div>
    <w:div w:id="1027635419">
      <w:bodyDiv w:val="1"/>
      <w:marLeft w:val="0"/>
      <w:marRight w:val="0"/>
      <w:marTop w:val="0"/>
      <w:marBottom w:val="0"/>
      <w:divBdr>
        <w:top w:val="none" w:sz="0" w:space="0" w:color="auto"/>
        <w:left w:val="none" w:sz="0" w:space="0" w:color="auto"/>
        <w:bottom w:val="none" w:sz="0" w:space="0" w:color="auto"/>
        <w:right w:val="none" w:sz="0" w:space="0" w:color="auto"/>
      </w:divBdr>
      <w:divsChild>
        <w:div w:id="321273412">
          <w:marLeft w:val="0"/>
          <w:marRight w:val="0"/>
          <w:marTop w:val="0"/>
          <w:marBottom w:val="0"/>
          <w:divBdr>
            <w:top w:val="none" w:sz="0" w:space="0" w:color="auto"/>
            <w:left w:val="none" w:sz="0" w:space="0" w:color="auto"/>
            <w:bottom w:val="none" w:sz="0" w:space="0" w:color="auto"/>
            <w:right w:val="none" w:sz="0" w:space="0" w:color="auto"/>
          </w:divBdr>
        </w:div>
        <w:div w:id="1680235184">
          <w:marLeft w:val="0"/>
          <w:marRight w:val="0"/>
          <w:marTop w:val="0"/>
          <w:marBottom w:val="0"/>
          <w:divBdr>
            <w:top w:val="none" w:sz="0" w:space="0" w:color="auto"/>
            <w:left w:val="none" w:sz="0" w:space="0" w:color="auto"/>
            <w:bottom w:val="none" w:sz="0" w:space="0" w:color="auto"/>
            <w:right w:val="none" w:sz="0" w:space="0" w:color="auto"/>
          </w:divBdr>
        </w:div>
      </w:divsChild>
    </w:div>
    <w:div w:id="1027947075">
      <w:bodyDiv w:val="1"/>
      <w:marLeft w:val="0"/>
      <w:marRight w:val="0"/>
      <w:marTop w:val="0"/>
      <w:marBottom w:val="0"/>
      <w:divBdr>
        <w:top w:val="none" w:sz="0" w:space="0" w:color="auto"/>
        <w:left w:val="none" w:sz="0" w:space="0" w:color="auto"/>
        <w:bottom w:val="none" w:sz="0" w:space="0" w:color="auto"/>
        <w:right w:val="none" w:sz="0" w:space="0" w:color="auto"/>
      </w:divBdr>
    </w:div>
    <w:div w:id="1042948087">
      <w:bodyDiv w:val="1"/>
      <w:marLeft w:val="0"/>
      <w:marRight w:val="0"/>
      <w:marTop w:val="0"/>
      <w:marBottom w:val="0"/>
      <w:divBdr>
        <w:top w:val="none" w:sz="0" w:space="0" w:color="auto"/>
        <w:left w:val="none" w:sz="0" w:space="0" w:color="auto"/>
        <w:bottom w:val="none" w:sz="0" w:space="0" w:color="auto"/>
        <w:right w:val="none" w:sz="0" w:space="0" w:color="auto"/>
      </w:divBdr>
    </w:div>
    <w:div w:id="1060055622">
      <w:bodyDiv w:val="1"/>
      <w:marLeft w:val="0"/>
      <w:marRight w:val="0"/>
      <w:marTop w:val="0"/>
      <w:marBottom w:val="0"/>
      <w:divBdr>
        <w:top w:val="none" w:sz="0" w:space="0" w:color="auto"/>
        <w:left w:val="none" w:sz="0" w:space="0" w:color="auto"/>
        <w:bottom w:val="none" w:sz="0" w:space="0" w:color="auto"/>
        <w:right w:val="none" w:sz="0" w:space="0" w:color="auto"/>
      </w:divBdr>
    </w:div>
    <w:div w:id="1081023907">
      <w:bodyDiv w:val="1"/>
      <w:marLeft w:val="0"/>
      <w:marRight w:val="0"/>
      <w:marTop w:val="0"/>
      <w:marBottom w:val="0"/>
      <w:divBdr>
        <w:top w:val="none" w:sz="0" w:space="0" w:color="auto"/>
        <w:left w:val="none" w:sz="0" w:space="0" w:color="auto"/>
        <w:bottom w:val="none" w:sz="0" w:space="0" w:color="auto"/>
        <w:right w:val="none" w:sz="0" w:space="0" w:color="auto"/>
      </w:divBdr>
    </w:div>
    <w:div w:id="1091895719">
      <w:bodyDiv w:val="1"/>
      <w:marLeft w:val="0"/>
      <w:marRight w:val="0"/>
      <w:marTop w:val="0"/>
      <w:marBottom w:val="0"/>
      <w:divBdr>
        <w:top w:val="none" w:sz="0" w:space="0" w:color="auto"/>
        <w:left w:val="none" w:sz="0" w:space="0" w:color="auto"/>
        <w:bottom w:val="none" w:sz="0" w:space="0" w:color="auto"/>
        <w:right w:val="none" w:sz="0" w:space="0" w:color="auto"/>
      </w:divBdr>
    </w:div>
    <w:div w:id="1104226333">
      <w:bodyDiv w:val="1"/>
      <w:marLeft w:val="0"/>
      <w:marRight w:val="0"/>
      <w:marTop w:val="0"/>
      <w:marBottom w:val="0"/>
      <w:divBdr>
        <w:top w:val="none" w:sz="0" w:space="0" w:color="auto"/>
        <w:left w:val="none" w:sz="0" w:space="0" w:color="auto"/>
        <w:bottom w:val="none" w:sz="0" w:space="0" w:color="auto"/>
        <w:right w:val="none" w:sz="0" w:space="0" w:color="auto"/>
      </w:divBdr>
    </w:div>
    <w:div w:id="1121067859">
      <w:bodyDiv w:val="1"/>
      <w:marLeft w:val="0"/>
      <w:marRight w:val="0"/>
      <w:marTop w:val="0"/>
      <w:marBottom w:val="0"/>
      <w:divBdr>
        <w:top w:val="none" w:sz="0" w:space="0" w:color="auto"/>
        <w:left w:val="none" w:sz="0" w:space="0" w:color="auto"/>
        <w:bottom w:val="none" w:sz="0" w:space="0" w:color="auto"/>
        <w:right w:val="none" w:sz="0" w:space="0" w:color="auto"/>
      </w:divBdr>
    </w:div>
    <w:div w:id="1155533544">
      <w:bodyDiv w:val="1"/>
      <w:marLeft w:val="0"/>
      <w:marRight w:val="0"/>
      <w:marTop w:val="0"/>
      <w:marBottom w:val="0"/>
      <w:divBdr>
        <w:top w:val="none" w:sz="0" w:space="0" w:color="auto"/>
        <w:left w:val="none" w:sz="0" w:space="0" w:color="auto"/>
        <w:bottom w:val="none" w:sz="0" w:space="0" w:color="auto"/>
        <w:right w:val="none" w:sz="0" w:space="0" w:color="auto"/>
      </w:divBdr>
    </w:div>
    <w:div w:id="1177773923">
      <w:bodyDiv w:val="1"/>
      <w:marLeft w:val="0"/>
      <w:marRight w:val="0"/>
      <w:marTop w:val="0"/>
      <w:marBottom w:val="0"/>
      <w:divBdr>
        <w:top w:val="none" w:sz="0" w:space="0" w:color="auto"/>
        <w:left w:val="none" w:sz="0" w:space="0" w:color="auto"/>
        <w:bottom w:val="none" w:sz="0" w:space="0" w:color="auto"/>
        <w:right w:val="none" w:sz="0" w:space="0" w:color="auto"/>
      </w:divBdr>
    </w:div>
    <w:div w:id="1187449813">
      <w:bodyDiv w:val="1"/>
      <w:marLeft w:val="0"/>
      <w:marRight w:val="0"/>
      <w:marTop w:val="0"/>
      <w:marBottom w:val="0"/>
      <w:divBdr>
        <w:top w:val="none" w:sz="0" w:space="0" w:color="auto"/>
        <w:left w:val="none" w:sz="0" w:space="0" w:color="auto"/>
        <w:bottom w:val="none" w:sz="0" w:space="0" w:color="auto"/>
        <w:right w:val="none" w:sz="0" w:space="0" w:color="auto"/>
      </w:divBdr>
    </w:div>
    <w:div w:id="1194615135">
      <w:bodyDiv w:val="1"/>
      <w:marLeft w:val="0"/>
      <w:marRight w:val="0"/>
      <w:marTop w:val="0"/>
      <w:marBottom w:val="0"/>
      <w:divBdr>
        <w:top w:val="none" w:sz="0" w:space="0" w:color="auto"/>
        <w:left w:val="none" w:sz="0" w:space="0" w:color="auto"/>
        <w:bottom w:val="none" w:sz="0" w:space="0" w:color="auto"/>
        <w:right w:val="none" w:sz="0" w:space="0" w:color="auto"/>
      </w:divBdr>
    </w:div>
    <w:div w:id="1205363366">
      <w:bodyDiv w:val="1"/>
      <w:marLeft w:val="0"/>
      <w:marRight w:val="0"/>
      <w:marTop w:val="0"/>
      <w:marBottom w:val="0"/>
      <w:divBdr>
        <w:top w:val="none" w:sz="0" w:space="0" w:color="auto"/>
        <w:left w:val="none" w:sz="0" w:space="0" w:color="auto"/>
        <w:bottom w:val="none" w:sz="0" w:space="0" w:color="auto"/>
        <w:right w:val="none" w:sz="0" w:space="0" w:color="auto"/>
      </w:divBdr>
    </w:div>
    <w:div w:id="1239512335">
      <w:bodyDiv w:val="1"/>
      <w:marLeft w:val="0"/>
      <w:marRight w:val="0"/>
      <w:marTop w:val="0"/>
      <w:marBottom w:val="0"/>
      <w:divBdr>
        <w:top w:val="none" w:sz="0" w:space="0" w:color="auto"/>
        <w:left w:val="none" w:sz="0" w:space="0" w:color="auto"/>
        <w:bottom w:val="none" w:sz="0" w:space="0" w:color="auto"/>
        <w:right w:val="none" w:sz="0" w:space="0" w:color="auto"/>
      </w:divBdr>
    </w:div>
    <w:div w:id="1249197330">
      <w:bodyDiv w:val="1"/>
      <w:marLeft w:val="0"/>
      <w:marRight w:val="0"/>
      <w:marTop w:val="0"/>
      <w:marBottom w:val="0"/>
      <w:divBdr>
        <w:top w:val="none" w:sz="0" w:space="0" w:color="auto"/>
        <w:left w:val="none" w:sz="0" w:space="0" w:color="auto"/>
        <w:bottom w:val="none" w:sz="0" w:space="0" w:color="auto"/>
        <w:right w:val="none" w:sz="0" w:space="0" w:color="auto"/>
      </w:divBdr>
    </w:div>
    <w:div w:id="1268081337">
      <w:bodyDiv w:val="1"/>
      <w:marLeft w:val="0"/>
      <w:marRight w:val="0"/>
      <w:marTop w:val="0"/>
      <w:marBottom w:val="0"/>
      <w:divBdr>
        <w:top w:val="none" w:sz="0" w:space="0" w:color="auto"/>
        <w:left w:val="none" w:sz="0" w:space="0" w:color="auto"/>
        <w:bottom w:val="none" w:sz="0" w:space="0" w:color="auto"/>
        <w:right w:val="none" w:sz="0" w:space="0" w:color="auto"/>
      </w:divBdr>
    </w:div>
    <w:div w:id="1278223688">
      <w:bodyDiv w:val="1"/>
      <w:marLeft w:val="0"/>
      <w:marRight w:val="0"/>
      <w:marTop w:val="0"/>
      <w:marBottom w:val="0"/>
      <w:divBdr>
        <w:top w:val="none" w:sz="0" w:space="0" w:color="auto"/>
        <w:left w:val="none" w:sz="0" w:space="0" w:color="auto"/>
        <w:bottom w:val="none" w:sz="0" w:space="0" w:color="auto"/>
        <w:right w:val="none" w:sz="0" w:space="0" w:color="auto"/>
      </w:divBdr>
    </w:div>
    <w:div w:id="1287545650">
      <w:bodyDiv w:val="1"/>
      <w:marLeft w:val="0"/>
      <w:marRight w:val="0"/>
      <w:marTop w:val="0"/>
      <w:marBottom w:val="0"/>
      <w:divBdr>
        <w:top w:val="none" w:sz="0" w:space="0" w:color="auto"/>
        <w:left w:val="none" w:sz="0" w:space="0" w:color="auto"/>
        <w:bottom w:val="none" w:sz="0" w:space="0" w:color="auto"/>
        <w:right w:val="none" w:sz="0" w:space="0" w:color="auto"/>
      </w:divBdr>
    </w:div>
    <w:div w:id="1312640189">
      <w:bodyDiv w:val="1"/>
      <w:marLeft w:val="0"/>
      <w:marRight w:val="0"/>
      <w:marTop w:val="0"/>
      <w:marBottom w:val="0"/>
      <w:divBdr>
        <w:top w:val="none" w:sz="0" w:space="0" w:color="auto"/>
        <w:left w:val="none" w:sz="0" w:space="0" w:color="auto"/>
        <w:bottom w:val="none" w:sz="0" w:space="0" w:color="auto"/>
        <w:right w:val="none" w:sz="0" w:space="0" w:color="auto"/>
      </w:divBdr>
      <w:divsChild>
        <w:div w:id="316228588">
          <w:marLeft w:val="0"/>
          <w:marRight w:val="0"/>
          <w:marTop w:val="0"/>
          <w:marBottom w:val="0"/>
          <w:divBdr>
            <w:top w:val="none" w:sz="0" w:space="0" w:color="auto"/>
            <w:left w:val="none" w:sz="0" w:space="0" w:color="auto"/>
            <w:bottom w:val="none" w:sz="0" w:space="0" w:color="auto"/>
            <w:right w:val="none" w:sz="0" w:space="0" w:color="auto"/>
          </w:divBdr>
        </w:div>
        <w:div w:id="1714233653">
          <w:marLeft w:val="0"/>
          <w:marRight w:val="0"/>
          <w:marTop w:val="0"/>
          <w:marBottom w:val="0"/>
          <w:divBdr>
            <w:top w:val="none" w:sz="0" w:space="0" w:color="auto"/>
            <w:left w:val="none" w:sz="0" w:space="0" w:color="auto"/>
            <w:bottom w:val="none" w:sz="0" w:space="0" w:color="auto"/>
            <w:right w:val="none" w:sz="0" w:space="0" w:color="auto"/>
          </w:divBdr>
        </w:div>
      </w:divsChild>
    </w:div>
    <w:div w:id="1312641682">
      <w:bodyDiv w:val="1"/>
      <w:marLeft w:val="0"/>
      <w:marRight w:val="0"/>
      <w:marTop w:val="0"/>
      <w:marBottom w:val="0"/>
      <w:divBdr>
        <w:top w:val="none" w:sz="0" w:space="0" w:color="auto"/>
        <w:left w:val="none" w:sz="0" w:space="0" w:color="auto"/>
        <w:bottom w:val="none" w:sz="0" w:space="0" w:color="auto"/>
        <w:right w:val="none" w:sz="0" w:space="0" w:color="auto"/>
      </w:divBdr>
    </w:div>
    <w:div w:id="1313369737">
      <w:bodyDiv w:val="1"/>
      <w:marLeft w:val="0"/>
      <w:marRight w:val="0"/>
      <w:marTop w:val="0"/>
      <w:marBottom w:val="0"/>
      <w:divBdr>
        <w:top w:val="none" w:sz="0" w:space="0" w:color="auto"/>
        <w:left w:val="none" w:sz="0" w:space="0" w:color="auto"/>
        <w:bottom w:val="none" w:sz="0" w:space="0" w:color="auto"/>
        <w:right w:val="none" w:sz="0" w:space="0" w:color="auto"/>
      </w:divBdr>
    </w:div>
    <w:div w:id="1374578624">
      <w:bodyDiv w:val="1"/>
      <w:marLeft w:val="0"/>
      <w:marRight w:val="0"/>
      <w:marTop w:val="0"/>
      <w:marBottom w:val="0"/>
      <w:divBdr>
        <w:top w:val="none" w:sz="0" w:space="0" w:color="auto"/>
        <w:left w:val="none" w:sz="0" w:space="0" w:color="auto"/>
        <w:bottom w:val="none" w:sz="0" w:space="0" w:color="auto"/>
        <w:right w:val="none" w:sz="0" w:space="0" w:color="auto"/>
      </w:divBdr>
    </w:div>
    <w:div w:id="1379433658">
      <w:bodyDiv w:val="1"/>
      <w:marLeft w:val="0"/>
      <w:marRight w:val="0"/>
      <w:marTop w:val="0"/>
      <w:marBottom w:val="0"/>
      <w:divBdr>
        <w:top w:val="none" w:sz="0" w:space="0" w:color="auto"/>
        <w:left w:val="none" w:sz="0" w:space="0" w:color="auto"/>
        <w:bottom w:val="none" w:sz="0" w:space="0" w:color="auto"/>
        <w:right w:val="none" w:sz="0" w:space="0" w:color="auto"/>
      </w:divBdr>
    </w:div>
    <w:div w:id="1384868537">
      <w:bodyDiv w:val="1"/>
      <w:marLeft w:val="0"/>
      <w:marRight w:val="0"/>
      <w:marTop w:val="0"/>
      <w:marBottom w:val="0"/>
      <w:divBdr>
        <w:top w:val="none" w:sz="0" w:space="0" w:color="auto"/>
        <w:left w:val="none" w:sz="0" w:space="0" w:color="auto"/>
        <w:bottom w:val="none" w:sz="0" w:space="0" w:color="auto"/>
        <w:right w:val="none" w:sz="0" w:space="0" w:color="auto"/>
      </w:divBdr>
    </w:div>
    <w:div w:id="1397439597">
      <w:bodyDiv w:val="1"/>
      <w:marLeft w:val="0"/>
      <w:marRight w:val="0"/>
      <w:marTop w:val="0"/>
      <w:marBottom w:val="0"/>
      <w:divBdr>
        <w:top w:val="none" w:sz="0" w:space="0" w:color="auto"/>
        <w:left w:val="none" w:sz="0" w:space="0" w:color="auto"/>
        <w:bottom w:val="none" w:sz="0" w:space="0" w:color="auto"/>
        <w:right w:val="none" w:sz="0" w:space="0" w:color="auto"/>
      </w:divBdr>
    </w:div>
    <w:div w:id="1404640622">
      <w:bodyDiv w:val="1"/>
      <w:marLeft w:val="0"/>
      <w:marRight w:val="0"/>
      <w:marTop w:val="0"/>
      <w:marBottom w:val="0"/>
      <w:divBdr>
        <w:top w:val="none" w:sz="0" w:space="0" w:color="auto"/>
        <w:left w:val="none" w:sz="0" w:space="0" w:color="auto"/>
        <w:bottom w:val="none" w:sz="0" w:space="0" w:color="auto"/>
        <w:right w:val="none" w:sz="0" w:space="0" w:color="auto"/>
      </w:divBdr>
    </w:div>
    <w:div w:id="1429277968">
      <w:bodyDiv w:val="1"/>
      <w:marLeft w:val="0"/>
      <w:marRight w:val="0"/>
      <w:marTop w:val="0"/>
      <w:marBottom w:val="0"/>
      <w:divBdr>
        <w:top w:val="none" w:sz="0" w:space="0" w:color="auto"/>
        <w:left w:val="none" w:sz="0" w:space="0" w:color="auto"/>
        <w:bottom w:val="none" w:sz="0" w:space="0" w:color="auto"/>
        <w:right w:val="none" w:sz="0" w:space="0" w:color="auto"/>
      </w:divBdr>
    </w:div>
    <w:div w:id="1437409553">
      <w:bodyDiv w:val="1"/>
      <w:marLeft w:val="0"/>
      <w:marRight w:val="0"/>
      <w:marTop w:val="0"/>
      <w:marBottom w:val="0"/>
      <w:divBdr>
        <w:top w:val="none" w:sz="0" w:space="0" w:color="auto"/>
        <w:left w:val="none" w:sz="0" w:space="0" w:color="auto"/>
        <w:bottom w:val="none" w:sz="0" w:space="0" w:color="auto"/>
        <w:right w:val="none" w:sz="0" w:space="0" w:color="auto"/>
      </w:divBdr>
    </w:div>
    <w:div w:id="1447694899">
      <w:bodyDiv w:val="1"/>
      <w:marLeft w:val="0"/>
      <w:marRight w:val="0"/>
      <w:marTop w:val="0"/>
      <w:marBottom w:val="0"/>
      <w:divBdr>
        <w:top w:val="none" w:sz="0" w:space="0" w:color="auto"/>
        <w:left w:val="none" w:sz="0" w:space="0" w:color="auto"/>
        <w:bottom w:val="none" w:sz="0" w:space="0" w:color="auto"/>
        <w:right w:val="none" w:sz="0" w:space="0" w:color="auto"/>
      </w:divBdr>
    </w:div>
    <w:div w:id="1497768159">
      <w:bodyDiv w:val="1"/>
      <w:marLeft w:val="0"/>
      <w:marRight w:val="0"/>
      <w:marTop w:val="0"/>
      <w:marBottom w:val="0"/>
      <w:divBdr>
        <w:top w:val="none" w:sz="0" w:space="0" w:color="auto"/>
        <w:left w:val="none" w:sz="0" w:space="0" w:color="auto"/>
        <w:bottom w:val="none" w:sz="0" w:space="0" w:color="auto"/>
        <w:right w:val="none" w:sz="0" w:space="0" w:color="auto"/>
      </w:divBdr>
    </w:div>
    <w:div w:id="1510606664">
      <w:bodyDiv w:val="1"/>
      <w:marLeft w:val="0"/>
      <w:marRight w:val="0"/>
      <w:marTop w:val="0"/>
      <w:marBottom w:val="0"/>
      <w:divBdr>
        <w:top w:val="none" w:sz="0" w:space="0" w:color="auto"/>
        <w:left w:val="none" w:sz="0" w:space="0" w:color="auto"/>
        <w:bottom w:val="none" w:sz="0" w:space="0" w:color="auto"/>
        <w:right w:val="none" w:sz="0" w:space="0" w:color="auto"/>
      </w:divBdr>
    </w:div>
    <w:div w:id="1541670069">
      <w:bodyDiv w:val="1"/>
      <w:marLeft w:val="0"/>
      <w:marRight w:val="0"/>
      <w:marTop w:val="0"/>
      <w:marBottom w:val="0"/>
      <w:divBdr>
        <w:top w:val="none" w:sz="0" w:space="0" w:color="auto"/>
        <w:left w:val="none" w:sz="0" w:space="0" w:color="auto"/>
        <w:bottom w:val="none" w:sz="0" w:space="0" w:color="auto"/>
        <w:right w:val="none" w:sz="0" w:space="0" w:color="auto"/>
      </w:divBdr>
    </w:div>
    <w:div w:id="1599022269">
      <w:bodyDiv w:val="1"/>
      <w:marLeft w:val="0"/>
      <w:marRight w:val="0"/>
      <w:marTop w:val="0"/>
      <w:marBottom w:val="0"/>
      <w:divBdr>
        <w:top w:val="none" w:sz="0" w:space="0" w:color="auto"/>
        <w:left w:val="none" w:sz="0" w:space="0" w:color="auto"/>
        <w:bottom w:val="none" w:sz="0" w:space="0" w:color="auto"/>
        <w:right w:val="none" w:sz="0" w:space="0" w:color="auto"/>
      </w:divBdr>
    </w:div>
    <w:div w:id="1602369594">
      <w:bodyDiv w:val="1"/>
      <w:marLeft w:val="0"/>
      <w:marRight w:val="0"/>
      <w:marTop w:val="0"/>
      <w:marBottom w:val="0"/>
      <w:divBdr>
        <w:top w:val="none" w:sz="0" w:space="0" w:color="auto"/>
        <w:left w:val="none" w:sz="0" w:space="0" w:color="auto"/>
        <w:bottom w:val="none" w:sz="0" w:space="0" w:color="auto"/>
        <w:right w:val="none" w:sz="0" w:space="0" w:color="auto"/>
      </w:divBdr>
    </w:div>
    <w:div w:id="1609004712">
      <w:bodyDiv w:val="1"/>
      <w:marLeft w:val="0"/>
      <w:marRight w:val="0"/>
      <w:marTop w:val="0"/>
      <w:marBottom w:val="0"/>
      <w:divBdr>
        <w:top w:val="none" w:sz="0" w:space="0" w:color="auto"/>
        <w:left w:val="none" w:sz="0" w:space="0" w:color="auto"/>
        <w:bottom w:val="none" w:sz="0" w:space="0" w:color="auto"/>
        <w:right w:val="none" w:sz="0" w:space="0" w:color="auto"/>
      </w:divBdr>
    </w:div>
    <w:div w:id="1626421821">
      <w:bodyDiv w:val="1"/>
      <w:marLeft w:val="0"/>
      <w:marRight w:val="0"/>
      <w:marTop w:val="0"/>
      <w:marBottom w:val="0"/>
      <w:divBdr>
        <w:top w:val="none" w:sz="0" w:space="0" w:color="auto"/>
        <w:left w:val="none" w:sz="0" w:space="0" w:color="auto"/>
        <w:bottom w:val="none" w:sz="0" w:space="0" w:color="auto"/>
        <w:right w:val="none" w:sz="0" w:space="0" w:color="auto"/>
      </w:divBdr>
    </w:div>
    <w:div w:id="1632903202">
      <w:bodyDiv w:val="1"/>
      <w:marLeft w:val="0"/>
      <w:marRight w:val="0"/>
      <w:marTop w:val="0"/>
      <w:marBottom w:val="0"/>
      <w:divBdr>
        <w:top w:val="none" w:sz="0" w:space="0" w:color="auto"/>
        <w:left w:val="none" w:sz="0" w:space="0" w:color="auto"/>
        <w:bottom w:val="none" w:sz="0" w:space="0" w:color="auto"/>
        <w:right w:val="none" w:sz="0" w:space="0" w:color="auto"/>
      </w:divBdr>
    </w:div>
    <w:div w:id="1635136567">
      <w:bodyDiv w:val="1"/>
      <w:marLeft w:val="0"/>
      <w:marRight w:val="0"/>
      <w:marTop w:val="0"/>
      <w:marBottom w:val="0"/>
      <w:divBdr>
        <w:top w:val="none" w:sz="0" w:space="0" w:color="auto"/>
        <w:left w:val="none" w:sz="0" w:space="0" w:color="auto"/>
        <w:bottom w:val="none" w:sz="0" w:space="0" w:color="auto"/>
        <w:right w:val="none" w:sz="0" w:space="0" w:color="auto"/>
      </w:divBdr>
    </w:div>
    <w:div w:id="1650212324">
      <w:bodyDiv w:val="1"/>
      <w:marLeft w:val="0"/>
      <w:marRight w:val="0"/>
      <w:marTop w:val="0"/>
      <w:marBottom w:val="0"/>
      <w:divBdr>
        <w:top w:val="none" w:sz="0" w:space="0" w:color="auto"/>
        <w:left w:val="none" w:sz="0" w:space="0" w:color="auto"/>
        <w:bottom w:val="none" w:sz="0" w:space="0" w:color="auto"/>
        <w:right w:val="none" w:sz="0" w:space="0" w:color="auto"/>
      </w:divBdr>
    </w:div>
    <w:div w:id="1662343881">
      <w:bodyDiv w:val="1"/>
      <w:marLeft w:val="0"/>
      <w:marRight w:val="0"/>
      <w:marTop w:val="0"/>
      <w:marBottom w:val="0"/>
      <w:divBdr>
        <w:top w:val="none" w:sz="0" w:space="0" w:color="auto"/>
        <w:left w:val="none" w:sz="0" w:space="0" w:color="auto"/>
        <w:bottom w:val="none" w:sz="0" w:space="0" w:color="auto"/>
        <w:right w:val="none" w:sz="0" w:space="0" w:color="auto"/>
      </w:divBdr>
    </w:div>
    <w:div w:id="1675105037">
      <w:bodyDiv w:val="1"/>
      <w:marLeft w:val="0"/>
      <w:marRight w:val="0"/>
      <w:marTop w:val="0"/>
      <w:marBottom w:val="0"/>
      <w:divBdr>
        <w:top w:val="none" w:sz="0" w:space="0" w:color="auto"/>
        <w:left w:val="none" w:sz="0" w:space="0" w:color="auto"/>
        <w:bottom w:val="none" w:sz="0" w:space="0" w:color="auto"/>
        <w:right w:val="none" w:sz="0" w:space="0" w:color="auto"/>
      </w:divBdr>
    </w:div>
    <w:div w:id="1680036136">
      <w:bodyDiv w:val="1"/>
      <w:marLeft w:val="0"/>
      <w:marRight w:val="0"/>
      <w:marTop w:val="0"/>
      <w:marBottom w:val="0"/>
      <w:divBdr>
        <w:top w:val="none" w:sz="0" w:space="0" w:color="auto"/>
        <w:left w:val="none" w:sz="0" w:space="0" w:color="auto"/>
        <w:bottom w:val="none" w:sz="0" w:space="0" w:color="auto"/>
        <w:right w:val="none" w:sz="0" w:space="0" w:color="auto"/>
      </w:divBdr>
    </w:div>
    <w:div w:id="1704550511">
      <w:bodyDiv w:val="1"/>
      <w:marLeft w:val="0"/>
      <w:marRight w:val="0"/>
      <w:marTop w:val="0"/>
      <w:marBottom w:val="0"/>
      <w:divBdr>
        <w:top w:val="none" w:sz="0" w:space="0" w:color="auto"/>
        <w:left w:val="none" w:sz="0" w:space="0" w:color="auto"/>
        <w:bottom w:val="none" w:sz="0" w:space="0" w:color="auto"/>
        <w:right w:val="none" w:sz="0" w:space="0" w:color="auto"/>
      </w:divBdr>
    </w:div>
    <w:div w:id="1709988078">
      <w:bodyDiv w:val="1"/>
      <w:marLeft w:val="0"/>
      <w:marRight w:val="0"/>
      <w:marTop w:val="0"/>
      <w:marBottom w:val="0"/>
      <w:divBdr>
        <w:top w:val="none" w:sz="0" w:space="0" w:color="auto"/>
        <w:left w:val="none" w:sz="0" w:space="0" w:color="auto"/>
        <w:bottom w:val="none" w:sz="0" w:space="0" w:color="auto"/>
        <w:right w:val="none" w:sz="0" w:space="0" w:color="auto"/>
      </w:divBdr>
    </w:div>
    <w:div w:id="1710103269">
      <w:bodyDiv w:val="1"/>
      <w:marLeft w:val="0"/>
      <w:marRight w:val="0"/>
      <w:marTop w:val="0"/>
      <w:marBottom w:val="0"/>
      <w:divBdr>
        <w:top w:val="none" w:sz="0" w:space="0" w:color="auto"/>
        <w:left w:val="none" w:sz="0" w:space="0" w:color="auto"/>
        <w:bottom w:val="none" w:sz="0" w:space="0" w:color="auto"/>
        <w:right w:val="none" w:sz="0" w:space="0" w:color="auto"/>
      </w:divBdr>
    </w:div>
    <w:div w:id="1713963736">
      <w:bodyDiv w:val="1"/>
      <w:marLeft w:val="0"/>
      <w:marRight w:val="0"/>
      <w:marTop w:val="0"/>
      <w:marBottom w:val="0"/>
      <w:divBdr>
        <w:top w:val="none" w:sz="0" w:space="0" w:color="auto"/>
        <w:left w:val="none" w:sz="0" w:space="0" w:color="auto"/>
        <w:bottom w:val="none" w:sz="0" w:space="0" w:color="auto"/>
        <w:right w:val="none" w:sz="0" w:space="0" w:color="auto"/>
      </w:divBdr>
    </w:div>
    <w:div w:id="1714500304">
      <w:bodyDiv w:val="1"/>
      <w:marLeft w:val="0"/>
      <w:marRight w:val="0"/>
      <w:marTop w:val="0"/>
      <w:marBottom w:val="0"/>
      <w:divBdr>
        <w:top w:val="none" w:sz="0" w:space="0" w:color="auto"/>
        <w:left w:val="none" w:sz="0" w:space="0" w:color="auto"/>
        <w:bottom w:val="none" w:sz="0" w:space="0" w:color="auto"/>
        <w:right w:val="none" w:sz="0" w:space="0" w:color="auto"/>
      </w:divBdr>
    </w:div>
    <w:div w:id="1774550893">
      <w:bodyDiv w:val="1"/>
      <w:marLeft w:val="0"/>
      <w:marRight w:val="0"/>
      <w:marTop w:val="0"/>
      <w:marBottom w:val="0"/>
      <w:divBdr>
        <w:top w:val="none" w:sz="0" w:space="0" w:color="auto"/>
        <w:left w:val="none" w:sz="0" w:space="0" w:color="auto"/>
        <w:bottom w:val="none" w:sz="0" w:space="0" w:color="auto"/>
        <w:right w:val="none" w:sz="0" w:space="0" w:color="auto"/>
      </w:divBdr>
    </w:div>
    <w:div w:id="1782457158">
      <w:bodyDiv w:val="1"/>
      <w:marLeft w:val="0"/>
      <w:marRight w:val="0"/>
      <w:marTop w:val="0"/>
      <w:marBottom w:val="0"/>
      <w:divBdr>
        <w:top w:val="none" w:sz="0" w:space="0" w:color="auto"/>
        <w:left w:val="none" w:sz="0" w:space="0" w:color="auto"/>
        <w:bottom w:val="none" w:sz="0" w:space="0" w:color="auto"/>
        <w:right w:val="none" w:sz="0" w:space="0" w:color="auto"/>
      </w:divBdr>
    </w:div>
    <w:div w:id="1794594056">
      <w:bodyDiv w:val="1"/>
      <w:marLeft w:val="0"/>
      <w:marRight w:val="0"/>
      <w:marTop w:val="0"/>
      <w:marBottom w:val="0"/>
      <w:divBdr>
        <w:top w:val="none" w:sz="0" w:space="0" w:color="auto"/>
        <w:left w:val="none" w:sz="0" w:space="0" w:color="auto"/>
        <w:bottom w:val="none" w:sz="0" w:space="0" w:color="auto"/>
        <w:right w:val="none" w:sz="0" w:space="0" w:color="auto"/>
      </w:divBdr>
    </w:div>
    <w:div w:id="1798327874">
      <w:bodyDiv w:val="1"/>
      <w:marLeft w:val="0"/>
      <w:marRight w:val="0"/>
      <w:marTop w:val="0"/>
      <w:marBottom w:val="0"/>
      <w:divBdr>
        <w:top w:val="none" w:sz="0" w:space="0" w:color="auto"/>
        <w:left w:val="none" w:sz="0" w:space="0" w:color="auto"/>
        <w:bottom w:val="none" w:sz="0" w:space="0" w:color="auto"/>
        <w:right w:val="none" w:sz="0" w:space="0" w:color="auto"/>
      </w:divBdr>
    </w:div>
    <w:div w:id="1822193710">
      <w:bodyDiv w:val="1"/>
      <w:marLeft w:val="0"/>
      <w:marRight w:val="0"/>
      <w:marTop w:val="0"/>
      <w:marBottom w:val="0"/>
      <w:divBdr>
        <w:top w:val="none" w:sz="0" w:space="0" w:color="auto"/>
        <w:left w:val="none" w:sz="0" w:space="0" w:color="auto"/>
        <w:bottom w:val="none" w:sz="0" w:space="0" w:color="auto"/>
        <w:right w:val="none" w:sz="0" w:space="0" w:color="auto"/>
      </w:divBdr>
      <w:divsChild>
        <w:div w:id="1036078208">
          <w:marLeft w:val="0"/>
          <w:marRight w:val="0"/>
          <w:marTop w:val="0"/>
          <w:marBottom w:val="0"/>
          <w:divBdr>
            <w:top w:val="none" w:sz="0" w:space="0" w:color="auto"/>
            <w:left w:val="none" w:sz="0" w:space="0" w:color="auto"/>
            <w:bottom w:val="none" w:sz="0" w:space="0" w:color="auto"/>
            <w:right w:val="none" w:sz="0" w:space="0" w:color="auto"/>
          </w:divBdr>
        </w:div>
        <w:div w:id="1818179447">
          <w:marLeft w:val="0"/>
          <w:marRight w:val="0"/>
          <w:marTop w:val="0"/>
          <w:marBottom w:val="0"/>
          <w:divBdr>
            <w:top w:val="none" w:sz="0" w:space="0" w:color="auto"/>
            <w:left w:val="none" w:sz="0" w:space="0" w:color="auto"/>
            <w:bottom w:val="none" w:sz="0" w:space="0" w:color="auto"/>
            <w:right w:val="none" w:sz="0" w:space="0" w:color="auto"/>
          </w:divBdr>
        </w:div>
      </w:divsChild>
    </w:div>
    <w:div w:id="1824927056">
      <w:bodyDiv w:val="1"/>
      <w:marLeft w:val="0"/>
      <w:marRight w:val="0"/>
      <w:marTop w:val="0"/>
      <w:marBottom w:val="0"/>
      <w:divBdr>
        <w:top w:val="none" w:sz="0" w:space="0" w:color="auto"/>
        <w:left w:val="none" w:sz="0" w:space="0" w:color="auto"/>
        <w:bottom w:val="none" w:sz="0" w:space="0" w:color="auto"/>
        <w:right w:val="none" w:sz="0" w:space="0" w:color="auto"/>
      </w:divBdr>
    </w:div>
    <w:div w:id="1825315648">
      <w:bodyDiv w:val="1"/>
      <w:marLeft w:val="0"/>
      <w:marRight w:val="0"/>
      <w:marTop w:val="0"/>
      <w:marBottom w:val="0"/>
      <w:divBdr>
        <w:top w:val="none" w:sz="0" w:space="0" w:color="auto"/>
        <w:left w:val="none" w:sz="0" w:space="0" w:color="auto"/>
        <w:bottom w:val="none" w:sz="0" w:space="0" w:color="auto"/>
        <w:right w:val="none" w:sz="0" w:space="0" w:color="auto"/>
      </w:divBdr>
    </w:div>
    <w:div w:id="1838350812">
      <w:bodyDiv w:val="1"/>
      <w:marLeft w:val="0"/>
      <w:marRight w:val="0"/>
      <w:marTop w:val="0"/>
      <w:marBottom w:val="0"/>
      <w:divBdr>
        <w:top w:val="none" w:sz="0" w:space="0" w:color="auto"/>
        <w:left w:val="none" w:sz="0" w:space="0" w:color="auto"/>
        <w:bottom w:val="none" w:sz="0" w:space="0" w:color="auto"/>
        <w:right w:val="none" w:sz="0" w:space="0" w:color="auto"/>
      </w:divBdr>
    </w:div>
    <w:div w:id="1865513515">
      <w:bodyDiv w:val="1"/>
      <w:marLeft w:val="0"/>
      <w:marRight w:val="0"/>
      <w:marTop w:val="0"/>
      <w:marBottom w:val="0"/>
      <w:divBdr>
        <w:top w:val="none" w:sz="0" w:space="0" w:color="auto"/>
        <w:left w:val="none" w:sz="0" w:space="0" w:color="auto"/>
        <w:bottom w:val="none" w:sz="0" w:space="0" w:color="auto"/>
        <w:right w:val="none" w:sz="0" w:space="0" w:color="auto"/>
      </w:divBdr>
    </w:div>
    <w:div w:id="1877236211">
      <w:bodyDiv w:val="1"/>
      <w:marLeft w:val="0"/>
      <w:marRight w:val="0"/>
      <w:marTop w:val="0"/>
      <w:marBottom w:val="0"/>
      <w:divBdr>
        <w:top w:val="none" w:sz="0" w:space="0" w:color="auto"/>
        <w:left w:val="none" w:sz="0" w:space="0" w:color="auto"/>
        <w:bottom w:val="none" w:sz="0" w:space="0" w:color="auto"/>
        <w:right w:val="none" w:sz="0" w:space="0" w:color="auto"/>
      </w:divBdr>
    </w:div>
    <w:div w:id="1879657826">
      <w:bodyDiv w:val="1"/>
      <w:marLeft w:val="0"/>
      <w:marRight w:val="0"/>
      <w:marTop w:val="0"/>
      <w:marBottom w:val="0"/>
      <w:divBdr>
        <w:top w:val="none" w:sz="0" w:space="0" w:color="auto"/>
        <w:left w:val="none" w:sz="0" w:space="0" w:color="auto"/>
        <w:bottom w:val="none" w:sz="0" w:space="0" w:color="auto"/>
        <w:right w:val="none" w:sz="0" w:space="0" w:color="auto"/>
      </w:divBdr>
    </w:div>
    <w:div w:id="1893886479">
      <w:bodyDiv w:val="1"/>
      <w:marLeft w:val="0"/>
      <w:marRight w:val="0"/>
      <w:marTop w:val="0"/>
      <w:marBottom w:val="0"/>
      <w:divBdr>
        <w:top w:val="none" w:sz="0" w:space="0" w:color="auto"/>
        <w:left w:val="none" w:sz="0" w:space="0" w:color="auto"/>
        <w:bottom w:val="none" w:sz="0" w:space="0" w:color="auto"/>
        <w:right w:val="none" w:sz="0" w:space="0" w:color="auto"/>
      </w:divBdr>
    </w:div>
    <w:div w:id="1894735891">
      <w:bodyDiv w:val="1"/>
      <w:marLeft w:val="0"/>
      <w:marRight w:val="0"/>
      <w:marTop w:val="0"/>
      <w:marBottom w:val="0"/>
      <w:divBdr>
        <w:top w:val="none" w:sz="0" w:space="0" w:color="auto"/>
        <w:left w:val="none" w:sz="0" w:space="0" w:color="auto"/>
        <w:bottom w:val="none" w:sz="0" w:space="0" w:color="auto"/>
        <w:right w:val="none" w:sz="0" w:space="0" w:color="auto"/>
      </w:divBdr>
    </w:div>
    <w:div w:id="1920871315">
      <w:bodyDiv w:val="1"/>
      <w:marLeft w:val="0"/>
      <w:marRight w:val="0"/>
      <w:marTop w:val="0"/>
      <w:marBottom w:val="0"/>
      <w:divBdr>
        <w:top w:val="none" w:sz="0" w:space="0" w:color="auto"/>
        <w:left w:val="none" w:sz="0" w:space="0" w:color="auto"/>
        <w:bottom w:val="none" w:sz="0" w:space="0" w:color="auto"/>
        <w:right w:val="none" w:sz="0" w:space="0" w:color="auto"/>
      </w:divBdr>
      <w:divsChild>
        <w:div w:id="1198204553">
          <w:marLeft w:val="0"/>
          <w:marRight w:val="0"/>
          <w:marTop w:val="0"/>
          <w:marBottom w:val="0"/>
          <w:divBdr>
            <w:top w:val="none" w:sz="0" w:space="0" w:color="auto"/>
            <w:left w:val="none" w:sz="0" w:space="0" w:color="auto"/>
            <w:bottom w:val="none" w:sz="0" w:space="0" w:color="auto"/>
            <w:right w:val="none" w:sz="0" w:space="0" w:color="auto"/>
          </w:divBdr>
        </w:div>
        <w:div w:id="1588424196">
          <w:marLeft w:val="0"/>
          <w:marRight w:val="0"/>
          <w:marTop w:val="0"/>
          <w:marBottom w:val="0"/>
          <w:divBdr>
            <w:top w:val="none" w:sz="0" w:space="0" w:color="auto"/>
            <w:left w:val="none" w:sz="0" w:space="0" w:color="auto"/>
            <w:bottom w:val="none" w:sz="0" w:space="0" w:color="auto"/>
            <w:right w:val="none" w:sz="0" w:space="0" w:color="auto"/>
          </w:divBdr>
        </w:div>
      </w:divsChild>
    </w:div>
    <w:div w:id="2020307860">
      <w:bodyDiv w:val="1"/>
      <w:marLeft w:val="0"/>
      <w:marRight w:val="0"/>
      <w:marTop w:val="0"/>
      <w:marBottom w:val="0"/>
      <w:divBdr>
        <w:top w:val="none" w:sz="0" w:space="0" w:color="auto"/>
        <w:left w:val="none" w:sz="0" w:space="0" w:color="auto"/>
        <w:bottom w:val="none" w:sz="0" w:space="0" w:color="auto"/>
        <w:right w:val="none" w:sz="0" w:space="0" w:color="auto"/>
      </w:divBdr>
    </w:div>
    <w:div w:id="2032024240">
      <w:bodyDiv w:val="1"/>
      <w:marLeft w:val="0"/>
      <w:marRight w:val="0"/>
      <w:marTop w:val="0"/>
      <w:marBottom w:val="0"/>
      <w:divBdr>
        <w:top w:val="none" w:sz="0" w:space="0" w:color="auto"/>
        <w:left w:val="none" w:sz="0" w:space="0" w:color="auto"/>
        <w:bottom w:val="none" w:sz="0" w:space="0" w:color="auto"/>
        <w:right w:val="none" w:sz="0" w:space="0" w:color="auto"/>
      </w:divBdr>
    </w:div>
    <w:div w:id="2041398713">
      <w:bodyDiv w:val="1"/>
      <w:marLeft w:val="0"/>
      <w:marRight w:val="0"/>
      <w:marTop w:val="0"/>
      <w:marBottom w:val="0"/>
      <w:divBdr>
        <w:top w:val="none" w:sz="0" w:space="0" w:color="auto"/>
        <w:left w:val="none" w:sz="0" w:space="0" w:color="auto"/>
        <w:bottom w:val="none" w:sz="0" w:space="0" w:color="auto"/>
        <w:right w:val="none" w:sz="0" w:space="0" w:color="auto"/>
      </w:divBdr>
    </w:div>
    <w:div w:id="2046053245">
      <w:bodyDiv w:val="1"/>
      <w:marLeft w:val="0"/>
      <w:marRight w:val="0"/>
      <w:marTop w:val="0"/>
      <w:marBottom w:val="0"/>
      <w:divBdr>
        <w:top w:val="none" w:sz="0" w:space="0" w:color="auto"/>
        <w:left w:val="none" w:sz="0" w:space="0" w:color="auto"/>
        <w:bottom w:val="none" w:sz="0" w:space="0" w:color="auto"/>
        <w:right w:val="none" w:sz="0" w:space="0" w:color="auto"/>
      </w:divBdr>
    </w:div>
    <w:div w:id="2059234840">
      <w:bodyDiv w:val="1"/>
      <w:marLeft w:val="0"/>
      <w:marRight w:val="0"/>
      <w:marTop w:val="0"/>
      <w:marBottom w:val="0"/>
      <w:divBdr>
        <w:top w:val="none" w:sz="0" w:space="0" w:color="auto"/>
        <w:left w:val="none" w:sz="0" w:space="0" w:color="auto"/>
        <w:bottom w:val="none" w:sz="0" w:space="0" w:color="auto"/>
        <w:right w:val="none" w:sz="0" w:space="0" w:color="auto"/>
      </w:divBdr>
    </w:div>
    <w:div w:id="2088913264">
      <w:bodyDiv w:val="1"/>
      <w:marLeft w:val="0"/>
      <w:marRight w:val="0"/>
      <w:marTop w:val="0"/>
      <w:marBottom w:val="0"/>
      <w:divBdr>
        <w:top w:val="none" w:sz="0" w:space="0" w:color="auto"/>
        <w:left w:val="none" w:sz="0" w:space="0" w:color="auto"/>
        <w:bottom w:val="none" w:sz="0" w:space="0" w:color="auto"/>
        <w:right w:val="none" w:sz="0" w:space="0" w:color="auto"/>
      </w:divBdr>
    </w:div>
    <w:div w:id="2092772706">
      <w:bodyDiv w:val="1"/>
      <w:marLeft w:val="0"/>
      <w:marRight w:val="0"/>
      <w:marTop w:val="0"/>
      <w:marBottom w:val="0"/>
      <w:divBdr>
        <w:top w:val="none" w:sz="0" w:space="0" w:color="auto"/>
        <w:left w:val="none" w:sz="0" w:space="0" w:color="auto"/>
        <w:bottom w:val="none" w:sz="0" w:space="0" w:color="auto"/>
        <w:right w:val="none" w:sz="0" w:space="0" w:color="auto"/>
      </w:divBdr>
    </w:div>
    <w:div w:id="2131588003">
      <w:bodyDiv w:val="1"/>
      <w:marLeft w:val="0"/>
      <w:marRight w:val="0"/>
      <w:marTop w:val="0"/>
      <w:marBottom w:val="0"/>
      <w:divBdr>
        <w:top w:val="none" w:sz="0" w:space="0" w:color="auto"/>
        <w:left w:val="none" w:sz="0" w:space="0" w:color="auto"/>
        <w:bottom w:val="none" w:sz="0" w:space="0" w:color="auto"/>
        <w:right w:val="none" w:sz="0" w:space="0" w:color="auto"/>
      </w:divBdr>
    </w:div>
    <w:div w:id="2134666408">
      <w:bodyDiv w:val="1"/>
      <w:marLeft w:val="0"/>
      <w:marRight w:val="0"/>
      <w:marTop w:val="0"/>
      <w:marBottom w:val="0"/>
      <w:divBdr>
        <w:top w:val="none" w:sz="0" w:space="0" w:color="auto"/>
        <w:left w:val="none" w:sz="0" w:space="0" w:color="auto"/>
        <w:bottom w:val="none" w:sz="0" w:space="0" w:color="auto"/>
        <w:right w:val="none" w:sz="0" w:space="0" w:color="auto"/>
      </w:divBdr>
    </w:div>
    <w:div w:id="2141067000">
      <w:bodyDiv w:val="1"/>
      <w:marLeft w:val="0"/>
      <w:marRight w:val="0"/>
      <w:marTop w:val="0"/>
      <w:marBottom w:val="0"/>
      <w:divBdr>
        <w:top w:val="none" w:sz="0" w:space="0" w:color="auto"/>
        <w:left w:val="none" w:sz="0" w:space="0" w:color="auto"/>
        <w:bottom w:val="none" w:sz="0" w:space="0" w:color="auto"/>
        <w:right w:val="none" w:sz="0" w:space="0" w:color="auto"/>
      </w:divBdr>
    </w:div>
    <w:div w:id="2147359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emf"/><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emf"/><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c/f2a2/3cdf/f659280deebc5a3af0a8e29a/excop-02-03-es.pdf"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np-mop-04/np-mop-04-dec-01-es.pdf" TargetMode="External"/><Relationship Id="rId2" Type="http://schemas.openxmlformats.org/officeDocument/2006/relationships/hyperlink" Target="https://www.cbd.int/doc/decisions/cp-mop-10/cp-mop-10-dec-01-es.pdf" TargetMode="External"/><Relationship Id="rId1" Type="http://schemas.openxmlformats.org/officeDocument/2006/relationships/hyperlink" Target="https://www.cbd.int/doc/decisions/cop-15/cop-15-dec-01-es.pdf" TargetMode="External"/><Relationship Id="rId6" Type="http://schemas.openxmlformats.org/officeDocument/2006/relationships/hyperlink" Target="https://www.cbd.int/information/adm-fin/" TargetMode="External"/><Relationship Id="rId5" Type="http://schemas.openxmlformats.org/officeDocument/2006/relationships/hyperlink" Target="https://www.cbd.int/information/adm-fin/" TargetMode="External"/><Relationship Id="rId4" Type="http://schemas.openxmlformats.org/officeDocument/2006/relationships/hyperlink" Target="https://www.cbd.int/information/adm-fi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941E76F6824C43A999A4649DC7AE81"/>
        <w:category>
          <w:name w:val="General"/>
          <w:gallery w:val="placeholder"/>
        </w:category>
        <w:types>
          <w:type w:val="bbPlcHdr"/>
        </w:types>
        <w:behaviors>
          <w:behavior w:val="content"/>
        </w:behaviors>
        <w:guid w:val="{10A5B4F9-C719-41F3-84C5-549D3D1FC457}"/>
      </w:docPartPr>
      <w:docPartBody>
        <w:p w:rsidR="00351B56" w:rsidRDefault="00886CC7" w:rsidP="00886CC7">
          <w:pPr>
            <w:pStyle w:val="C3941E76F6824C43A999A4649DC7AE81"/>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CC7"/>
    <w:rsid w:val="00130D2B"/>
    <w:rsid w:val="00351B56"/>
    <w:rsid w:val="003B1B77"/>
    <w:rsid w:val="005A47A2"/>
    <w:rsid w:val="0060547E"/>
    <w:rsid w:val="0076027E"/>
    <w:rsid w:val="007B2C93"/>
    <w:rsid w:val="00886CC7"/>
    <w:rsid w:val="0095648F"/>
    <w:rsid w:val="00C63F8C"/>
    <w:rsid w:val="00CD5729"/>
    <w:rsid w:val="00E179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6CC7"/>
    <w:rPr>
      <w:color w:val="808080"/>
    </w:rPr>
  </w:style>
  <w:style w:type="paragraph" w:customStyle="1" w:styleId="C3941E76F6824C43A999A4649DC7AE81">
    <w:name w:val="C3941E76F6824C43A999A4649DC7AE81"/>
    <w:rsid w:val="00886C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c7d0f312-d748-48d1-b1de-9d5105df2206">
      <UserInfo>
        <DisplayName>Ide Ahmed Mohamed</DisplayName>
        <AccountId>14</AccountId>
        <AccountType/>
      </UserInfo>
      <UserInfo>
        <DisplayName>Marie Annie Martine Christin</DisplayName>
        <AccountId>9</AccountId>
        <AccountType/>
      </UserInfo>
      <UserInfo>
        <DisplayName>Ruth Alum</DisplayName>
        <AccountId>15</AccountId>
        <AccountType/>
      </UserInfo>
      <UserInfo>
        <DisplayName>Paulo Tagliari</DisplayName>
        <AccountId>13</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3F009AA20B2ED4399E9C39C77341190" ma:contentTypeVersion="14" ma:contentTypeDescription="Create a new document." ma:contentTypeScope="" ma:versionID="b2615eaeeeea200b87880041d4453671">
  <xsd:schema xmlns:xsd="http://www.w3.org/2001/XMLSchema" xmlns:xs="http://www.w3.org/2001/XMLSchema" xmlns:p="http://schemas.microsoft.com/office/2006/metadata/properties" xmlns:ns3="483dba53-7734-44b0-a8e9-8dd24ce872c9" xmlns:ns4="c7d0f312-d748-48d1-b1de-9d5105df2206" targetNamespace="http://schemas.microsoft.com/office/2006/metadata/properties" ma:root="true" ma:fieldsID="cb91642e63c2cea6b5e0cef95fc8d5ed" ns3:_="" ns4:_="">
    <xsd:import namespace="483dba53-7734-44b0-a8e9-8dd24ce872c9"/>
    <xsd:import namespace="c7d0f312-d748-48d1-b1de-9d5105df220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dba53-7734-44b0-a8e9-8dd24ce872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d0f312-d748-48d1-b1de-9d5105df220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10CFEE-0425-4BAB-87D0-EE56115F0C9B}">
  <ds:schemaRefs>
    <ds:schemaRef ds:uri="http://schemas.microsoft.com/sharepoint/v3/contenttype/forms"/>
  </ds:schemaRefs>
</ds:datastoreItem>
</file>

<file path=customXml/itemProps2.xml><?xml version="1.0" encoding="utf-8"?>
<ds:datastoreItem xmlns:ds="http://schemas.openxmlformats.org/officeDocument/2006/customXml" ds:itemID="{E9647A16-9062-4D1B-A676-20428592331E}">
  <ds:schemaRefs>
    <ds:schemaRef ds:uri="http://schemas.microsoft.com/office/2006/metadata/properties"/>
    <ds:schemaRef ds:uri="http://schemas.microsoft.com/office/infopath/2007/PartnerControls"/>
    <ds:schemaRef ds:uri="c7d0f312-d748-48d1-b1de-9d5105df2206"/>
  </ds:schemaRefs>
</ds:datastoreItem>
</file>

<file path=customXml/itemProps3.xml><?xml version="1.0" encoding="utf-8"?>
<ds:datastoreItem xmlns:ds="http://schemas.openxmlformats.org/officeDocument/2006/customXml" ds:itemID="{119992CA-F979-490C-AD32-BD20C929796E}">
  <ds:schemaRefs>
    <ds:schemaRef ds:uri="http://schemas.openxmlformats.org/officeDocument/2006/bibliography"/>
  </ds:schemaRefs>
</ds:datastoreItem>
</file>

<file path=customXml/itemProps4.xml><?xml version="1.0" encoding="utf-8"?>
<ds:datastoreItem xmlns:ds="http://schemas.openxmlformats.org/officeDocument/2006/customXml" ds:itemID="{975FC28A-3DA4-452E-89AE-8844072C51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dba53-7734-44b0-a8e9-8dd24ce872c9"/>
    <ds:schemaRef ds:uri="c7d0f312-d748-48d1-b1de-9d5105df22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23</Pages>
  <Words>7899</Words>
  <Characters>45025</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52819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CBD/COP/15/6</dc:subject>
  <dc:creator>COP 14</dc:creator>
  <cp:keywords>Administration of the Convention and budget for the trust funds, Convention on Biological Diversity, Cartagena Protocol on Biosafety, Nagoya Protocol on Access and Benefit-sharing</cp:keywords>
  <dc:description/>
  <cp:lastModifiedBy>Xue He Yan</cp:lastModifiedBy>
  <cp:revision>15</cp:revision>
  <cp:lastPrinted>2022-12-04T11:02:00Z</cp:lastPrinted>
  <dcterms:created xsi:type="dcterms:W3CDTF">2022-12-04T15:41:00Z</dcterms:created>
  <dcterms:modified xsi:type="dcterms:W3CDTF">2022-12-04T17:54:00Z</dcterms:modified>
  <cp:contentStatus>ENERA</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0x01010043F009AA20B2ED4399E9C39C77341190</vt:lpwstr>
  </property>
</Properties>
</file>