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16D38" w:rsidRPr="00DA7949" w14:paraId="52BAA859" w14:textId="77777777" w:rsidTr="00C358C6">
        <w:trPr>
          <w:trHeight w:val="851"/>
        </w:trPr>
        <w:tc>
          <w:tcPr>
            <w:tcW w:w="993" w:type="dxa"/>
            <w:tcBorders>
              <w:top w:val="nil"/>
              <w:bottom w:val="single" w:sz="12" w:space="0" w:color="000000"/>
              <w:right w:val="nil"/>
            </w:tcBorders>
            <w:shd w:val="clear" w:color="auto" w:fill="auto"/>
          </w:tcPr>
          <w:p w14:paraId="2820C56F" w14:textId="77777777" w:rsidR="00F16D38" w:rsidRPr="00DA7949" w:rsidRDefault="00F16D38" w:rsidP="00C358C6">
            <w:pPr>
              <w:pStyle w:val="BodyText2"/>
              <w:rPr>
                <w:b/>
                <w:noProof/>
                <w:snapToGrid w:val="0"/>
                <w:kern w:val="22"/>
              </w:rPr>
            </w:pPr>
            <w:bookmarkStart w:id="0" w:name="Meeting"/>
            <w:r w:rsidRPr="00DA7949">
              <w:rPr>
                <w:b/>
                <w:noProof/>
                <w:snapToGrid w:val="0"/>
                <w:kern w:val="22"/>
              </w:rPr>
              <w:drawing>
                <wp:anchor distT="0" distB="0" distL="114300" distR="114300" simplePos="0" relativeHeight="251660288" behindDoc="0" locked="0" layoutInCell="1" allowOverlap="1" wp14:anchorId="55F75156" wp14:editId="0BF82ECE">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2614" w:type="dxa"/>
            <w:tcBorders>
              <w:top w:val="nil"/>
              <w:left w:val="nil"/>
              <w:bottom w:val="single" w:sz="12" w:space="0" w:color="000000"/>
              <w:right w:val="nil"/>
            </w:tcBorders>
          </w:tcPr>
          <w:p w14:paraId="0C430AC5" w14:textId="77777777" w:rsidR="00F16D38" w:rsidRPr="00DA7949" w:rsidRDefault="00F16D38" w:rsidP="00C358C6">
            <w:pPr>
              <w:rPr>
                <w:noProof/>
                <w:snapToGrid w:val="0"/>
                <w:kern w:val="22"/>
              </w:rPr>
            </w:pPr>
            <w:r w:rsidRPr="00DA7949">
              <w:rPr>
                <w:noProof/>
                <w:snapToGrid w:val="0"/>
                <w:kern w:val="22"/>
              </w:rPr>
              <w:drawing>
                <wp:anchor distT="0" distB="0" distL="114300" distR="114300" simplePos="0" relativeHeight="251657216" behindDoc="0" locked="0" layoutInCell="1" allowOverlap="1" wp14:anchorId="4B285127" wp14:editId="64BE2779">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6741" w:type="dxa"/>
            <w:gridSpan w:val="3"/>
            <w:tcBorders>
              <w:top w:val="nil"/>
              <w:left w:val="nil"/>
              <w:bottom w:val="single" w:sz="12" w:space="0" w:color="000000"/>
            </w:tcBorders>
            <w:shd w:val="clear" w:color="auto" w:fill="auto"/>
          </w:tcPr>
          <w:p w14:paraId="0300DA12" w14:textId="77777777" w:rsidR="00F16D38" w:rsidRPr="00DA7949" w:rsidRDefault="00F16D38" w:rsidP="00C358C6">
            <w:pPr>
              <w:jc w:val="right"/>
              <w:rPr>
                <w:rFonts w:ascii="Univers" w:hAnsi="Univers"/>
                <w:b/>
                <w:snapToGrid w:val="0"/>
                <w:kern w:val="22"/>
                <w:sz w:val="32"/>
              </w:rPr>
            </w:pPr>
            <w:r w:rsidRPr="00DA7949">
              <w:rPr>
                <w:rFonts w:ascii="Univers" w:hAnsi="Univers"/>
                <w:b/>
                <w:snapToGrid w:val="0"/>
                <w:kern w:val="22"/>
                <w:sz w:val="32"/>
              </w:rPr>
              <w:t>CBD</w:t>
            </w:r>
          </w:p>
        </w:tc>
      </w:tr>
      <w:tr w:rsidR="00F16D38" w:rsidRPr="00DA7949" w14:paraId="1F59E01C" w14:textId="77777777" w:rsidTr="00C358C6">
        <w:trPr>
          <w:trHeight w:val="1693"/>
        </w:trPr>
        <w:tc>
          <w:tcPr>
            <w:tcW w:w="6227" w:type="dxa"/>
            <w:gridSpan w:val="3"/>
            <w:tcBorders>
              <w:top w:val="nil"/>
              <w:bottom w:val="single" w:sz="36" w:space="0" w:color="000000"/>
            </w:tcBorders>
          </w:tcPr>
          <w:p w14:paraId="5DD946EF" w14:textId="77777777" w:rsidR="00F16D38" w:rsidRPr="00DA7949" w:rsidRDefault="00F16D38" w:rsidP="00C358C6">
            <w:pPr>
              <w:rPr>
                <w:rFonts w:ascii="Univers" w:hAnsi="Univers"/>
                <w:snapToGrid w:val="0"/>
                <w:kern w:val="22"/>
                <w:sz w:val="32"/>
              </w:rPr>
            </w:pPr>
            <w:r w:rsidRPr="00DA7949">
              <w:rPr>
                <w:noProof/>
                <w:snapToGrid w:val="0"/>
                <w:kern w:val="22"/>
              </w:rPr>
              <w:drawing>
                <wp:inline distT="0" distB="0" distL="0" distR="0" wp14:anchorId="6DFD32C8" wp14:editId="25921D17">
                  <wp:extent cx="2884805" cy="10820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4805" cy="1082040"/>
                          </a:xfrm>
                          <a:prstGeom prst="rect">
                            <a:avLst/>
                          </a:prstGeom>
                          <a:noFill/>
                          <a:ln>
                            <a:noFill/>
                          </a:ln>
                        </pic:spPr>
                      </pic:pic>
                    </a:graphicData>
                  </a:graphic>
                </wp:inline>
              </w:drawing>
            </w:r>
          </w:p>
        </w:tc>
        <w:tc>
          <w:tcPr>
            <w:tcW w:w="1144" w:type="dxa"/>
            <w:tcBorders>
              <w:top w:val="nil"/>
              <w:bottom w:val="single" w:sz="36" w:space="0" w:color="000000"/>
            </w:tcBorders>
          </w:tcPr>
          <w:p w14:paraId="73831F2E" w14:textId="77777777" w:rsidR="00F16D38" w:rsidRPr="00DA7949" w:rsidRDefault="00F16D38" w:rsidP="00C358C6">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0850182F" w14:textId="77777777" w:rsidR="00F16D38" w:rsidRPr="00DA7949" w:rsidRDefault="00F16D38" w:rsidP="00776F81">
            <w:pPr>
              <w:ind w:left="68"/>
              <w:jc w:val="left"/>
              <w:rPr>
                <w:snapToGrid w:val="0"/>
                <w:kern w:val="22"/>
                <w:szCs w:val="22"/>
              </w:rPr>
            </w:pPr>
            <w:r w:rsidRPr="00DA7949">
              <w:rPr>
                <w:snapToGrid w:val="0"/>
                <w:kern w:val="22"/>
                <w:szCs w:val="22"/>
              </w:rPr>
              <w:t>Distr.</w:t>
            </w:r>
          </w:p>
          <w:p w14:paraId="03BC68EB" w14:textId="77777777" w:rsidR="00F16D38" w:rsidRPr="00DA7949" w:rsidRDefault="00F16D38" w:rsidP="00776F81">
            <w:pPr>
              <w:ind w:left="68"/>
              <w:jc w:val="left"/>
              <w:rPr>
                <w:snapToGrid w:val="0"/>
                <w:kern w:val="22"/>
                <w:szCs w:val="22"/>
              </w:rPr>
            </w:pPr>
            <w:r w:rsidRPr="00DA7949">
              <w:rPr>
                <w:snapToGrid w:val="0"/>
                <w:kern w:val="22"/>
                <w:szCs w:val="22"/>
              </w:rPr>
              <w:t>GENERAL</w:t>
            </w:r>
          </w:p>
          <w:p w14:paraId="6E11A86E" w14:textId="77777777" w:rsidR="00F16D38" w:rsidRPr="00DA7949" w:rsidRDefault="00F16D38" w:rsidP="00776F81">
            <w:pPr>
              <w:ind w:left="68"/>
              <w:jc w:val="left"/>
              <w:rPr>
                <w:snapToGrid w:val="0"/>
                <w:kern w:val="22"/>
                <w:szCs w:val="22"/>
              </w:rPr>
            </w:pPr>
          </w:p>
          <w:sdt>
            <w:sdtPr>
              <w:rPr>
                <w:snapToGrid w:val="0"/>
                <w:kern w:val="22"/>
                <w:szCs w:val="22"/>
              </w:rPr>
              <w:alias w:val="Subject"/>
              <w:tag w:val=""/>
              <w:id w:val="1517734353"/>
              <w:placeholder>
                <w:docPart w:val="B054E1128AF9415688E2DD0E8695D370"/>
              </w:placeholder>
              <w:dataBinding w:prefixMappings="xmlns:ns0='http://purl.org/dc/elements/1.1/' xmlns:ns1='http://schemas.openxmlformats.org/package/2006/metadata/core-properties' " w:xpath="/ns1:coreProperties[1]/ns0:subject[1]" w:storeItemID="{6C3C8BC8-F283-45AE-878A-BAB7291924A1}"/>
              <w:text/>
            </w:sdtPr>
            <w:sdtEndPr/>
            <w:sdtContent>
              <w:p w14:paraId="3677727B" w14:textId="6626F988" w:rsidR="00F16D38" w:rsidRPr="00DA7949" w:rsidRDefault="00653BE6" w:rsidP="00776F81">
                <w:pPr>
                  <w:ind w:left="68"/>
                  <w:jc w:val="left"/>
                  <w:rPr>
                    <w:snapToGrid w:val="0"/>
                    <w:kern w:val="22"/>
                    <w:szCs w:val="22"/>
                  </w:rPr>
                </w:pPr>
                <w:r w:rsidRPr="00DA7949">
                  <w:rPr>
                    <w:snapToGrid w:val="0"/>
                    <w:kern w:val="22"/>
                    <w:szCs w:val="22"/>
                  </w:rPr>
                  <w:t>CBD/SBSTTA-SBI-SS/1/2</w:t>
                </w:r>
              </w:p>
            </w:sdtContent>
          </w:sdt>
          <w:p w14:paraId="1F6FAF87" w14:textId="19705CCD" w:rsidR="00F16D38" w:rsidRPr="00DA7949" w:rsidRDefault="006841F0" w:rsidP="00776F81">
            <w:pPr>
              <w:ind w:left="68"/>
              <w:jc w:val="left"/>
              <w:rPr>
                <w:snapToGrid w:val="0"/>
                <w:kern w:val="22"/>
                <w:szCs w:val="22"/>
              </w:rPr>
            </w:pPr>
            <w:r w:rsidRPr="00DA7949">
              <w:rPr>
                <w:snapToGrid w:val="0"/>
                <w:kern w:val="22"/>
                <w:szCs w:val="22"/>
              </w:rPr>
              <w:t>18 September</w:t>
            </w:r>
            <w:r w:rsidR="00E73349" w:rsidRPr="00DA7949">
              <w:rPr>
                <w:snapToGrid w:val="0"/>
                <w:kern w:val="22"/>
                <w:szCs w:val="22"/>
              </w:rPr>
              <w:t xml:space="preserve"> 2020</w:t>
            </w:r>
          </w:p>
          <w:p w14:paraId="1AAD9587" w14:textId="77777777" w:rsidR="00F16D38" w:rsidRPr="00DA7949" w:rsidRDefault="00F16D38" w:rsidP="00776F81">
            <w:pPr>
              <w:ind w:left="68"/>
              <w:jc w:val="left"/>
              <w:rPr>
                <w:snapToGrid w:val="0"/>
                <w:kern w:val="22"/>
                <w:szCs w:val="22"/>
              </w:rPr>
            </w:pPr>
          </w:p>
          <w:p w14:paraId="5016F6F4" w14:textId="77777777" w:rsidR="00F16D38" w:rsidRPr="00DA7949" w:rsidRDefault="00F16D38">
            <w:pPr>
              <w:ind w:left="68"/>
              <w:jc w:val="left"/>
              <w:rPr>
                <w:snapToGrid w:val="0"/>
                <w:kern w:val="22"/>
                <w:szCs w:val="22"/>
              </w:rPr>
            </w:pPr>
            <w:r w:rsidRPr="00DA7949">
              <w:rPr>
                <w:snapToGrid w:val="0"/>
                <w:kern w:val="22"/>
                <w:szCs w:val="22"/>
              </w:rPr>
              <w:t>ORIGINAL:  ENGLISH</w:t>
            </w:r>
          </w:p>
          <w:p w14:paraId="104E1A76" w14:textId="71151015" w:rsidR="0003497E" w:rsidRPr="00DA7949" w:rsidRDefault="0003497E" w:rsidP="00776F81">
            <w:pPr>
              <w:ind w:left="68"/>
              <w:jc w:val="left"/>
              <w:rPr>
                <w:snapToGrid w:val="0"/>
                <w:kern w:val="22"/>
                <w:szCs w:val="22"/>
                <w:u w:val="single"/>
              </w:rPr>
            </w:pPr>
          </w:p>
        </w:tc>
      </w:tr>
    </w:tbl>
    <w:p w14:paraId="3EC0708C" w14:textId="2D616AD0" w:rsidR="008460CD" w:rsidRPr="00DA7949" w:rsidRDefault="008460CD" w:rsidP="00776F81">
      <w:pPr>
        <w:pStyle w:val="meetingname"/>
        <w:ind w:right="4540"/>
        <w:jc w:val="left"/>
        <w:rPr>
          <w:kern w:val="22"/>
        </w:rPr>
      </w:pPr>
      <w:r w:rsidRPr="00DA7949">
        <w:rPr>
          <w:kern w:val="22"/>
        </w:rPr>
        <w:t>SUBSIDIARY BODY ON SCIENTIFIC, TECHNICAL AND TECHNOLOGICAL ADVICE</w:t>
      </w:r>
    </w:p>
    <w:p w14:paraId="77AA8931" w14:textId="2E62A299" w:rsidR="00D46D7C" w:rsidRPr="00DA7949" w:rsidRDefault="00D46D7C" w:rsidP="00A0137A">
      <w:pPr>
        <w:pStyle w:val="meetingname"/>
        <w:ind w:right="4540"/>
        <w:rPr>
          <w:kern w:val="22"/>
        </w:rPr>
      </w:pPr>
      <w:r w:rsidRPr="00DA7949">
        <w:rPr>
          <w:kern w:val="22"/>
        </w:rPr>
        <w:t>Subsidiary Body on Impl</w:t>
      </w:r>
      <w:r w:rsidR="00A42291" w:rsidRPr="00DA7949">
        <w:rPr>
          <w:kern w:val="22"/>
        </w:rPr>
        <w:t>e</w:t>
      </w:r>
      <w:r w:rsidRPr="00DA7949">
        <w:rPr>
          <w:kern w:val="22"/>
        </w:rPr>
        <w:t>mentation</w:t>
      </w:r>
    </w:p>
    <w:p w14:paraId="645E10F0" w14:textId="77777777" w:rsidR="008460CD" w:rsidRPr="00DA7949" w:rsidRDefault="00D46D7C" w:rsidP="00A0137A">
      <w:pPr>
        <w:ind w:right="4540"/>
        <w:rPr>
          <w:kern w:val="22"/>
          <w:szCs w:val="22"/>
          <w:lang w:eastAsia="nb-NO"/>
        </w:rPr>
      </w:pPr>
      <w:r w:rsidRPr="00DA7949">
        <w:rPr>
          <w:kern w:val="22"/>
          <w:szCs w:val="22"/>
          <w:lang w:eastAsia="nb-NO"/>
        </w:rPr>
        <w:t>Special virtual sessions</w:t>
      </w:r>
    </w:p>
    <w:p w14:paraId="3DB0C8DF" w14:textId="71E2D8FA" w:rsidR="00031729" w:rsidRPr="00DA7949" w:rsidRDefault="00F7589D" w:rsidP="00776F81">
      <w:pPr>
        <w:tabs>
          <w:tab w:val="left" w:pos="3645"/>
        </w:tabs>
        <w:ind w:right="4540"/>
        <w:rPr>
          <w:rFonts w:eastAsia="Batang"/>
          <w:color w:val="000000"/>
          <w:kern w:val="22"/>
          <w:lang w:val="en-CA" w:eastAsia="ko-KR"/>
        </w:rPr>
      </w:pPr>
      <w:r w:rsidRPr="00DA7949">
        <w:rPr>
          <w:kern w:val="22"/>
          <w:szCs w:val="22"/>
          <w:lang w:eastAsia="nb-NO"/>
        </w:rPr>
        <w:t>Online</w:t>
      </w:r>
      <w:r w:rsidR="008460CD" w:rsidRPr="00DA7949">
        <w:rPr>
          <w:kern w:val="22"/>
          <w:szCs w:val="22"/>
          <w:lang w:eastAsia="nb-NO"/>
        </w:rPr>
        <w:t>, 1</w:t>
      </w:r>
      <w:r w:rsidR="00D46D7C" w:rsidRPr="00DA7949">
        <w:rPr>
          <w:kern w:val="22"/>
          <w:szCs w:val="22"/>
          <w:lang w:eastAsia="nb-NO"/>
        </w:rPr>
        <w:t>5</w:t>
      </w:r>
      <w:r w:rsidR="008460CD" w:rsidRPr="00DA7949">
        <w:rPr>
          <w:kern w:val="22"/>
          <w:szCs w:val="22"/>
          <w:lang w:eastAsia="nb-NO"/>
        </w:rPr>
        <w:t>-1</w:t>
      </w:r>
      <w:r w:rsidR="00D46D7C" w:rsidRPr="00DA7949">
        <w:rPr>
          <w:kern w:val="22"/>
          <w:szCs w:val="22"/>
          <w:lang w:eastAsia="nb-NO"/>
        </w:rPr>
        <w:t>8</w:t>
      </w:r>
      <w:r w:rsidR="008460CD" w:rsidRPr="00DA7949">
        <w:rPr>
          <w:kern w:val="22"/>
          <w:szCs w:val="22"/>
          <w:lang w:eastAsia="nb-NO"/>
        </w:rPr>
        <w:t xml:space="preserve"> </w:t>
      </w:r>
      <w:r w:rsidR="00D46D7C" w:rsidRPr="00DA7949">
        <w:rPr>
          <w:kern w:val="22"/>
          <w:szCs w:val="22"/>
          <w:lang w:eastAsia="nb-NO"/>
        </w:rPr>
        <w:t>September</w:t>
      </w:r>
      <w:r w:rsidR="008460CD" w:rsidRPr="00DA7949">
        <w:rPr>
          <w:kern w:val="22"/>
          <w:szCs w:val="22"/>
          <w:lang w:eastAsia="nb-NO"/>
        </w:rPr>
        <w:t xml:space="preserve"> 20</w:t>
      </w:r>
      <w:r w:rsidR="00D46D7C" w:rsidRPr="00DA7949">
        <w:rPr>
          <w:kern w:val="22"/>
          <w:szCs w:val="22"/>
          <w:lang w:eastAsia="nb-NO"/>
        </w:rPr>
        <w:t>20</w:t>
      </w:r>
    </w:p>
    <w:bookmarkStart w:id="1" w:name="_Toc58108010" w:displacedByCustomXml="next"/>
    <w:bookmarkStart w:id="2" w:name="_Toc58107990" w:displacedByCustomXml="next"/>
    <w:bookmarkStart w:id="3" w:name="_Toc57978057" w:displacedByCustomXml="next"/>
    <w:sdt>
      <w:sdtPr>
        <w:rPr>
          <w:b/>
          <w:caps/>
        </w:rPr>
        <w:alias w:val="Title"/>
        <w:tag w:val=""/>
        <w:id w:val="772832786"/>
        <w:placeholder>
          <w:docPart w:val="7C4DEFDD34974E6EBFBCBAF7BE5E50E5"/>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p w14:paraId="74DFC79C" w14:textId="77777777" w:rsidR="00D87207" w:rsidRPr="00DA7949" w:rsidRDefault="00D87207" w:rsidP="00D87207">
          <w:pPr>
            <w:suppressLineNumbers/>
            <w:suppressAutoHyphens/>
            <w:kinsoku w:val="0"/>
            <w:overflowPunct w:val="0"/>
            <w:autoSpaceDE w:val="0"/>
            <w:autoSpaceDN w:val="0"/>
            <w:spacing w:before="240" w:after="240"/>
            <w:ind w:left="274"/>
            <w:jc w:val="center"/>
            <w:rPr>
              <w:rFonts w:ascii="Times New Roman Bold" w:hAnsi="Times New Roman Bold"/>
              <w:b/>
              <w:bCs/>
              <w:caps/>
              <w:kern w:val="22"/>
              <w:szCs w:val="22"/>
              <w:lang w:val="en-CA" w:eastAsia="ko-KR"/>
            </w:rPr>
          </w:pPr>
          <w:r w:rsidRPr="00DA7949">
            <w:rPr>
              <w:b/>
              <w:bCs/>
              <w:caps/>
            </w:rPr>
            <w:t>Report on the special virtual sessions of the Subsidiary Body on Scientific, Technical and Technological Advice and the Subsidiary Body on Implementation, 15-18 September 2020</w:t>
          </w:r>
        </w:p>
      </w:sdtContent>
    </w:sdt>
    <w:bookmarkEnd w:id="1" w:displacedByCustomXml="prev"/>
    <w:bookmarkEnd w:id="2" w:displacedByCustomXml="prev"/>
    <w:bookmarkEnd w:id="3" w:displacedByCustomXml="prev"/>
    <w:bookmarkEnd w:id="0" w:displacedByCustomXml="next"/>
    <w:sdt>
      <w:sdtPr>
        <w:rPr>
          <w:rFonts w:ascii="Times New Roman" w:eastAsia="Times New Roman" w:hAnsi="Times New Roman" w:cs="Times New Roman"/>
          <w:noProof/>
          <w:color w:val="auto"/>
          <w:sz w:val="22"/>
          <w:szCs w:val="24"/>
          <w:lang w:val="en-GB"/>
        </w:rPr>
        <w:id w:val="-623925875"/>
        <w:docPartObj>
          <w:docPartGallery w:val="Table of Contents"/>
          <w:docPartUnique/>
        </w:docPartObj>
      </w:sdtPr>
      <w:sdtEndPr>
        <w:rPr>
          <w:szCs w:val="22"/>
        </w:rPr>
      </w:sdtEndPr>
      <w:sdtContent>
        <w:p w14:paraId="0A7FD366" w14:textId="105A25C9" w:rsidR="00F216BC" w:rsidRPr="00DA7949" w:rsidRDefault="00F216BC" w:rsidP="00776F81">
          <w:pPr>
            <w:pStyle w:val="TOCHeading"/>
            <w:spacing w:before="120" w:after="120" w:line="240" w:lineRule="auto"/>
            <w:jc w:val="center"/>
            <w:rPr>
              <w:rFonts w:ascii="Times New Roman" w:hAnsi="Times New Roman" w:cs="Times New Roman"/>
              <w:b/>
              <w:bCs/>
              <w:color w:val="auto"/>
              <w:sz w:val="22"/>
              <w:szCs w:val="22"/>
            </w:rPr>
          </w:pPr>
          <w:r w:rsidRPr="00DA7949">
            <w:rPr>
              <w:rFonts w:ascii="Times New Roman" w:hAnsi="Times New Roman" w:cs="Times New Roman"/>
              <w:b/>
              <w:bCs/>
              <w:color w:val="auto"/>
              <w:sz w:val="22"/>
              <w:szCs w:val="22"/>
            </w:rPr>
            <w:t>Contents</w:t>
          </w:r>
        </w:p>
        <w:p w14:paraId="5C229B04" w14:textId="155160AC" w:rsidR="00D87207" w:rsidRPr="00DA7949" w:rsidRDefault="00F216BC" w:rsidP="00314129">
          <w:pPr>
            <w:pStyle w:val="TOC2"/>
            <w:rPr>
              <w:rFonts w:asciiTheme="minorHAnsi" w:eastAsiaTheme="minorEastAsia" w:hAnsiTheme="minorHAnsi" w:cstheme="minorBidi"/>
              <w:caps/>
              <w:lang w:val="en-CA" w:eastAsia="en-CA"/>
            </w:rPr>
          </w:pPr>
          <w:r w:rsidRPr="00DA7949">
            <w:rPr>
              <w:caps/>
              <w:noProof w:val="0"/>
            </w:rPr>
            <w:fldChar w:fldCharType="begin"/>
          </w:r>
          <w:r w:rsidRPr="00DA7949">
            <w:instrText xml:space="preserve"> TOC \o "1-3" \h \z \u </w:instrText>
          </w:r>
          <w:r w:rsidRPr="00DA7949">
            <w:rPr>
              <w:caps/>
              <w:noProof w:val="0"/>
            </w:rPr>
            <w:fldChar w:fldCharType="separate"/>
          </w:r>
          <w:hyperlink w:anchor="_Toc58322571" w:history="1">
            <w:r w:rsidR="00D87207" w:rsidRPr="00DA7949">
              <w:rPr>
                <w:rStyle w:val="Hyperlink"/>
                <w:caps/>
                <w:color w:val="auto"/>
                <w:lang w:val="en-CA"/>
              </w:rPr>
              <w:t>Introduction</w:t>
            </w:r>
            <w:r w:rsidR="00D87207" w:rsidRPr="00DA7949">
              <w:rPr>
                <w:webHidden/>
              </w:rPr>
              <w:tab/>
            </w:r>
            <w:r w:rsidR="00776F81" w:rsidRPr="00DA7949">
              <w:rPr>
                <w:webHidden/>
              </w:rPr>
              <w:tab/>
            </w:r>
            <w:r w:rsidR="00D87207" w:rsidRPr="00DA7949">
              <w:rPr>
                <w:webHidden/>
              </w:rPr>
              <w:fldChar w:fldCharType="begin"/>
            </w:r>
            <w:r w:rsidR="00D87207" w:rsidRPr="00DA7949">
              <w:rPr>
                <w:webHidden/>
              </w:rPr>
              <w:instrText xml:space="preserve"> PAGEREF _Toc58322571 \h </w:instrText>
            </w:r>
            <w:r w:rsidR="00D87207" w:rsidRPr="00DA7949">
              <w:rPr>
                <w:webHidden/>
              </w:rPr>
            </w:r>
            <w:r w:rsidR="00D87207" w:rsidRPr="00DA7949">
              <w:rPr>
                <w:webHidden/>
              </w:rPr>
              <w:fldChar w:fldCharType="separate"/>
            </w:r>
            <w:r w:rsidR="00244361">
              <w:rPr>
                <w:webHidden/>
              </w:rPr>
              <w:t>2</w:t>
            </w:r>
            <w:r w:rsidR="00D87207" w:rsidRPr="00DA7949">
              <w:rPr>
                <w:webHidden/>
              </w:rPr>
              <w:fldChar w:fldCharType="end"/>
            </w:r>
          </w:hyperlink>
        </w:p>
        <w:p w14:paraId="36A1DC98" w14:textId="328DAECD" w:rsidR="00D87207" w:rsidRPr="00DA7949" w:rsidRDefault="006A6899" w:rsidP="00314129">
          <w:pPr>
            <w:pStyle w:val="TOC2"/>
            <w:rPr>
              <w:rFonts w:asciiTheme="minorHAnsi" w:eastAsiaTheme="minorEastAsia" w:hAnsiTheme="minorHAnsi" w:cstheme="minorBidi"/>
              <w:lang w:val="en-CA" w:eastAsia="en-CA"/>
            </w:rPr>
          </w:pPr>
          <w:hyperlink w:anchor="_Toc58322572" w:history="1">
            <w:r w:rsidR="00D87207" w:rsidRPr="00DA7949">
              <w:rPr>
                <w:rStyle w:val="Hyperlink"/>
                <w:color w:val="auto"/>
              </w:rPr>
              <w:t>I.</w:t>
            </w:r>
            <w:r w:rsidR="00D87207" w:rsidRPr="00DA7949">
              <w:rPr>
                <w:rFonts w:asciiTheme="minorHAnsi" w:eastAsiaTheme="minorEastAsia" w:hAnsiTheme="minorHAnsi" w:cstheme="minorBidi"/>
                <w:lang w:val="en-CA" w:eastAsia="en-CA"/>
              </w:rPr>
              <w:tab/>
            </w:r>
            <w:r w:rsidR="00D87207" w:rsidRPr="00DA7949">
              <w:rPr>
                <w:rStyle w:val="Hyperlink"/>
                <w:caps/>
                <w:color w:val="auto"/>
              </w:rPr>
              <w:t>Report on the special session of the Subsidiary Body on Scientific, Technical and Technological Advice</w:t>
            </w:r>
            <w:r w:rsidR="00D87207" w:rsidRPr="00DA7949">
              <w:rPr>
                <w:webHidden/>
              </w:rPr>
              <w:tab/>
            </w:r>
            <w:r w:rsidR="00D87207" w:rsidRPr="00DA7949">
              <w:rPr>
                <w:webHidden/>
              </w:rPr>
              <w:fldChar w:fldCharType="begin"/>
            </w:r>
            <w:r w:rsidR="00D87207" w:rsidRPr="00DA7949">
              <w:rPr>
                <w:webHidden/>
              </w:rPr>
              <w:instrText xml:space="preserve"> PAGEREF _Toc58322572 \h </w:instrText>
            </w:r>
            <w:r w:rsidR="00D87207" w:rsidRPr="00DA7949">
              <w:rPr>
                <w:webHidden/>
              </w:rPr>
            </w:r>
            <w:r w:rsidR="00D87207" w:rsidRPr="00DA7949">
              <w:rPr>
                <w:webHidden/>
              </w:rPr>
              <w:fldChar w:fldCharType="separate"/>
            </w:r>
            <w:r w:rsidR="00244361">
              <w:rPr>
                <w:webHidden/>
              </w:rPr>
              <w:t>3</w:t>
            </w:r>
            <w:r w:rsidR="00D87207" w:rsidRPr="00DA7949">
              <w:rPr>
                <w:webHidden/>
              </w:rPr>
              <w:fldChar w:fldCharType="end"/>
            </w:r>
          </w:hyperlink>
        </w:p>
        <w:p w14:paraId="7A987B85" w14:textId="0D5CF78A" w:rsidR="00D87207" w:rsidRPr="00DA7949" w:rsidRDefault="006A6899" w:rsidP="00314129">
          <w:pPr>
            <w:pStyle w:val="TOC2"/>
            <w:rPr>
              <w:rFonts w:asciiTheme="minorHAnsi" w:eastAsiaTheme="minorEastAsia" w:hAnsiTheme="minorHAnsi" w:cstheme="minorBidi"/>
              <w:lang w:val="en-CA" w:eastAsia="en-CA"/>
            </w:rPr>
          </w:pPr>
          <w:hyperlink w:anchor="_Toc58322573" w:history="1">
            <w:r w:rsidR="00D87207" w:rsidRPr="00DA7949">
              <w:rPr>
                <w:rStyle w:val="Hyperlink"/>
                <w:rFonts w:eastAsia="Malgun Gothic"/>
                <w:color w:val="auto"/>
              </w:rPr>
              <w:t>Item 1.</w:t>
            </w:r>
            <w:r w:rsidR="00D87207" w:rsidRPr="00DA7949">
              <w:rPr>
                <w:rFonts w:asciiTheme="minorHAnsi" w:eastAsiaTheme="minorEastAsia" w:hAnsiTheme="minorHAnsi" w:cstheme="minorBidi"/>
                <w:lang w:val="en-CA" w:eastAsia="en-CA"/>
              </w:rPr>
              <w:tab/>
            </w:r>
            <w:r w:rsidR="00D87207" w:rsidRPr="00DA7949">
              <w:rPr>
                <w:rStyle w:val="Hyperlink"/>
                <w:rFonts w:eastAsia="Malgun Gothic"/>
                <w:color w:val="auto"/>
              </w:rPr>
              <w:t>Opening of the special session</w:t>
            </w:r>
            <w:r w:rsidR="00D87207" w:rsidRPr="00DA7949">
              <w:rPr>
                <w:webHidden/>
              </w:rPr>
              <w:tab/>
            </w:r>
            <w:r w:rsidR="00D87207" w:rsidRPr="00DA7949">
              <w:rPr>
                <w:webHidden/>
              </w:rPr>
              <w:fldChar w:fldCharType="begin"/>
            </w:r>
            <w:r w:rsidR="00D87207" w:rsidRPr="00DA7949">
              <w:rPr>
                <w:webHidden/>
              </w:rPr>
              <w:instrText xml:space="preserve"> PAGEREF _Toc58322573 \h </w:instrText>
            </w:r>
            <w:r w:rsidR="00D87207" w:rsidRPr="00DA7949">
              <w:rPr>
                <w:webHidden/>
              </w:rPr>
            </w:r>
            <w:r w:rsidR="00D87207" w:rsidRPr="00DA7949">
              <w:rPr>
                <w:webHidden/>
              </w:rPr>
              <w:fldChar w:fldCharType="separate"/>
            </w:r>
            <w:r w:rsidR="00244361">
              <w:rPr>
                <w:webHidden/>
              </w:rPr>
              <w:t>3</w:t>
            </w:r>
            <w:r w:rsidR="00D87207" w:rsidRPr="00DA7949">
              <w:rPr>
                <w:webHidden/>
              </w:rPr>
              <w:fldChar w:fldCharType="end"/>
            </w:r>
          </w:hyperlink>
        </w:p>
        <w:p w14:paraId="46C7A862" w14:textId="23E64BCA" w:rsidR="00D87207" w:rsidRPr="00DA7949" w:rsidRDefault="006A6899" w:rsidP="00314129">
          <w:pPr>
            <w:pStyle w:val="TOC2"/>
            <w:rPr>
              <w:rFonts w:asciiTheme="minorHAnsi" w:eastAsiaTheme="minorEastAsia" w:hAnsiTheme="minorHAnsi" w:cstheme="minorBidi"/>
              <w:lang w:val="en-CA" w:eastAsia="en-CA"/>
            </w:rPr>
          </w:pPr>
          <w:hyperlink w:anchor="_Toc58322574" w:history="1">
            <w:r w:rsidR="00D87207" w:rsidRPr="00DA7949">
              <w:rPr>
                <w:rStyle w:val="Hyperlink"/>
                <w:rFonts w:eastAsia="Malgun Gothic"/>
                <w:color w:val="auto"/>
              </w:rPr>
              <w:t>Item 2.</w:t>
            </w:r>
            <w:r w:rsidR="00D87207" w:rsidRPr="00DA7949">
              <w:rPr>
                <w:rFonts w:asciiTheme="minorHAnsi" w:eastAsiaTheme="minorEastAsia" w:hAnsiTheme="minorHAnsi" w:cstheme="minorBidi"/>
                <w:lang w:val="en-CA" w:eastAsia="en-CA"/>
              </w:rPr>
              <w:tab/>
            </w:r>
            <w:r w:rsidR="00D87207" w:rsidRPr="00DA7949">
              <w:rPr>
                <w:rStyle w:val="Hyperlink"/>
                <w:rFonts w:eastAsia="Malgun Gothic"/>
                <w:color w:val="auto"/>
              </w:rPr>
              <w:t>Presentation of the fifth edition of the Global Biodiversity Outlook</w:t>
            </w:r>
            <w:r w:rsidR="00D87207" w:rsidRPr="00DA7949">
              <w:rPr>
                <w:webHidden/>
              </w:rPr>
              <w:tab/>
            </w:r>
            <w:r w:rsidR="00D87207" w:rsidRPr="00DA7949">
              <w:rPr>
                <w:webHidden/>
              </w:rPr>
              <w:fldChar w:fldCharType="begin"/>
            </w:r>
            <w:r w:rsidR="00D87207" w:rsidRPr="00DA7949">
              <w:rPr>
                <w:webHidden/>
              </w:rPr>
              <w:instrText xml:space="preserve"> PAGEREF _Toc58322574 \h </w:instrText>
            </w:r>
            <w:r w:rsidR="00D87207" w:rsidRPr="00DA7949">
              <w:rPr>
                <w:webHidden/>
              </w:rPr>
            </w:r>
            <w:r w:rsidR="00D87207" w:rsidRPr="00DA7949">
              <w:rPr>
                <w:webHidden/>
              </w:rPr>
              <w:fldChar w:fldCharType="separate"/>
            </w:r>
            <w:r w:rsidR="00244361">
              <w:rPr>
                <w:webHidden/>
              </w:rPr>
              <w:t>5</w:t>
            </w:r>
            <w:r w:rsidR="00D87207" w:rsidRPr="00DA7949">
              <w:rPr>
                <w:webHidden/>
              </w:rPr>
              <w:fldChar w:fldCharType="end"/>
            </w:r>
          </w:hyperlink>
        </w:p>
        <w:p w14:paraId="7493963C" w14:textId="4ACD25F7" w:rsidR="00D87207" w:rsidRPr="00DA7949" w:rsidRDefault="006A6899" w:rsidP="00314129">
          <w:pPr>
            <w:pStyle w:val="TOC2"/>
            <w:rPr>
              <w:rStyle w:val="Hyperlink"/>
              <w:color w:val="auto"/>
            </w:rPr>
          </w:pPr>
          <w:hyperlink w:anchor="_Toc58322575" w:history="1">
            <w:r w:rsidR="00D87207" w:rsidRPr="00DA7949">
              <w:rPr>
                <w:rStyle w:val="Hyperlink"/>
                <w:rFonts w:eastAsia="Malgun Gothic"/>
                <w:color w:val="auto"/>
              </w:rPr>
              <w:t>Item 3.</w:t>
            </w:r>
            <w:r w:rsidR="00D87207" w:rsidRPr="00DA7949">
              <w:rPr>
                <w:rFonts w:asciiTheme="minorHAnsi" w:eastAsiaTheme="minorEastAsia" w:hAnsiTheme="minorHAnsi" w:cstheme="minorBidi"/>
                <w:lang w:val="en-CA" w:eastAsia="en-CA"/>
              </w:rPr>
              <w:tab/>
            </w:r>
            <w:r w:rsidR="00D87207" w:rsidRPr="00DA7949">
              <w:rPr>
                <w:rStyle w:val="Hyperlink"/>
                <w:rFonts w:eastAsia="Malgun Gothic"/>
                <w:color w:val="auto"/>
              </w:rPr>
              <w:t>Closure of the special session</w:t>
            </w:r>
            <w:r w:rsidR="00D87207" w:rsidRPr="00DA7949">
              <w:rPr>
                <w:webHidden/>
              </w:rPr>
              <w:tab/>
            </w:r>
            <w:r w:rsidR="00D87207" w:rsidRPr="00DA7949">
              <w:rPr>
                <w:webHidden/>
              </w:rPr>
              <w:fldChar w:fldCharType="begin"/>
            </w:r>
            <w:r w:rsidR="00D87207" w:rsidRPr="00DA7949">
              <w:rPr>
                <w:webHidden/>
              </w:rPr>
              <w:instrText xml:space="preserve"> PAGEREF _Toc58322575 \h </w:instrText>
            </w:r>
            <w:r w:rsidR="00D87207" w:rsidRPr="00DA7949">
              <w:rPr>
                <w:webHidden/>
              </w:rPr>
            </w:r>
            <w:r w:rsidR="00D87207" w:rsidRPr="00DA7949">
              <w:rPr>
                <w:webHidden/>
              </w:rPr>
              <w:fldChar w:fldCharType="separate"/>
            </w:r>
            <w:r w:rsidR="00244361">
              <w:rPr>
                <w:webHidden/>
              </w:rPr>
              <w:t>13</w:t>
            </w:r>
            <w:r w:rsidR="00D87207" w:rsidRPr="00DA7949">
              <w:rPr>
                <w:webHidden/>
              </w:rPr>
              <w:fldChar w:fldCharType="end"/>
            </w:r>
          </w:hyperlink>
        </w:p>
        <w:p w14:paraId="5CF76572" w14:textId="75A5292F" w:rsidR="00D87207" w:rsidRPr="00DA7949" w:rsidRDefault="006A6899" w:rsidP="00314129">
          <w:pPr>
            <w:pStyle w:val="TOC2"/>
            <w:rPr>
              <w:rFonts w:asciiTheme="minorHAnsi" w:eastAsiaTheme="minorEastAsia" w:hAnsiTheme="minorHAnsi" w:cstheme="minorBidi"/>
              <w:lang w:val="en-CA" w:eastAsia="en-CA"/>
            </w:rPr>
          </w:pPr>
          <w:hyperlink w:anchor="_Toc58322576" w:history="1">
            <w:r w:rsidR="00D87207" w:rsidRPr="00DA7949">
              <w:rPr>
                <w:rStyle w:val="Hyperlink"/>
                <w:color w:val="auto"/>
              </w:rPr>
              <w:t>II.</w:t>
            </w:r>
            <w:r w:rsidR="00D87207" w:rsidRPr="00DA7949">
              <w:rPr>
                <w:rFonts w:asciiTheme="minorHAnsi" w:eastAsiaTheme="minorEastAsia" w:hAnsiTheme="minorHAnsi" w:cstheme="minorBidi"/>
                <w:lang w:val="en-CA" w:eastAsia="en-CA"/>
              </w:rPr>
              <w:tab/>
            </w:r>
            <w:r w:rsidR="00D87207" w:rsidRPr="00DA7949">
              <w:rPr>
                <w:rStyle w:val="Hyperlink"/>
                <w:caps/>
                <w:color w:val="auto"/>
              </w:rPr>
              <w:t>Report on the special session of the Subsidiary Body on Implementation</w:t>
            </w:r>
            <w:r w:rsidR="00D87207" w:rsidRPr="00DA7949">
              <w:rPr>
                <w:webHidden/>
              </w:rPr>
              <w:tab/>
            </w:r>
            <w:r w:rsidR="00D87207" w:rsidRPr="00DA7949">
              <w:rPr>
                <w:webHidden/>
              </w:rPr>
              <w:fldChar w:fldCharType="begin"/>
            </w:r>
            <w:r w:rsidR="00D87207" w:rsidRPr="00DA7949">
              <w:rPr>
                <w:webHidden/>
              </w:rPr>
              <w:instrText xml:space="preserve"> PAGEREF _Toc58322576 \h </w:instrText>
            </w:r>
            <w:r w:rsidR="00D87207" w:rsidRPr="00DA7949">
              <w:rPr>
                <w:webHidden/>
              </w:rPr>
            </w:r>
            <w:r w:rsidR="00D87207" w:rsidRPr="00DA7949">
              <w:rPr>
                <w:webHidden/>
              </w:rPr>
              <w:fldChar w:fldCharType="separate"/>
            </w:r>
            <w:r w:rsidR="00244361">
              <w:rPr>
                <w:webHidden/>
              </w:rPr>
              <w:t>14</w:t>
            </w:r>
            <w:r w:rsidR="00D87207" w:rsidRPr="00DA7949">
              <w:rPr>
                <w:webHidden/>
              </w:rPr>
              <w:fldChar w:fldCharType="end"/>
            </w:r>
          </w:hyperlink>
        </w:p>
        <w:p w14:paraId="19FBA4C0" w14:textId="490A7ACF" w:rsidR="00D87207" w:rsidRPr="00DA7949" w:rsidRDefault="006A6899" w:rsidP="00314129">
          <w:pPr>
            <w:pStyle w:val="TOC2"/>
            <w:rPr>
              <w:rFonts w:asciiTheme="minorHAnsi" w:eastAsiaTheme="minorEastAsia" w:hAnsiTheme="minorHAnsi" w:cstheme="minorBidi"/>
              <w:lang w:val="en-CA" w:eastAsia="en-CA"/>
            </w:rPr>
          </w:pPr>
          <w:hyperlink w:anchor="_Toc58322577" w:history="1">
            <w:r w:rsidR="00D87207" w:rsidRPr="00DA7949">
              <w:rPr>
                <w:rStyle w:val="Hyperlink"/>
                <w:rFonts w:eastAsia="Malgun Gothic"/>
                <w:color w:val="auto"/>
              </w:rPr>
              <w:t>Item 1.</w:t>
            </w:r>
            <w:r w:rsidR="00D87207" w:rsidRPr="00DA7949">
              <w:rPr>
                <w:rFonts w:asciiTheme="minorHAnsi" w:eastAsiaTheme="minorEastAsia" w:hAnsiTheme="minorHAnsi" w:cstheme="minorBidi"/>
                <w:lang w:val="en-CA" w:eastAsia="en-CA"/>
              </w:rPr>
              <w:tab/>
            </w:r>
            <w:r w:rsidR="00D87207" w:rsidRPr="00DA7949">
              <w:rPr>
                <w:rStyle w:val="Hyperlink"/>
                <w:rFonts w:eastAsia="Malgun Gothic"/>
                <w:color w:val="auto"/>
              </w:rPr>
              <w:t>Opening of the special session</w:t>
            </w:r>
            <w:bookmarkStart w:id="4" w:name="_GoBack"/>
            <w:bookmarkEnd w:id="4"/>
            <w:r w:rsidR="00D87207" w:rsidRPr="00DA7949">
              <w:rPr>
                <w:webHidden/>
              </w:rPr>
              <w:tab/>
            </w:r>
            <w:r w:rsidR="00D87207" w:rsidRPr="00DA7949">
              <w:rPr>
                <w:webHidden/>
              </w:rPr>
              <w:fldChar w:fldCharType="begin"/>
            </w:r>
            <w:r w:rsidR="00D87207" w:rsidRPr="00DA7949">
              <w:rPr>
                <w:webHidden/>
              </w:rPr>
              <w:instrText xml:space="preserve"> PAGEREF _Toc58322577 \h </w:instrText>
            </w:r>
            <w:r w:rsidR="00D87207" w:rsidRPr="00DA7949">
              <w:rPr>
                <w:webHidden/>
              </w:rPr>
            </w:r>
            <w:r w:rsidR="00D87207" w:rsidRPr="00DA7949">
              <w:rPr>
                <w:webHidden/>
              </w:rPr>
              <w:fldChar w:fldCharType="separate"/>
            </w:r>
            <w:r w:rsidR="00244361">
              <w:rPr>
                <w:webHidden/>
              </w:rPr>
              <w:t>14</w:t>
            </w:r>
            <w:r w:rsidR="00D87207" w:rsidRPr="00DA7949">
              <w:rPr>
                <w:webHidden/>
              </w:rPr>
              <w:fldChar w:fldCharType="end"/>
            </w:r>
          </w:hyperlink>
        </w:p>
        <w:p w14:paraId="65EC2786" w14:textId="28DCB341" w:rsidR="00D87207" w:rsidRPr="00DA7949" w:rsidRDefault="006A6899" w:rsidP="00314129">
          <w:pPr>
            <w:pStyle w:val="TOC2"/>
            <w:rPr>
              <w:rFonts w:asciiTheme="minorHAnsi" w:eastAsiaTheme="minorEastAsia" w:hAnsiTheme="minorHAnsi" w:cstheme="minorBidi"/>
              <w:lang w:val="en-CA" w:eastAsia="en-CA"/>
            </w:rPr>
          </w:pPr>
          <w:hyperlink w:anchor="_Toc58322578" w:history="1">
            <w:r w:rsidR="00D87207" w:rsidRPr="00DA7949">
              <w:rPr>
                <w:rStyle w:val="Hyperlink"/>
                <w:rFonts w:eastAsia="Malgun Gothic"/>
                <w:color w:val="auto"/>
              </w:rPr>
              <w:t>Item 2.</w:t>
            </w:r>
            <w:r w:rsidR="00D87207" w:rsidRPr="00DA7949">
              <w:rPr>
                <w:rFonts w:asciiTheme="minorHAnsi" w:eastAsiaTheme="minorEastAsia" w:hAnsiTheme="minorHAnsi" w:cstheme="minorBidi"/>
                <w:lang w:val="en-CA" w:eastAsia="en-CA"/>
              </w:rPr>
              <w:tab/>
            </w:r>
            <w:r w:rsidR="00D87207" w:rsidRPr="00DA7949">
              <w:rPr>
                <w:rStyle w:val="Hyperlink"/>
                <w:color w:val="auto"/>
              </w:rPr>
              <w:t>Presentation of review reports</w:t>
            </w:r>
            <w:r w:rsidR="00D87207" w:rsidRPr="00DA7949">
              <w:rPr>
                <w:webHidden/>
              </w:rPr>
              <w:tab/>
            </w:r>
            <w:r w:rsidR="00D87207" w:rsidRPr="00DA7949">
              <w:rPr>
                <w:webHidden/>
              </w:rPr>
              <w:fldChar w:fldCharType="begin"/>
            </w:r>
            <w:r w:rsidR="00D87207" w:rsidRPr="00DA7949">
              <w:rPr>
                <w:webHidden/>
              </w:rPr>
              <w:instrText xml:space="preserve"> PAGEREF _Toc58322578 \h </w:instrText>
            </w:r>
            <w:r w:rsidR="00D87207" w:rsidRPr="00DA7949">
              <w:rPr>
                <w:webHidden/>
              </w:rPr>
            </w:r>
            <w:r w:rsidR="00D87207" w:rsidRPr="00DA7949">
              <w:rPr>
                <w:webHidden/>
              </w:rPr>
              <w:fldChar w:fldCharType="separate"/>
            </w:r>
            <w:r w:rsidR="00244361">
              <w:rPr>
                <w:webHidden/>
              </w:rPr>
              <w:t>15</w:t>
            </w:r>
            <w:r w:rsidR="00D87207" w:rsidRPr="00DA7949">
              <w:rPr>
                <w:webHidden/>
              </w:rPr>
              <w:fldChar w:fldCharType="end"/>
            </w:r>
          </w:hyperlink>
        </w:p>
        <w:p w14:paraId="2FB52E5A" w14:textId="3DFD968C" w:rsidR="00D87207" w:rsidRPr="00DA7949" w:rsidRDefault="006A6899" w:rsidP="00314129">
          <w:pPr>
            <w:pStyle w:val="TOC2"/>
            <w:rPr>
              <w:rFonts w:asciiTheme="minorHAnsi" w:eastAsiaTheme="minorEastAsia" w:hAnsiTheme="minorHAnsi" w:cstheme="minorBidi"/>
              <w:lang w:val="en-CA" w:eastAsia="en-CA"/>
            </w:rPr>
          </w:pPr>
          <w:hyperlink w:anchor="_Toc58322579" w:history="1">
            <w:r w:rsidR="00D87207" w:rsidRPr="00DA7949">
              <w:rPr>
                <w:rStyle w:val="Hyperlink"/>
                <w:rFonts w:eastAsia="Malgun Gothic"/>
                <w:color w:val="auto"/>
              </w:rPr>
              <w:t>Item 3.</w:t>
            </w:r>
            <w:r w:rsidR="00D87207" w:rsidRPr="00DA7949">
              <w:rPr>
                <w:rFonts w:asciiTheme="minorHAnsi" w:eastAsiaTheme="minorEastAsia" w:hAnsiTheme="minorHAnsi" w:cstheme="minorBidi"/>
                <w:lang w:val="en-CA" w:eastAsia="en-CA"/>
              </w:rPr>
              <w:tab/>
            </w:r>
            <w:r w:rsidR="00D87207" w:rsidRPr="00DA7949">
              <w:rPr>
                <w:rStyle w:val="Hyperlink"/>
                <w:rFonts w:eastAsia="Malgun Gothic"/>
                <w:color w:val="auto"/>
              </w:rPr>
              <w:t>Presentation by the panel on resource mobilization</w:t>
            </w:r>
            <w:r w:rsidR="00D87207" w:rsidRPr="00DA7949">
              <w:rPr>
                <w:webHidden/>
              </w:rPr>
              <w:tab/>
            </w:r>
            <w:r w:rsidR="00D87207" w:rsidRPr="00DA7949">
              <w:rPr>
                <w:webHidden/>
              </w:rPr>
              <w:fldChar w:fldCharType="begin"/>
            </w:r>
            <w:r w:rsidR="00D87207" w:rsidRPr="00DA7949">
              <w:rPr>
                <w:webHidden/>
              </w:rPr>
              <w:instrText xml:space="preserve"> PAGEREF _Toc58322579 \h </w:instrText>
            </w:r>
            <w:r w:rsidR="00D87207" w:rsidRPr="00DA7949">
              <w:rPr>
                <w:webHidden/>
              </w:rPr>
            </w:r>
            <w:r w:rsidR="00D87207" w:rsidRPr="00DA7949">
              <w:rPr>
                <w:webHidden/>
              </w:rPr>
              <w:fldChar w:fldCharType="separate"/>
            </w:r>
            <w:r w:rsidR="00244361">
              <w:rPr>
                <w:webHidden/>
              </w:rPr>
              <w:t>23</w:t>
            </w:r>
            <w:r w:rsidR="00D87207" w:rsidRPr="00DA7949">
              <w:rPr>
                <w:webHidden/>
              </w:rPr>
              <w:fldChar w:fldCharType="end"/>
            </w:r>
          </w:hyperlink>
        </w:p>
        <w:p w14:paraId="54BFF109" w14:textId="6652946B" w:rsidR="00D87207" w:rsidRPr="00DA7949" w:rsidRDefault="006A6899" w:rsidP="00314129">
          <w:pPr>
            <w:pStyle w:val="TOC2"/>
            <w:rPr>
              <w:rStyle w:val="Hyperlink"/>
              <w:color w:val="auto"/>
            </w:rPr>
          </w:pPr>
          <w:hyperlink w:anchor="_Toc58322580" w:history="1">
            <w:r w:rsidR="00D87207" w:rsidRPr="00DA7949">
              <w:rPr>
                <w:rStyle w:val="Hyperlink"/>
                <w:rFonts w:eastAsia="Malgun Gothic"/>
                <w:color w:val="auto"/>
              </w:rPr>
              <w:t>Item 4.</w:t>
            </w:r>
            <w:r w:rsidR="00D87207" w:rsidRPr="00DA7949">
              <w:rPr>
                <w:rFonts w:asciiTheme="minorHAnsi" w:eastAsiaTheme="minorEastAsia" w:hAnsiTheme="minorHAnsi" w:cstheme="minorBidi"/>
                <w:lang w:val="en-CA" w:eastAsia="en-CA"/>
              </w:rPr>
              <w:tab/>
            </w:r>
            <w:r w:rsidR="00D87207" w:rsidRPr="00DA7949">
              <w:rPr>
                <w:rStyle w:val="Hyperlink"/>
                <w:rFonts w:eastAsia="Malgun Gothic"/>
                <w:color w:val="auto"/>
              </w:rPr>
              <w:t>Closure of the special session</w:t>
            </w:r>
            <w:r w:rsidR="00D87207" w:rsidRPr="00DA7949">
              <w:rPr>
                <w:webHidden/>
              </w:rPr>
              <w:tab/>
            </w:r>
            <w:r w:rsidR="00D87207" w:rsidRPr="00DA7949">
              <w:rPr>
                <w:webHidden/>
              </w:rPr>
              <w:fldChar w:fldCharType="begin"/>
            </w:r>
            <w:r w:rsidR="00D87207" w:rsidRPr="00DA7949">
              <w:rPr>
                <w:webHidden/>
              </w:rPr>
              <w:instrText xml:space="preserve"> PAGEREF _Toc58322580 \h </w:instrText>
            </w:r>
            <w:r w:rsidR="00D87207" w:rsidRPr="00DA7949">
              <w:rPr>
                <w:webHidden/>
              </w:rPr>
            </w:r>
            <w:r w:rsidR="00D87207" w:rsidRPr="00DA7949">
              <w:rPr>
                <w:webHidden/>
              </w:rPr>
              <w:fldChar w:fldCharType="separate"/>
            </w:r>
            <w:r w:rsidR="00244361">
              <w:rPr>
                <w:webHidden/>
              </w:rPr>
              <w:t>29</w:t>
            </w:r>
            <w:r w:rsidR="00D87207" w:rsidRPr="00DA7949">
              <w:rPr>
                <w:webHidden/>
              </w:rPr>
              <w:fldChar w:fldCharType="end"/>
            </w:r>
          </w:hyperlink>
        </w:p>
        <w:p w14:paraId="628EC4E7" w14:textId="11506CBF" w:rsidR="00D87207" w:rsidRPr="00DA7949" w:rsidRDefault="006A6899" w:rsidP="00314129">
          <w:pPr>
            <w:pStyle w:val="TOC2"/>
            <w:rPr>
              <w:rFonts w:asciiTheme="minorHAnsi" w:eastAsiaTheme="minorEastAsia" w:hAnsiTheme="minorHAnsi" w:cstheme="minorBidi"/>
              <w:lang w:val="en-CA" w:eastAsia="en-CA"/>
            </w:rPr>
          </w:pPr>
          <w:hyperlink w:anchor="_Toc58322581" w:history="1">
            <w:r w:rsidR="00D87207" w:rsidRPr="00DA7949">
              <w:rPr>
                <w:rStyle w:val="Hyperlink"/>
                <w:color w:val="auto"/>
              </w:rPr>
              <w:t>III.</w:t>
            </w:r>
            <w:r w:rsidR="00D87207" w:rsidRPr="00DA7949">
              <w:rPr>
                <w:rFonts w:asciiTheme="minorHAnsi" w:eastAsiaTheme="minorEastAsia" w:hAnsiTheme="minorHAnsi" w:cstheme="minorBidi"/>
                <w:lang w:val="en-CA" w:eastAsia="en-CA"/>
              </w:rPr>
              <w:tab/>
            </w:r>
            <w:r w:rsidR="00D87207" w:rsidRPr="00DA7949">
              <w:rPr>
                <w:rStyle w:val="Hyperlink"/>
                <w:caps/>
                <w:color w:val="auto"/>
              </w:rPr>
              <w:t>Report on the joint special session of the Subsidiary Body on Scientific, Technical and Technological Advice and the Subsidiary Body on Implementation</w:t>
            </w:r>
            <w:r w:rsidR="00D87207" w:rsidRPr="00DA7949">
              <w:rPr>
                <w:webHidden/>
              </w:rPr>
              <w:tab/>
            </w:r>
            <w:r w:rsidR="00D87207" w:rsidRPr="00DA7949">
              <w:rPr>
                <w:webHidden/>
              </w:rPr>
              <w:fldChar w:fldCharType="begin"/>
            </w:r>
            <w:r w:rsidR="00D87207" w:rsidRPr="00DA7949">
              <w:rPr>
                <w:webHidden/>
              </w:rPr>
              <w:instrText xml:space="preserve"> PAGEREF _Toc58322581 \h </w:instrText>
            </w:r>
            <w:r w:rsidR="00D87207" w:rsidRPr="00DA7949">
              <w:rPr>
                <w:webHidden/>
              </w:rPr>
            </w:r>
            <w:r w:rsidR="00D87207" w:rsidRPr="00DA7949">
              <w:rPr>
                <w:webHidden/>
              </w:rPr>
              <w:fldChar w:fldCharType="separate"/>
            </w:r>
            <w:r w:rsidR="00244361">
              <w:rPr>
                <w:webHidden/>
              </w:rPr>
              <w:t>30</w:t>
            </w:r>
            <w:r w:rsidR="00D87207" w:rsidRPr="00DA7949">
              <w:rPr>
                <w:webHidden/>
              </w:rPr>
              <w:fldChar w:fldCharType="end"/>
            </w:r>
          </w:hyperlink>
        </w:p>
        <w:p w14:paraId="1A24BB92" w14:textId="7BE588E6" w:rsidR="00D87207" w:rsidRPr="00DA7949" w:rsidRDefault="006A6899" w:rsidP="00314129">
          <w:pPr>
            <w:pStyle w:val="TOC2"/>
            <w:rPr>
              <w:rFonts w:asciiTheme="minorHAnsi" w:eastAsiaTheme="minorEastAsia" w:hAnsiTheme="minorHAnsi" w:cstheme="minorBidi"/>
              <w:lang w:val="en-CA" w:eastAsia="en-CA"/>
            </w:rPr>
          </w:pPr>
          <w:hyperlink w:anchor="_Toc58322582" w:history="1">
            <w:r w:rsidR="00D87207" w:rsidRPr="00DA7949">
              <w:rPr>
                <w:rStyle w:val="Hyperlink"/>
                <w:rFonts w:eastAsia="Malgun Gothic"/>
                <w:color w:val="auto"/>
              </w:rPr>
              <w:t>Item 1.</w:t>
            </w:r>
            <w:r w:rsidR="00D87207" w:rsidRPr="00DA7949">
              <w:rPr>
                <w:rFonts w:asciiTheme="minorHAnsi" w:eastAsiaTheme="minorEastAsia" w:hAnsiTheme="minorHAnsi" w:cstheme="minorBidi"/>
                <w:lang w:val="en-CA" w:eastAsia="en-CA"/>
              </w:rPr>
              <w:tab/>
            </w:r>
            <w:r w:rsidR="00D87207" w:rsidRPr="00DA7949">
              <w:rPr>
                <w:rStyle w:val="Hyperlink"/>
                <w:rFonts w:eastAsia="Malgun Gothic"/>
                <w:color w:val="auto"/>
              </w:rPr>
              <w:t>Opening of the special session</w:t>
            </w:r>
            <w:r w:rsidR="00D87207" w:rsidRPr="00DA7949">
              <w:rPr>
                <w:webHidden/>
              </w:rPr>
              <w:tab/>
            </w:r>
            <w:r w:rsidR="00D87207" w:rsidRPr="00DA7949">
              <w:rPr>
                <w:webHidden/>
              </w:rPr>
              <w:fldChar w:fldCharType="begin"/>
            </w:r>
            <w:r w:rsidR="00D87207" w:rsidRPr="00DA7949">
              <w:rPr>
                <w:webHidden/>
              </w:rPr>
              <w:instrText xml:space="preserve"> PAGEREF _Toc58322582 \h </w:instrText>
            </w:r>
            <w:r w:rsidR="00D87207" w:rsidRPr="00DA7949">
              <w:rPr>
                <w:webHidden/>
              </w:rPr>
            </w:r>
            <w:r w:rsidR="00D87207" w:rsidRPr="00DA7949">
              <w:rPr>
                <w:webHidden/>
              </w:rPr>
              <w:fldChar w:fldCharType="separate"/>
            </w:r>
            <w:r w:rsidR="00244361">
              <w:rPr>
                <w:webHidden/>
              </w:rPr>
              <w:t>30</w:t>
            </w:r>
            <w:r w:rsidR="00D87207" w:rsidRPr="00DA7949">
              <w:rPr>
                <w:webHidden/>
              </w:rPr>
              <w:fldChar w:fldCharType="end"/>
            </w:r>
          </w:hyperlink>
        </w:p>
        <w:p w14:paraId="0E3C87DD" w14:textId="48C30EA5" w:rsidR="00D87207" w:rsidRPr="00DA7949" w:rsidRDefault="006A6899" w:rsidP="00314129">
          <w:pPr>
            <w:pStyle w:val="TOC2"/>
            <w:rPr>
              <w:rFonts w:asciiTheme="minorHAnsi" w:eastAsiaTheme="minorEastAsia" w:hAnsiTheme="minorHAnsi" w:cstheme="minorBidi"/>
              <w:lang w:val="en-CA" w:eastAsia="en-CA"/>
            </w:rPr>
          </w:pPr>
          <w:hyperlink w:anchor="_Toc58322583" w:history="1">
            <w:r w:rsidR="00D87207" w:rsidRPr="00DA7949">
              <w:rPr>
                <w:rStyle w:val="Hyperlink"/>
                <w:rFonts w:eastAsia="Malgun Gothic"/>
                <w:color w:val="auto"/>
              </w:rPr>
              <w:t>Item 2.</w:t>
            </w:r>
            <w:r w:rsidR="00D87207" w:rsidRPr="00DA7949">
              <w:rPr>
                <w:rFonts w:asciiTheme="minorHAnsi" w:eastAsiaTheme="minorEastAsia" w:hAnsiTheme="minorHAnsi" w:cstheme="minorBidi"/>
                <w:lang w:val="en-CA" w:eastAsia="en-CA"/>
              </w:rPr>
              <w:tab/>
            </w:r>
            <w:r w:rsidR="00D87207" w:rsidRPr="00DA7949">
              <w:rPr>
                <w:rStyle w:val="Hyperlink"/>
                <w:rFonts w:eastAsia="Malgun Gothic"/>
                <w:color w:val="auto"/>
              </w:rPr>
              <w:t>Presentation of the updated draft of the post-2020 global biodiversity framework</w:t>
            </w:r>
            <w:r w:rsidR="00D87207" w:rsidRPr="00DA7949">
              <w:rPr>
                <w:webHidden/>
              </w:rPr>
              <w:tab/>
            </w:r>
            <w:r w:rsidR="00D87207" w:rsidRPr="00DA7949">
              <w:rPr>
                <w:webHidden/>
              </w:rPr>
              <w:fldChar w:fldCharType="begin"/>
            </w:r>
            <w:r w:rsidR="00D87207" w:rsidRPr="00DA7949">
              <w:rPr>
                <w:webHidden/>
              </w:rPr>
              <w:instrText xml:space="preserve"> PAGEREF _Toc58322583 \h </w:instrText>
            </w:r>
            <w:r w:rsidR="00D87207" w:rsidRPr="00DA7949">
              <w:rPr>
                <w:webHidden/>
              </w:rPr>
            </w:r>
            <w:r w:rsidR="00D87207" w:rsidRPr="00DA7949">
              <w:rPr>
                <w:webHidden/>
              </w:rPr>
              <w:fldChar w:fldCharType="separate"/>
            </w:r>
            <w:r w:rsidR="00244361">
              <w:rPr>
                <w:webHidden/>
              </w:rPr>
              <w:t>31</w:t>
            </w:r>
            <w:r w:rsidR="00D87207" w:rsidRPr="00DA7949">
              <w:rPr>
                <w:webHidden/>
              </w:rPr>
              <w:fldChar w:fldCharType="end"/>
            </w:r>
          </w:hyperlink>
        </w:p>
        <w:p w14:paraId="328D92CB" w14:textId="1C752821" w:rsidR="00F216BC" w:rsidRPr="00DA7949" w:rsidRDefault="006A6899" w:rsidP="00314129">
          <w:pPr>
            <w:pStyle w:val="TOC2"/>
            <w:rPr>
              <w:lang w:val="en-CA"/>
            </w:rPr>
          </w:pPr>
          <w:hyperlink w:anchor="_Toc58322584" w:history="1">
            <w:r w:rsidR="00D87207" w:rsidRPr="00DA7949">
              <w:rPr>
                <w:rStyle w:val="Hyperlink"/>
                <w:rFonts w:eastAsia="Malgun Gothic"/>
                <w:color w:val="auto"/>
              </w:rPr>
              <w:t>Item 3.</w:t>
            </w:r>
            <w:r w:rsidR="00D87207" w:rsidRPr="00DA7949">
              <w:rPr>
                <w:rFonts w:asciiTheme="minorHAnsi" w:eastAsiaTheme="minorEastAsia" w:hAnsiTheme="minorHAnsi" w:cstheme="minorBidi"/>
                <w:lang w:val="en-CA" w:eastAsia="en-CA"/>
              </w:rPr>
              <w:tab/>
            </w:r>
            <w:r w:rsidR="00D87207" w:rsidRPr="00DA7949">
              <w:rPr>
                <w:rStyle w:val="Hyperlink"/>
                <w:rFonts w:eastAsia="Malgun Gothic"/>
                <w:color w:val="auto"/>
              </w:rPr>
              <w:t>Closure of the special session</w:t>
            </w:r>
            <w:r w:rsidR="00D87207" w:rsidRPr="00DA7949">
              <w:rPr>
                <w:webHidden/>
              </w:rPr>
              <w:tab/>
            </w:r>
            <w:r w:rsidR="00D87207" w:rsidRPr="00DA7949">
              <w:rPr>
                <w:webHidden/>
              </w:rPr>
              <w:fldChar w:fldCharType="begin"/>
            </w:r>
            <w:r w:rsidR="00D87207" w:rsidRPr="00DA7949">
              <w:rPr>
                <w:webHidden/>
              </w:rPr>
              <w:instrText xml:space="preserve"> PAGEREF _Toc58322584 \h </w:instrText>
            </w:r>
            <w:r w:rsidR="00D87207" w:rsidRPr="00DA7949">
              <w:rPr>
                <w:webHidden/>
              </w:rPr>
            </w:r>
            <w:r w:rsidR="00D87207" w:rsidRPr="00DA7949">
              <w:rPr>
                <w:webHidden/>
              </w:rPr>
              <w:fldChar w:fldCharType="separate"/>
            </w:r>
            <w:r w:rsidR="00244361">
              <w:rPr>
                <w:webHidden/>
              </w:rPr>
              <w:t>42</w:t>
            </w:r>
            <w:r w:rsidR="00D87207" w:rsidRPr="00DA7949">
              <w:rPr>
                <w:webHidden/>
              </w:rPr>
              <w:fldChar w:fldCharType="end"/>
            </w:r>
          </w:hyperlink>
          <w:r w:rsidR="00F216BC" w:rsidRPr="00DA7949">
            <w:fldChar w:fldCharType="end"/>
          </w:r>
        </w:p>
      </w:sdtContent>
    </w:sdt>
    <w:p w14:paraId="7E46F027" w14:textId="77777777" w:rsidR="00314129" w:rsidRPr="00DA7949" w:rsidRDefault="00314129">
      <w:pPr>
        <w:jc w:val="left"/>
        <w:rPr>
          <w:lang w:val="en-CA"/>
        </w:rPr>
        <w:sectPr w:rsidR="00314129" w:rsidRPr="00DA7949" w:rsidSect="00DA7949">
          <w:headerReference w:type="even" r:id="rId14"/>
          <w:headerReference w:type="default" r:id="rId15"/>
          <w:headerReference w:type="first" r:id="rId16"/>
          <w:type w:val="continuous"/>
          <w:pgSz w:w="12240" w:h="15840" w:code="1"/>
          <w:pgMar w:top="567" w:right="1440" w:bottom="1134" w:left="1440" w:header="454" w:footer="720" w:gutter="0"/>
          <w:cols w:space="720"/>
          <w:titlePg/>
          <w:docGrid w:linePitch="299"/>
        </w:sectPr>
      </w:pPr>
    </w:p>
    <w:p w14:paraId="6AAA4C79" w14:textId="23473848" w:rsidR="00314129" w:rsidRPr="00DA7949" w:rsidRDefault="00314129">
      <w:pPr>
        <w:jc w:val="left"/>
        <w:rPr>
          <w:lang w:val="en-CA"/>
        </w:rPr>
      </w:pPr>
    </w:p>
    <w:p w14:paraId="048E05F3" w14:textId="33EEC939" w:rsidR="00B621F8" w:rsidRPr="00DA7949" w:rsidRDefault="00B621F8">
      <w:pPr>
        <w:jc w:val="left"/>
        <w:rPr>
          <w:lang w:val="en-CA"/>
        </w:rPr>
      </w:pPr>
      <w:r w:rsidRPr="00DA7949">
        <w:rPr>
          <w:lang w:val="en-CA"/>
        </w:rPr>
        <w:br w:type="page"/>
      </w:r>
    </w:p>
    <w:p w14:paraId="3FC7CC9F" w14:textId="77777777" w:rsidR="00314129" w:rsidRPr="00DA7949" w:rsidRDefault="00314129">
      <w:pPr>
        <w:jc w:val="left"/>
        <w:rPr>
          <w:lang w:val="en-CA"/>
        </w:rPr>
      </w:pPr>
    </w:p>
    <w:p w14:paraId="22EA94B0" w14:textId="77777777" w:rsidR="000D39C9" w:rsidRPr="00DA7949" w:rsidRDefault="000D39C9" w:rsidP="000D39C9">
      <w:pPr>
        <w:keepNext/>
        <w:spacing w:before="120" w:after="120"/>
        <w:jc w:val="center"/>
        <w:outlineLvl w:val="0"/>
        <w:rPr>
          <w:b/>
          <w:bCs/>
          <w:caps/>
          <w:lang w:val="en-CA"/>
        </w:rPr>
      </w:pPr>
      <w:bookmarkStart w:id="5" w:name="_Toc58322571"/>
      <w:r w:rsidRPr="00DA7949">
        <w:rPr>
          <w:b/>
          <w:bCs/>
          <w:caps/>
          <w:lang w:val="en-CA"/>
        </w:rPr>
        <w:t>Introduction</w:t>
      </w:r>
    </w:p>
    <w:tbl>
      <w:tblPr>
        <w:tblStyle w:val="TableGrid"/>
        <w:tblW w:w="0" w:type="auto"/>
        <w:tblInd w:w="137" w:type="dxa"/>
        <w:tblLook w:val="04A0" w:firstRow="1" w:lastRow="0" w:firstColumn="1" w:lastColumn="0" w:noHBand="0" w:noVBand="1"/>
      </w:tblPr>
      <w:tblGrid>
        <w:gridCol w:w="9072"/>
      </w:tblGrid>
      <w:tr w:rsidR="000D39C9" w:rsidRPr="00DA7949" w14:paraId="0A97D4F8" w14:textId="77777777" w:rsidTr="00D56D53">
        <w:tc>
          <w:tcPr>
            <w:tcW w:w="9072" w:type="dxa"/>
          </w:tcPr>
          <w:p w14:paraId="1C56EFBB" w14:textId="77777777" w:rsidR="000D39C9" w:rsidRPr="00DA7949" w:rsidRDefault="000D39C9" w:rsidP="00D56D53">
            <w:pPr>
              <w:pStyle w:val="Para10"/>
              <w:numPr>
                <w:ilvl w:val="0"/>
                <w:numId w:val="0"/>
              </w:numPr>
              <w:suppressLineNumbers/>
              <w:suppressAutoHyphens/>
              <w:spacing w:before="240"/>
              <w:ind w:firstLine="743"/>
              <w:rPr>
                <w:rFonts w:ascii="Times New Roman" w:hAnsi="Times New Roman" w:cs="Times New Roman"/>
              </w:rPr>
            </w:pPr>
            <w:r w:rsidRPr="00DA7949">
              <w:rPr>
                <w:rFonts w:ascii="Times New Roman" w:hAnsi="Times New Roman" w:cs="Times New Roman"/>
              </w:rPr>
              <w:t xml:space="preserve">The </w:t>
            </w:r>
            <w:r w:rsidRPr="00DA7949">
              <w:rPr>
                <w:rFonts w:ascii="Times New Roman" w:hAnsi="Times New Roman" w:cs="Times New Roman"/>
                <w:bCs/>
                <w:snapToGrid/>
                <w:kern w:val="22"/>
              </w:rPr>
              <w:t>twenty</w:t>
            </w:r>
            <w:r w:rsidRPr="00DA7949">
              <w:rPr>
                <w:rFonts w:ascii="Times New Roman" w:hAnsi="Times New Roman" w:cs="Times New Roman"/>
              </w:rPr>
              <w:t xml:space="preserve">-fourth meeting of the Subsidiary Body on Scientific, Technical and Technological Advice and the third meeting of the Subsidiary Body on Implementation were due to be held in November 2020, having been rescheduled from May 2020 and then August 2020 due the COVID-19 pandemic. </w:t>
            </w:r>
          </w:p>
          <w:p w14:paraId="4E379536" w14:textId="77777777" w:rsidR="000D39C9" w:rsidRPr="00DA7949" w:rsidRDefault="000D39C9" w:rsidP="00D56D53">
            <w:pPr>
              <w:pStyle w:val="Para10"/>
              <w:numPr>
                <w:ilvl w:val="0"/>
                <w:numId w:val="0"/>
              </w:numPr>
              <w:suppressLineNumbers/>
              <w:suppressAutoHyphens/>
              <w:ind w:firstLine="742"/>
              <w:rPr>
                <w:rFonts w:ascii="Times New Roman" w:hAnsi="Times New Roman" w:cs="Times New Roman"/>
              </w:rPr>
            </w:pPr>
            <w:r w:rsidRPr="00DA7949">
              <w:rPr>
                <w:rFonts w:ascii="Times New Roman" w:hAnsi="Times New Roman" w:cs="Times New Roman"/>
              </w:rPr>
              <w:t xml:space="preserve">In the context of the pandemic, with a view to maintaining momentum ahead of the United Nations Biodiversity Summit and towards the fifteenth meeting of the Conference of the Parties and to facilitating preparations for the meetings of the subsidiary bodies, a series of special virtual sessions of the Subsidiary Body on Scientific, Technical and Technological Advice and the Subsidiary Body on Implementation were held from 15 to 18 September 2020, as follows: </w:t>
            </w:r>
          </w:p>
          <w:p w14:paraId="45642A9F" w14:textId="77777777" w:rsidR="000D39C9" w:rsidRPr="00DA7949" w:rsidRDefault="000D39C9" w:rsidP="00D56D53">
            <w:pPr>
              <w:pStyle w:val="ListParagraph"/>
              <w:numPr>
                <w:ilvl w:val="0"/>
                <w:numId w:val="139"/>
              </w:numPr>
              <w:spacing w:before="120" w:after="120"/>
              <w:ind w:left="0" w:firstLine="709"/>
              <w:contextualSpacing w:val="0"/>
              <w:rPr>
                <w:rFonts w:ascii="Times New Roman" w:hAnsi="Times New Roman" w:cs="Times New Roman"/>
                <w:i/>
                <w:iCs/>
              </w:rPr>
            </w:pPr>
            <w:r w:rsidRPr="00DA7949">
              <w:rPr>
                <w:rFonts w:ascii="Times New Roman" w:hAnsi="Times New Roman" w:cs="Times New Roman"/>
              </w:rPr>
              <w:t xml:space="preserve">A special session of the Subsidiary Body on Scientific, Technical and Technological Advice (15 September 2020), during which the launch of the fifth edition of the </w:t>
            </w:r>
            <w:r w:rsidRPr="00DA7949">
              <w:rPr>
                <w:rFonts w:ascii="Times New Roman" w:hAnsi="Times New Roman" w:cs="Times New Roman"/>
                <w:i/>
                <w:iCs/>
              </w:rPr>
              <w:t xml:space="preserve">Global Biodiversity Outlook </w:t>
            </w:r>
            <w:r w:rsidRPr="00DA7949">
              <w:rPr>
                <w:rFonts w:ascii="Times New Roman" w:hAnsi="Times New Roman" w:cs="Times New Roman"/>
              </w:rPr>
              <w:t>took place;</w:t>
            </w:r>
          </w:p>
          <w:p w14:paraId="2EC3EA6F" w14:textId="77777777" w:rsidR="000D39C9" w:rsidRPr="00DA7949" w:rsidRDefault="000D39C9" w:rsidP="00D56D53">
            <w:pPr>
              <w:pStyle w:val="ListParagraph"/>
              <w:numPr>
                <w:ilvl w:val="0"/>
                <w:numId w:val="139"/>
              </w:numPr>
              <w:spacing w:before="120" w:after="120"/>
              <w:ind w:left="0" w:firstLine="709"/>
              <w:contextualSpacing w:val="0"/>
              <w:rPr>
                <w:rFonts w:ascii="Times New Roman" w:hAnsi="Times New Roman" w:cs="Times New Roman"/>
              </w:rPr>
            </w:pPr>
            <w:r w:rsidRPr="00DA7949">
              <w:rPr>
                <w:rFonts w:ascii="Times New Roman" w:hAnsi="Times New Roman" w:cs="Times New Roman"/>
              </w:rPr>
              <w:t>A special session of the Subsidiary Body on Implementation (16 and 17 September 2020), which included testing of a party-led review process, through an open-ended forum, and reports by a panel of experts on several issues related to the development of the resource mobilization component to help inform the work of the Working Group on the Post-2020 Global Biodiversity Framework and the Conference of the Parties;</w:t>
            </w:r>
          </w:p>
          <w:p w14:paraId="2D05618B" w14:textId="77777777" w:rsidR="000D39C9" w:rsidRPr="00DA7949" w:rsidRDefault="000D39C9" w:rsidP="00D56D53">
            <w:pPr>
              <w:pStyle w:val="ListParagraph"/>
              <w:numPr>
                <w:ilvl w:val="0"/>
                <w:numId w:val="139"/>
              </w:numPr>
              <w:spacing w:before="120" w:after="120"/>
              <w:ind w:left="0" w:firstLine="709"/>
              <w:contextualSpacing w:val="0"/>
              <w:rPr>
                <w:rFonts w:ascii="Times New Roman" w:hAnsi="Times New Roman" w:cs="Times New Roman"/>
              </w:rPr>
            </w:pPr>
            <w:r w:rsidRPr="00DA7949">
              <w:rPr>
                <w:rFonts w:ascii="Times New Roman" w:hAnsi="Times New Roman" w:cs="Times New Roman"/>
              </w:rPr>
              <w:t>A joint special session of the Subsidiary Body on Scientific, Technical and Technological Advice and Subsidiary Body on Implementation (18 September 2020), during which an update on the process for developing the post-2020 global biodiversity framework and a presentation of the updated zero draft were provided.</w:t>
            </w:r>
          </w:p>
          <w:p w14:paraId="427BD455" w14:textId="77777777" w:rsidR="000D39C9" w:rsidRPr="00DA7949" w:rsidRDefault="000D39C9" w:rsidP="00D56D53">
            <w:pPr>
              <w:pStyle w:val="Para10"/>
              <w:numPr>
                <w:ilvl w:val="0"/>
                <w:numId w:val="0"/>
              </w:numPr>
              <w:suppressLineNumbers/>
              <w:suppressAutoHyphens/>
              <w:ind w:firstLine="742"/>
              <w:rPr>
                <w:rFonts w:ascii="Times New Roman" w:hAnsi="Times New Roman" w:cs="Times New Roman"/>
              </w:rPr>
            </w:pPr>
            <w:r w:rsidRPr="00DA7949">
              <w:rPr>
                <w:rFonts w:ascii="Times New Roman" w:hAnsi="Times New Roman" w:cs="Times New Roman"/>
              </w:rPr>
              <w:t xml:space="preserve">The </w:t>
            </w:r>
            <w:r w:rsidRPr="00DA7949">
              <w:rPr>
                <w:rFonts w:ascii="Times New Roman" w:hAnsi="Times New Roman" w:cs="Times New Roman"/>
                <w:bCs/>
                <w:snapToGrid/>
                <w:kern w:val="22"/>
              </w:rPr>
              <w:t>present</w:t>
            </w:r>
            <w:r w:rsidRPr="00DA7949">
              <w:rPr>
                <w:rFonts w:ascii="Times New Roman" w:hAnsi="Times New Roman" w:cs="Times New Roman"/>
              </w:rPr>
              <w:t xml:space="preserve"> document contains reports of these sessions, prepared by the Executive Secretary.</w:t>
            </w:r>
          </w:p>
          <w:p w14:paraId="238D9B9E" w14:textId="77777777" w:rsidR="000D39C9" w:rsidRPr="00DA7949" w:rsidRDefault="000D39C9" w:rsidP="00D56D53">
            <w:pPr>
              <w:jc w:val="left"/>
              <w:rPr>
                <w:b/>
                <w:bCs/>
                <w:caps/>
              </w:rPr>
            </w:pPr>
          </w:p>
        </w:tc>
      </w:tr>
    </w:tbl>
    <w:p w14:paraId="54157292" w14:textId="77777777" w:rsidR="000D39C9" w:rsidRPr="00DA7949" w:rsidRDefault="000D39C9">
      <w:pPr>
        <w:jc w:val="left"/>
        <w:rPr>
          <w:b/>
          <w:bCs/>
          <w:caps/>
          <w:lang w:val="en-CA"/>
        </w:rPr>
      </w:pPr>
      <w:r w:rsidRPr="00DA7949">
        <w:rPr>
          <w:lang w:val="en-CA"/>
        </w:rPr>
        <w:br w:type="page"/>
      </w:r>
    </w:p>
    <w:p w14:paraId="001E8B0A" w14:textId="6316B6AB" w:rsidR="005B1341" w:rsidRPr="00DA7949" w:rsidRDefault="005B1341" w:rsidP="00BD4FD0">
      <w:pPr>
        <w:pStyle w:val="TOC1"/>
      </w:pPr>
      <w:bookmarkStart w:id="6" w:name="_Toc451870724"/>
      <w:bookmarkStart w:id="7" w:name="_Toc503449328"/>
      <w:bookmarkStart w:id="8" w:name="_Toc57912306"/>
      <w:bookmarkStart w:id="9" w:name="_Toc57978061"/>
      <w:bookmarkStart w:id="10" w:name="_Toc58107991"/>
      <w:bookmarkStart w:id="11" w:name="_Toc58322572"/>
      <w:bookmarkEnd w:id="5"/>
      <w:r w:rsidRPr="00DA7949">
        <w:lastRenderedPageBreak/>
        <w:t>I.</w:t>
      </w:r>
      <w:r w:rsidRPr="00DA7949">
        <w:tab/>
      </w:r>
      <w:bookmarkEnd w:id="6"/>
      <w:bookmarkEnd w:id="7"/>
      <w:r w:rsidR="00D5311D" w:rsidRPr="00DA7949">
        <w:t xml:space="preserve">Report </w:t>
      </w:r>
      <w:r w:rsidR="00F55B75" w:rsidRPr="00DA7949">
        <w:t>on</w:t>
      </w:r>
      <w:r w:rsidR="00D5311D" w:rsidRPr="00DA7949">
        <w:t xml:space="preserve"> the special session of the </w:t>
      </w:r>
      <w:r w:rsidR="00056D6C" w:rsidRPr="00DA7949">
        <w:t>Subsidiary Body</w:t>
      </w:r>
      <w:r w:rsidR="00D5311D" w:rsidRPr="00DA7949">
        <w:t xml:space="preserve"> </w:t>
      </w:r>
      <w:r w:rsidR="00FA26E4" w:rsidRPr="00DA7949">
        <w:t xml:space="preserve">on </w:t>
      </w:r>
      <w:r w:rsidR="00056D6C" w:rsidRPr="00DA7949">
        <w:t>Scientific, Technical and Technol</w:t>
      </w:r>
      <w:r w:rsidR="00FA26E4" w:rsidRPr="00DA7949">
        <w:t>o</w:t>
      </w:r>
      <w:r w:rsidR="00056D6C" w:rsidRPr="00DA7949">
        <w:t>gical Advice</w:t>
      </w:r>
      <w:bookmarkEnd w:id="8"/>
      <w:bookmarkEnd w:id="9"/>
      <w:bookmarkEnd w:id="10"/>
      <w:bookmarkEnd w:id="11"/>
    </w:p>
    <w:p w14:paraId="1813D82F" w14:textId="527EAD31" w:rsidR="00A716AB" w:rsidRPr="00DA7949" w:rsidRDefault="00BA5C54" w:rsidP="00DA7949">
      <w:pPr>
        <w:pStyle w:val="H1Report"/>
        <w:spacing w:before="120"/>
        <w:outlineLvl w:val="1"/>
        <w:rPr>
          <w:rFonts w:eastAsia="Malgun Gothic"/>
          <w:bCs/>
        </w:rPr>
      </w:pPr>
      <w:bookmarkStart w:id="12" w:name="_Toc503449338"/>
      <w:bookmarkStart w:id="13" w:name="_Toc57912307"/>
      <w:bookmarkStart w:id="14" w:name="_Toc57978062"/>
      <w:bookmarkStart w:id="15" w:name="_Toc58107992"/>
      <w:bookmarkStart w:id="16" w:name="_Toc58108012"/>
      <w:bookmarkStart w:id="17" w:name="_Toc58322573"/>
      <w:r w:rsidRPr="00DA7949">
        <w:rPr>
          <w:rFonts w:eastAsia="Malgun Gothic"/>
          <w:bCs/>
        </w:rPr>
        <w:t>Item</w:t>
      </w:r>
      <w:r w:rsidR="00A716AB" w:rsidRPr="00DA7949">
        <w:rPr>
          <w:rFonts w:eastAsia="Malgun Gothic"/>
          <w:bCs/>
        </w:rPr>
        <w:t xml:space="preserve"> 1.</w:t>
      </w:r>
      <w:r w:rsidR="00A716AB" w:rsidRPr="00DA7949">
        <w:rPr>
          <w:rFonts w:eastAsia="Malgun Gothic"/>
          <w:bCs/>
        </w:rPr>
        <w:tab/>
      </w:r>
      <w:r w:rsidRPr="00DA7949">
        <w:rPr>
          <w:rFonts w:eastAsia="Malgun Gothic"/>
          <w:bCs/>
        </w:rPr>
        <w:t xml:space="preserve">Opening of the </w:t>
      </w:r>
      <w:bookmarkEnd w:id="12"/>
      <w:r w:rsidRPr="00DA7949">
        <w:rPr>
          <w:rFonts w:eastAsia="Malgun Gothic"/>
          <w:bCs/>
        </w:rPr>
        <w:t>special session</w:t>
      </w:r>
      <w:bookmarkEnd w:id="13"/>
      <w:bookmarkEnd w:id="14"/>
      <w:bookmarkEnd w:id="15"/>
      <w:bookmarkEnd w:id="16"/>
      <w:bookmarkEnd w:id="17"/>
      <w:r w:rsidR="003F2741" w:rsidRPr="00DA7949">
        <w:rPr>
          <w:rFonts w:eastAsia="Malgun Gothic"/>
          <w:bCs/>
        </w:rPr>
        <w:t xml:space="preserve"> </w:t>
      </w:r>
    </w:p>
    <w:p w14:paraId="4C59459C" w14:textId="3290C8B0" w:rsidR="0062534E" w:rsidRPr="00DA7949" w:rsidRDefault="000E7252" w:rsidP="00D20EDA">
      <w:pPr>
        <w:pStyle w:val="Para10"/>
        <w:suppressLineNumbers/>
        <w:tabs>
          <w:tab w:val="clear" w:pos="360"/>
        </w:tabs>
        <w:suppressAutoHyphens/>
        <w:rPr>
          <w:snapToGrid/>
          <w:kern w:val="22"/>
          <w:szCs w:val="22"/>
        </w:rPr>
      </w:pPr>
      <w:r w:rsidRPr="00DA7949">
        <w:rPr>
          <w:bCs/>
          <w:snapToGrid/>
          <w:kern w:val="22"/>
        </w:rPr>
        <w:t xml:space="preserve">The </w:t>
      </w:r>
      <w:r w:rsidR="003F2741" w:rsidRPr="00DA7949">
        <w:rPr>
          <w:bCs/>
          <w:snapToGrid/>
          <w:kern w:val="22"/>
        </w:rPr>
        <w:t xml:space="preserve">special </w:t>
      </w:r>
      <w:r w:rsidR="0031209B" w:rsidRPr="00DA7949">
        <w:rPr>
          <w:bCs/>
          <w:snapToGrid/>
          <w:kern w:val="22"/>
        </w:rPr>
        <w:t>session</w:t>
      </w:r>
      <w:r w:rsidRPr="00DA7949">
        <w:rPr>
          <w:bCs/>
          <w:snapToGrid/>
          <w:kern w:val="22"/>
        </w:rPr>
        <w:t xml:space="preserve"> </w:t>
      </w:r>
      <w:r w:rsidR="00893F94" w:rsidRPr="00DA7949">
        <w:rPr>
          <w:snapToGrid/>
          <w:kern w:val="22"/>
          <w:szCs w:val="22"/>
        </w:rPr>
        <w:t xml:space="preserve"> of the Subsidiary Body on Scientific, Technical and Technological Advice</w:t>
      </w:r>
      <w:r w:rsidR="00893F94" w:rsidRPr="00DA7949">
        <w:rPr>
          <w:bCs/>
          <w:snapToGrid/>
          <w:kern w:val="22"/>
        </w:rPr>
        <w:t xml:space="preserve"> </w:t>
      </w:r>
      <w:r w:rsidRPr="00DA7949">
        <w:rPr>
          <w:bCs/>
          <w:snapToGrid/>
          <w:kern w:val="22"/>
        </w:rPr>
        <w:t xml:space="preserve">was opened at </w:t>
      </w:r>
      <w:r w:rsidR="00127B5D" w:rsidRPr="00DA7949">
        <w:rPr>
          <w:bCs/>
          <w:snapToGrid/>
          <w:kern w:val="22"/>
        </w:rPr>
        <w:t>7</w:t>
      </w:r>
      <w:r w:rsidR="003736D3" w:rsidRPr="00DA7949">
        <w:rPr>
          <w:bCs/>
          <w:snapToGrid/>
          <w:kern w:val="22"/>
        </w:rPr>
        <w:t> </w:t>
      </w:r>
      <w:r w:rsidRPr="00DA7949">
        <w:rPr>
          <w:bCs/>
          <w:snapToGrid/>
          <w:kern w:val="22"/>
        </w:rPr>
        <w:t xml:space="preserve">a.m. on </w:t>
      </w:r>
      <w:r w:rsidR="00C7630A" w:rsidRPr="00DA7949">
        <w:rPr>
          <w:bCs/>
          <w:snapToGrid/>
          <w:kern w:val="22"/>
        </w:rPr>
        <w:t>Tuesday</w:t>
      </w:r>
      <w:r w:rsidRPr="00DA7949">
        <w:rPr>
          <w:bCs/>
          <w:snapToGrid/>
          <w:kern w:val="22"/>
        </w:rPr>
        <w:t>, 1</w:t>
      </w:r>
      <w:r w:rsidR="00C7630A" w:rsidRPr="00DA7949">
        <w:rPr>
          <w:bCs/>
          <w:snapToGrid/>
          <w:kern w:val="22"/>
        </w:rPr>
        <w:t>5</w:t>
      </w:r>
      <w:r w:rsidRPr="00DA7949">
        <w:rPr>
          <w:rFonts w:hint="eastAsia"/>
          <w:bCs/>
          <w:snapToGrid/>
          <w:kern w:val="22"/>
        </w:rPr>
        <w:t> </w:t>
      </w:r>
      <w:r w:rsidR="00C7630A" w:rsidRPr="00DA7949">
        <w:rPr>
          <w:bCs/>
          <w:snapToGrid/>
          <w:kern w:val="22"/>
        </w:rPr>
        <w:t>September</w:t>
      </w:r>
      <w:r w:rsidRPr="00DA7949">
        <w:rPr>
          <w:rFonts w:hint="eastAsia"/>
          <w:bCs/>
          <w:snapToGrid/>
          <w:kern w:val="22"/>
        </w:rPr>
        <w:t> </w:t>
      </w:r>
      <w:r w:rsidRPr="00DA7949">
        <w:rPr>
          <w:bCs/>
          <w:snapToGrid/>
          <w:kern w:val="22"/>
        </w:rPr>
        <w:t>20</w:t>
      </w:r>
      <w:r w:rsidR="00C7630A" w:rsidRPr="00DA7949">
        <w:rPr>
          <w:bCs/>
          <w:snapToGrid/>
          <w:kern w:val="22"/>
        </w:rPr>
        <w:t>20</w:t>
      </w:r>
      <w:r w:rsidRPr="00DA7949">
        <w:rPr>
          <w:bCs/>
          <w:snapToGrid/>
          <w:kern w:val="22"/>
        </w:rPr>
        <w:t>, by M</w:t>
      </w:r>
      <w:r w:rsidR="00C7630A" w:rsidRPr="00DA7949">
        <w:rPr>
          <w:bCs/>
          <w:snapToGrid/>
          <w:kern w:val="22"/>
        </w:rPr>
        <w:t>r</w:t>
      </w:r>
      <w:r w:rsidRPr="00DA7949">
        <w:rPr>
          <w:bCs/>
          <w:snapToGrid/>
          <w:kern w:val="22"/>
        </w:rPr>
        <w:t xml:space="preserve">. </w:t>
      </w:r>
      <w:proofErr w:type="spellStart"/>
      <w:r w:rsidR="00C7630A" w:rsidRPr="00DA7949">
        <w:rPr>
          <w:bCs/>
          <w:snapToGrid/>
          <w:kern w:val="22"/>
        </w:rPr>
        <w:t>Hesiquio</w:t>
      </w:r>
      <w:proofErr w:type="spellEnd"/>
      <w:r w:rsidR="00C7630A" w:rsidRPr="00DA7949">
        <w:rPr>
          <w:bCs/>
          <w:snapToGrid/>
          <w:kern w:val="22"/>
        </w:rPr>
        <w:t xml:space="preserve"> Ben</w:t>
      </w:r>
      <w:r w:rsidR="00695027" w:rsidRPr="00DA7949">
        <w:rPr>
          <w:bCs/>
          <w:snapToGrid/>
          <w:kern w:val="22"/>
        </w:rPr>
        <w:t>í</w:t>
      </w:r>
      <w:r w:rsidR="00C7630A" w:rsidRPr="00DA7949">
        <w:rPr>
          <w:bCs/>
          <w:snapToGrid/>
          <w:kern w:val="22"/>
        </w:rPr>
        <w:t>tez D</w:t>
      </w:r>
      <w:r w:rsidR="00695027" w:rsidRPr="00DA7949">
        <w:rPr>
          <w:bCs/>
          <w:snapToGrid/>
          <w:kern w:val="22"/>
        </w:rPr>
        <w:t>í</w:t>
      </w:r>
      <w:r w:rsidR="00C7630A" w:rsidRPr="00DA7949">
        <w:rPr>
          <w:bCs/>
          <w:snapToGrid/>
          <w:kern w:val="22"/>
        </w:rPr>
        <w:t>a</w:t>
      </w:r>
      <w:r w:rsidR="00491047">
        <w:rPr>
          <w:bCs/>
          <w:snapToGrid/>
          <w:kern w:val="22"/>
        </w:rPr>
        <w:t>z</w:t>
      </w:r>
      <w:r w:rsidR="00C7630A" w:rsidRPr="00DA7949">
        <w:rPr>
          <w:bCs/>
          <w:snapToGrid/>
          <w:kern w:val="22"/>
        </w:rPr>
        <w:t xml:space="preserve"> </w:t>
      </w:r>
      <w:r w:rsidRPr="00DA7949">
        <w:rPr>
          <w:bCs/>
          <w:snapToGrid/>
          <w:kern w:val="22"/>
        </w:rPr>
        <w:t>(</w:t>
      </w:r>
      <w:r w:rsidR="00C7630A" w:rsidRPr="00DA7949">
        <w:rPr>
          <w:bCs/>
          <w:snapToGrid/>
          <w:kern w:val="22"/>
        </w:rPr>
        <w:t>Mexico</w:t>
      </w:r>
      <w:r w:rsidR="00A216E6" w:rsidRPr="00DA7949">
        <w:rPr>
          <w:bCs/>
          <w:snapToGrid/>
          <w:kern w:val="22"/>
        </w:rPr>
        <w:t>), Chair of</w:t>
      </w:r>
      <w:r w:rsidR="000A6127" w:rsidRPr="00DA7949">
        <w:rPr>
          <w:bCs/>
          <w:snapToGrid/>
          <w:kern w:val="22"/>
        </w:rPr>
        <w:t xml:space="preserve"> the </w:t>
      </w:r>
      <w:r w:rsidR="000A6127" w:rsidRPr="00DA7949">
        <w:rPr>
          <w:snapToGrid/>
          <w:kern w:val="22"/>
          <w:szCs w:val="22"/>
        </w:rPr>
        <w:t>Subsidiary Body</w:t>
      </w:r>
      <w:r w:rsidR="0062534E" w:rsidRPr="00DA7949">
        <w:rPr>
          <w:bCs/>
          <w:snapToGrid/>
          <w:kern w:val="22"/>
        </w:rPr>
        <w:t>, who welcomed the participants</w:t>
      </w:r>
      <w:r w:rsidR="00334FA4" w:rsidRPr="00DA7949">
        <w:rPr>
          <w:bCs/>
          <w:snapToGrid/>
          <w:kern w:val="22"/>
        </w:rPr>
        <w:t xml:space="preserve"> and</w:t>
      </w:r>
      <w:r w:rsidR="0062534E" w:rsidRPr="00DA7949">
        <w:rPr>
          <w:bCs/>
          <w:snapToGrid/>
          <w:kern w:val="22"/>
        </w:rPr>
        <w:t xml:space="preserve"> thanked </w:t>
      </w:r>
      <w:r w:rsidR="004548F2" w:rsidRPr="00DA7949">
        <w:rPr>
          <w:bCs/>
          <w:snapToGrid/>
          <w:kern w:val="22"/>
        </w:rPr>
        <w:t xml:space="preserve">the </w:t>
      </w:r>
      <w:r w:rsidR="0062534E" w:rsidRPr="00DA7949">
        <w:rPr>
          <w:bCs/>
          <w:snapToGrid/>
          <w:kern w:val="22"/>
        </w:rPr>
        <w:t>Bureau of the Conference of the Parties</w:t>
      </w:r>
      <w:r w:rsidR="000A6127" w:rsidRPr="00DA7949">
        <w:rPr>
          <w:bCs/>
          <w:snapToGrid/>
          <w:kern w:val="22"/>
        </w:rPr>
        <w:t xml:space="preserve"> (Bureau)</w:t>
      </w:r>
      <w:r w:rsidR="0062534E" w:rsidRPr="00DA7949">
        <w:rPr>
          <w:bCs/>
          <w:snapToGrid/>
          <w:kern w:val="22"/>
        </w:rPr>
        <w:t xml:space="preserve"> for </w:t>
      </w:r>
      <w:r w:rsidR="00334FA4" w:rsidRPr="00DA7949">
        <w:rPr>
          <w:bCs/>
          <w:snapToGrid/>
          <w:kern w:val="22"/>
        </w:rPr>
        <w:t>organizing the sessions</w:t>
      </w:r>
      <w:r w:rsidR="004548F2" w:rsidRPr="00DA7949">
        <w:rPr>
          <w:bCs/>
          <w:snapToGrid/>
          <w:kern w:val="22"/>
        </w:rPr>
        <w:t>,</w:t>
      </w:r>
      <w:r w:rsidR="0062534E" w:rsidRPr="00DA7949">
        <w:rPr>
          <w:bCs/>
          <w:snapToGrid/>
          <w:kern w:val="22"/>
        </w:rPr>
        <w:t xml:space="preserve"> and the Executive Secretary and her staff for the preparations made </w:t>
      </w:r>
      <w:r w:rsidR="00334FA4" w:rsidRPr="00DA7949">
        <w:rPr>
          <w:bCs/>
          <w:snapToGrid/>
          <w:kern w:val="22"/>
        </w:rPr>
        <w:t>to hol</w:t>
      </w:r>
      <w:r w:rsidR="00794F74" w:rsidRPr="00DA7949">
        <w:rPr>
          <w:bCs/>
          <w:snapToGrid/>
          <w:kern w:val="22"/>
        </w:rPr>
        <w:t>d</w:t>
      </w:r>
      <w:r w:rsidR="00334FA4" w:rsidRPr="00DA7949">
        <w:rPr>
          <w:bCs/>
          <w:snapToGrid/>
          <w:kern w:val="22"/>
        </w:rPr>
        <w:t xml:space="preserve"> them</w:t>
      </w:r>
      <w:r w:rsidRPr="00DA7949">
        <w:rPr>
          <w:bCs/>
          <w:snapToGrid/>
          <w:kern w:val="22"/>
        </w:rPr>
        <w:t>.</w:t>
      </w:r>
      <w:r w:rsidR="00334FA4" w:rsidRPr="00DA7949">
        <w:rPr>
          <w:bCs/>
          <w:snapToGrid/>
          <w:kern w:val="22"/>
        </w:rPr>
        <w:t xml:space="preserve"> D</w:t>
      </w:r>
      <w:r w:rsidR="0062534E" w:rsidRPr="00DA7949">
        <w:rPr>
          <w:snapToGrid/>
          <w:kern w:val="22"/>
          <w:szCs w:val="22"/>
        </w:rPr>
        <w:t>ue to the COVID</w:t>
      </w:r>
      <w:r w:rsidR="000A6127" w:rsidRPr="00DA7949">
        <w:rPr>
          <w:snapToGrid/>
          <w:kern w:val="22"/>
          <w:szCs w:val="22"/>
        </w:rPr>
        <w:t>-</w:t>
      </w:r>
      <w:r w:rsidR="0062534E" w:rsidRPr="00DA7949">
        <w:rPr>
          <w:snapToGrid/>
          <w:kern w:val="22"/>
          <w:szCs w:val="22"/>
        </w:rPr>
        <w:t>19 pandemic</w:t>
      </w:r>
      <w:r w:rsidR="000A6127" w:rsidRPr="00DA7949">
        <w:rPr>
          <w:snapToGrid/>
          <w:kern w:val="22"/>
          <w:szCs w:val="22"/>
        </w:rPr>
        <w:t>,</w:t>
      </w:r>
      <w:r w:rsidR="0062534E" w:rsidRPr="00DA7949">
        <w:rPr>
          <w:snapToGrid/>
          <w:kern w:val="22"/>
          <w:szCs w:val="22"/>
        </w:rPr>
        <w:t xml:space="preserve"> there had been repeated delays in scheduling </w:t>
      </w:r>
      <w:r w:rsidR="004548F2" w:rsidRPr="00DA7949">
        <w:rPr>
          <w:snapToGrid/>
          <w:kern w:val="22"/>
          <w:szCs w:val="22"/>
        </w:rPr>
        <w:t xml:space="preserve">the </w:t>
      </w:r>
      <w:r w:rsidR="005330A5" w:rsidRPr="00DA7949">
        <w:rPr>
          <w:snapToGrid/>
          <w:kern w:val="22"/>
          <w:szCs w:val="22"/>
        </w:rPr>
        <w:t xml:space="preserve">twenty-fourth meeting of </w:t>
      </w:r>
      <w:bookmarkStart w:id="18" w:name="_Hlk57729046"/>
      <w:r w:rsidR="005330A5" w:rsidRPr="00DA7949">
        <w:rPr>
          <w:snapToGrid/>
          <w:kern w:val="22"/>
          <w:szCs w:val="22"/>
        </w:rPr>
        <w:t>the Subsidiary Body on Scientific, Technical and Technological Advice</w:t>
      </w:r>
      <w:bookmarkEnd w:id="18"/>
      <w:r w:rsidR="005330A5" w:rsidRPr="00DA7949">
        <w:rPr>
          <w:snapToGrid/>
          <w:kern w:val="22"/>
          <w:szCs w:val="22"/>
        </w:rPr>
        <w:t xml:space="preserve"> and the third meeting of the Subsidiary Body on Implementation</w:t>
      </w:r>
      <w:r w:rsidR="0062534E" w:rsidRPr="00DA7949">
        <w:rPr>
          <w:snapToGrid/>
          <w:kern w:val="22"/>
          <w:szCs w:val="22"/>
        </w:rPr>
        <w:t>. Th</w:t>
      </w:r>
      <w:r w:rsidR="005330A5" w:rsidRPr="00DA7949">
        <w:rPr>
          <w:snapToGrid/>
          <w:kern w:val="22"/>
          <w:szCs w:val="22"/>
        </w:rPr>
        <w:t>os</w:t>
      </w:r>
      <w:r w:rsidR="0062534E" w:rsidRPr="00DA7949">
        <w:rPr>
          <w:snapToGrid/>
          <w:kern w:val="22"/>
          <w:szCs w:val="22"/>
        </w:rPr>
        <w:t>e physical meetings w</w:t>
      </w:r>
      <w:r w:rsidR="005330A5" w:rsidRPr="00DA7949">
        <w:rPr>
          <w:snapToGrid/>
          <w:kern w:val="22"/>
          <w:szCs w:val="22"/>
        </w:rPr>
        <w:t>ould</w:t>
      </w:r>
      <w:r w:rsidR="0062534E" w:rsidRPr="00DA7949">
        <w:rPr>
          <w:snapToGrid/>
          <w:kern w:val="22"/>
          <w:szCs w:val="22"/>
        </w:rPr>
        <w:t xml:space="preserve"> now be held in the first quarter of 2021, conditions </w:t>
      </w:r>
      <w:r w:rsidR="000754A2" w:rsidRPr="00DA7949">
        <w:rPr>
          <w:snapToGrid/>
          <w:kern w:val="22"/>
          <w:szCs w:val="22"/>
        </w:rPr>
        <w:t>permitting</w:t>
      </w:r>
      <w:r w:rsidR="0062534E" w:rsidRPr="00DA7949">
        <w:rPr>
          <w:snapToGrid/>
          <w:kern w:val="22"/>
          <w:szCs w:val="22"/>
        </w:rPr>
        <w:t>. The</w:t>
      </w:r>
      <w:r w:rsidR="005330A5" w:rsidRPr="00DA7949">
        <w:rPr>
          <w:snapToGrid/>
          <w:kern w:val="22"/>
          <w:szCs w:val="22"/>
        </w:rPr>
        <w:t xml:space="preserve"> present</w:t>
      </w:r>
      <w:r w:rsidR="0062534E" w:rsidRPr="00DA7949">
        <w:rPr>
          <w:snapToGrid/>
          <w:kern w:val="22"/>
          <w:szCs w:val="22"/>
        </w:rPr>
        <w:t xml:space="preserve"> series of special virtual sessions</w:t>
      </w:r>
      <w:r w:rsidR="005330A5" w:rsidRPr="00DA7949">
        <w:rPr>
          <w:snapToGrid/>
          <w:kern w:val="22"/>
          <w:szCs w:val="22"/>
        </w:rPr>
        <w:t>, as well as other virtual session</w:t>
      </w:r>
      <w:r w:rsidR="000A6127" w:rsidRPr="00DA7949">
        <w:rPr>
          <w:snapToGrid/>
          <w:kern w:val="22"/>
          <w:szCs w:val="22"/>
        </w:rPr>
        <w:t>s</w:t>
      </w:r>
      <w:r w:rsidR="005330A5" w:rsidRPr="00DA7949">
        <w:rPr>
          <w:snapToGrid/>
          <w:kern w:val="22"/>
          <w:szCs w:val="22"/>
        </w:rPr>
        <w:t xml:space="preserve"> that the Bureau </w:t>
      </w:r>
      <w:r w:rsidR="0031209B" w:rsidRPr="00DA7949">
        <w:rPr>
          <w:snapToGrid/>
          <w:kern w:val="22"/>
          <w:szCs w:val="22"/>
        </w:rPr>
        <w:t>wa</w:t>
      </w:r>
      <w:r w:rsidR="005330A5" w:rsidRPr="00DA7949">
        <w:rPr>
          <w:snapToGrid/>
          <w:kern w:val="22"/>
          <w:szCs w:val="22"/>
        </w:rPr>
        <w:t>s considering,</w:t>
      </w:r>
      <w:r w:rsidR="0062534E" w:rsidRPr="00DA7949">
        <w:rPr>
          <w:snapToGrid/>
          <w:kern w:val="22"/>
          <w:szCs w:val="22"/>
        </w:rPr>
        <w:t xml:space="preserve"> </w:t>
      </w:r>
      <w:r w:rsidR="005330A5" w:rsidRPr="00DA7949">
        <w:rPr>
          <w:snapToGrid/>
          <w:kern w:val="22"/>
          <w:szCs w:val="22"/>
        </w:rPr>
        <w:t>sought</w:t>
      </w:r>
      <w:r w:rsidR="0062534E" w:rsidRPr="00DA7949">
        <w:rPr>
          <w:snapToGrid/>
          <w:kern w:val="22"/>
          <w:szCs w:val="22"/>
        </w:rPr>
        <w:t xml:space="preserve"> to facilitate preparations for th</w:t>
      </w:r>
      <w:r w:rsidR="005330A5" w:rsidRPr="00DA7949">
        <w:rPr>
          <w:snapToGrid/>
          <w:kern w:val="22"/>
          <w:szCs w:val="22"/>
        </w:rPr>
        <w:t>os</w:t>
      </w:r>
      <w:r w:rsidR="0062534E" w:rsidRPr="00DA7949">
        <w:rPr>
          <w:snapToGrid/>
          <w:kern w:val="22"/>
          <w:szCs w:val="22"/>
        </w:rPr>
        <w:t>e meeting</w:t>
      </w:r>
      <w:r w:rsidR="004548F2" w:rsidRPr="00DA7949">
        <w:rPr>
          <w:snapToGrid/>
          <w:kern w:val="22"/>
          <w:szCs w:val="22"/>
        </w:rPr>
        <w:t>s</w:t>
      </w:r>
      <w:r w:rsidR="0062534E" w:rsidRPr="00DA7949">
        <w:rPr>
          <w:snapToGrid/>
          <w:kern w:val="22"/>
          <w:szCs w:val="22"/>
        </w:rPr>
        <w:t xml:space="preserve">. The </w:t>
      </w:r>
      <w:r w:rsidR="005330A5" w:rsidRPr="00DA7949">
        <w:rPr>
          <w:snapToGrid/>
          <w:kern w:val="22"/>
          <w:szCs w:val="22"/>
        </w:rPr>
        <w:t>present</w:t>
      </w:r>
      <w:r w:rsidR="0062534E" w:rsidRPr="00DA7949">
        <w:rPr>
          <w:snapToGrid/>
          <w:kern w:val="22"/>
          <w:szCs w:val="22"/>
        </w:rPr>
        <w:t xml:space="preserve"> virtual sessions </w:t>
      </w:r>
      <w:r w:rsidR="005330A5" w:rsidRPr="00DA7949">
        <w:rPr>
          <w:snapToGrid/>
          <w:kern w:val="22"/>
          <w:szCs w:val="22"/>
        </w:rPr>
        <w:t>would also</w:t>
      </w:r>
      <w:r w:rsidR="0062534E" w:rsidRPr="00DA7949">
        <w:rPr>
          <w:snapToGrid/>
          <w:kern w:val="22"/>
          <w:szCs w:val="22"/>
        </w:rPr>
        <w:t xml:space="preserve"> help maintain momentum ahead of </w:t>
      </w:r>
      <w:r w:rsidR="005330A5" w:rsidRPr="00DA7949">
        <w:rPr>
          <w:snapToGrid/>
          <w:kern w:val="22"/>
          <w:szCs w:val="22"/>
        </w:rPr>
        <w:t xml:space="preserve">both </w:t>
      </w:r>
      <w:r w:rsidR="0062534E" w:rsidRPr="00DA7949">
        <w:rPr>
          <w:snapToGrid/>
          <w:kern w:val="22"/>
          <w:szCs w:val="22"/>
        </w:rPr>
        <w:t>the U</w:t>
      </w:r>
      <w:r w:rsidR="005330A5" w:rsidRPr="00DA7949">
        <w:rPr>
          <w:snapToGrid/>
          <w:kern w:val="22"/>
          <w:szCs w:val="22"/>
        </w:rPr>
        <w:t xml:space="preserve">nited </w:t>
      </w:r>
      <w:r w:rsidR="0062534E" w:rsidRPr="00DA7949">
        <w:rPr>
          <w:snapToGrid/>
          <w:kern w:val="22"/>
          <w:szCs w:val="22"/>
        </w:rPr>
        <w:t>N</w:t>
      </w:r>
      <w:r w:rsidR="005330A5" w:rsidRPr="00DA7949">
        <w:rPr>
          <w:snapToGrid/>
          <w:kern w:val="22"/>
          <w:szCs w:val="22"/>
        </w:rPr>
        <w:t>ations</w:t>
      </w:r>
      <w:r w:rsidR="0062534E" w:rsidRPr="00DA7949">
        <w:rPr>
          <w:snapToGrid/>
          <w:kern w:val="22"/>
          <w:szCs w:val="22"/>
        </w:rPr>
        <w:t xml:space="preserve"> Biodiversity Summit, which w</w:t>
      </w:r>
      <w:r w:rsidR="005330A5" w:rsidRPr="00DA7949">
        <w:rPr>
          <w:snapToGrid/>
          <w:kern w:val="22"/>
          <w:szCs w:val="22"/>
        </w:rPr>
        <w:t>ould</w:t>
      </w:r>
      <w:r w:rsidR="0062534E" w:rsidRPr="00DA7949">
        <w:rPr>
          <w:snapToGrid/>
          <w:kern w:val="22"/>
          <w:szCs w:val="22"/>
        </w:rPr>
        <w:t xml:space="preserve"> be held at the end of th</w:t>
      </w:r>
      <w:r w:rsidR="005330A5" w:rsidRPr="00DA7949">
        <w:rPr>
          <w:snapToGrid/>
          <w:kern w:val="22"/>
          <w:szCs w:val="22"/>
        </w:rPr>
        <w:t>e present</w:t>
      </w:r>
      <w:r w:rsidR="0062534E" w:rsidRPr="00DA7949">
        <w:rPr>
          <w:snapToGrid/>
          <w:kern w:val="22"/>
          <w:szCs w:val="22"/>
        </w:rPr>
        <w:t xml:space="preserve"> month, and </w:t>
      </w:r>
      <w:r w:rsidR="005330A5" w:rsidRPr="00DA7949">
        <w:rPr>
          <w:snapToGrid/>
          <w:kern w:val="22"/>
          <w:szCs w:val="22"/>
        </w:rPr>
        <w:t>the fifteenth meeting of the Conference of the Parties to the Convention on Biological Diversity</w:t>
      </w:r>
      <w:r w:rsidR="000A6127" w:rsidRPr="00DA7949">
        <w:rPr>
          <w:snapToGrid/>
          <w:kern w:val="22"/>
          <w:szCs w:val="22"/>
        </w:rPr>
        <w:t xml:space="preserve"> </w:t>
      </w:r>
      <w:r w:rsidR="005330A5" w:rsidRPr="00DA7949">
        <w:rPr>
          <w:snapToGrid/>
          <w:kern w:val="22"/>
          <w:szCs w:val="22"/>
        </w:rPr>
        <w:t xml:space="preserve">which would </w:t>
      </w:r>
      <w:r w:rsidR="0097259C" w:rsidRPr="00DA7949">
        <w:rPr>
          <w:snapToGrid/>
          <w:kern w:val="22"/>
          <w:szCs w:val="22"/>
        </w:rPr>
        <w:t xml:space="preserve">be held </w:t>
      </w:r>
      <w:r w:rsidR="005330A5" w:rsidRPr="00DA7949">
        <w:rPr>
          <w:snapToGrid/>
          <w:kern w:val="22"/>
          <w:szCs w:val="22"/>
        </w:rPr>
        <w:t>in Kunming,</w:t>
      </w:r>
      <w:r w:rsidR="0062534E" w:rsidRPr="00DA7949">
        <w:rPr>
          <w:snapToGrid/>
          <w:kern w:val="22"/>
          <w:szCs w:val="22"/>
        </w:rPr>
        <w:t xml:space="preserve"> China </w:t>
      </w:r>
      <w:r w:rsidR="005330A5" w:rsidRPr="00DA7949">
        <w:rPr>
          <w:snapToGrid/>
          <w:kern w:val="22"/>
          <w:szCs w:val="22"/>
        </w:rPr>
        <w:t>in 2021.</w:t>
      </w:r>
    </w:p>
    <w:p w14:paraId="17D056E7" w14:textId="7C9921BE" w:rsidR="000E7252" w:rsidRPr="00DA7949" w:rsidRDefault="000A6127">
      <w:pPr>
        <w:pStyle w:val="Para10"/>
        <w:suppressLineNumbers/>
        <w:tabs>
          <w:tab w:val="clear" w:pos="360"/>
        </w:tabs>
        <w:suppressAutoHyphens/>
        <w:rPr>
          <w:snapToGrid/>
          <w:kern w:val="22"/>
          <w:szCs w:val="22"/>
        </w:rPr>
      </w:pPr>
      <w:r w:rsidRPr="00DA7949">
        <w:rPr>
          <w:snapToGrid/>
          <w:kern w:val="22"/>
          <w:szCs w:val="22"/>
        </w:rPr>
        <w:t>P</w:t>
      </w:r>
      <w:r w:rsidR="00334FA4" w:rsidRPr="00DA7949">
        <w:rPr>
          <w:snapToGrid/>
          <w:kern w:val="22"/>
          <w:szCs w:val="22"/>
        </w:rPr>
        <w:t xml:space="preserve">ursuant to decision </w:t>
      </w:r>
      <w:hyperlink r:id="rId17" w:history="1">
        <w:r w:rsidR="00974DB8" w:rsidRPr="00DA7949">
          <w:rPr>
            <w:rStyle w:val="Hyperlink"/>
            <w:sz w:val="22"/>
          </w:rPr>
          <w:t>14/35</w:t>
        </w:r>
      </w:hyperlink>
      <w:r w:rsidR="00334FA4" w:rsidRPr="00DA7949">
        <w:rPr>
          <w:snapToGrid/>
          <w:kern w:val="22"/>
          <w:szCs w:val="22"/>
        </w:rPr>
        <w:t xml:space="preserve"> of</w:t>
      </w:r>
      <w:r w:rsidR="00974DB8" w:rsidRPr="00DA7949">
        <w:rPr>
          <w:snapToGrid/>
          <w:kern w:val="22"/>
          <w:szCs w:val="22"/>
        </w:rPr>
        <w:t xml:space="preserve"> the Conference of the Parties</w:t>
      </w:r>
      <w:r w:rsidR="00727F14" w:rsidRPr="00DA7949">
        <w:rPr>
          <w:snapToGrid/>
          <w:kern w:val="22"/>
          <w:szCs w:val="22"/>
        </w:rPr>
        <w:t>,</w:t>
      </w:r>
      <w:r w:rsidR="00974DB8" w:rsidRPr="00DA7949">
        <w:rPr>
          <w:snapToGrid/>
          <w:kern w:val="22"/>
          <w:szCs w:val="22"/>
        </w:rPr>
        <w:t xml:space="preserve"> the Executive Secretary </w:t>
      </w:r>
      <w:r w:rsidR="00334FA4" w:rsidRPr="00DA7949">
        <w:rPr>
          <w:snapToGrid/>
          <w:kern w:val="22"/>
          <w:szCs w:val="22"/>
        </w:rPr>
        <w:t>had prepared</w:t>
      </w:r>
      <w:r w:rsidR="00974DB8" w:rsidRPr="00DA7949">
        <w:rPr>
          <w:snapToGrid/>
          <w:kern w:val="22"/>
          <w:szCs w:val="22"/>
        </w:rPr>
        <w:t xml:space="preserve"> the fifth edition of the </w:t>
      </w:r>
      <w:r w:rsidR="00974DB8" w:rsidRPr="00DA7949">
        <w:rPr>
          <w:i/>
          <w:iCs/>
          <w:snapToGrid/>
          <w:kern w:val="22"/>
          <w:szCs w:val="22"/>
        </w:rPr>
        <w:t>Global Biodiversity Outlook</w:t>
      </w:r>
      <w:r w:rsidR="00974DB8" w:rsidRPr="00DA7949">
        <w:rPr>
          <w:snapToGrid/>
          <w:kern w:val="22"/>
          <w:szCs w:val="22"/>
        </w:rPr>
        <w:t xml:space="preserve">, </w:t>
      </w:r>
      <w:r w:rsidRPr="00DA7949">
        <w:rPr>
          <w:snapToGrid/>
          <w:kern w:val="22"/>
          <w:szCs w:val="22"/>
        </w:rPr>
        <w:t xml:space="preserve">which </w:t>
      </w:r>
      <w:r w:rsidR="00974DB8" w:rsidRPr="00DA7949">
        <w:rPr>
          <w:snapToGrid/>
          <w:kern w:val="22"/>
          <w:szCs w:val="22"/>
        </w:rPr>
        <w:t>includ</w:t>
      </w:r>
      <w:r w:rsidRPr="00DA7949">
        <w:rPr>
          <w:snapToGrid/>
          <w:kern w:val="22"/>
          <w:szCs w:val="22"/>
        </w:rPr>
        <w:t>ed</w:t>
      </w:r>
      <w:r w:rsidR="00974DB8" w:rsidRPr="00DA7949">
        <w:rPr>
          <w:snapToGrid/>
          <w:kern w:val="22"/>
          <w:szCs w:val="22"/>
        </w:rPr>
        <w:t xml:space="preserve"> a summary for policymakers</w:t>
      </w:r>
      <w:r w:rsidR="00430655" w:rsidRPr="00DA7949">
        <w:rPr>
          <w:snapToGrid/>
          <w:kern w:val="22"/>
          <w:szCs w:val="22"/>
        </w:rPr>
        <w:t>. The</w:t>
      </w:r>
      <w:r w:rsidR="00974DB8" w:rsidRPr="00DA7949">
        <w:rPr>
          <w:snapToGrid/>
          <w:kern w:val="22"/>
          <w:szCs w:val="22"/>
        </w:rPr>
        <w:t xml:space="preserve"> indicative timetable</w:t>
      </w:r>
      <w:r w:rsidRPr="00DA7949">
        <w:rPr>
          <w:snapToGrid/>
          <w:kern w:val="22"/>
          <w:szCs w:val="22"/>
        </w:rPr>
        <w:t xml:space="preserve"> </w:t>
      </w:r>
      <w:r w:rsidR="00334FA4" w:rsidRPr="00DA7949">
        <w:rPr>
          <w:snapToGrid/>
          <w:kern w:val="22"/>
          <w:szCs w:val="22"/>
        </w:rPr>
        <w:t xml:space="preserve">had </w:t>
      </w:r>
      <w:r w:rsidR="00974DB8" w:rsidRPr="00DA7949">
        <w:rPr>
          <w:snapToGrid/>
          <w:kern w:val="22"/>
          <w:szCs w:val="22"/>
        </w:rPr>
        <w:t xml:space="preserve">envisaged that </w:t>
      </w:r>
      <w:r w:rsidR="00DE6AB7" w:rsidRPr="00DA7949">
        <w:rPr>
          <w:snapToGrid/>
          <w:kern w:val="22"/>
          <w:szCs w:val="22"/>
        </w:rPr>
        <w:t xml:space="preserve">the fifth edition of the </w:t>
      </w:r>
      <w:r w:rsidR="00DE6AB7" w:rsidRPr="00DA7949">
        <w:rPr>
          <w:i/>
          <w:iCs/>
          <w:snapToGrid/>
          <w:kern w:val="22"/>
          <w:szCs w:val="22"/>
        </w:rPr>
        <w:t>Global Biodiversity Outlook</w:t>
      </w:r>
      <w:r w:rsidR="00974DB8" w:rsidRPr="00DA7949">
        <w:rPr>
          <w:snapToGrid/>
          <w:kern w:val="22"/>
          <w:szCs w:val="22"/>
        </w:rPr>
        <w:t xml:space="preserve"> would be launched at the opening of </w:t>
      </w:r>
      <w:r w:rsidR="00605943" w:rsidRPr="00DA7949">
        <w:rPr>
          <w:snapToGrid/>
          <w:kern w:val="22"/>
          <w:szCs w:val="22"/>
        </w:rPr>
        <w:t>the twenty-fourth meeting of the Subsidiary Body on Scientific, Technical and Technological Advice</w:t>
      </w:r>
      <w:r w:rsidRPr="00DA7949">
        <w:rPr>
          <w:snapToGrid/>
          <w:kern w:val="22"/>
          <w:szCs w:val="22"/>
        </w:rPr>
        <w:t>.</w:t>
      </w:r>
      <w:r w:rsidR="00334FA4" w:rsidRPr="00DA7949">
        <w:rPr>
          <w:snapToGrid/>
          <w:kern w:val="22"/>
          <w:szCs w:val="22"/>
        </w:rPr>
        <w:t xml:space="preserve"> </w:t>
      </w:r>
      <w:r w:rsidRPr="00DA7949">
        <w:rPr>
          <w:snapToGrid/>
          <w:kern w:val="22"/>
          <w:szCs w:val="22"/>
        </w:rPr>
        <w:t>T</w:t>
      </w:r>
      <w:r w:rsidR="00974DB8" w:rsidRPr="00DA7949">
        <w:rPr>
          <w:snapToGrid/>
          <w:kern w:val="22"/>
          <w:szCs w:val="22"/>
        </w:rPr>
        <w:t>hat meeting</w:t>
      </w:r>
      <w:r w:rsidRPr="00DA7949">
        <w:rPr>
          <w:snapToGrid/>
          <w:kern w:val="22"/>
          <w:szCs w:val="22"/>
        </w:rPr>
        <w:t xml:space="preserve">, however, </w:t>
      </w:r>
      <w:r w:rsidR="00974DB8" w:rsidRPr="00DA7949">
        <w:rPr>
          <w:snapToGrid/>
          <w:kern w:val="22"/>
          <w:szCs w:val="22"/>
        </w:rPr>
        <w:t>ha</w:t>
      </w:r>
      <w:r w:rsidRPr="00DA7949">
        <w:rPr>
          <w:snapToGrid/>
          <w:kern w:val="22"/>
          <w:szCs w:val="22"/>
        </w:rPr>
        <w:t>d</w:t>
      </w:r>
      <w:r w:rsidR="00974DB8" w:rsidRPr="00DA7949">
        <w:rPr>
          <w:snapToGrid/>
          <w:kern w:val="22"/>
          <w:szCs w:val="22"/>
        </w:rPr>
        <w:t xml:space="preserve"> been postponed</w:t>
      </w:r>
      <w:r w:rsidR="008321BE" w:rsidRPr="00DA7949">
        <w:rPr>
          <w:snapToGrid/>
          <w:kern w:val="22"/>
          <w:szCs w:val="22"/>
        </w:rPr>
        <w:t>,</w:t>
      </w:r>
      <w:r w:rsidRPr="00DA7949">
        <w:rPr>
          <w:snapToGrid/>
          <w:kern w:val="22"/>
          <w:szCs w:val="22"/>
        </w:rPr>
        <w:t xml:space="preserve"> and i</w:t>
      </w:r>
      <w:r w:rsidR="00974DB8" w:rsidRPr="00DA7949">
        <w:rPr>
          <w:snapToGrid/>
          <w:kern w:val="22"/>
          <w:szCs w:val="22"/>
        </w:rPr>
        <w:t>n order to keep momentum while working on</w:t>
      </w:r>
      <w:r w:rsidR="00363A6A" w:rsidRPr="00DA7949">
        <w:rPr>
          <w:snapToGrid/>
          <w:kern w:val="22"/>
          <w:szCs w:val="22"/>
        </w:rPr>
        <w:t xml:space="preserve"> the</w:t>
      </w:r>
      <w:r w:rsidR="00974DB8" w:rsidRPr="00DA7949">
        <w:rPr>
          <w:snapToGrid/>
          <w:kern w:val="22"/>
          <w:szCs w:val="22"/>
        </w:rPr>
        <w:t xml:space="preserve"> development of the post-2020 </w:t>
      </w:r>
      <w:r w:rsidR="00C41A90" w:rsidRPr="00DA7949">
        <w:rPr>
          <w:snapToGrid/>
          <w:kern w:val="22"/>
          <w:szCs w:val="22"/>
        </w:rPr>
        <w:t>g</w:t>
      </w:r>
      <w:r w:rsidR="00974DB8" w:rsidRPr="00DA7949">
        <w:rPr>
          <w:snapToGrid/>
          <w:kern w:val="22"/>
          <w:szCs w:val="22"/>
        </w:rPr>
        <w:t xml:space="preserve">lobal </w:t>
      </w:r>
      <w:r w:rsidR="00C41A90" w:rsidRPr="00DA7949">
        <w:rPr>
          <w:snapToGrid/>
          <w:kern w:val="22"/>
          <w:szCs w:val="22"/>
        </w:rPr>
        <w:t>b</w:t>
      </w:r>
      <w:r w:rsidR="00974DB8" w:rsidRPr="00DA7949">
        <w:rPr>
          <w:snapToGrid/>
          <w:kern w:val="22"/>
          <w:szCs w:val="22"/>
        </w:rPr>
        <w:t xml:space="preserve">iodiversity </w:t>
      </w:r>
      <w:r w:rsidR="00C41A90" w:rsidRPr="00DA7949">
        <w:rPr>
          <w:snapToGrid/>
          <w:kern w:val="22"/>
          <w:szCs w:val="22"/>
        </w:rPr>
        <w:t>f</w:t>
      </w:r>
      <w:r w:rsidR="00974DB8" w:rsidRPr="00DA7949">
        <w:rPr>
          <w:snapToGrid/>
          <w:kern w:val="22"/>
          <w:szCs w:val="22"/>
        </w:rPr>
        <w:t>ramework</w:t>
      </w:r>
      <w:r w:rsidR="00334FA4" w:rsidRPr="00DA7949">
        <w:rPr>
          <w:snapToGrid/>
          <w:kern w:val="22"/>
          <w:szCs w:val="22"/>
        </w:rPr>
        <w:t>,</w:t>
      </w:r>
      <w:r w:rsidR="00974DB8" w:rsidRPr="00DA7949">
        <w:rPr>
          <w:snapToGrid/>
          <w:kern w:val="22"/>
          <w:szCs w:val="22"/>
        </w:rPr>
        <w:t xml:space="preserve"> it had been decided to launch that important report virtually to enable Parties and observers to make use of </w:t>
      </w:r>
      <w:r w:rsidRPr="00DA7949">
        <w:rPr>
          <w:snapToGrid/>
          <w:kern w:val="22"/>
          <w:szCs w:val="22"/>
        </w:rPr>
        <w:t>it</w:t>
      </w:r>
      <w:r w:rsidR="00974DB8" w:rsidRPr="00DA7949">
        <w:rPr>
          <w:snapToGrid/>
          <w:kern w:val="22"/>
          <w:szCs w:val="22"/>
        </w:rPr>
        <w:t xml:space="preserve"> in their preparations for</w:t>
      </w:r>
      <w:r w:rsidR="004548F2" w:rsidRPr="00DA7949">
        <w:rPr>
          <w:snapToGrid/>
          <w:kern w:val="22"/>
          <w:szCs w:val="22"/>
        </w:rPr>
        <w:t xml:space="preserve"> both</w:t>
      </w:r>
      <w:r w:rsidR="00974DB8" w:rsidRPr="00DA7949">
        <w:rPr>
          <w:snapToGrid/>
          <w:kern w:val="22"/>
          <w:szCs w:val="22"/>
        </w:rPr>
        <w:t xml:space="preserve"> </w:t>
      </w:r>
      <w:r w:rsidR="00605943" w:rsidRPr="00DA7949">
        <w:rPr>
          <w:snapToGrid/>
          <w:kern w:val="22"/>
          <w:szCs w:val="22"/>
        </w:rPr>
        <w:t>the twenty-fourth meeting of the Subsidiary Body on Scientific, Technical and Technological Advice</w:t>
      </w:r>
      <w:r w:rsidR="00974DB8" w:rsidRPr="00DA7949">
        <w:rPr>
          <w:snapToGrid/>
          <w:kern w:val="22"/>
          <w:szCs w:val="22"/>
        </w:rPr>
        <w:t xml:space="preserve"> and </w:t>
      </w:r>
      <w:r w:rsidR="00B92251" w:rsidRPr="00DA7949">
        <w:rPr>
          <w:snapToGrid/>
          <w:kern w:val="22"/>
          <w:szCs w:val="22"/>
        </w:rPr>
        <w:t>the third meeting of the Subsidiary Body on Implementation</w:t>
      </w:r>
      <w:r w:rsidR="00974DB8" w:rsidRPr="00DA7949">
        <w:rPr>
          <w:snapToGrid/>
          <w:kern w:val="22"/>
          <w:szCs w:val="22"/>
        </w:rPr>
        <w:t xml:space="preserve">, as well as </w:t>
      </w:r>
      <w:r w:rsidR="005A46D7" w:rsidRPr="00DA7949">
        <w:rPr>
          <w:snapToGrid/>
          <w:kern w:val="22"/>
          <w:szCs w:val="22"/>
        </w:rPr>
        <w:t xml:space="preserve">for </w:t>
      </w:r>
      <w:r w:rsidR="00974DB8" w:rsidRPr="00DA7949">
        <w:rPr>
          <w:snapToGrid/>
          <w:kern w:val="22"/>
          <w:szCs w:val="22"/>
        </w:rPr>
        <w:t xml:space="preserve">other work related to the development of the post-2020 </w:t>
      </w:r>
      <w:r w:rsidR="00C41A90" w:rsidRPr="00DA7949">
        <w:rPr>
          <w:snapToGrid/>
          <w:kern w:val="22"/>
          <w:szCs w:val="22"/>
        </w:rPr>
        <w:t>g</w:t>
      </w:r>
      <w:r w:rsidR="00974DB8" w:rsidRPr="00DA7949">
        <w:rPr>
          <w:snapToGrid/>
          <w:kern w:val="22"/>
          <w:szCs w:val="22"/>
        </w:rPr>
        <w:t xml:space="preserve">lobal </w:t>
      </w:r>
      <w:r w:rsidR="00C41A90" w:rsidRPr="00DA7949">
        <w:rPr>
          <w:snapToGrid/>
          <w:kern w:val="22"/>
          <w:szCs w:val="22"/>
        </w:rPr>
        <w:t>b</w:t>
      </w:r>
      <w:r w:rsidR="00974DB8" w:rsidRPr="00DA7949">
        <w:rPr>
          <w:snapToGrid/>
          <w:kern w:val="22"/>
          <w:szCs w:val="22"/>
        </w:rPr>
        <w:t xml:space="preserve">iodiversity </w:t>
      </w:r>
      <w:r w:rsidR="00C41A90" w:rsidRPr="00DA7949">
        <w:rPr>
          <w:snapToGrid/>
          <w:kern w:val="22"/>
          <w:szCs w:val="22"/>
        </w:rPr>
        <w:t>f</w:t>
      </w:r>
      <w:r w:rsidR="00974DB8" w:rsidRPr="00DA7949">
        <w:rPr>
          <w:snapToGrid/>
          <w:kern w:val="22"/>
          <w:szCs w:val="22"/>
        </w:rPr>
        <w:t>ramework. That also ensure</w:t>
      </w:r>
      <w:r w:rsidR="004548F2" w:rsidRPr="00DA7949">
        <w:rPr>
          <w:snapToGrid/>
          <w:kern w:val="22"/>
          <w:szCs w:val="22"/>
        </w:rPr>
        <w:t>d</w:t>
      </w:r>
      <w:r w:rsidR="00974DB8" w:rsidRPr="00DA7949">
        <w:rPr>
          <w:snapToGrid/>
          <w:kern w:val="22"/>
          <w:szCs w:val="22"/>
        </w:rPr>
        <w:t xml:space="preserve"> that </w:t>
      </w:r>
      <w:r w:rsidR="00DE6AB7" w:rsidRPr="00DA7949">
        <w:rPr>
          <w:snapToGrid/>
          <w:kern w:val="22"/>
          <w:szCs w:val="22"/>
        </w:rPr>
        <w:t xml:space="preserve">the fifth edition of the </w:t>
      </w:r>
      <w:r w:rsidR="00DE6AB7" w:rsidRPr="00DA7949">
        <w:rPr>
          <w:i/>
          <w:iCs/>
          <w:snapToGrid/>
          <w:kern w:val="22"/>
          <w:szCs w:val="22"/>
        </w:rPr>
        <w:t>Global Biodiversity Outlook</w:t>
      </w:r>
      <w:r w:rsidR="00974DB8" w:rsidRPr="00DA7949">
        <w:rPr>
          <w:snapToGrid/>
          <w:kern w:val="22"/>
          <w:szCs w:val="22"/>
        </w:rPr>
        <w:t xml:space="preserve"> would be launched ahead of the United Nations Biodiversity Summit, to be convened virtually by the President of the General Assembly on 30</w:t>
      </w:r>
      <w:r w:rsidR="005307EA" w:rsidRPr="00DA7949">
        <w:rPr>
          <w:snapToGrid/>
          <w:kern w:val="22"/>
          <w:szCs w:val="22"/>
        </w:rPr>
        <w:t> </w:t>
      </w:r>
      <w:r w:rsidR="00974DB8" w:rsidRPr="00DA7949">
        <w:rPr>
          <w:snapToGrid/>
          <w:kern w:val="22"/>
          <w:szCs w:val="22"/>
        </w:rPr>
        <w:t>September 2020</w:t>
      </w:r>
      <w:r w:rsidR="000E7252" w:rsidRPr="00DA7949">
        <w:rPr>
          <w:bCs/>
          <w:snapToGrid/>
          <w:kern w:val="22"/>
        </w:rPr>
        <w:t>.</w:t>
      </w:r>
    </w:p>
    <w:p w14:paraId="2EA29E9B" w14:textId="19B07AE0" w:rsidR="00CB253D" w:rsidRPr="00DA7949" w:rsidRDefault="00CB253D">
      <w:pPr>
        <w:pStyle w:val="Para10"/>
        <w:suppressLineNumbers/>
        <w:tabs>
          <w:tab w:val="clear" w:pos="360"/>
        </w:tabs>
        <w:suppressAutoHyphens/>
        <w:rPr>
          <w:snapToGrid/>
          <w:kern w:val="22"/>
          <w:szCs w:val="22"/>
        </w:rPr>
      </w:pPr>
      <w:r w:rsidRPr="00DA7949">
        <w:rPr>
          <w:snapToGrid/>
          <w:kern w:val="22"/>
          <w:szCs w:val="22"/>
        </w:rPr>
        <w:t xml:space="preserve">Opening statements were made by Ms. </w:t>
      </w:r>
      <w:r w:rsidR="00C7630A" w:rsidRPr="00DA7949">
        <w:rPr>
          <w:snapToGrid/>
          <w:kern w:val="22"/>
          <w:szCs w:val="22"/>
        </w:rPr>
        <w:t>Elizabeth Maruma Mrema</w:t>
      </w:r>
      <w:r w:rsidRPr="00DA7949">
        <w:rPr>
          <w:snapToGrid/>
          <w:kern w:val="22"/>
          <w:szCs w:val="22"/>
        </w:rPr>
        <w:t>, Executive Secretary of the Convention</w:t>
      </w:r>
      <w:r w:rsidR="00C74A0F" w:rsidRPr="00DA7949">
        <w:rPr>
          <w:snapToGrid/>
          <w:kern w:val="22"/>
          <w:szCs w:val="22"/>
        </w:rPr>
        <w:t xml:space="preserve"> on Biological Diversity</w:t>
      </w:r>
      <w:r w:rsidRPr="00DA7949">
        <w:rPr>
          <w:snapToGrid/>
          <w:kern w:val="22"/>
          <w:szCs w:val="22"/>
        </w:rPr>
        <w:t xml:space="preserve">, and Mr. </w:t>
      </w:r>
      <w:r w:rsidR="00C7630A" w:rsidRPr="00DA7949">
        <w:rPr>
          <w:snapToGrid/>
          <w:kern w:val="22"/>
          <w:szCs w:val="22"/>
        </w:rPr>
        <w:t>Hamdallah Zedan</w:t>
      </w:r>
      <w:r w:rsidRPr="00DA7949">
        <w:rPr>
          <w:snapToGrid/>
          <w:kern w:val="22"/>
          <w:szCs w:val="22"/>
        </w:rPr>
        <w:t xml:space="preserve"> on behalf of </w:t>
      </w:r>
      <w:r w:rsidR="00C7630A" w:rsidRPr="00DA7949">
        <w:rPr>
          <w:snapToGrid/>
          <w:kern w:val="22"/>
          <w:szCs w:val="22"/>
        </w:rPr>
        <w:t>Ms</w:t>
      </w:r>
      <w:r w:rsidRPr="00DA7949">
        <w:rPr>
          <w:snapToGrid/>
          <w:kern w:val="22"/>
          <w:szCs w:val="22"/>
        </w:rPr>
        <w:t xml:space="preserve">. </w:t>
      </w:r>
      <w:r w:rsidR="00C7630A" w:rsidRPr="00DA7949">
        <w:rPr>
          <w:snapToGrid/>
          <w:kern w:val="22"/>
          <w:szCs w:val="22"/>
        </w:rPr>
        <w:t>Yasmine</w:t>
      </w:r>
      <w:r w:rsidRPr="00DA7949">
        <w:rPr>
          <w:snapToGrid/>
          <w:kern w:val="22"/>
          <w:szCs w:val="22"/>
        </w:rPr>
        <w:t xml:space="preserve"> </w:t>
      </w:r>
      <w:r w:rsidR="00C7630A" w:rsidRPr="00DA7949">
        <w:rPr>
          <w:snapToGrid/>
          <w:kern w:val="22"/>
          <w:szCs w:val="22"/>
        </w:rPr>
        <w:t>Fouad</w:t>
      </w:r>
      <w:r w:rsidRPr="00DA7949">
        <w:rPr>
          <w:snapToGrid/>
          <w:kern w:val="22"/>
          <w:szCs w:val="22"/>
        </w:rPr>
        <w:t xml:space="preserve">, </w:t>
      </w:r>
      <w:r w:rsidR="00C7630A" w:rsidRPr="00DA7949">
        <w:rPr>
          <w:szCs w:val="22"/>
        </w:rPr>
        <w:t xml:space="preserve">Minister of Environment </w:t>
      </w:r>
      <w:r w:rsidR="00703BC0" w:rsidRPr="00DA7949">
        <w:rPr>
          <w:szCs w:val="22"/>
        </w:rPr>
        <w:t>of</w:t>
      </w:r>
      <w:r w:rsidR="00C7630A" w:rsidRPr="00DA7949">
        <w:rPr>
          <w:szCs w:val="22"/>
        </w:rPr>
        <w:t xml:space="preserve"> Egypt and President of the Conference of the Parties</w:t>
      </w:r>
      <w:r w:rsidRPr="00DA7949">
        <w:rPr>
          <w:snapToGrid/>
          <w:kern w:val="22"/>
          <w:szCs w:val="22"/>
        </w:rPr>
        <w:t>.</w:t>
      </w:r>
      <w:r w:rsidR="002C15D2" w:rsidRPr="00DA7949">
        <w:rPr>
          <w:snapToGrid/>
          <w:kern w:val="22"/>
          <w:szCs w:val="22"/>
        </w:rPr>
        <w:t xml:space="preserve"> Due to technical difficulties of communication during the virtual session</w:t>
      </w:r>
      <w:r w:rsidR="00027715" w:rsidRPr="00DA7949">
        <w:rPr>
          <w:snapToGrid/>
          <w:kern w:val="22"/>
          <w:szCs w:val="22"/>
        </w:rPr>
        <w:t>,</w:t>
      </w:r>
      <w:r w:rsidR="002C15D2" w:rsidRPr="00DA7949">
        <w:rPr>
          <w:snapToGrid/>
          <w:kern w:val="22"/>
          <w:szCs w:val="22"/>
        </w:rPr>
        <w:t xml:space="preserve"> the initial part of Mr. </w:t>
      </w:r>
      <w:proofErr w:type="spellStart"/>
      <w:r w:rsidR="002C15D2" w:rsidRPr="00DA7949">
        <w:rPr>
          <w:snapToGrid/>
          <w:kern w:val="22"/>
          <w:szCs w:val="22"/>
        </w:rPr>
        <w:t>Zedan</w:t>
      </w:r>
      <w:r w:rsidR="00334FA4" w:rsidRPr="00DA7949">
        <w:rPr>
          <w:snapToGrid/>
          <w:kern w:val="22"/>
          <w:szCs w:val="22"/>
        </w:rPr>
        <w:t>’s</w:t>
      </w:r>
      <w:proofErr w:type="spellEnd"/>
      <w:r w:rsidR="00334FA4" w:rsidRPr="00DA7949">
        <w:rPr>
          <w:snapToGrid/>
          <w:kern w:val="22"/>
          <w:szCs w:val="22"/>
        </w:rPr>
        <w:t xml:space="preserve"> statement</w:t>
      </w:r>
      <w:r w:rsidR="002C15D2" w:rsidRPr="00DA7949">
        <w:rPr>
          <w:snapToGrid/>
          <w:kern w:val="22"/>
          <w:szCs w:val="22"/>
        </w:rPr>
        <w:t xml:space="preserve"> was read </w:t>
      </w:r>
      <w:r w:rsidR="0092549B" w:rsidRPr="00DA7949">
        <w:rPr>
          <w:snapToGrid/>
          <w:kern w:val="22"/>
          <w:szCs w:val="22"/>
        </w:rPr>
        <w:t xml:space="preserve">out </w:t>
      </w:r>
      <w:r w:rsidR="002C15D2" w:rsidRPr="00DA7949">
        <w:rPr>
          <w:snapToGrid/>
          <w:kern w:val="22"/>
          <w:szCs w:val="22"/>
        </w:rPr>
        <w:t>by the Deputy Executive Secretary of the Convention.</w:t>
      </w:r>
    </w:p>
    <w:p w14:paraId="2FAB6D1D" w14:textId="4B7F634A" w:rsidR="00C96A31" w:rsidRPr="00DA7949" w:rsidRDefault="00C96A31">
      <w:pPr>
        <w:pStyle w:val="Para10"/>
        <w:tabs>
          <w:tab w:val="clear" w:pos="360"/>
        </w:tabs>
        <w:rPr>
          <w:snapToGrid/>
          <w:kern w:val="22"/>
          <w:szCs w:val="22"/>
        </w:rPr>
      </w:pPr>
      <w:r w:rsidRPr="00DA7949">
        <w:rPr>
          <w:snapToGrid/>
          <w:kern w:val="22"/>
          <w:szCs w:val="22"/>
        </w:rPr>
        <w:t xml:space="preserve">The Executive Secretary </w:t>
      </w:r>
      <w:r w:rsidR="002C15D2" w:rsidRPr="00DA7949">
        <w:rPr>
          <w:snapToGrid/>
          <w:kern w:val="22"/>
          <w:szCs w:val="22"/>
        </w:rPr>
        <w:t xml:space="preserve">welcomed the participants to the special virtual session, the first of a series of special virtual </w:t>
      </w:r>
      <w:r w:rsidR="00363A6A" w:rsidRPr="00DA7949">
        <w:rPr>
          <w:snapToGrid/>
          <w:kern w:val="22"/>
          <w:szCs w:val="22"/>
        </w:rPr>
        <w:t xml:space="preserve">sessions </w:t>
      </w:r>
      <w:r w:rsidR="003077F5" w:rsidRPr="00DA7949">
        <w:rPr>
          <w:snapToGrid/>
          <w:kern w:val="22"/>
          <w:szCs w:val="22"/>
        </w:rPr>
        <w:t>of the Subsidiary Body on Scientific, Technical and Technological Advice</w:t>
      </w:r>
      <w:r w:rsidR="002C15D2" w:rsidRPr="00DA7949">
        <w:rPr>
          <w:snapToGrid/>
          <w:kern w:val="22"/>
          <w:szCs w:val="22"/>
        </w:rPr>
        <w:t xml:space="preserve"> and </w:t>
      </w:r>
      <w:r w:rsidR="005A06B9" w:rsidRPr="00DA7949">
        <w:rPr>
          <w:snapToGrid/>
          <w:kern w:val="22"/>
          <w:szCs w:val="22"/>
        </w:rPr>
        <w:t>of the Subsidiary Body on Impl</w:t>
      </w:r>
      <w:r w:rsidR="008E4A30" w:rsidRPr="00DA7949">
        <w:rPr>
          <w:snapToGrid/>
          <w:kern w:val="22"/>
          <w:szCs w:val="22"/>
        </w:rPr>
        <w:t>e</w:t>
      </w:r>
      <w:r w:rsidR="005A06B9" w:rsidRPr="00DA7949">
        <w:rPr>
          <w:snapToGrid/>
          <w:kern w:val="22"/>
          <w:szCs w:val="22"/>
        </w:rPr>
        <w:t>mentation</w:t>
      </w:r>
      <w:r w:rsidR="002C15D2" w:rsidRPr="00DA7949">
        <w:rPr>
          <w:snapToGrid/>
          <w:kern w:val="22"/>
          <w:szCs w:val="22"/>
        </w:rPr>
        <w:t>. She said that</w:t>
      </w:r>
      <w:r w:rsidR="00363A6A" w:rsidRPr="00DA7949">
        <w:rPr>
          <w:snapToGrid/>
          <w:kern w:val="22"/>
          <w:szCs w:val="22"/>
        </w:rPr>
        <w:t xml:space="preserve"> by</w:t>
      </w:r>
      <w:r w:rsidR="002C15D2" w:rsidRPr="00DA7949">
        <w:rPr>
          <w:snapToGrid/>
          <w:kern w:val="22"/>
          <w:szCs w:val="22"/>
        </w:rPr>
        <w:t xml:space="preserve"> their virtual presence </w:t>
      </w:r>
      <w:r w:rsidR="00363A6A" w:rsidRPr="00DA7949">
        <w:rPr>
          <w:snapToGrid/>
          <w:kern w:val="22"/>
          <w:szCs w:val="22"/>
        </w:rPr>
        <w:t xml:space="preserve">they </w:t>
      </w:r>
      <w:r w:rsidR="002C15D2" w:rsidRPr="00DA7949">
        <w:rPr>
          <w:snapToGrid/>
          <w:kern w:val="22"/>
          <w:szCs w:val="22"/>
        </w:rPr>
        <w:t xml:space="preserve">demonstrated their clear determination to maintain </w:t>
      </w:r>
      <w:r w:rsidR="00363A6A" w:rsidRPr="00DA7949">
        <w:rPr>
          <w:snapToGrid/>
          <w:kern w:val="22"/>
          <w:szCs w:val="22"/>
        </w:rPr>
        <w:t xml:space="preserve">the </w:t>
      </w:r>
      <w:r w:rsidR="002C15D2" w:rsidRPr="00DA7949">
        <w:rPr>
          <w:snapToGrid/>
          <w:kern w:val="22"/>
          <w:szCs w:val="22"/>
        </w:rPr>
        <w:t xml:space="preserve">momentum and effort to conserve and protect nature. She also thanked Mr. Zedan for his untiring efforts in support of the Convention, especially </w:t>
      </w:r>
      <w:r w:rsidR="00363A6A" w:rsidRPr="00DA7949">
        <w:rPr>
          <w:snapToGrid/>
          <w:kern w:val="22"/>
          <w:szCs w:val="22"/>
        </w:rPr>
        <w:t xml:space="preserve">by </w:t>
      </w:r>
      <w:r w:rsidR="002C15D2" w:rsidRPr="00DA7949">
        <w:rPr>
          <w:snapToGrid/>
          <w:kern w:val="22"/>
          <w:szCs w:val="22"/>
        </w:rPr>
        <w:t>steering the Bureau and guiding the Secretariat through difficult times</w:t>
      </w:r>
      <w:r w:rsidR="00FE61DB" w:rsidRPr="00DA7949">
        <w:rPr>
          <w:snapToGrid/>
          <w:kern w:val="22"/>
          <w:szCs w:val="22"/>
        </w:rPr>
        <w:t>.</w:t>
      </w:r>
      <w:r w:rsidR="002C15D2" w:rsidRPr="00DA7949">
        <w:rPr>
          <w:snapToGrid/>
          <w:kern w:val="22"/>
          <w:szCs w:val="22"/>
        </w:rPr>
        <w:t xml:space="preserve"> </w:t>
      </w:r>
      <w:r w:rsidR="00FE61DB" w:rsidRPr="00DA7949">
        <w:rPr>
          <w:snapToGrid/>
          <w:kern w:val="22"/>
          <w:szCs w:val="22"/>
        </w:rPr>
        <w:t>S</w:t>
      </w:r>
      <w:r w:rsidR="00363A6A" w:rsidRPr="00DA7949">
        <w:rPr>
          <w:snapToGrid/>
          <w:kern w:val="22"/>
          <w:szCs w:val="22"/>
        </w:rPr>
        <w:t xml:space="preserve">he </w:t>
      </w:r>
      <w:r w:rsidR="002C15D2" w:rsidRPr="00DA7949">
        <w:rPr>
          <w:snapToGrid/>
          <w:kern w:val="22"/>
          <w:szCs w:val="22"/>
        </w:rPr>
        <w:t>expressed her appreciation to the Chair</w:t>
      </w:r>
      <w:r w:rsidR="00363A6A" w:rsidRPr="00DA7949">
        <w:rPr>
          <w:snapToGrid/>
          <w:kern w:val="22"/>
          <w:szCs w:val="22"/>
        </w:rPr>
        <w:t xml:space="preserve"> of </w:t>
      </w:r>
      <w:r w:rsidR="0097259C" w:rsidRPr="00DA7949">
        <w:rPr>
          <w:snapToGrid/>
          <w:kern w:val="22"/>
          <w:szCs w:val="22"/>
        </w:rPr>
        <w:t xml:space="preserve">the Subsidiary Body on Scientific, Technical and Technological Advice </w:t>
      </w:r>
      <w:r w:rsidR="002C15D2" w:rsidRPr="00DA7949">
        <w:rPr>
          <w:snapToGrid/>
          <w:kern w:val="22"/>
          <w:szCs w:val="22"/>
        </w:rPr>
        <w:t xml:space="preserve">and to </w:t>
      </w:r>
      <w:r w:rsidR="00D23275" w:rsidRPr="00DA7949">
        <w:rPr>
          <w:snapToGrid/>
          <w:kern w:val="22"/>
          <w:szCs w:val="22"/>
        </w:rPr>
        <w:t xml:space="preserve">its </w:t>
      </w:r>
      <w:r w:rsidR="002C15D2" w:rsidRPr="00DA7949">
        <w:rPr>
          <w:snapToGrid/>
          <w:kern w:val="22"/>
          <w:szCs w:val="22"/>
        </w:rPr>
        <w:t>Bureau, for their guidance and support in organizing th</w:t>
      </w:r>
      <w:r w:rsidR="00E50680" w:rsidRPr="00DA7949">
        <w:rPr>
          <w:snapToGrid/>
          <w:kern w:val="22"/>
          <w:szCs w:val="22"/>
        </w:rPr>
        <w:t>e</w:t>
      </w:r>
      <w:r w:rsidR="002C15D2" w:rsidRPr="00DA7949">
        <w:rPr>
          <w:snapToGrid/>
          <w:kern w:val="22"/>
          <w:szCs w:val="22"/>
        </w:rPr>
        <w:t xml:space="preserve"> session</w:t>
      </w:r>
      <w:r w:rsidRPr="00DA7949">
        <w:rPr>
          <w:snapToGrid/>
          <w:kern w:val="22"/>
          <w:szCs w:val="22"/>
        </w:rPr>
        <w:t>.</w:t>
      </w:r>
      <w:r w:rsidR="002C15D2" w:rsidRPr="00DA7949">
        <w:rPr>
          <w:snapToGrid/>
          <w:kern w:val="22"/>
          <w:szCs w:val="22"/>
        </w:rPr>
        <w:t xml:space="preserve"> </w:t>
      </w:r>
      <w:r w:rsidR="00FE61DB" w:rsidRPr="00DA7949">
        <w:rPr>
          <w:snapToGrid/>
          <w:kern w:val="22"/>
          <w:szCs w:val="22"/>
        </w:rPr>
        <w:t>She said that t</w:t>
      </w:r>
      <w:r w:rsidR="002C15D2" w:rsidRPr="00DA7949">
        <w:rPr>
          <w:snapToGrid/>
          <w:kern w:val="22"/>
          <w:szCs w:val="22"/>
        </w:rPr>
        <w:t>he participants were living through one of the most extraordinary threats to global health experienced in the past century, with impacts felt across all nations, and she expres</w:t>
      </w:r>
      <w:r w:rsidR="00E50680" w:rsidRPr="00DA7949">
        <w:rPr>
          <w:snapToGrid/>
          <w:kern w:val="22"/>
          <w:szCs w:val="22"/>
        </w:rPr>
        <w:t>s</w:t>
      </w:r>
      <w:r w:rsidR="002C15D2" w:rsidRPr="00DA7949">
        <w:rPr>
          <w:snapToGrid/>
          <w:kern w:val="22"/>
          <w:szCs w:val="22"/>
        </w:rPr>
        <w:t>ed her sympathy and solidarity with those who ha</w:t>
      </w:r>
      <w:r w:rsidR="00E50680" w:rsidRPr="00DA7949">
        <w:rPr>
          <w:snapToGrid/>
          <w:kern w:val="22"/>
          <w:szCs w:val="22"/>
        </w:rPr>
        <w:t>d</w:t>
      </w:r>
      <w:r w:rsidR="002C15D2" w:rsidRPr="00DA7949">
        <w:rPr>
          <w:snapToGrid/>
          <w:kern w:val="22"/>
          <w:szCs w:val="22"/>
        </w:rPr>
        <w:t xml:space="preserve"> lost loved ones or </w:t>
      </w:r>
      <w:r w:rsidR="00FE61DB" w:rsidRPr="00DA7949">
        <w:rPr>
          <w:snapToGrid/>
          <w:kern w:val="22"/>
          <w:szCs w:val="22"/>
        </w:rPr>
        <w:t xml:space="preserve">had </w:t>
      </w:r>
      <w:r w:rsidR="002C15D2" w:rsidRPr="00DA7949">
        <w:rPr>
          <w:snapToGrid/>
          <w:kern w:val="22"/>
          <w:szCs w:val="22"/>
        </w:rPr>
        <w:t xml:space="preserve">suffered hardship as a result of the </w:t>
      </w:r>
      <w:r w:rsidR="00FE61DB" w:rsidRPr="00DA7949">
        <w:rPr>
          <w:snapToGrid/>
          <w:kern w:val="22"/>
          <w:szCs w:val="22"/>
        </w:rPr>
        <w:t xml:space="preserve">COVID-19 </w:t>
      </w:r>
      <w:r w:rsidR="002C15D2" w:rsidRPr="00DA7949">
        <w:rPr>
          <w:snapToGrid/>
          <w:kern w:val="22"/>
          <w:szCs w:val="22"/>
        </w:rPr>
        <w:t>pandemic.</w:t>
      </w:r>
    </w:p>
    <w:p w14:paraId="5E85ABFA" w14:textId="6DB68C42" w:rsidR="00C96A31" w:rsidRPr="00DA7949" w:rsidRDefault="00363A6A">
      <w:pPr>
        <w:pStyle w:val="Para10"/>
        <w:tabs>
          <w:tab w:val="clear" w:pos="360"/>
        </w:tabs>
        <w:rPr>
          <w:snapToGrid/>
          <w:kern w:val="22"/>
          <w:szCs w:val="22"/>
        </w:rPr>
      </w:pPr>
      <w:r w:rsidRPr="00DA7949">
        <w:rPr>
          <w:snapToGrid/>
          <w:kern w:val="22"/>
          <w:szCs w:val="22"/>
        </w:rPr>
        <w:t>T</w:t>
      </w:r>
      <w:r w:rsidR="002C15D2" w:rsidRPr="00DA7949">
        <w:rPr>
          <w:snapToGrid/>
          <w:kern w:val="22"/>
          <w:szCs w:val="22"/>
        </w:rPr>
        <w:t xml:space="preserve">he present virtual sessions sought to facilitate preparations for </w:t>
      </w:r>
      <w:r w:rsidR="00605943" w:rsidRPr="00DA7949">
        <w:rPr>
          <w:snapToGrid/>
          <w:kern w:val="22"/>
          <w:szCs w:val="22"/>
        </w:rPr>
        <w:t>the twenty-fourth meeting of the Subsidiary Body on Scientific, Technical and Technological Advice</w:t>
      </w:r>
      <w:r w:rsidR="002C15D2" w:rsidRPr="00DA7949">
        <w:rPr>
          <w:snapToGrid/>
          <w:kern w:val="22"/>
          <w:szCs w:val="22"/>
        </w:rPr>
        <w:t xml:space="preserve"> and </w:t>
      </w:r>
      <w:r w:rsidR="00B92251" w:rsidRPr="00DA7949">
        <w:rPr>
          <w:snapToGrid/>
          <w:kern w:val="22"/>
          <w:szCs w:val="22"/>
        </w:rPr>
        <w:t>the third meeting of the Subsidiary Body on Implementation,</w:t>
      </w:r>
      <w:r w:rsidR="002C15D2" w:rsidRPr="00DA7949">
        <w:rPr>
          <w:snapToGrid/>
          <w:kern w:val="22"/>
          <w:szCs w:val="22"/>
        </w:rPr>
        <w:t xml:space="preserve"> which were currently scheduled to begin their work virtually later this year and to complete it, hopefully, at physical meetings</w:t>
      </w:r>
      <w:r w:rsidR="00E50680" w:rsidRPr="00DA7949">
        <w:rPr>
          <w:snapToGrid/>
          <w:kern w:val="22"/>
          <w:szCs w:val="22"/>
        </w:rPr>
        <w:t>,</w:t>
      </w:r>
      <w:r w:rsidR="002C15D2" w:rsidRPr="00DA7949">
        <w:rPr>
          <w:snapToGrid/>
          <w:kern w:val="22"/>
          <w:szCs w:val="22"/>
        </w:rPr>
        <w:t xml:space="preserve"> in the first quarter of 2021. The sessions would also help raise the political profile of the global biodiversity agenda ahead of the United Nations Biodiversity Summit, and continue on the path towards </w:t>
      </w:r>
      <w:bookmarkStart w:id="19" w:name="_Hlk57728594"/>
      <w:r w:rsidR="00A26A38" w:rsidRPr="00DA7949">
        <w:rPr>
          <w:snapToGrid/>
          <w:kern w:val="22"/>
          <w:szCs w:val="22"/>
        </w:rPr>
        <w:t>the fifteenth meeting of the Conference of the Parties</w:t>
      </w:r>
      <w:bookmarkEnd w:id="19"/>
      <w:r w:rsidR="002C15D2" w:rsidRPr="00DA7949">
        <w:rPr>
          <w:snapToGrid/>
          <w:kern w:val="22"/>
          <w:szCs w:val="22"/>
        </w:rPr>
        <w:t xml:space="preserve">, where a post-2020 </w:t>
      </w:r>
      <w:r w:rsidR="00C41A90" w:rsidRPr="00DA7949">
        <w:rPr>
          <w:snapToGrid/>
          <w:kern w:val="22"/>
          <w:szCs w:val="22"/>
        </w:rPr>
        <w:t>g</w:t>
      </w:r>
      <w:r w:rsidR="002C15D2" w:rsidRPr="00DA7949">
        <w:rPr>
          <w:snapToGrid/>
          <w:kern w:val="22"/>
          <w:szCs w:val="22"/>
        </w:rPr>
        <w:t xml:space="preserve">lobal </w:t>
      </w:r>
      <w:r w:rsidR="00C41A90" w:rsidRPr="00DA7949">
        <w:rPr>
          <w:snapToGrid/>
          <w:kern w:val="22"/>
          <w:szCs w:val="22"/>
        </w:rPr>
        <w:t>b</w:t>
      </w:r>
      <w:r w:rsidR="002C15D2" w:rsidRPr="00DA7949">
        <w:rPr>
          <w:snapToGrid/>
          <w:kern w:val="22"/>
          <w:szCs w:val="22"/>
        </w:rPr>
        <w:t xml:space="preserve">iodiversity </w:t>
      </w:r>
      <w:r w:rsidR="00C41A90" w:rsidRPr="00DA7949">
        <w:rPr>
          <w:snapToGrid/>
          <w:kern w:val="22"/>
          <w:szCs w:val="22"/>
        </w:rPr>
        <w:t>f</w:t>
      </w:r>
      <w:r w:rsidR="002C15D2" w:rsidRPr="00DA7949">
        <w:rPr>
          <w:snapToGrid/>
          <w:kern w:val="22"/>
          <w:szCs w:val="22"/>
        </w:rPr>
        <w:t>ramework would be adopted set</w:t>
      </w:r>
      <w:r w:rsidRPr="00DA7949">
        <w:rPr>
          <w:snapToGrid/>
          <w:kern w:val="22"/>
          <w:szCs w:val="22"/>
        </w:rPr>
        <w:t>ting</w:t>
      </w:r>
      <w:r w:rsidR="002C15D2" w:rsidRPr="00DA7949">
        <w:rPr>
          <w:snapToGrid/>
          <w:kern w:val="22"/>
          <w:szCs w:val="22"/>
        </w:rPr>
        <w:t xml:space="preserve"> out a transformative and innovative plan </w:t>
      </w:r>
      <w:r w:rsidR="002C15D2" w:rsidRPr="00DA7949">
        <w:rPr>
          <w:snapToGrid/>
          <w:kern w:val="22"/>
          <w:szCs w:val="22"/>
        </w:rPr>
        <w:lastRenderedPageBreak/>
        <w:t>to implement broad-based action towards the 2050 Vision</w:t>
      </w:r>
      <w:r w:rsidRPr="00DA7949">
        <w:rPr>
          <w:snapToGrid/>
          <w:kern w:val="22"/>
          <w:szCs w:val="22"/>
        </w:rPr>
        <w:t xml:space="preserve"> </w:t>
      </w:r>
      <w:r w:rsidR="00D80099" w:rsidRPr="00DA7949">
        <w:rPr>
          <w:snapToGrid/>
          <w:kern w:val="22"/>
          <w:szCs w:val="22"/>
        </w:rPr>
        <w:t xml:space="preserve">of </w:t>
      </w:r>
      <w:r w:rsidR="00A718E5" w:rsidRPr="00DA7949">
        <w:rPr>
          <w:snapToGrid/>
          <w:kern w:val="22"/>
          <w:szCs w:val="22"/>
        </w:rPr>
        <w:t>“</w:t>
      </w:r>
      <w:r w:rsidR="000F750F" w:rsidRPr="00DA7949">
        <w:rPr>
          <w:snapToGrid/>
          <w:kern w:val="22"/>
          <w:szCs w:val="22"/>
        </w:rPr>
        <w:t>L</w:t>
      </w:r>
      <w:r w:rsidRPr="00DA7949">
        <w:rPr>
          <w:snapToGrid/>
          <w:kern w:val="22"/>
          <w:szCs w:val="22"/>
        </w:rPr>
        <w:t xml:space="preserve">iving in </w:t>
      </w:r>
      <w:r w:rsidR="000F750F" w:rsidRPr="00DA7949">
        <w:rPr>
          <w:snapToGrid/>
          <w:kern w:val="22"/>
          <w:szCs w:val="22"/>
        </w:rPr>
        <w:t>h</w:t>
      </w:r>
      <w:r w:rsidRPr="00DA7949">
        <w:rPr>
          <w:snapToGrid/>
          <w:kern w:val="22"/>
          <w:szCs w:val="22"/>
        </w:rPr>
        <w:t xml:space="preserve">armony with </w:t>
      </w:r>
      <w:r w:rsidR="00D80099" w:rsidRPr="00DA7949">
        <w:rPr>
          <w:snapToGrid/>
          <w:kern w:val="22"/>
          <w:szCs w:val="22"/>
        </w:rPr>
        <w:t>n</w:t>
      </w:r>
      <w:r w:rsidRPr="00DA7949">
        <w:rPr>
          <w:snapToGrid/>
          <w:kern w:val="22"/>
          <w:szCs w:val="22"/>
        </w:rPr>
        <w:t>ature</w:t>
      </w:r>
      <w:r w:rsidR="00A718E5" w:rsidRPr="00DA7949">
        <w:rPr>
          <w:snapToGrid/>
          <w:kern w:val="22"/>
          <w:szCs w:val="22"/>
        </w:rPr>
        <w:t>”</w:t>
      </w:r>
      <w:r w:rsidR="00C96A31" w:rsidRPr="00DA7949">
        <w:rPr>
          <w:snapToGrid/>
          <w:kern w:val="22"/>
          <w:szCs w:val="22"/>
        </w:rPr>
        <w:t>.</w:t>
      </w:r>
      <w:r w:rsidR="002C15D2" w:rsidRPr="00DA7949">
        <w:rPr>
          <w:snapToGrid/>
          <w:kern w:val="22"/>
          <w:szCs w:val="22"/>
        </w:rPr>
        <w:t xml:space="preserve"> To understand what action</w:t>
      </w:r>
      <w:r w:rsidRPr="00DA7949">
        <w:rPr>
          <w:snapToGrid/>
          <w:kern w:val="22"/>
          <w:szCs w:val="22"/>
        </w:rPr>
        <w:t xml:space="preserve">s </w:t>
      </w:r>
      <w:r w:rsidR="00FE61DB" w:rsidRPr="00DA7949">
        <w:rPr>
          <w:snapToGrid/>
          <w:kern w:val="22"/>
          <w:szCs w:val="22"/>
        </w:rPr>
        <w:t xml:space="preserve">were </w:t>
      </w:r>
      <w:r w:rsidR="002C15D2" w:rsidRPr="00DA7949">
        <w:rPr>
          <w:snapToGrid/>
          <w:kern w:val="22"/>
          <w:szCs w:val="22"/>
        </w:rPr>
        <w:t>need</w:t>
      </w:r>
      <w:r w:rsidR="00E50680" w:rsidRPr="00DA7949">
        <w:rPr>
          <w:snapToGrid/>
          <w:kern w:val="22"/>
          <w:szCs w:val="22"/>
        </w:rPr>
        <w:t>ed</w:t>
      </w:r>
      <w:r w:rsidR="002C15D2" w:rsidRPr="00DA7949">
        <w:rPr>
          <w:snapToGrid/>
          <w:kern w:val="22"/>
          <w:szCs w:val="22"/>
        </w:rPr>
        <w:t xml:space="preserve">, a clear and authoritative assessment was </w:t>
      </w:r>
      <w:r w:rsidR="00FE61DB" w:rsidRPr="00DA7949">
        <w:rPr>
          <w:snapToGrid/>
          <w:kern w:val="22"/>
          <w:szCs w:val="22"/>
        </w:rPr>
        <w:t>required</w:t>
      </w:r>
      <w:r w:rsidR="002C15D2" w:rsidRPr="00DA7949">
        <w:rPr>
          <w:snapToGrid/>
          <w:kern w:val="22"/>
          <w:szCs w:val="22"/>
        </w:rPr>
        <w:t xml:space="preserve"> of where we </w:t>
      </w:r>
      <w:r w:rsidR="000F750F" w:rsidRPr="00DA7949">
        <w:rPr>
          <w:snapToGrid/>
          <w:kern w:val="22"/>
          <w:szCs w:val="22"/>
        </w:rPr>
        <w:t>we</w:t>
      </w:r>
      <w:r w:rsidR="002C15D2" w:rsidRPr="00DA7949">
        <w:rPr>
          <w:snapToGrid/>
          <w:kern w:val="22"/>
          <w:szCs w:val="22"/>
        </w:rPr>
        <w:t>re, where we need</w:t>
      </w:r>
      <w:r w:rsidR="000F750F" w:rsidRPr="00DA7949">
        <w:rPr>
          <w:snapToGrid/>
          <w:kern w:val="22"/>
          <w:szCs w:val="22"/>
        </w:rPr>
        <w:t>ed</w:t>
      </w:r>
      <w:r w:rsidR="002C15D2" w:rsidRPr="00DA7949">
        <w:rPr>
          <w:snapToGrid/>
          <w:kern w:val="22"/>
          <w:szCs w:val="22"/>
        </w:rPr>
        <w:t xml:space="preserve"> to go, and what we need</w:t>
      </w:r>
      <w:r w:rsidR="000F750F" w:rsidRPr="00DA7949">
        <w:rPr>
          <w:snapToGrid/>
          <w:kern w:val="22"/>
          <w:szCs w:val="22"/>
        </w:rPr>
        <w:t>ed</w:t>
      </w:r>
      <w:r w:rsidR="002C15D2" w:rsidRPr="00DA7949">
        <w:rPr>
          <w:snapToGrid/>
          <w:kern w:val="22"/>
          <w:szCs w:val="22"/>
        </w:rPr>
        <w:t xml:space="preserve"> to do to get there. The </w:t>
      </w:r>
      <w:r w:rsidR="00DE6AB7" w:rsidRPr="00DA7949">
        <w:rPr>
          <w:snapToGrid/>
          <w:kern w:val="22"/>
          <w:szCs w:val="22"/>
        </w:rPr>
        <w:t xml:space="preserve">fifth edition of the </w:t>
      </w:r>
      <w:r w:rsidR="00DE6AB7" w:rsidRPr="00DA7949">
        <w:rPr>
          <w:i/>
          <w:iCs/>
          <w:snapToGrid/>
          <w:kern w:val="22"/>
          <w:szCs w:val="22"/>
        </w:rPr>
        <w:t>Global Biodiversity Outlook</w:t>
      </w:r>
      <w:r w:rsidR="002C15D2" w:rsidRPr="00DA7949">
        <w:rPr>
          <w:snapToGrid/>
          <w:kern w:val="22"/>
          <w:szCs w:val="22"/>
        </w:rPr>
        <w:t xml:space="preserve"> provide</w:t>
      </w:r>
      <w:r w:rsidR="000F750F" w:rsidRPr="00DA7949">
        <w:rPr>
          <w:snapToGrid/>
          <w:kern w:val="22"/>
          <w:szCs w:val="22"/>
        </w:rPr>
        <w:t>d</w:t>
      </w:r>
      <w:r w:rsidR="002C15D2" w:rsidRPr="00DA7949">
        <w:rPr>
          <w:snapToGrid/>
          <w:kern w:val="22"/>
          <w:szCs w:val="22"/>
        </w:rPr>
        <w:t xml:space="preserve"> precisely th</w:t>
      </w:r>
      <w:r w:rsidR="00FE61DB" w:rsidRPr="00DA7949">
        <w:rPr>
          <w:snapToGrid/>
          <w:kern w:val="22"/>
          <w:szCs w:val="22"/>
        </w:rPr>
        <w:t>at</w:t>
      </w:r>
      <w:r w:rsidR="002C15D2" w:rsidRPr="00DA7949">
        <w:rPr>
          <w:snapToGrid/>
          <w:kern w:val="22"/>
          <w:szCs w:val="22"/>
        </w:rPr>
        <w:t xml:space="preserve"> information</w:t>
      </w:r>
      <w:r w:rsidR="00106B5C" w:rsidRPr="00DA7949">
        <w:rPr>
          <w:snapToGrid/>
          <w:kern w:val="22"/>
          <w:szCs w:val="22"/>
        </w:rPr>
        <w:t>,</w:t>
      </w:r>
      <w:r w:rsidR="002C15D2" w:rsidRPr="00DA7949">
        <w:rPr>
          <w:snapToGrid/>
          <w:kern w:val="22"/>
          <w:szCs w:val="22"/>
        </w:rPr>
        <w:t xml:space="preserve"> and she expressed her sincere appreciation to all Parties and individuals that ha</w:t>
      </w:r>
      <w:r w:rsidR="00E50680" w:rsidRPr="00DA7949">
        <w:rPr>
          <w:snapToGrid/>
          <w:kern w:val="22"/>
          <w:szCs w:val="22"/>
        </w:rPr>
        <w:t>d</w:t>
      </w:r>
      <w:r w:rsidR="002C15D2" w:rsidRPr="00DA7949">
        <w:rPr>
          <w:snapToGrid/>
          <w:kern w:val="22"/>
          <w:szCs w:val="22"/>
        </w:rPr>
        <w:t xml:space="preserve"> contributed to</w:t>
      </w:r>
      <w:r w:rsidR="000F750F" w:rsidRPr="00DA7949">
        <w:rPr>
          <w:snapToGrid/>
          <w:kern w:val="22"/>
          <w:szCs w:val="22"/>
        </w:rPr>
        <w:t xml:space="preserve"> it</w:t>
      </w:r>
      <w:r w:rsidR="002C15D2" w:rsidRPr="00DA7949">
        <w:rPr>
          <w:snapToGrid/>
          <w:kern w:val="22"/>
          <w:szCs w:val="22"/>
        </w:rPr>
        <w:t xml:space="preserve">, </w:t>
      </w:r>
      <w:r w:rsidR="000F750F" w:rsidRPr="00DA7949">
        <w:rPr>
          <w:snapToGrid/>
          <w:kern w:val="22"/>
          <w:szCs w:val="22"/>
        </w:rPr>
        <w:t xml:space="preserve">either </w:t>
      </w:r>
      <w:r w:rsidR="002C15D2" w:rsidRPr="00DA7949">
        <w:rPr>
          <w:snapToGrid/>
          <w:kern w:val="22"/>
          <w:szCs w:val="22"/>
        </w:rPr>
        <w:t xml:space="preserve">by submitting their sixth </w:t>
      </w:r>
      <w:r w:rsidR="00AF63BB" w:rsidRPr="00DA7949">
        <w:rPr>
          <w:snapToGrid/>
          <w:kern w:val="22"/>
          <w:szCs w:val="22"/>
        </w:rPr>
        <w:t>n</w:t>
      </w:r>
      <w:r w:rsidR="002C15D2" w:rsidRPr="00DA7949">
        <w:rPr>
          <w:snapToGrid/>
          <w:kern w:val="22"/>
          <w:szCs w:val="22"/>
        </w:rPr>
        <w:t xml:space="preserve">ational </w:t>
      </w:r>
      <w:r w:rsidR="00AF63BB" w:rsidRPr="00DA7949">
        <w:rPr>
          <w:snapToGrid/>
          <w:kern w:val="22"/>
          <w:szCs w:val="22"/>
        </w:rPr>
        <w:t>r</w:t>
      </w:r>
      <w:r w:rsidR="002C15D2" w:rsidRPr="00DA7949">
        <w:rPr>
          <w:snapToGrid/>
          <w:kern w:val="22"/>
          <w:szCs w:val="22"/>
        </w:rPr>
        <w:t>eports</w:t>
      </w:r>
      <w:r w:rsidR="000F750F" w:rsidRPr="00DA7949">
        <w:rPr>
          <w:snapToGrid/>
          <w:kern w:val="22"/>
          <w:szCs w:val="22"/>
        </w:rPr>
        <w:t xml:space="preserve"> or </w:t>
      </w:r>
      <w:r w:rsidR="002C15D2" w:rsidRPr="00DA7949">
        <w:rPr>
          <w:snapToGrid/>
          <w:kern w:val="22"/>
          <w:szCs w:val="22"/>
        </w:rPr>
        <w:t>prov</w:t>
      </w:r>
      <w:r w:rsidR="005E7FFB" w:rsidRPr="00DA7949">
        <w:rPr>
          <w:snapToGrid/>
          <w:kern w:val="22"/>
          <w:szCs w:val="22"/>
        </w:rPr>
        <w:t>id</w:t>
      </w:r>
      <w:r w:rsidR="002C15D2" w:rsidRPr="00DA7949">
        <w:rPr>
          <w:snapToGrid/>
          <w:kern w:val="22"/>
          <w:szCs w:val="22"/>
        </w:rPr>
        <w:t xml:space="preserve">ing peer review comments or sharing their expertise and knowledge. </w:t>
      </w:r>
      <w:r w:rsidR="00DE6AB7" w:rsidRPr="00DA7949">
        <w:rPr>
          <w:snapToGrid/>
          <w:kern w:val="22"/>
          <w:szCs w:val="22"/>
        </w:rPr>
        <w:t xml:space="preserve">The fifth edition of the </w:t>
      </w:r>
      <w:r w:rsidR="00DE6AB7" w:rsidRPr="00DA7949">
        <w:rPr>
          <w:i/>
          <w:iCs/>
          <w:snapToGrid/>
          <w:kern w:val="22"/>
          <w:szCs w:val="22"/>
        </w:rPr>
        <w:t>Global Biodiversity Outlook</w:t>
      </w:r>
      <w:r w:rsidR="002C15D2" w:rsidRPr="00DA7949">
        <w:rPr>
          <w:snapToGrid/>
          <w:kern w:val="22"/>
          <w:szCs w:val="22"/>
        </w:rPr>
        <w:t xml:space="preserve"> was </w:t>
      </w:r>
      <w:r w:rsidR="000F750F" w:rsidRPr="00DA7949">
        <w:rPr>
          <w:snapToGrid/>
          <w:kern w:val="22"/>
          <w:szCs w:val="22"/>
        </w:rPr>
        <w:t>the</w:t>
      </w:r>
      <w:r w:rsidR="002C15D2" w:rsidRPr="00DA7949">
        <w:rPr>
          <w:snapToGrid/>
          <w:kern w:val="22"/>
          <w:szCs w:val="22"/>
        </w:rPr>
        <w:t xml:space="preserve"> output of the community that had rallied around the Convention</w:t>
      </w:r>
      <w:r w:rsidR="00C36DA0" w:rsidRPr="00DA7949">
        <w:rPr>
          <w:snapToGrid/>
          <w:kern w:val="22"/>
          <w:szCs w:val="22"/>
        </w:rPr>
        <w:t>,</w:t>
      </w:r>
      <w:r w:rsidR="002C15D2" w:rsidRPr="00DA7949">
        <w:rPr>
          <w:snapToGrid/>
          <w:kern w:val="22"/>
          <w:szCs w:val="22"/>
        </w:rPr>
        <w:t xml:space="preserve"> and she thanked the </w:t>
      </w:r>
      <w:r w:rsidR="00266B53" w:rsidRPr="00DA7949">
        <w:rPr>
          <w:snapToGrid/>
          <w:kern w:val="22"/>
          <w:szCs w:val="22"/>
        </w:rPr>
        <w:t>G</w:t>
      </w:r>
      <w:r w:rsidR="002C15D2" w:rsidRPr="00DA7949">
        <w:rPr>
          <w:snapToGrid/>
          <w:kern w:val="22"/>
          <w:szCs w:val="22"/>
        </w:rPr>
        <w:t>overnments of Canada, the European Union, Japan, and the United Kingdom of Great Britain and Northern Ireland for the financial contributions</w:t>
      </w:r>
      <w:r w:rsidR="00FE61DB" w:rsidRPr="00DA7949">
        <w:rPr>
          <w:snapToGrid/>
          <w:kern w:val="22"/>
          <w:szCs w:val="22"/>
        </w:rPr>
        <w:t xml:space="preserve"> that had</w:t>
      </w:r>
      <w:r w:rsidR="002C15D2" w:rsidRPr="00DA7949">
        <w:rPr>
          <w:snapToGrid/>
          <w:kern w:val="22"/>
          <w:szCs w:val="22"/>
        </w:rPr>
        <w:t xml:space="preserve"> made </w:t>
      </w:r>
      <w:r w:rsidR="000F750F" w:rsidRPr="00DA7949">
        <w:rPr>
          <w:snapToGrid/>
          <w:kern w:val="22"/>
          <w:szCs w:val="22"/>
        </w:rPr>
        <w:t>its</w:t>
      </w:r>
      <w:r w:rsidR="002C15D2" w:rsidRPr="00DA7949">
        <w:rPr>
          <w:snapToGrid/>
          <w:kern w:val="22"/>
          <w:szCs w:val="22"/>
        </w:rPr>
        <w:t xml:space="preserve"> preparation possible</w:t>
      </w:r>
      <w:r w:rsidR="000F750F" w:rsidRPr="00DA7949">
        <w:rPr>
          <w:snapToGrid/>
          <w:kern w:val="22"/>
          <w:szCs w:val="22"/>
        </w:rPr>
        <w:t>.</w:t>
      </w:r>
    </w:p>
    <w:p w14:paraId="492389BC" w14:textId="3BDCC42A" w:rsidR="00C96A31" w:rsidRPr="00DA7949" w:rsidRDefault="000F750F">
      <w:pPr>
        <w:pStyle w:val="Para10"/>
        <w:tabs>
          <w:tab w:val="clear" w:pos="360"/>
        </w:tabs>
        <w:rPr>
          <w:snapToGrid/>
          <w:kern w:val="22"/>
          <w:szCs w:val="22"/>
        </w:rPr>
      </w:pPr>
      <w:r w:rsidRPr="00DA7949">
        <w:rPr>
          <w:snapToGrid/>
          <w:kern w:val="22"/>
          <w:szCs w:val="22"/>
        </w:rPr>
        <w:t>T</w:t>
      </w:r>
      <w:r w:rsidR="002C15D2" w:rsidRPr="00DA7949">
        <w:rPr>
          <w:snapToGrid/>
          <w:kern w:val="22"/>
          <w:szCs w:val="22"/>
        </w:rPr>
        <w:t xml:space="preserve">he stark conclusion of </w:t>
      </w:r>
      <w:r w:rsidR="00DE6AB7" w:rsidRPr="00DA7949">
        <w:rPr>
          <w:snapToGrid/>
          <w:kern w:val="22"/>
          <w:szCs w:val="22"/>
        </w:rPr>
        <w:t xml:space="preserve">the fifth edition of the </w:t>
      </w:r>
      <w:r w:rsidR="00DE6AB7" w:rsidRPr="00DA7949">
        <w:rPr>
          <w:i/>
          <w:iCs/>
          <w:snapToGrid/>
          <w:kern w:val="22"/>
          <w:szCs w:val="22"/>
        </w:rPr>
        <w:t>Global Biodiversity Outlook</w:t>
      </w:r>
      <w:r w:rsidR="002C15D2" w:rsidRPr="00DA7949">
        <w:rPr>
          <w:snapToGrid/>
          <w:kern w:val="22"/>
          <w:szCs w:val="22"/>
        </w:rPr>
        <w:t xml:space="preserve"> was that none of the twenty Aichi Biodiversity Targets ha</w:t>
      </w:r>
      <w:r w:rsidR="00E50680" w:rsidRPr="00DA7949">
        <w:rPr>
          <w:snapToGrid/>
          <w:kern w:val="22"/>
          <w:szCs w:val="22"/>
        </w:rPr>
        <w:t>d</w:t>
      </w:r>
      <w:r w:rsidR="002C15D2" w:rsidRPr="00DA7949">
        <w:rPr>
          <w:snapToGrid/>
          <w:kern w:val="22"/>
          <w:szCs w:val="22"/>
        </w:rPr>
        <w:t xml:space="preserve"> been achieved in full, although six of them ha</w:t>
      </w:r>
      <w:r w:rsidR="00E50680" w:rsidRPr="00DA7949">
        <w:rPr>
          <w:snapToGrid/>
          <w:kern w:val="22"/>
          <w:szCs w:val="22"/>
        </w:rPr>
        <w:t>d</w:t>
      </w:r>
      <w:r w:rsidR="002C15D2" w:rsidRPr="00DA7949">
        <w:rPr>
          <w:snapToGrid/>
          <w:kern w:val="22"/>
          <w:szCs w:val="22"/>
        </w:rPr>
        <w:t xml:space="preserve"> been partially met </w:t>
      </w:r>
      <w:r w:rsidRPr="00DA7949">
        <w:rPr>
          <w:snapToGrid/>
          <w:kern w:val="22"/>
          <w:szCs w:val="22"/>
        </w:rPr>
        <w:t>through</w:t>
      </w:r>
      <w:r w:rsidR="002C15D2" w:rsidRPr="00DA7949">
        <w:rPr>
          <w:snapToGrid/>
          <w:kern w:val="22"/>
          <w:szCs w:val="22"/>
        </w:rPr>
        <w:t xml:space="preserve"> one or more of the </w:t>
      </w:r>
      <w:r w:rsidR="00FE61DB" w:rsidRPr="00DA7949">
        <w:rPr>
          <w:snapToGrid/>
          <w:kern w:val="22"/>
          <w:szCs w:val="22"/>
        </w:rPr>
        <w:t xml:space="preserve">targets’ </w:t>
      </w:r>
      <w:r w:rsidR="002C15D2" w:rsidRPr="00DA7949">
        <w:rPr>
          <w:snapToGrid/>
          <w:kern w:val="22"/>
          <w:szCs w:val="22"/>
        </w:rPr>
        <w:t>sub-elements. The result was disappointing, and indicated that Parties, individually and collectively, had not taken the actions necessary</w:t>
      </w:r>
      <w:r w:rsidR="00E50680" w:rsidRPr="00DA7949">
        <w:rPr>
          <w:snapToGrid/>
          <w:kern w:val="22"/>
          <w:szCs w:val="22"/>
        </w:rPr>
        <w:t xml:space="preserve"> to</w:t>
      </w:r>
      <w:r w:rsidR="002C15D2" w:rsidRPr="00DA7949">
        <w:rPr>
          <w:snapToGrid/>
          <w:kern w:val="22"/>
          <w:szCs w:val="22"/>
        </w:rPr>
        <w:t xml:space="preserve"> reverse biodiversity loss</w:t>
      </w:r>
      <w:r w:rsidRPr="00DA7949">
        <w:rPr>
          <w:snapToGrid/>
          <w:kern w:val="22"/>
          <w:szCs w:val="22"/>
        </w:rPr>
        <w:t>.</w:t>
      </w:r>
      <w:r w:rsidR="002C15D2" w:rsidRPr="00DA7949">
        <w:rPr>
          <w:snapToGrid/>
          <w:kern w:val="22"/>
          <w:szCs w:val="22"/>
        </w:rPr>
        <w:t xml:space="preserve"> </w:t>
      </w:r>
      <w:r w:rsidRPr="00DA7949">
        <w:rPr>
          <w:snapToGrid/>
          <w:kern w:val="22"/>
          <w:szCs w:val="22"/>
        </w:rPr>
        <w:t>However, while</w:t>
      </w:r>
      <w:r w:rsidR="002C15D2" w:rsidRPr="00DA7949">
        <w:rPr>
          <w:snapToGrid/>
          <w:kern w:val="22"/>
          <w:szCs w:val="22"/>
        </w:rPr>
        <w:t xml:space="preserve"> biodiversity continued to be lost</w:t>
      </w:r>
      <w:r w:rsidR="00FE61DB" w:rsidRPr="00DA7949">
        <w:rPr>
          <w:snapToGrid/>
          <w:kern w:val="22"/>
          <w:szCs w:val="22"/>
        </w:rPr>
        <w:t>,</w:t>
      </w:r>
      <w:r w:rsidRPr="00DA7949">
        <w:rPr>
          <w:snapToGrid/>
          <w:kern w:val="22"/>
          <w:szCs w:val="22"/>
        </w:rPr>
        <w:t xml:space="preserve"> </w:t>
      </w:r>
      <w:r w:rsidR="002C15D2" w:rsidRPr="00DA7949">
        <w:rPr>
          <w:snapToGrid/>
          <w:kern w:val="22"/>
          <w:szCs w:val="22"/>
        </w:rPr>
        <w:t>progress had been made in a number of countries</w:t>
      </w:r>
      <w:r w:rsidR="00DD6038" w:rsidRPr="00DA7949">
        <w:rPr>
          <w:snapToGrid/>
          <w:kern w:val="22"/>
          <w:szCs w:val="22"/>
        </w:rPr>
        <w:t>. M</w:t>
      </w:r>
      <w:r w:rsidR="002C15D2" w:rsidRPr="00DA7949">
        <w:rPr>
          <w:snapToGrid/>
          <w:kern w:val="22"/>
          <w:szCs w:val="22"/>
        </w:rPr>
        <w:t>ore importantly</w:t>
      </w:r>
      <w:r w:rsidR="00DD6038" w:rsidRPr="00DA7949">
        <w:rPr>
          <w:snapToGrid/>
          <w:kern w:val="22"/>
          <w:szCs w:val="22"/>
        </w:rPr>
        <w:t>,</w:t>
      </w:r>
      <w:r w:rsidR="002C15D2" w:rsidRPr="00DA7949">
        <w:rPr>
          <w:snapToGrid/>
          <w:kern w:val="22"/>
          <w:szCs w:val="22"/>
        </w:rPr>
        <w:t xml:space="preserve"> </w:t>
      </w:r>
      <w:r w:rsidR="00DE6AB7" w:rsidRPr="00DA7949">
        <w:rPr>
          <w:snapToGrid/>
          <w:kern w:val="22"/>
          <w:szCs w:val="22"/>
        </w:rPr>
        <w:t xml:space="preserve">the </w:t>
      </w:r>
      <w:r w:rsidR="005811BE" w:rsidRPr="00DA7949">
        <w:rPr>
          <w:snapToGrid/>
          <w:kern w:val="22"/>
          <w:szCs w:val="22"/>
        </w:rPr>
        <w:t xml:space="preserve">report </w:t>
      </w:r>
      <w:r w:rsidR="002C15D2" w:rsidRPr="00DA7949">
        <w:rPr>
          <w:snapToGrid/>
          <w:kern w:val="22"/>
          <w:szCs w:val="22"/>
        </w:rPr>
        <w:t>showed that where policy measures had been put in place</w:t>
      </w:r>
      <w:r w:rsidR="00E97A5C" w:rsidRPr="00DA7949">
        <w:rPr>
          <w:snapToGrid/>
          <w:kern w:val="22"/>
          <w:szCs w:val="22"/>
        </w:rPr>
        <w:t>,</w:t>
      </w:r>
      <w:r w:rsidR="002C15D2" w:rsidRPr="00DA7949">
        <w:rPr>
          <w:snapToGrid/>
          <w:kern w:val="22"/>
          <w:szCs w:val="22"/>
        </w:rPr>
        <w:t xml:space="preserve"> and where actions had been taken and implemented, they ha</w:t>
      </w:r>
      <w:r w:rsidR="00DB78AC" w:rsidRPr="00DA7949">
        <w:rPr>
          <w:snapToGrid/>
          <w:kern w:val="22"/>
          <w:szCs w:val="22"/>
        </w:rPr>
        <w:t>d</w:t>
      </w:r>
      <w:r w:rsidR="002C15D2" w:rsidRPr="00DA7949">
        <w:rPr>
          <w:snapToGrid/>
          <w:kern w:val="22"/>
          <w:szCs w:val="22"/>
        </w:rPr>
        <w:t xml:space="preserve"> delivered results</w:t>
      </w:r>
      <w:r w:rsidR="00C96A31" w:rsidRPr="00DA7949">
        <w:rPr>
          <w:snapToGrid/>
          <w:kern w:val="22"/>
          <w:szCs w:val="22"/>
        </w:rPr>
        <w:t>.</w:t>
      </w:r>
    </w:p>
    <w:p w14:paraId="7367CB0F" w14:textId="2F47AE67" w:rsidR="00CB253D" w:rsidRPr="00DA7949" w:rsidRDefault="002C15D2">
      <w:pPr>
        <w:pStyle w:val="Para10"/>
        <w:tabs>
          <w:tab w:val="clear" w:pos="360"/>
        </w:tabs>
        <w:rPr>
          <w:snapToGrid/>
          <w:kern w:val="22"/>
          <w:szCs w:val="22"/>
        </w:rPr>
      </w:pPr>
      <w:r w:rsidRPr="00DA7949">
        <w:rPr>
          <w:snapToGrid/>
          <w:kern w:val="22"/>
          <w:szCs w:val="22"/>
        </w:rPr>
        <w:t>In closing</w:t>
      </w:r>
      <w:r w:rsidR="006E3967" w:rsidRPr="00DA7949">
        <w:rPr>
          <w:snapToGrid/>
          <w:kern w:val="22"/>
          <w:szCs w:val="22"/>
        </w:rPr>
        <w:t>,</w:t>
      </w:r>
      <w:r w:rsidRPr="00DA7949">
        <w:rPr>
          <w:snapToGrid/>
          <w:kern w:val="22"/>
          <w:szCs w:val="22"/>
        </w:rPr>
        <w:t xml:space="preserve"> she said that in the days ahead the participants would discuss progress towards a new global pact to protect biodiversity and identify the pathways to make progress by 2030 towards the world’s ultimate vision of </w:t>
      </w:r>
      <w:r w:rsidR="008309DC" w:rsidRPr="00DA7949">
        <w:rPr>
          <w:snapToGrid/>
          <w:kern w:val="22"/>
          <w:szCs w:val="22"/>
        </w:rPr>
        <w:t>“</w:t>
      </w:r>
      <w:r w:rsidRPr="00DA7949">
        <w:rPr>
          <w:snapToGrid/>
          <w:kern w:val="22"/>
          <w:szCs w:val="22"/>
        </w:rPr>
        <w:t>Living in harmony with nature</w:t>
      </w:r>
      <w:r w:rsidR="008309DC" w:rsidRPr="00DA7949">
        <w:rPr>
          <w:snapToGrid/>
          <w:kern w:val="22"/>
          <w:szCs w:val="22"/>
        </w:rPr>
        <w:t>”</w:t>
      </w:r>
      <w:r w:rsidRPr="00DA7949">
        <w:rPr>
          <w:snapToGrid/>
          <w:kern w:val="22"/>
          <w:szCs w:val="22"/>
        </w:rPr>
        <w:t xml:space="preserve"> by 2050. </w:t>
      </w:r>
      <w:r w:rsidR="00DE6AB7" w:rsidRPr="00DA7949">
        <w:rPr>
          <w:snapToGrid/>
          <w:kern w:val="22"/>
          <w:szCs w:val="22"/>
        </w:rPr>
        <w:t xml:space="preserve">The fifth edition of the </w:t>
      </w:r>
      <w:r w:rsidR="00DE6AB7" w:rsidRPr="00DA7949">
        <w:rPr>
          <w:i/>
          <w:iCs/>
          <w:snapToGrid/>
          <w:kern w:val="22"/>
          <w:szCs w:val="22"/>
        </w:rPr>
        <w:t>Global Biodiversity Outlook</w:t>
      </w:r>
      <w:r w:rsidRPr="00DA7949">
        <w:rPr>
          <w:snapToGrid/>
          <w:kern w:val="22"/>
          <w:szCs w:val="22"/>
        </w:rPr>
        <w:t xml:space="preserve"> provided vital information in that regard, identifying the types of actions needed to stem the loss</w:t>
      </w:r>
      <w:r w:rsidR="000F750F" w:rsidRPr="00DA7949">
        <w:rPr>
          <w:snapToGrid/>
          <w:kern w:val="22"/>
          <w:szCs w:val="22"/>
        </w:rPr>
        <w:t xml:space="preserve"> of biodiversity</w:t>
      </w:r>
      <w:r w:rsidRPr="00DA7949">
        <w:rPr>
          <w:snapToGrid/>
          <w:kern w:val="22"/>
          <w:szCs w:val="22"/>
        </w:rPr>
        <w:t>, bend the curve, and put biodiversity on a path of recovery</w:t>
      </w:r>
      <w:r w:rsidR="000F750F" w:rsidRPr="00DA7949">
        <w:rPr>
          <w:snapToGrid/>
          <w:kern w:val="22"/>
          <w:szCs w:val="22"/>
        </w:rPr>
        <w:t>.</w:t>
      </w:r>
      <w:r w:rsidR="00DB78AC" w:rsidRPr="00DA7949">
        <w:rPr>
          <w:snapToGrid/>
          <w:kern w:val="22"/>
          <w:szCs w:val="22"/>
        </w:rPr>
        <w:t xml:space="preserve"> </w:t>
      </w:r>
      <w:r w:rsidR="000F750F" w:rsidRPr="00DA7949">
        <w:rPr>
          <w:snapToGrid/>
          <w:kern w:val="22"/>
          <w:szCs w:val="22"/>
        </w:rPr>
        <w:t>I</w:t>
      </w:r>
      <w:r w:rsidR="00DB78AC" w:rsidRPr="00DA7949">
        <w:rPr>
          <w:snapToGrid/>
          <w:kern w:val="22"/>
          <w:szCs w:val="22"/>
        </w:rPr>
        <w:t>t identified eight vital areas of transition where actions would need to be implemented</w:t>
      </w:r>
      <w:r w:rsidR="000F750F" w:rsidRPr="00DA7949">
        <w:rPr>
          <w:snapToGrid/>
          <w:kern w:val="22"/>
          <w:szCs w:val="22"/>
        </w:rPr>
        <w:t xml:space="preserve"> to achieve that</w:t>
      </w:r>
      <w:r w:rsidRPr="00DA7949">
        <w:rPr>
          <w:snapToGrid/>
          <w:kern w:val="22"/>
          <w:szCs w:val="22"/>
        </w:rPr>
        <w:t xml:space="preserve">. The future of humanity depended on </w:t>
      </w:r>
      <w:r w:rsidR="00C309FA" w:rsidRPr="00DA7949">
        <w:rPr>
          <w:snapToGrid/>
          <w:kern w:val="22"/>
          <w:szCs w:val="22"/>
        </w:rPr>
        <w:t>the</w:t>
      </w:r>
      <w:r w:rsidRPr="00DA7949">
        <w:rPr>
          <w:snapToGrid/>
          <w:kern w:val="22"/>
          <w:szCs w:val="22"/>
        </w:rPr>
        <w:t xml:space="preserve"> determination to act now, and the present session could not </w:t>
      </w:r>
      <w:r w:rsidR="00FE61DB" w:rsidRPr="00DA7949">
        <w:rPr>
          <w:snapToGrid/>
          <w:kern w:val="22"/>
          <w:szCs w:val="22"/>
        </w:rPr>
        <w:t xml:space="preserve">have </w:t>
      </w:r>
      <w:r w:rsidRPr="00DA7949">
        <w:rPr>
          <w:snapToGrid/>
          <w:kern w:val="22"/>
          <w:szCs w:val="22"/>
        </w:rPr>
        <w:t>come at a more important time</w:t>
      </w:r>
      <w:r w:rsidR="00FE61DB" w:rsidRPr="00DA7949">
        <w:rPr>
          <w:snapToGrid/>
          <w:kern w:val="22"/>
          <w:szCs w:val="22"/>
        </w:rPr>
        <w:t>.</w:t>
      </w:r>
      <w:r w:rsidRPr="00DA7949">
        <w:rPr>
          <w:snapToGrid/>
          <w:kern w:val="22"/>
          <w:szCs w:val="22"/>
        </w:rPr>
        <w:t xml:space="preserve"> </w:t>
      </w:r>
      <w:r w:rsidR="00FE61DB" w:rsidRPr="00DA7949">
        <w:rPr>
          <w:snapToGrid/>
          <w:kern w:val="22"/>
          <w:szCs w:val="22"/>
        </w:rPr>
        <w:t>S</w:t>
      </w:r>
      <w:r w:rsidRPr="00DA7949">
        <w:rPr>
          <w:snapToGrid/>
          <w:kern w:val="22"/>
          <w:szCs w:val="22"/>
        </w:rPr>
        <w:t>he looked forward to hearing the participants valuable insights and perspectives on th</w:t>
      </w:r>
      <w:r w:rsidR="00B14509" w:rsidRPr="00DA7949">
        <w:rPr>
          <w:snapToGrid/>
          <w:kern w:val="22"/>
          <w:szCs w:val="22"/>
        </w:rPr>
        <w:t>at</w:t>
      </w:r>
      <w:r w:rsidRPr="00DA7949">
        <w:rPr>
          <w:snapToGrid/>
          <w:kern w:val="22"/>
          <w:szCs w:val="22"/>
        </w:rPr>
        <w:t xml:space="preserve"> historic report</w:t>
      </w:r>
      <w:r w:rsidR="00C96A31" w:rsidRPr="00DA7949">
        <w:rPr>
          <w:snapToGrid/>
          <w:kern w:val="22"/>
          <w:szCs w:val="22"/>
        </w:rPr>
        <w:t>.</w:t>
      </w:r>
    </w:p>
    <w:p w14:paraId="6FE5EF83" w14:textId="6D4BA513" w:rsidR="0060051D" w:rsidRPr="00DA7949" w:rsidRDefault="0060051D">
      <w:pPr>
        <w:pStyle w:val="Para10"/>
        <w:tabs>
          <w:tab w:val="clear" w:pos="360"/>
        </w:tabs>
        <w:rPr>
          <w:snapToGrid/>
          <w:kern w:val="22"/>
          <w:szCs w:val="22"/>
        </w:rPr>
      </w:pPr>
      <w:r w:rsidRPr="00DA7949">
        <w:rPr>
          <w:snapToGrid/>
          <w:kern w:val="22"/>
        </w:rPr>
        <w:t xml:space="preserve">The participants were welcomed to the virtual session for the launch of </w:t>
      </w:r>
      <w:r w:rsidR="00DE6AB7" w:rsidRPr="00DA7949">
        <w:rPr>
          <w:snapToGrid/>
          <w:kern w:val="22"/>
          <w:szCs w:val="22"/>
        </w:rPr>
        <w:t xml:space="preserve">the fifth edition of the </w:t>
      </w:r>
      <w:r w:rsidR="00DE6AB7" w:rsidRPr="00DA7949">
        <w:rPr>
          <w:i/>
          <w:iCs/>
          <w:snapToGrid/>
          <w:kern w:val="22"/>
          <w:szCs w:val="22"/>
        </w:rPr>
        <w:t>Global Biodiversity Outlook</w:t>
      </w:r>
      <w:r w:rsidRPr="00DA7949">
        <w:rPr>
          <w:snapToGrid/>
          <w:kern w:val="22"/>
        </w:rPr>
        <w:t xml:space="preserve"> </w:t>
      </w:r>
      <w:r w:rsidR="00D60182" w:rsidRPr="00DA7949">
        <w:rPr>
          <w:snapToGrid/>
          <w:kern w:val="22"/>
        </w:rPr>
        <w:t xml:space="preserve">by Mr. Hamdallah Zedan </w:t>
      </w:r>
      <w:r w:rsidRPr="00DA7949">
        <w:rPr>
          <w:snapToGrid/>
          <w:kern w:val="22"/>
        </w:rPr>
        <w:t>on behalf of Ms.</w:t>
      </w:r>
      <w:r w:rsidR="00DB4817" w:rsidRPr="00DA7949">
        <w:rPr>
          <w:snapToGrid/>
          <w:kern w:val="22"/>
        </w:rPr>
        <w:t> </w:t>
      </w:r>
      <w:r w:rsidRPr="00DA7949">
        <w:rPr>
          <w:snapToGrid/>
          <w:kern w:val="22"/>
        </w:rPr>
        <w:t xml:space="preserve">Yasmine Fouad, Minister of Environment </w:t>
      </w:r>
      <w:r w:rsidR="00D074AC" w:rsidRPr="00DA7949">
        <w:rPr>
          <w:snapToGrid/>
          <w:kern w:val="22"/>
        </w:rPr>
        <w:t>of</w:t>
      </w:r>
      <w:r w:rsidRPr="00DA7949">
        <w:rPr>
          <w:snapToGrid/>
          <w:kern w:val="22"/>
        </w:rPr>
        <w:t xml:space="preserve"> Egypt and President of the Conference of the Parties</w:t>
      </w:r>
      <w:r w:rsidR="00C851A5" w:rsidRPr="00DA7949">
        <w:rPr>
          <w:snapToGrid/>
          <w:kern w:val="22"/>
        </w:rPr>
        <w:t>. Mr. Zedan</w:t>
      </w:r>
      <w:r w:rsidR="00D60182" w:rsidRPr="00DA7949">
        <w:rPr>
          <w:snapToGrid/>
          <w:kern w:val="22"/>
        </w:rPr>
        <w:t xml:space="preserve"> </w:t>
      </w:r>
      <w:r w:rsidRPr="00DA7949">
        <w:rPr>
          <w:snapToGrid/>
          <w:kern w:val="22"/>
        </w:rPr>
        <w:t xml:space="preserve">expressed </w:t>
      </w:r>
      <w:r w:rsidR="00C851A5" w:rsidRPr="00DA7949">
        <w:rPr>
          <w:snapToGrid/>
          <w:kern w:val="22"/>
        </w:rPr>
        <w:t xml:space="preserve">his </w:t>
      </w:r>
      <w:r w:rsidRPr="00DA7949">
        <w:rPr>
          <w:snapToGrid/>
          <w:kern w:val="22"/>
        </w:rPr>
        <w:t>solidar</w:t>
      </w:r>
      <w:r w:rsidR="00D60182" w:rsidRPr="00DA7949">
        <w:rPr>
          <w:snapToGrid/>
          <w:kern w:val="22"/>
        </w:rPr>
        <w:t>it</w:t>
      </w:r>
      <w:r w:rsidRPr="00DA7949">
        <w:rPr>
          <w:snapToGrid/>
          <w:kern w:val="22"/>
        </w:rPr>
        <w:t>y with the participants during the</w:t>
      </w:r>
      <w:r w:rsidR="00906B64" w:rsidRPr="00DA7949">
        <w:rPr>
          <w:snapToGrid/>
          <w:kern w:val="22"/>
        </w:rPr>
        <w:t xml:space="preserve"> COVID-19</w:t>
      </w:r>
      <w:r w:rsidRPr="00DA7949">
        <w:rPr>
          <w:snapToGrid/>
          <w:kern w:val="22"/>
        </w:rPr>
        <w:t xml:space="preserve"> pandemic. The present special virtual </w:t>
      </w:r>
      <w:r w:rsidR="00101982" w:rsidRPr="00DA7949">
        <w:rPr>
          <w:snapToGrid/>
          <w:kern w:val="22"/>
        </w:rPr>
        <w:t>session</w:t>
      </w:r>
      <w:r w:rsidR="00A232E0" w:rsidRPr="00DA7949">
        <w:rPr>
          <w:snapToGrid/>
          <w:kern w:val="22"/>
        </w:rPr>
        <w:t>s</w:t>
      </w:r>
      <w:r w:rsidR="00101982" w:rsidRPr="00DA7949">
        <w:rPr>
          <w:snapToGrid/>
          <w:kern w:val="22"/>
        </w:rPr>
        <w:t xml:space="preserve"> </w:t>
      </w:r>
      <w:r w:rsidRPr="00DA7949">
        <w:rPr>
          <w:snapToGrid/>
          <w:kern w:val="22"/>
        </w:rPr>
        <w:t xml:space="preserve">had been </w:t>
      </w:r>
      <w:r w:rsidR="00593074" w:rsidRPr="00DA7949">
        <w:rPr>
          <w:snapToGrid/>
          <w:kern w:val="22"/>
        </w:rPr>
        <w:t>convened</w:t>
      </w:r>
      <w:r w:rsidRPr="00DA7949">
        <w:rPr>
          <w:snapToGrid/>
          <w:kern w:val="22"/>
        </w:rPr>
        <w:t xml:space="preserve"> to facilitate preparations for the full meetings of </w:t>
      </w:r>
      <w:r w:rsidR="00605943" w:rsidRPr="00DA7949">
        <w:rPr>
          <w:snapToGrid/>
          <w:kern w:val="22"/>
          <w:szCs w:val="22"/>
        </w:rPr>
        <w:t>the twenty-fourth meeting of the Subsidiary Body on Scientific, Technical and Technological Advice</w:t>
      </w:r>
      <w:r w:rsidRPr="00DA7949">
        <w:rPr>
          <w:snapToGrid/>
          <w:kern w:val="22"/>
        </w:rPr>
        <w:t xml:space="preserve"> and </w:t>
      </w:r>
      <w:r w:rsidR="00B92251" w:rsidRPr="00DA7949">
        <w:rPr>
          <w:snapToGrid/>
          <w:kern w:val="22"/>
          <w:szCs w:val="22"/>
        </w:rPr>
        <w:t>the third meeting of the Subsidiary Body on Implementation</w:t>
      </w:r>
      <w:r w:rsidRPr="00DA7949">
        <w:rPr>
          <w:snapToGrid/>
          <w:kern w:val="22"/>
        </w:rPr>
        <w:t xml:space="preserve">, and to provide some context ahead of the upcoming United Nations Summit on Biodiversity. </w:t>
      </w:r>
      <w:r w:rsidRPr="00DA7949">
        <w:rPr>
          <w:snapToGrid/>
          <w:kern w:val="22"/>
          <w:szCs w:val="22"/>
        </w:rPr>
        <w:t xml:space="preserve">As this was the first </w:t>
      </w:r>
      <w:r w:rsidR="008474F5" w:rsidRPr="00DA7949">
        <w:rPr>
          <w:snapToGrid/>
          <w:kern w:val="22"/>
          <w:szCs w:val="22"/>
        </w:rPr>
        <w:t xml:space="preserve">time Parties were </w:t>
      </w:r>
      <w:r w:rsidRPr="00DA7949">
        <w:rPr>
          <w:snapToGrid/>
          <w:kern w:val="22"/>
          <w:szCs w:val="22"/>
        </w:rPr>
        <w:t xml:space="preserve">meeting since </w:t>
      </w:r>
      <w:r w:rsidR="00C309FA" w:rsidRPr="00DA7949">
        <w:rPr>
          <w:snapToGrid/>
          <w:kern w:val="22"/>
          <w:szCs w:val="22"/>
        </w:rPr>
        <w:t>her</w:t>
      </w:r>
      <w:r w:rsidRPr="00DA7949">
        <w:rPr>
          <w:snapToGrid/>
          <w:kern w:val="22"/>
          <w:szCs w:val="22"/>
        </w:rPr>
        <w:t xml:space="preserve"> appointment as Executive Secretary of the Convention</w:t>
      </w:r>
      <w:r w:rsidR="00B14509" w:rsidRPr="00DA7949">
        <w:rPr>
          <w:snapToGrid/>
          <w:kern w:val="22"/>
          <w:szCs w:val="22"/>
        </w:rPr>
        <w:t xml:space="preserve">, </w:t>
      </w:r>
      <w:r w:rsidRPr="00DA7949">
        <w:rPr>
          <w:snapToGrid/>
          <w:kern w:val="22"/>
          <w:szCs w:val="22"/>
        </w:rPr>
        <w:t xml:space="preserve">the participants were asked to join in congratulating </w:t>
      </w:r>
      <w:r w:rsidR="00C309FA" w:rsidRPr="00DA7949">
        <w:rPr>
          <w:snapToGrid/>
          <w:kern w:val="22"/>
          <w:szCs w:val="22"/>
        </w:rPr>
        <w:t>Ms</w:t>
      </w:r>
      <w:r w:rsidR="00A718E5" w:rsidRPr="00DA7949">
        <w:rPr>
          <w:snapToGrid/>
          <w:kern w:val="22"/>
          <w:szCs w:val="22"/>
        </w:rPr>
        <w:t>.</w:t>
      </w:r>
      <w:r w:rsidR="00C309FA" w:rsidRPr="00DA7949">
        <w:rPr>
          <w:snapToGrid/>
          <w:kern w:val="22"/>
          <w:szCs w:val="22"/>
        </w:rPr>
        <w:t xml:space="preserve"> Elizabeth Maruma Mrema</w:t>
      </w:r>
      <w:r w:rsidRPr="00DA7949">
        <w:rPr>
          <w:snapToGrid/>
          <w:kern w:val="22"/>
          <w:szCs w:val="22"/>
        </w:rPr>
        <w:t xml:space="preserve"> on her </w:t>
      </w:r>
      <w:r w:rsidR="00C309FA" w:rsidRPr="00DA7949">
        <w:rPr>
          <w:snapToGrid/>
          <w:kern w:val="22"/>
          <w:szCs w:val="22"/>
        </w:rPr>
        <w:t>new position</w:t>
      </w:r>
      <w:r w:rsidRPr="00DA7949">
        <w:rPr>
          <w:snapToGrid/>
          <w:kern w:val="22"/>
          <w:szCs w:val="22"/>
        </w:rPr>
        <w:t>.</w:t>
      </w:r>
    </w:p>
    <w:p w14:paraId="63227889" w14:textId="03E24289" w:rsidR="0060051D" w:rsidRPr="00DA7949" w:rsidRDefault="0060051D">
      <w:pPr>
        <w:pStyle w:val="Para10"/>
        <w:tabs>
          <w:tab w:val="clear" w:pos="360"/>
        </w:tabs>
        <w:rPr>
          <w:snapToGrid/>
          <w:kern w:val="22"/>
          <w:szCs w:val="22"/>
        </w:rPr>
      </w:pPr>
      <w:r w:rsidRPr="00DA7949">
        <w:rPr>
          <w:snapToGrid/>
          <w:kern w:val="22"/>
          <w:szCs w:val="22"/>
        </w:rPr>
        <w:t xml:space="preserve">Mr. Zedan said that </w:t>
      </w:r>
      <w:r w:rsidR="00DE6AB7" w:rsidRPr="00DA7949">
        <w:rPr>
          <w:snapToGrid/>
          <w:kern w:val="22"/>
          <w:szCs w:val="22"/>
        </w:rPr>
        <w:t xml:space="preserve">the fifth edition of the </w:t>
      </w:r>
      <w:r w:rsidR="00DE6AB7" w:rsidRPr="00DA7949">
        <w:rPr>
          <w:i/>
          <w:iCs/>
          <w:snapToGrid/>
          <w:kern w:val="22"/>
          <w:szCs w:val="22"/>
        </w:rPr>
        <w:t>Global Biodiversity Outlook</w:t>
      </w:r>
      <w:r w:rsidRPr="00DA7949">
        <w:rPr>
          <w:snapToGrid/>
          <w:kern w:val="22"/>
          <w:szCs w:val="22"/>
        </w:rPr>
        <w:t xml:space="preserve"> came at a critical time. Not only were preparations being made for the post</w:t>
      </w:r>
      <w:r w:rsidR="00B14509" w:rsidRPr="00DA7949">
        <w:rPr>
          <w:snapToGrid/>
          <w:kern w:val="22"/>
          <w:szCs w:val="22"/>
        </w:rPr>
        <w:t>-</w:t>
      </w:r>
      <w:r w:rsidRPr="00DA7949">
        <w:rPr>
          <w:snapToGrid/>
          <w:kern w:val="22"/>
          <w:szCs w:val="22"/>
        </w:rPr>
        <w:t xml:space="preserve">2020 </w:t>
      </w:r>
      <w:r w:rsidR="00C41A90" w:rsidRPr="00DA7949">
        <w:rPr>
          <w:snapToGrid/>
          <w:kern w:val="22"/>
          <w:szCs w:val="22"/>
        </w:rPr>
        <w:t>g</w:t>
      </w:r>
      <w:r w:rsidRPr="00DA7949">
        <w:rPr>
          <w:snapToGrid/>
          <w:kern w:val="22"/>
          <w:szCs w:val="22"/>
        </w:rPr>
        <w:t xml:space="preserve">lobal </w:t>
      </w:r>
      <w:r w:rsidR="00C41A90" w:rsidRPr="00DA7949">
        <w:rPr>
          <w:snapToGrid/>
          <w:kern w:val="22"/>
          <w:szCs w:val="22"/>
        </w:rPr>
        <w:t>b</w:t>
      </w:r>
      <w:r w:rsidRPr="00DA7949">
        <w:rPr>
          <w:snapToGrid/>
          <w:kern w:val="22"/>
          <w:szCs w:val="22"/>
        </w:rPr>
        <w:t xml:space="preserve">iodiversity </w:t>
      </w:r>
      <w:r w:rsidR="00C41A90" w:rsidRPr="00DA7949">
        <w:rPr>
          <w:snapToGrid/>
          <w:kern w:val="22"/>
          <w:szCs w:val="22"/>
        </w:rPr>
        <w:t>f</w:t>
      </w:r>
      <w:r w:rsidRPr="00DA7949">
        <w:rPr>
          <w:snapToGrid/>
          <w:kern w:val="22"/>
          <w:szCs w:val="22"/>
        </w:rPr>
        <w:t xml:space="preserve">ramework, </w:t>
      </w:r>
      <w:r w:rsidR="00C22BC8" w:rsidRPr="00DA7949">
        <w:rPr>
          <w:snapToGrid/>
          <w:kern w:val="22"/>
          <w:szCs w:val="22"/>
        </w:rPr>
        <w:t xml:space="preserve">but </w:t>
      </w:r>
      <w:r w:rsidRPr="00DA7949">
        <w:rPr>
          <w:snapToGrid/>
          <w:kern w:val="22"/>
          <w:szCs w:val="22"/>
        </w:rPr>
        <w:t>countries around the world were also developing their plans to recover from the impacts of the COVID-19 pandemi</w:t>
      </w:r>
      <w:r w:rsidR="003F7B65" w:rsidRPr="00DA7949">
        <w:rPr>
          <w:snapToGrid/>
          <w:kern w:val="22"/>
          <w:szCs w:val="22"/>
        </w:rPr>
        <w:t>c;</w:t>
      </w:r>
      <w:r w:rsidRPr="00DA7949">
        <w:rPr>
          <w:snapToGrid/>
          <w:kern w:val="22"/>
          <w:szCs w:val="22"/>
        </w:rPr>
        <w:t xml:space="preserve"> </w:t>
      </w:r>
      <w:r w:rsidR="00DE6AB7" w:rsidRPr="00DA7949">
        <w:rPr>
          <w:snapToGrid/>
          <w:kern w:val="22"/>
          <w:szCs w:val="22"/>
        </w:rPr>
        <w:t xml:space="preserve">the </w:t>
      </w:r>
      <w:r w:rsidR="005811BE" w:rsidRPr="00DA7949">
        <w:rPr>
          <w:snapToGrid/>
          <w:kern w:val="22"/>
          <w:szCs w:val="22"/>
        </w:rPr>
        <w:t xml:space="preserve">report </w:t>
      </w:r>
      <w:r w:rsidRPr="00DA7949">
        <w:rPr>
          <w:snapToGrid/>
          <w:kern w:val="22"/>
          <w:szCs w:val="22"/>
        </w:rPr>
        <w:t xml:space="preserve">contained information that would help countries as they sought to make a better recovery. </w:t>
      </w:r>
      <w:r w:rsidR="00F83E7C" w:rsidRPr="00DA7949">
        <w:rPr>
          <w:snapToGrid/>
          <w:kern w:val="22"/>
          <w:szCs w:val="22"/>
        </w:rPr>
        <w:t>A</w:t>
      </w:r>
      <w:r w:rsidRPr="00DA7949">
        <w:rPr>
          <w:snapToGrid/>
          <w:kern w:val="22"/>
          <w:szCs w:val="22"/>
        </w:rPr>
        <w:t xml:space="preserve">s </w:t>
      </w:r>
      <w:r w:rsidR="003F7B65" w:rsidRPr="00DA7949">
        <w:rPr>
          <w:snapToGrid/>
          <w:kern w:val="22"/>
          <w:szCs w:val="22"/>
        </w:rPr>
        <w:t>countr</w:t>
      </w:r>
      <w:r w:rsidR="008D06BC" w:rsidRPr="00DA7949">
        <w:rPr>
          <w:snapToGrid/>
          <w:kern w:val="22"/>
          <w:szCs w:val="22"/>
        </w:rPr>
        <w:t>ies</w:t>
      </w:r>
      <w:r w:rsidRPr="00DA7949">
        <w:rPr>
          <w:snapToGrid/>
          <w:kern w:val="22"/>
          <w:szCs w:val="22"/>
        </w:rPr>
        <w:t xml:space="preserve"> impl</w:t>
      </w:r>
      <w:r w:rsidR="003F7B65" w:rsidRPr="00DA7949">
        <w:rPr>
          <w:snapToGrid/>
          <w:kern w:val="22"/>
          <w:szCs w:val="22"/>
        </w:rPr>
        <w:t>e</w:t>
      </w:r>
      <w:r w:rsidRPr="00DA7949">
        <w:rPr>
          <w:snapToGrid/>
          <w:kern w:val="22"/>
          <w:szCs w:val="22"/>
        </w:rPr>
        <w:t>men</w:t>
      </w:r>
      <w:r w:rsidR="00B14509" w:rsidRPr="00DA7949">
        <w:rPr>
          <w:snapToGrid/>
          <w:kern w:val="22"/>
          <w:szCs w:val="22"/>
        </w:rPr>
        <w:t>t</w:t>
      </w:r>
      <w:r w:rsidRPr="00DA7949">
        <w:rPr>
          <w:snapToGrid/>
          <w:kern w:val="22"/>
          <w:szCs w:val="22"/>
        </w:rPr>
        <w:t xml:space="preserve">ed </w:t>
      </w:r>
      <w:r w:rsidR="008D06BC" w:rsidRPr="00DA7949">
        <w:rPr>
          <w:snapToGrid/>
          <w:kern w:val="22"/>
          <w:szCs w:val="22"/>
        </w:rPr>
        <w:t xml:space="preserve">their </w:t>
      </w:r>
      <w:r w:rsidRPr="00DA7949">
        <w:rPr>
          <w:snapToGrid/>
          <w:kern w:val="22"/>
          <w:szCs w:val="22"/>
        </w:rPr>
        <w:t xml:space="preserve">recovery efforts to rebuild their economies and strengthen </w:t>
      </w:r>
      <w:r w:rsidR="008D06BC" w:rsidRPr="00DA7949">
        <w:rPr>
          <w:snapToGrid/>
          <w:kern w:val="22"/>
          <w:szCs w:val="22"/>
        </w:rPr>
        <w:t xml:space="preserve">their </w:t>
      </w:r>
      <w:r w:rsidRPr="00DA7949">
        <w:rPr>
          <w:snapToGrid/>
          <w:kern w:val="22"/>
          <w:szCs w:val="22"/>
        </w:rPr>
        <w:t xml:space="preserve"> health systems, </w:t>
      </w:r>
      <w:r w:rsidR="00F83E7C" w:rsidRPr="00DA7949">
        <w:rPr>
          <w:snapToGrid/>
          <w:kern w:val="22"/>
          <w:szCs w:val="22"/>
        </w:rPr>
        <w:t xml:space="preserve">it was essential </w:t>
      </w:r>
      <w:r w:rsidR="003D26F2" w:rsidRPr="00DA7949">
        <w:rPr>
          <w:snapToGrid/>
          <w:kern w:val="22"/>
          <w:szCs w:val="22"/>
        </w:rPr>
        <w:t xml:space="preserve">for </w:t>
      </w:r>
      <w:r w:rsidRPr="00DA7949">
        <w:rPr>
          <w:snapToGrid/>
          <w:kern w:val="22"/>
          <w:szCs w:val="22"/>
        </w:rPr>
        <w:t xml:space="preserve">the issues of climate, land, biodiversity, </w:t>
      </w:r>
      <w:r w:rsidR="00B14509" w:rsidRPr="00DA7949">
        <w:rPr>
          <w:snapToGrid/>
          <w:kern w:val="22"/>
          <w:szCs w:val="22"/>
        </w:rPr>
        <w:t xml:space="preserve">and </w:t>
      </w:r>
      <w:r w:rsidRPr="00DA7949">
        <w:rPr>
          <w:snapToGrid/>
          <w:kern w:val="22"/>
          <w:szCs w:val="22"/>
        </w:rPr>
        <w:t xml:space="preserve">water </w:t>
      </w:r>
      <w:r w:rsidR="003D26F2" w:rsidRPr="00DA7949">
        <w:rPr>
          <w:snapToGrid/>
          <w:kern w:val="22"/>
          <w:szCs w:val="22"/>
        </w:rPr>
        <w:t xml:space="preserve">to be </w:t>
      </w:r>
      <w:r w:rsidRPr="00DA7949">
        <w:rPr>
          <w:snapToGrid/>
          <w:kern w:val="22"/>
          <w:szCs w:val="22"/>
        </w:rPr>
        <w:t xml:space="preserve">placed </w:t>
      </w:r>
      <w:r w:rsidR="003F7B65" w:rsidRPr="00DA7949">
        <w:rPr>
          <w:snapToGrid/>
          <w:kern w:val="22"/>
          <w:szCs w:val="22"/>
        </w:rPr>
        <w:t>at</w:t>
      </w:r>
      <w:r w:rsidRPr="00DA7949">
        <w:rPr>
          <w:snapToGrid/>
          <w:kern w:val="22"/>
          <w:szCs w:val="22"/>
        </w:rPr>
        <w:t xml:space="preserve"> the heart of those </w:t>
      </w:r>
      <w:r w:rsidR="003F7B65" w:rsidRPr="00DA7949">
        <w:rPr>
          <w:snapToGrid/>
          <w:kern w:val="22"/>
          <w:szCs w:val="22"/>
        </w:rPr>
        <w:t>efforts</w:t>
      </w:r>
      <w:r w:rsidRPr="00DA7949">
        <w:rPr>
          <w:snapToGrid/>
          <w:kern w:val="22"/>
          <w:szCs w:val="22"/>
        </w:rPr>
        <w:t>.</w:t>
      </w:r>
    </w:p>
    <w:p w14:paraId="3C771B07" w14:textId="23296DDF" w:rsidR="0060051D" w:rsidRPr="00DA7949" w:rsidRDefault="0060051D">
      <w:pPr>
        <w:pStyle w:val="Para10"/>
        <w:tabs>
          <w:tab w:val="clear" w:pos="360"/>
        </w:tabs>
        <w:rPr>
          <w:snapToGrid/>
          <w:kern w:val="22"/>
          <w:szCs w:val="22"/>
        </w:rPr>
      </w:pPr>
      <w:r w:rsidRPr="00DA7949">
        <w:rPr>
          <w:snapToGrid/>
          <w:kern w:val="22"/>
          <w:szCs w:val="22"/>
        </w:rPr>
        <w:t xml:space="preserve">For decades, the </w:t>
      </w:r>
      <w:r w:rsidR="00BE0B39" w:rsidRPr="00DA7949">
        <w:rPr>
          <w:snapToGrid/>
          <w:kern w:val="22"/>
          <w:szCs w:val="22"/>
        </w:rPr>
        <w:t>w</w:t>
      </w:r>
      <w:r w:rsidRPr="00DA7949">
        <w:rPr>
          <w:snapToGrid/>
          <w:kern w:val="22"/>
          <w:szCs w:val="22"/>
        </w:rPr>
        <w:t xml:space="preserve">orld had been fighting to ensure the health and prosperity of all people </w:t>
      </w:r>
      <w:r w:rsidR="003F7B65" w:rsidRPr="00DA7949">
        <w:rPr>
          <w:snapToGrid/>
          <w:kern w:val="22"/>
          <w:szCs w:val="22"/>
        </w:rPr>
        <w:t xml:space="preserve">and </w:t>
      </w:r>
      <w:r w:rsidRPr="00DA7949">
        <w:rPr>
          <w:snapToGrid/>
          <w:kern w:val="22"/>
          <w:szCs w:val="22"/>
        </w:rPr>
        <w:t>eradicate poverty</w:t>
      </w:r>
      <w:r w:rsidR="003F7B65" w:rsidRPr="00DA7949">
        <w:rPr>
          <w:snapToGrid/>
          <w:kern w:val="22"/>
          <w:szCs w:val="22"/>
        </w:rPr>
        <w:t>;</w:t>
      </w:r>
      <w:r w:rsidRPr="00DA7949">
        <w:rPr>
          <w:snapToGrid/>
          <w:kern w:val="22"/>
          <w:szCs w:val="22"/>
        </w:rPr>
        <w:t xml:space="preserve"> </w:t>
      </w:r>
      <w:r w:rsidR="00742EA2" w:rsidRPr="00DA7949">
        <w:rPr>
          <w:snapToGrid/>
          <w:kern w:val="22"/>
          <w:szCs w:val="22"/>
        </w:rPr>
        <w:t xml:space="preserve">to </w:t>
      </w:r>
      <w:r w:rsidRPr="00DA7949">
        <w:rPr>
          <w:snapToGrid/>
          <w:kern w:val="22"/>
          <w:szCs w:val="22"/>
        </w:rPr>
        <w:t xml:space="preserve">ensure good food and nutrition, clean water, education, employment and </w:t>
      </w:r>
      <w:r w:rsidR="00684FB2" w:rsidRPr="00DA7949">
        <w:rPr>
          <w:snapToGrid/>
          <w:kern w:val="22"/>
          <w:szCs w:val="22"/>
        </w:rPr>
        <w:t xml:space="preserve">to </w:t>
      </w:r>
      <w:r w:rsidRPr="00DA7949">
        <w:rPr>
          <w:snapToGrid/>
          <w:kern w:val="22"/>
          <w:szCs w:val="22"/>
        </w:rPr>
        <w:t>build strong and inclusive economies. It had been fighting to ensure that the natural world</w:t>
      </w:r>
      <w:r w:rsidR="003F7B65" w:rsidRPr="00DA7949">
        <w:rPr>
          <w:snapToGrid/>
          <w:kern w:val="22"/>
          <w:szCs w:val="22"/>
        </w:rPr>
        <w:t>,</w:t>
      </w:r>
      <w:r w:rsidRPr="00DA7949">
        <w:rPr>
          <w:snapToGrid/>
          <w:kern w:val="22"/>
          <w:szCs w:val="22"/>
        </w:rPr>
        <w:t xml:space="preserve"> on which these </w:t>
      </w:r>
      <w:r w:rsidR="003F7B65" w:rsidRPr="00DA7949">
        <w:rPr>
          <w:snapToGrid/>
          <w:kern w:val="22"/>
          <w:szCs w:val="22"/>
        </w:rPr>
        <w:t>depended</w:t>
      </w:r>
      <w:r w:rsidR="00B14509" w:rsidRPr="00DA7949">
        <w:rPr>
          <w:snapToGrid/>
          <w:kern w:val="22"/>
          <w:szCs w:val="22"/>
        </w:rPr>
        <w:t>,</w:t>
      </w:r>
      <w:r w:rsidRPr="00DA7949">
        <w:rPr>
          <w:snapToGrid/>
          <w:kern w:val="22"/>
          <w:szCs w:val="22"/>
        </w:rPr>
        <w:t xml:space="preserve"> that its climate, biodiversity, land, water and oceans were sustained for future generations. The </w:t>
      </w:r>
      <w:r w:rsidR="00B14509" w:rsidRPr="00DA7949">
        <w:rPr>
          <w:snapToGrid/>
          <w:kern w:val="22"/>
          <w:szCs w:val="22"/>
        </w:rPr>
        <w:t xml:space="preserve">COVID-19 </w:t>
      </w:r>
      <w:r w:rsidRPr="00DA7949">
        <w:rPr>
          <w:snapToGrid/>
          <w:kern w:val="22"/>
          <w:szCs w:val="22"/>
        </w:rPr>
        <w:t xml:space="preserve">pandemic had challenged all that with its immense impact on health, society and economies. Consequently, the present discussions, ahead of the United Nations Biodiversity Summit, were very timely. That Summit would provide a unique opportunity to demonstrate ambition </w:t>
      </w:r>
      <w:r w:rsidR="00B14509" w:rsidRPr="00DA7949">
        <w:rPr>
          <w:snapToGrid/>
          <w:kern w:val="22"/>
          <w:szCs w:val="22"/>
        </w:rPr>
        <w:t xml:space="preserve">and </w:t>
      </w:r>
      <w:r w:rsidRPr="00DA7949">
        <w:rPr>
          <w:snapToGrid/>
          <w:kern w:val="22"/>
          <w:szCs w:val="22"/>
        </w:rPr>
        <w:t>to accelerate action on biodiversity for sustainable development, thereby giv</w:t>
      </w:r>
      <w:r w:rsidR="00B14509" w:rsidRPr="00DA7949">
        <w:rPr>
          <w:snapToGrid/>
          <w:kern w:val="22"/>
          <w:szCs w:val="22"/>
        </w:rPr>
        <w:t>ing</w:t>
      </w:r>
      <w:r w:rsidRPr="00DA7949">
        <w:rPr>
          <w:snapToGrid/>
          <w:kern w:val="22"/>
          <w:szCs w:val="22"/>
        </w:rPr>
        <w:t xml:space="preserve"> momentum to the development and eventual adoption of an effective post</w:t>
      </w:r>
      <w:r w:rsidR="00B14509" w:rsidRPr="00DA7949">
        <w:rPr>
          <w:snapToGrid/>
          <w:kern w:val="22"/>
          <w:szCs w:val="22"/>
        </w:rPr>
        <w:t>-</w:t>
      </w:r>
      <w:r w:rsidRPr="00DA7949">
        <w:rPr>
          <w:snapToGrid/>
          <w:kern w:val="22"/>
          <w:szCs w:val="22"/>
        </w:rPr>
        <w:t xml:space="preserve">2020 </w:t>
      </w:r>
      <w:r w:rsidR="00C41A90" w:rsidRPr="00DA7949">
        <w:rPr>
          <w:snapToGrid/>
          <w:kern w:val="22"/>
          <w:szCs w:val="22"/>
        </w:rPr>
        <w:t>g</w:t>
      </w:r>
      <w:r w:rsidRPr="00DA7949">
        <w:rPr>
          <w:snapToGrid/>
          <w:kern w:val="22"/>
          <w:szCs w:val="22"/>
        </w:rPr>
        <w:t xml:space="preserve">lobal </w:t>
      </w:r>
      <w:r w:rsidR="00C41A90" w:rsidRPr="00DA7949">
        <w:rPr>
          <w:snapToGrid/>
          <w:kern w:val="22"/>
          <w:szCs w:val="22"/>
        </w:rPr>
        <w:t>b</w:t>
      </w:r>
      <w:r w:rsidRPr="00DA7949">
        <w:rPr>
          <w:snapToGrid/>
          <w:kern w:val="22"/>
          <w:szCs w:val="22"/>
        </w:rPr>
        <w:t xml:space="preserve">iodiversity </w:t>
      </w:r>
      <w:r w:rsidR="00C41A90" w:rsidRPr="00DA7949">
        <w:rPr>
          <w:snapToGrid/>
          <w:kern w:val="22"/>
          <w:szCs w:val="22"/>
        </w:rPr>
        <w:t>f</w:t>
      </w:r>
      <w:r w:rsidRPr="00DA7949">
        <w:rPr>
          <w:snapToGrid/>
          <w:kern w:val="22"/>
          <w:szCs w:val="22"/>
        </w:rPr>
        <w:t xml:space="preserve">ramework at </w:t>
      </w:r>
      <w:r w:rsidR="00A30B06" w:rsidRPr="00DA7949">
        <w:rPr>
          <w:snapToGrid/>
          <w:kern w:val="22"/>
          <w:szCs w:val="22"/>
        </w:rPr>
        <w:t>the fifteenth meeting of the Conference of the Parties</w:t>
      </w:r>
      <w:r w:rsidRPr="00DA7949">
        <w:rPr>
          <w:snapToGrid/>
          <w:kern w:val="22"/>
          <w:szCs w:val="22"/>
        </w:rPr>
        <w:t>.</w:t>
      </w:r>
    </w:p>
    <w:p w14:paraId="0B972F99" w14:textId="5A4DC5CF" w:rsidR="00781ACB" w:rsidRPr="00DA7949" w:rsidRDefault="003531CE" w:rsidP="00DA7949">
      <w:pPr>
        <w:pStyle w:val="H1Report"/>
        <w:spacing w:before="120"/>
        <w:ind w:left="2610" w:hanging="1170"/>
        <w:jc w:val="left"/>
        <w:outlineLvl w:val="1"/>
        <w:rPr>
          <w:rFonts w:eastAsia="Malgun Gothic"/>
          <w:bCs/>
        </w:rPr>
      </w:pPr>
      <w:bookmarkStart w:id="20" w:name="_Toc503449339"/>
      <w:bookmarkStart w:id="21" w:name="_Toc57912308"/>
      <w:bookmarkStart w:id="22" w:name="_Toc57978063"/>
      <w:bookmarkStart w:id="23" w:name="_Toc58107993"/>
      <w:bookmarkStart w:id="24" w:name="_Toc58108013"/>
      <w:bookmarkStart w:id="25" w:name="_Toc58322574"/>
      <w:r w:rsidRPr="00DA7949">
        <w:rPr>
          <w:rFonts w:eastAsia="Malgun Gothic"/>
          <w:bCs/>
        </w:rPr>
        <w:lastRenderedPageBreak/>
        <w:t>Item 2.</w:t>
      </w:r>
      <w:r w:rsidRPr="00DA7949">
        <w:rPr>
          <w:rFonts w:eastAsia="Malgun Gothic"/>
          <w:bCs/>
        </w:rPr>
        <w:tab/>
      </w:r>
      <w:bookmarkEnd w:id="20"/>
      <w:r w:rsidR="00BA5C54" w:rsidRPr="00DA7949">
        <w:rPr>
          <w:rFonts w:eastAsia="Malgun Gothic"/>
          <w:bCs/>
        </w:rPr>
        <w:t>Presentation of the fifth edition of the Global</w:t>
      </w:r>
      <w:r w:rsidR="00713EFA" w:rsidRPr="00DA7949">
        <w:rPr>
          <w:rFonts w:eastAsia="Malgun Gothic"/>
          <w:bCs/>
        </w:rPr>
        <w:t> </w:t>
      </w:r>
      <w:r w:rsidR="00BA5C54" w:rsidRPr="00DA7949">
        <w:rPr>
          <w:rFonts w:eastAsia="Malgun Gothic"/>
          <w:bCs/>
        </w:rPr>
        <w:t>Biodiversity</w:t>
      </w:r>
      <w:r w:rsidR="00713EFA" w:rsidRPr="00DA7949">
        <w:rPr>
          <w:rFonts w:eastAsia="Malgun Gothic"/>
          <w:bCs/>
        </w:rPr>
        <w:t> </w:t>
      </w:r>
      <w:r w:rsidR="00BA5C54" w:rsidRPr="00DA7949">
        <w:rPr>
          <w:rFonts w:eastAsia="Malgun Gothic"/>
          <w:bCs/>
        </w:rPr>
        <w:t>Outlook</w:t>
      </w:r>
      <w:bookmarkEnd w:id="21"/>
      <w:bookmarkEnd w:id="22"/>
      <w:bookmarkEnd w:id="23"/>
      <w:bookmarkEnd w:id="24"/>
      <w:bookmarkEnd w:id="25"/>
    </w:p>
    <w:p w14:paraId="4209B615" w14:textId="4C987EC6" w:rsidR="00E71B40" w:rsidRPr="00DA7949" w:rsidRDefault="00E71B40" w:rsidP="00D20EDA">
      <w:pPr>
        <w:pStyle w:val="Para10"/>
        <w:tabs>
          <w:tab w:val="clear" w:pos="360"/>
        </w:tabs>
        <w:rPr>
          <w:snapToGrid/>
          <w:kern w:val="22"/>
          <w:szCs w:val="22"/>
        </w:rPr>
      </w:pPr>
      <w:r w:rsidRPr="00DA7949">
        <w:rPr>
          <w:snapToGrid/>
          <w:kern w:val="22"/>
          <w:szCs w:val="22"/>
        </w:rPr>
        <w:t>At the invitat</w:t>
      </w:r>
      <w:r w:rsidR="002A5312" w:rsidRPr="00DA7949">
        <w:rPr>
          <w:snapToGrid/>
          <w:kern w:val="22"/>
          <w:szCs w:val="22"/>
        </w:rPr>
        <w:t>ion of the</w:t>
      </w:r>
      <w:r w:rsidR="00453FFF" w:rsidRPr="00DA7949">
        <w:rPr>
          <w:snapToGrid/>
          <w:kern w:val="22"/>
          <w:szCs w:val="22"/>
        </w:rPr>
        <w:t xml:space="preserve"> C</w:t>
      </w:r>
      <w:r w:rsidR="002A5312" w:rsidRPr="00DA7949">
        <w:rPr>
          <w:snapToGrid/>
          <w:kern w:val="22"/>
          <w:szCs w:val="22"/>
        </w:rPr>
        <w:t>hair</w:t>
      </w:r>
      <w:r w:rsidR="00AE2CF3" w:rsidRPr="00DA7949">
        <w:rPr>
          <w:snapToGrid/>
          <w:kern w:val="22"/>
          <w:szCs w:val="22"/>
        </w:rPr>
        <w:t>,</w:t>
      </w:r>
      <w:r w:rsidR="002A5312" w:rsidRPr="00DA7949">
        <w:rPr>
          <w:snapToGrid/>
          <w:kern w:val="22"/>
          <w:szCs w:val="22"/>
        </w:rPr>
        <w:t xml:space="preserve"> </w:t>
      </w:r>
      <w:r w:rsidR="00837889" w:rsidRPr="00DA7949">
        <w:rPr>
          <w:snapToGrid/>
          <w:kern w:val="22"/>
          <w:szCs w:val="22"/>
        </w:rPr>
        <w:t>the Subsidiary Body on Scientific, Technical and Technological Advice</w:t>
      </w:r>
      <w:r w:rsidR="00AE2CF3" w:rsidRPr="00DA7949">
        <w:rPr>
          <w:snapToGrid/>
          <w:kern w:val="22"/>
          <w:szCs w:val="22"/>
        </w:rPr>
        <w:t xml:space="preserve"> </w:t>
      </w:r>
      <w:r w:rsidR="002A5312" w:rsidRPr="00DA7949">
        <w:rPr>
          <w:snapToGrid/>
          <w:kern w:val="22"/>
          <w:szCs w:val="22"/>
        </w:rPr>
        <w:t>heard presentations</w:t>
      </w:r>
      <w:r w:rsidR="00B14509" w:rsidRPr="00DA7949">
        <w:rPr>
          <w:snapToGrid/>
          <w:kern w:val="22"/>
          <w:szCs w:val="22"/>
        </w:rPr>
        <w:t xml:space="preserve"> from</w:t>
      </w:r>
      <w:r w:rsidRPr="00DA7949">
        <w:rPr>
          <w:snapToGrid/>
          <w:kern w:val="22"/>
          <w:szCs w:val="22"/>
        </w:rPr>
        <w:t xml:space="preserve"> M</w:t>
      </w:r>
      <w:r w:rsidR="00453FFF" w:rsidRPr="00DA7949">
        <w:rPr>
          <w:snapToGrid/>
          <w:kern w:val="22"/>
          <w:szCs w:val="22"/>
        </w:rPr>
        <w:t>r. David Cooper,</w:t>
      </w:r>
      <w:r w:rsidRPr="00DA7949">
        <w:rPr>
          <w:snapToGrid/>
          <w:kern w:val="22"/>
          <w:szCs w:val="22"/>
        </w:rPr>
        <w:t xml:space="preserve"> </w:t>
      </w:r>
      <w:r w:rsidR="00127B5D" w:rsidRPr="00DA7949">
        <w:rPr>
          <w:snapToGrid/>
          <w:kern w:val="22"/>
          <w:szCs w:val="22"/>
        </w:rPr>
        <w:t>Deputy Executive Secretary of the Convention</w:t>
      </w:r>
      <w:r w:rsidR="006B4AAD" w:rsidRPr="00DA7949">
        <w:rPr>
          <w:snapToGrid/>
          <w:kern w:val="22"/>
          <w:szCs w:val="22"/>
        </w:rPr>
        <w:t>,</w:t>
      </w:r>
      <w:r w:rsidR="00127B5D" w:rsidRPr="00DA7949">
        <w:rPr>
          <w:snapToGrid/>
          <w:kern w:val="22"/>
          <w:szCs w:val="22"/>
        </w:rPr>
        <w:t xml:space="preserve"> on </w:t>
      </w:r>
      <w:r w:rsidR="00DE6AB7" w:rsidRPr="00DA7949">
        <w:rPr>
          <w:snapToGrid/>
          <w:kern w:val="22"/>
          <w:szCs w:val="22"/>
        </w:rPr>
        <w:t xml:space="preserve">the fifth edition of the </w:t>
      </w:r>
      <w:r w:rsidR="00DE6AB7" w:rsidRPr="00DA7949">
        <w:rPr>
          <w:i/>
          <w:iCs/>
          <w:snapToGrid/>
          <w:kern w:val="22"/>
          <w:szCs w:val="22"/>
        </w:rPr>
        <w:t>Global Biodiversity Outlook</w:t>
      </w:r>
      <w:r w:rsidR="00127B5D" w:rsidRPr="00DA7949">
        <w:rPr>
          <w:snapToGrid/>
          <w:kern w:val="22"/>
          <w:szCs w:val="22"/>
        </w:rPr>
        <w:t xml:space="preserve">; Ms. </w:t>
      </w:r>
      <w:proofErr w:type="spellStart"/>
      <w:r w:rsidR="00127B5D" w:rsidRPr="00DA7949">
        <w:rPr>
          <w:snapToGrid/>
          <w:kern w:val="22"/>
          <w:szCs w:val="22"/>
        </w:rPr>
        <w:t>Joji</w:t>
      </w:r>
      <w:proofErr w:type="spellEnd"/>
      <w:r w:rsidR="00127B5D" w:rsidRPr="00DA7949">
        <w:rPr>
          <w:snapToGrid/>
          <w:kern w:val="22"/>
          <w:szCs w:val="22"/>
        </w:rPr>
        <w:t xml:space="preserve"> </w:t>
      </w:r>
      <w:proofErr w:type="spellStart"/>
      <w:r w:rsidR="00127B5D" w:rsidRPr="00DA7949">
        <w:rPr>
          <w:snapToGrid/>
          <w:kern w:val="22"/>
          <w:szCs w:val="22"/>
        </w:rPr>
        <w:t>Carino</w:t>
      </w:r>
      <w:proofErr w:type="spellEnd"/>
      <w:r w:rsidR="00127B5D" w:rsidRPr="00DA7949">
        <w:rPr>
          <w:snapToGrid/>
          <w:kern w:val="22"/>
          <w:szCs w:val="22"/>
        </w:rPr>
        <w:t xml:space="preserve">, the Forest Peoples Programme, on </w:t>
      </w:r>
      <w:r w:rsidR="00794F74" w:rsidRPr="00DA7949">
        <w:rPr>
          <w:snapToGrid/>
          <w:kern w:val="22"/>
          <w:szCs w:val="22"/>
        </w:rPr>
        <w:t xml:space="preserve">the </w:t>
      </w:r>
      <w:r w:rsidR="00127B5D" w:rsidRPr="00DA7949">
        <w:rPr>
          <w:snapToGrid/>
          <w:kern w:val="22"/>
          <w:szCs w:val="22"/>
        </w:rPr>
        <w:t xml:space="preserve">second edition of the </w:t>
      </w:r>
      <w:r w:rsidR="00127B5D" w:rsidRPr="00DA7949">
        <w:rPr>
          <w:i/>
          <w:iCs/>
          <w:snapToGrid/>
          <w:kern w:val="22"/>
          <w:szCs w:val="22"/>
        </w:rPr>
        <w:t>Local Biodiversity Outlook</w:t>
      </w:r>
      <w:r w:rsidR="00847E36" w:rsidRPr="00DA7949">
        <w:rPr>
          <w:i/>
          <w:iCs/>
          <w:snapToGrid/>
          <w:kern w:val="22"/>
          <w:szCs w:val="22"/>
        </w:rPr>
        <w:t>s</w:t>
      </w:r>
      <w:r w:rsidR="00127B5D" w:rsidRPr="00DA7949">
        <w:rPr>
          <w:snapToGrid/>
          <w:kern w:val="22"/>
          <w:szCs w:val="22"/>
        </w:rPr>
        <w:t>; and Ms. Suzanne Sharrock, Botanical Gardens Conservation International</w:t>
      </w:r>
      <w:r w:rsidR="00794F74" w:rsidRPr="00DA7949">
        <w:rPr>
          <w:snapToGrid/>
          <w:kern w:val="22"/>
          <w:szCs w:val="22"/>
        </w:rPr>
        <w:t xml:space="preserve"> (BGCI)</w:t>
      </w:r>
      <w:r w:rsidR="008F3BAE" w:rsidRPr="00DA7949">
        <w:rPr>
          <w:snapToGrid/>
          <w:kern w:val="22"/>
          <w:szCs w:val="22"/>
        </w:rPr>
        <w:t>,</w:t>
      </w:r>
      <w:r w:rsidR="00127B5D" w:rsidRPr="00DA7949">
        <w:rPr>
          <w:snapToGrid/>
          <w:kern w:val="22"/>
          <w:szCs w:val="22"/>
        </w:rPr>
        <w:t xml:space="preserve"> on the </w:t>
      </w:r>
      <w:r w:rsidR="000118E6" w:rsidRPr="00DA7949">
        <w:rPr>
          <w:snapToGrid/>
          <w:kern w:val="22"/>
          <w:szCs w:val="22"/>
        </w:rPr>
        <w:t>Global Strategy for Plant Conservation</w:t>
      </w:r>
      <w:r w:rsidR="002A5312" w:rsidRPr="00DA7949">
        <w:rPr>
          <w:snapToGrid/>
          <w:kern w:val="22"/>
          <w:szCs w:val="22"/>
        </w:rPr>
        <w:t>.</w:t>
      </w:r>
    </w:p>
    <w:p w14:paraId="099B11A2" w14:textId="40D4D646" w:rsidR="00BC5FA7" w:rsidRPr="00DA7949" w:rsidRDefault="00BC5FA7" w:rsidP="00DA7949">
      <w:pPr>
        <w:pStyle w:val="Para10"/>
        <w:keepNext/>
        <w:numPr>
          <w:ilvl w:val="0"/>
          <w:numId w:val="0"/>
        </w:numPr>
        <w:tabs>
          <w:tab w:val="left" w:pos="3315"/>
        </w:tabs>
        <w:outlineLvl w:val="3"/>
        <w:rPr>
          <w:b/>
          <w:bCs/>
          <w:snapToGrid/>
          <w:kern w:val="22"/>
          <w:szCs w:val="22"/>
        </w:rPr>
      </w:pPr>
      <w:r w:rsidRPr="00DA7949">
        <w:rPr>
          <w:b/>
          <w:bCs/>
          <w:snapToGrid/>
          <w:kern w:val="22"/>
          <w:szCs w:val="22"/>
        </w:rPr>
        <w:t xml:space="preserve">Presentation </w:t>
      </w:r>
      <w:r w:rsidR="002B5D2F" w:rsidRPr="00DA7949">
        <w:rPr>
          <w:b/>
          <w:bCs/>
          <w:snapToGrid/>
          <w:kern w:val="22"/>
          <w:szCs w:val="22"/>
        </w:rPr>
        <w:t>by</w:t>
      </w:r>
      <w:r w:rsidRPr="00DA7949">
        <w:rPr>
          <w:b/>
          <w:bCs/>
          <w:snapToGrid/>
          <w:kern w:val="22"/>
          <w:szCs w:val="22"/>
        </w:rPr>
        <w:t xml:space="preserve"> </w:t>
      </w:r>
      <w:r w:rsidR="00A95CCB" w:rsidRPr="00DA7949">
        <w:rPr>
          <w:b/>
          <w:bCs/>
          <w:snapToGrid/>
          <w:kern w:val="22"/>
          <w:szCs w:val="22"/>
        </w:rPr>
        <w:t xml:space="preserve">the </w:t>
      </w:r>
      <w:r w:rsidR="000A57F8" w:rsidRPr="00DA7949">
        <w:rPr>
          <w:b/>
          <w:bCs/>
          <w:snapToGrid/>
          <w:kern w:val="22"/>
          <w:szCs w:val="22"/>
        </w:rPr>
        <w:t xml:space="preserve">Deputy </w:t>
      </w:r>
      <w:r w:rsidR="00A95CCB" w:rsidRPr="00DA7949">
        <w:rPr>
          <w:b/>
          <w:bCs/>
          <w:snapToGrid/>
          <w:kern w:val="22"/>
          <w:szCs w:val="22"/>
        </w:rPr>
        <w:t>Executive Secretary</w:t>
      </w:r>
    </w:p>
    <w:p w14:paraId="319D3712" w14:textId="3E14EDD8" w:rsidR="00FC3EA6" w:rsidRPr="00DA7949" w:rsidRDefault="000A57F8" w:rsidP="00D20EDA">
      <w:pPr>
        <w:pStyle w:val="Para10"/>
        <w:tabs>
          <w:tab w:val="clear" w:pos="360"/>
        </w:tabs>
        <w:rPr>
          <w:snapToGrid/>
          <w:kern w:val="22"/>
          <w:szCs w:val="22"/>
        </w:rPr>
      </w:pPr>
      <w:r w:rsidRPr="00DA7949">
        <w:rPr>
          <w:snapToGrid/>
          <w:kern w:val="22"/>
          <w:szCs w:val="22"/>
        </w:rPr>
        <w:t>The Deputy Executive Secretary</w:t>
      </w:r>
      <w:r w:rsidR="008F3BAE" w:rsidRPr="00DA7949">
        <w:rPr>
          <w:snapToGrid/>
          <w:kern w:val="22"/>
          <w:szCs w:val="22"/>
        </w:rPr>
        <w:t xml:space="preserve"> said</w:t>
      </w:r>
      <w:r w:rsidR="0060051D" w:rsidRPr="00DA7949">
        <w:rPr>
          <w:snapToGrid/>
          <w:kern w:val="22"/>
          <w:szCs w:val="22"/>
        </w:rPr>
        <w:t xml:space="preserve"> that the mandate</w:t>
      </w:r>
      <w:r w:rsidR="00794F74" w:rsidRPr="00DA7949">
        <w:rPr>
          <w:snapToGrid/>
          <w:kern w:val="22"/>
          <w:szCs w:val="22"/>
        </w:rPr>
        <w:t xml:space="preserve"> </w:t>
      </w:r>
      <w:r w:rsidR="0060051D" w:rsidRPr="00DA7949">
        <w:rPr>
          <w:snapToGrid/>
          <w:kern w:val="22"/>
          <w:szCs w:val="22"/>
        </w:rPr>
        <w:t xml:space="preserve">for </w:t>
      </w:r>
      <w:r w:rsidR="004C74A1" w:rsidRPr="00DA7949">
        <w:rPr>
          <w:snapToGrid/>
          <w:kern w:val="22"/>
          <w:szCs w:val="22"/>
        </w:rPr>
        <w:t xml:space="preserve">the fifth edition of the </w:t>
      </w:r>
      <w:r w:rsidR="004C74A1" w:rsidRPr="00DA7949">
        <w:rPr>
          <w:i/>
          <w:iCs/>
          <w:snapToGrid/>
          <w:kern w:val="22"/>
          <w:szCs w:val="22"/>
        </w:rPr>
        <w:t>Global Biodiversity Outlook</w:t>
      </w:r>
      <w:r w:rsidR="002A203B" w:rsidRPr="00DA7949">
        <w:rPr>
          <w:rStyle w:val="FootnoteReference"/>
          <w:snapToGrid/>
          <w:kern w:val="22"/>
          <w:szCs w:val="22"/>
        </w:rPr>
        <w:footnoteReference w:id="2"/>
      </w:r>
      <w:r w:rsidR="0031157E" w:rsidRPr="00DA7949">
        <w:rPr>
          <w:snapToGrid/>
          <w:kern w:val="22"/>
          <w:szCs w:val="22"/>
        </w:rPr>
        <w:t xml:space="preserve"> </w:t>
      </w:r>
      <w:r w:rsidR="005F7DEA" w:rsidRPr="00DA7949">
        <w:rPr>
          <w:snapToGrid/>
          <w:kern w:val="22"/>
          <w:szCs w:val="22"/>
        </w:rPr>
        <w:t>(</w:t>
      </w:r>
      <w:r w:rsidR="0031157E" w:rsidRPr="00DA7949">
        <w:rPr>
          <w:snapToGrid/>
          <w:kern w:val="22"/>
          <w:szCs w:val="22"/>
        </w:rPr>
        <w:t xml:space="preserve">decisions </w:t>
      </w:r>
      <w:hyperlink r:id="rId18" w:history="1">
        <w:r w:rsidR="00DC6B01" w:rsidRPr="00DA7949">
          <w:rPr>
            <w:rStyle w:val="Hyperlink"/>
            <w:snapToGrid/>
            <w:kern w:val="22"/>
            <w:sz w:val="22"/>
            <w:szCs w:val="22"/>
          </w:rPr>
          <w:t>XIII</w:t>
        </w:r>
        <w:r w:rsidR="0031157E" w:rsidRPr="00DA7949">
          <w:rPr>
            <w:rStyle w:val="Hyperlink"/>
            <w:kern w:val="22"/>
            <w:sz w:val="22"/>
            <w:lang w:val="en-CA"/>
          </w:rPr>
          <w:t>/29</w:t>
        </w:r>
      </w:hyperlink>
      <w:r w:rsidR="0031157E" w:rsidRPr="00DA7949">
        <w:rPr>
          <w:noProof/>
          <w:kern w:val="22"/>
          <w:lang w:val="en-CA"/>
        </w:rPr>
        <w:t xml:space="preserve"> and 14</w:t>
      </w:r>
      <w:r w:rsidR="0031157E" w:rsidRPr="00DA7949">
        <w:rPr>
          <w:kern w:val="22"/>
          <w:lang w:val="en-CA"/>
        </w:rPr>
        <w:t>/35</w:t>
      </w:r>
      <w:r w:rsidR="005F7DEA" w:rsidRPr="00DA7949">
        <w:rPr>
          <w:kern w:val="22"/>
          <w:lang w:val="en-CA"/>
        </w:rPr>
        <w:t>)</w:t>
      </w:r>
      <w:r w:rsidR="0031157E" w:rsidRPr="00DA7949">
        <w:rPr>
          <w:kern w:val="22"/>
          <w:lang w:val="en-CA"/>
        </w:rPr>
        <w:t xml:space="preserve"> was </w:t>
      </w:r>
      <w:r w:rsidR="00794F74" w:rsidRPr="00DA7949">
        <w:rPr>
          <w:kern w:val="22"/>
          <w:lang w:val="en-CA"/>
        </w:rPr>
        <w:t>to</w:t>
      </w:r>
      <w:r w:rsidR="0031157E" w:rsidRPr="00DA7949">
        <w:rPr>
          <w:kern w:val="22"/>
          <w:lang w:val="en-CA"/>
        </w:rPr>
        <w:t xml:space="preserve"> provide a report on progress to</w:t>
      </w:r>
      <w:r w:rsidR="005F7DEA" w:rsidRPr="00DA7949">
        <w:rPr>
          <w:kern w:val="22"/>
          <w:lang w:val="en-CA"/>
        </w:rPr>
        <w:t>ward</w:t>
      </w:r>
      <w:r w:rsidR="008337F1" w:rsidRPr="00DA7949">
        <w:rPr>
          <w:kern w:val="22"/>
          <w:lang w:val="en-CA"/>
        </w:rPr>
        <w:t xml:space="preserve"> achieving</w:t>
      </w:r>
      <w:r w:rsidR="0031157E" w:rsidRPr="00DA7949">
        <w:rPr>
          <w:kern w:val="22"/>
          <w:lang w:val="en-CA"/>
        </w:rPr>
        <w:t xml:space="preserve"> the Aichi Biodiversity</w:t>
      </w:r>
      <w:r w:rsidR="0031157E" w:rsidRPr="00DA7949">
        <w:rPr>
          <w:noProof/>
          <w:kern w:val="22"/>
          <w:lang w:val="en-CA"/>
        </w:rPr>
        <w:t xml:space="preserve"> Targets</w:t>
      </w:r>
      <w:r w:rsidR="00794F74" w:rsidRPr="00DA7949">
        <w:rPr>
          <w:noProof/>
          <w:kern w:val="22"/>
          <w:lang w:val="en-CA"/>
        </w:rPr>
        <w:t>, and</w:t>
      </w:r>
      <w:r w:rsidR="0031157E" w:rsidRPr="00DA7949">
        <w:rPr>
          <w:snapToGrid/>
          <w:kern w:val="22"/>
          <w:szCs w:val="22"/>
        </w:rPr>
        <w:t xml:space="preserve"> the contributions to the Sustainable Development Goals, as a basis for the </w:t>
      </w:r>
      <w:r w:rsidR="005F7DEA" w:rsidRPr="00DA7949">
        <w:rPr>
          <w:snapToGrid/>
          <w:kern w:val="22"/>
          <w:szCs w:val="22"/>
        </w:rPr>
        <w:t>p</w:t>
      </w:r>
      <w:r w:rsidR="0031157E" w:rsidRPr="00DA7949">
        <w:rPr>
          <w:snapToGrid/>
          <w:kern w:val="22"/>
          <w:szCs w:val="22"/>
        </w:rPr>
        <w:t xml:space="preserve">ost-2020 </w:t>
      </w:r>
      <w:r w:rsidR="00C41A90" w:rsidRPr="00DA7949">
        <w:rPr>
          <w:snapToGrid/>
          <w:kern w:val="22"/>
          <w:szCs w:val="22"/>
        </w:rPr>
        <w:t>g</w:t>
      </w:r>
      <w:r w:rsidR="0031157E" w:rsidRPr="00DA7949">
        <w:rPr>
          <w:snapToGrid/>
          <w:kern w:val="22"/>
          <w:szCs w:val="22"/>
        </w:rPr>
        <w:t xml:space="preserve">lobal </w:t>
      </w:r>
      <w:r w:rsidR="00C41A90" w:rsidRPr="00DA7949">
        <w:rPr>
          <w:snapToGrid/>
          <w:kern w:val="22"/>
          <w:szCs w:val="22"/>
        </w:rPr>
        <w:t>b</w:t>
      </w:r>
      <w:r w:rsidR="0031157E" w:rsidRPr="00DA7949">
        <w:rPr>
          <w:snapToGrid/>
          <w:kern w:val="22"/>
          <w:szCs w:val="22"/>
        </w:rPr>
        <w:t xml:space="preserve">iodiversity </w:t>
      </w:r>
      <w:r w:rsidR="00C41A90" w:rsidRPr="00DA7949">
        <w:rPr>
          <w:snapToGrid/>
          <w:kern w:val="22"/>
          <w:szCs w:val="22"/>
        </w:rPr>
        <w:t>f</w:t>
      </w:r>
      <w:r w:rsidR="0031157E" w:rsidRPr="00DA7949">
        <w:rPr>
          <w:snapToGrid/>
          <w:kern w:val="22"/>
          <w:szCs w:val="22"/>
        </w:rPr>
        <w:t>ramework</w:t>
      </w:r>
      <w:r w:rsidR="00794F74" w:rsidRPr="00DA7949">
        <w:rPr>
          <w:snapToGrid/>
          <w:kern w:val="22"/>
          <w:szCs w:val="22"/>
        </w:rPr>
        <w:t>. In doing so</w:t>
      </w:r>
      <w:r w:rsidR="005752E8" w:rsidRPr="00DA7949">
        <w:rPr>
          <w:snapToGrid/>
          <w:kern w:val="22"/>
          <w:szCs w:val="22"/>
        </w:rPr>
        <w:t>,</w:t>
      </w:r>
      <w:r w:rsidR="00794F74" w:rsidRPr="00DA7949">
        <w:rPr>
          <w:snapToGrid/>
          <w:kern w:val="22"/>
          <w:szCs w:val="22"/>
        </w:rPr>
        <w:t xml:space="preserve"> a variety of sources had been used</w:t>
      </w:r>
      <w:r w:rsidR="005752E8" w:rsidRPr="00DA7949">
        <w:rPr>
          <w:snapToGrid/>
          <w:kern w:val="22"/>
          <w:szCs w:val="22"/>
        </w:rPr>
        <w:t>,</w:t>
      </w:r>
      <w:r w:rsidR="0031157E" w:rsidRPr="00DA7949">
        <w:rPr>
          <w:snapToGrid/>
          <w:kern w:val="22"/>
          <w:szCs w:val="22"/>
        </w:rPr>
        <w:t xml:space="preserve"> drawing upon, inter alia, the sixth </w:t>
      </w:r>
      <w:r w:rsidR="00E9251A" w:rsidRPr="00DA7949">
        <w:rPr>
          <w:snapToGrid/>
          <w:kern w:val="22"/>
          <w:szCs w:val="22"/>
        </w:rPr>
        <w:t>n</w:t>
      </w:r>
      <w:r w:rsidR="0031157E" w:rsidRPr="00DA7949">
        <w:rPr>
          <w:snapToGrid/>
          <w:kern w:val="22"/>
          <w:szCs w:val="22"/>
        </w:rPr>
        <w:t xml:space="preserve">ational </w:t>
      </w:r>
      <w:r w:rsidR="00E9251A" w:rsidRPr="00DA7949">
        <w:rPr>
          <w:snapToGrid/>
          <w:kern w:val="22"/>
          <w:szCs w:val="22"/>
        </w:rPr>
        <w:t>r</w:t>
      </w:r>
      <w:r w:rsidR="0031157E" w:rsidRPr="00DA7949">
        <w:rPr>
          <w:snapToGrid/>
          <w:kern w:val="22"/>
          <w:szCs w:val="22"/>
        </w:rPr>
        <w:t>eports and the</w:t>
      </w:r>
      <w:r w:rsidR="00B17881" w:rsidRPr="00DA7949">
        <w:rPr>
          <w:snapToGrid/>
          <w:kern w:val="22"/>
          <w:szCs w:val="22"/>
        </w:rPr>
        <w:t xml:space="preserve"> recent </w:t>
      </w:r>
      <w:r w:rsidR="008337F1" w:rsidRPr="00DA7949">
        <w:rPr>
          <w:snapToGrid/>
          <w:kern w:val="22"/>
          <w:szCs w:val="22"/>
        </w:rPr>
        <w:t xml:space="preserve">and </w:t>
      </w:r>
      <w:r w:rsidR="00B17881" w:rsidRPr="00DA7949">
        <w:rPr>
          <w:snapToGrid/>
          <w:kern w:val="22"/>
          <w:szCs w:val="22"/>
        </w:rPr>
        <w:t>landmark</w:t>
      </w:r>
      <w:r w:rsidR="0031157E" w:rsidRPr="00DA7949">
        <w:rPr>
          <w:snapToGrid/>
          <w:kern w:val="22"/>
          <w:szCs w:val="22"/>
        </w:rPr>
        <w:t xml:space="preserve"> G</w:t>
      </w:r>
      <w:r w:rsidR="008337F1" w:rsidRPr="00DA7949">
        <w:rPr>
          <w:snapToGrid/>
          <w:kern w:val="22"/>
          <w:szCs w:val="22"/>
        </w:rPr>
        <w:t>lobal</w:t>
      </w:r>
      <w:r w:rsidR="0031157E" w:rsidRPr="00DA7949">
        <w:rPr>
          <w:snapToGrid/>
          <w:kern w:val="22"/>
          <w:szCs w:val="22"/>
        </w:rPr>
        <w:t xml:space="preserve"> </w:t>
      </w:r>
      <w:r w:rsidR="00C967D7" w:rsidRPr="00DA7949">
        <w:rPr>
          <w:snapToGrid/>
          <w:kern w:val="22"/>
          <w:szCs w:val="22"/>
        </w:rPr>
        <w:t>A</w:t>
      </w:r>
      <w:r w:rsidR="0031157E" w:rsidRPr="00DA7949">
        <w:rPr>
          <w:snapToGrid/>
          <w:kern w:val="22"/>
          <w:szCs w:val="22"/>
        </w:rPr>
        <w:t>ssessment of</w:t>
      </w:r>
      <w:r w:rsidR="008337F1" w:rsidRPr="00DA7949">
        <w:rPr>
          <w:snapToGrid/>
          <w:kern w:val="22"/>
          <w:szCs w:val="22"/>
        </w:rPr>
        <w:t xml:space="preserve"> Biodiversity and Ecosystem Services </w:t>
      </w:r>
      <w:r w:rsidR="001E6EC6" w:rsidRPr="00DA7949">
        <w:rPr>
          <w:snapToGrid/>
          <w:kern w:val="22"/>
          <w:szCs w:val="22"/>
        </w:rPr>
        <w:t>of</w:t>
      </w:r>
      <w:r w:rsidR="008337F1" w:rsidRPr="00DA7949">
        <w:rPr>
          <w:snapToGrid/>
          <w:kern w:val="22"/>
          <w:szCs w:val="22"/>
        </w:rPr>
        <w:t xml:space="preserve"> the Intergovernmental Science-Policy Platform on Biodiversity and Ecosystem Services</w:t>
      </w:r>
      <w:r w:rsidR="0031157E" w:rsidRPr="00DA7949">
        <w:rPr>
          <w:snapToGrid/>
          <w:kern w:val="22"/>
          <w:szCs w:val="22"/>
        </w:rPr>
        <w:t xml:space="preserve"> </w:t>
      </w:r>
      <w:r w:rsidR="008337F1" w:rsidRPr="00DA7949">
        <w:rPr>
          <w:snapToGrid/>
          <w:kern w:val="22"/>
          <w:szCs w:val="22"/>
        </w:rPr>
        <w:t>(</w:t>
      </w:r>
      <w:r w:rsidR="0031157E" w:rsidRPr="00DA7949">
        <w:rPr>
          <w:snapToGrid/>
          <w:kern w:val="22"/>
          <w:szCs w:val="22"/>
        </w:rPr>
        <w:t>IPBES</w:t>
      </w:r>
      <w:r w:rsidR="008337F1" w:rsidRPr="00DA7949">
        <w:rPr>
          <w:snapToGrid/>
          <w:kern w:val="22"/>
          <w:szCs w:val="22"/>
        </w:rPr>
        <w:t>)</w:t>
      </w:r>
      <w:r w:rsidR="00794F74" w:rsidRPr="00DA7949">
        <w:rPr>
          <w:snapToGrid/>
          <w:kern w:val="22"/>
          <w:szCs w:val="22"/>
        </w:rPr>
        <w:t>.</w:t>
      </w:r>
      <w:r w:rsidR="00E249ED" w:rsidRPr="00DA7949">
        <w:rPr>
          <w:rStyle w:val="FootnoteReference"/>
          <w:snapToGrid/>
          <w:kern w:val="22"/>
          <w:szCs w:val="22"/>
        </w:rPr>
        <w:footnoteReference w:id="3"/>
      </w:r>
      <w:r w:rsidR="00E7000A" w:rsidRPr="00DA7949">
        <w:rPr>
          <w:snapToGrid/>
          <w:kern w:val="22"/>
          <w:szCs w:val="22"/>
        </w:rPr>
        <w:t xml:space="preserve"> </w:t>
      </w:r>
    </w:p>
    <w:p w14:paraId="1D002AB4" w14:textId="7BF8A3C3" w:rsidR="00585CB8" w:rsidRPr="00DA7949" w:rsidRDefault="00791F70" w:rsidP="00D20EDA">
      <w:pPr>
        <w:pStyle w:val="Para10"/>
        <w:tabs>
          <w:tab w:val="clear" w:pos="360"/>
        </w:tabs>
        <w:rPr>
          <w:snapToGrid/>
          <w:kern w:val="22"/>
          <w:szCs w:val="22"/>
        </w:rPr>
      </w:pPr>
      <w:r w:rsidRPr="00DA7949">
        <w:rPr>
          <w:snapToGrid/>
          <w:kern w:val="22"/>
          <w:szCs w:val="22"/>
        </w:rPr>
        <w:t xml:space="preserve">The first part of </w:t>
      </w:r>
      <w:r w:rsidR="0083736E" w:rsidRPr="00DA7949">
        <w:rPr>
          <w:snapToGrid/>
          <w:kern w:val="22"/>
          <w:szCs w:val="22"/>
        </w:rPr>
        <w:t xml:space="preserve">the fifth edition of the </w:t>
      </w:r>
      <w:r w:rsidR="0083736E" w:rsidRPr="00DA7949">
        <w:rPr>
          <w:i/>
          <w:iCs/>
          <w:snapToGrid/>
          <w:kern w:val="22"/>
          <w:szCs w:val="22"/>
        </w:rPr>
        <w:t>Global Biodiversity Outlook</w:t>
      </w:r>
      <w:r w:rsidR="00DC59B0" w:rsidRPr="00DA7949">
        <w:rPr>
          <w:snapToGrid/>
          <w:kern w:val="22"/>
          <w:szCs w:val="22"/>
        </w:rPr>
        <w:t xml:space="preserve">, </w:t>
      </w:r>
      <w:r w:rsidR="005770AB" w:rsidRPr="00DA7949">
        <w:rPr>
          <w:snapToGrid/>
          <w:kern w:val="22"/>
          <w:szCs w:val="22"/>
        </w:rPr>
        <w:t>on b</w:t>
      </w:r>
      <w:r w:rsidR="00DC59B0" w:rsidRPr="00DA7949">
        <w:rPr>
          <w:snapToGrid/>
          <w:kern w:val="22"/>
          <w:szCs w:val="22"/>
        </w:rPr>
        <w:t xml:space="preserve">iodiversity for </w:t>
      </w:r>
      <w:r w:rsidR="005770AB" w:rsidRPr="00DA7949">
        <w:rPr>
          <w:snapToGrid/>
          <w:kern w:val="22"/>
          <w:szCs w:val="22"/>
        </w:rPr>
        <w:t>s</w:t>
      </w:r>
      <w:r w:rsidR="00DC59B0" w:rsidRPr="00DA7949">
        <w:rPr>
          <w:snapToGrid/>
          <w:kern w:val="22"/>
          <w:szCs w:val="22"/>
        </w:rPr>
        <w:t xml:space="preserve">ustainable </w:t>
      </w:r>
      <w:r w:rsidR="005770AB" w:rsidRPr="00DA7949">
        <w:rPr>
          <w:snapToGrid/>
          <w:kern w:val="22"/>
          <w:szCs w:val="22"/>
        </w:rPr>
        <w:t>d</w:t>
      </w:r>
      <w:r w:rsidR="00DC59B0" w:rsidRPr="00DA7949">
        <w:rPr>
          <w:snapToGrid/>
          <w:kern w:val="22"/>
          <w:szCs w:val="22"/>
        </w:rPr>
        <w:t>evelopment,</w:t>
      </w:r>
      <w:r w:rsidR="00794F74" w:rsidRPr="00DA7949">
        <w:rPr>
          <w:snapToGrid/>
          <w:kern w:val="22"/>
          <w:szCs w:val="22"/>
        </w:rPr>
        <w:t xml:space="preserve"> </w:t>
      </w:r>
      <w:r w:rsidR="00DC59B0" w:rsidRPr="00DA7949">
        <w:rPr>
          <w:snapToGrid/>
          <w:kern w:val="22"/>
          <w:szCs w:val="22"/>
        </w:rPr>
        <w:t xml:space="preserve">examined the interaction between </w:t>
      </w:r>
      <w:r w:rsidR="00A85DC6" w:rsidRPr="00DA7949">
        <w:rPr>
          <w:snapToGrid/>
          <w:kern w:val="22"/>
          <w:szCs w:val="22"/>
        </w:rPr>
        <w:t xml:space="preserve">biodiversity </w:t>
      </w:r>
      <w:r w:rsidR="00DC59B0" w:rsidRPr="00DA7949">
        <w:rPr>
          <w:snapToGrid/>
          <w:kern w:val="22"/>
          <w:szCs w:val="22"/>
        </w:rPr>
        <w:t xml:space="preserve">and the </w:t>
      </w:r>
      <w:r w:rsidR="004C74A1" w:rsidRPr="00DA7949">
        <w:rPr>
          <w:snapToGrid/>
          <w:kern w:val="22"/>
          <w:szCs w:val="22"/>
        </w:rPr>
        <w:t>Sustainable Development Goals</w:t>
      </w:r>
      <w:r w:rsidR="00DC59B0" w:rsidRPr="00DA7949">
        <w:rPr>
          <w:snapToGrid/>
          <w:kern w:val="22"/>
          <w:szCs w:val="22"/>
        </w:rPr>
        <w:t xml:space="preserve">. </w:t>
      </w:r>
      <w:r w:rsidRPr="00DA7949">
        <w:rPr>
          <w:snapToGrid/>
          <w:kern w:val="22"/>
          <w:szCs w:val="22"/>
        </w:rPr>
        <w:t>I</w:t>
      </w:r>
      <w:r w:rsidR="00DC59B0" w:rsidRPr="00DA7949">
        <w:rPr>
          <w:snapToGrid/>
          <w:kern w:val="22"/>
          <w:szCs w:val="22"/>
        </w:rPr>
        <w:t xml:space="preserve">t </w:t>
      </w:r>
      <w:r w:rsidR="00CB192D" w:rsidRPr="00DA7949">
        <w:rPr>
          <w:snapToGrid/>
          <w:kern w:val="22"/>
          <w:szCs w:val="22"/>
        </w:rPr>
        <w:t>was</w:t>
      </w:r>
      <w:r w:rsidR="00DC59B0" w:rsidRPr="00DA7949">
        <w:rPr>
          <w:snapToGrid/>
          <w:kern w:val="22"/>
          <w:szCs w:val="22"/>
        </w:rPr>
        <w:t xml:space="preserve"> already clear from </w:t>
      </w:r>
      <w:r w:rsidR="00F005BB" w:rsidRPr="00DA7949">
        <w:rPr>
          <w:snapToGrid/>
          <w:kern w:val="22"/>
          <w:szCs w:val="22"/>
        </w:rPr>
        <w:t xml:space="preserve">the </w:t>
      </w:r>
      <w:r w:rsidR="00BC27E3" w:rsidRPr="00DA7949">
        <w:rPr>
          <w:snapToGrid/>
          <w:kern w:val="22"/>
          <w:szCs w:val="22"/>
        </w:rPr>
        <w:t>IPBES</w:t>
      </w:r>
      <w:r w:rsidR="008337F1" w:rsidRPr="00DA7949">
        <w:rPr>
          <w:snapToGrid/>
          <w:kern w:val="22"/>
          <w:szCs w:val="22"/>
        </w:rPr>
        <w:t xml:space="preserve"> Global Assessment </w:t>
      </w:r>
      <w:r w:rsidR="00DC59B0" w:rsidRPr="00DA7949">
        <w:rPr>
          <w:snapToGrid/>
          <w:kern w:val="22"/>
          <w:szCs w:val="22"/>
        </w:rPr>
        <w:t xml:space="preserve">that the decline in </w:t>
      </w:r>
      <w:r w:rsidR="009D2F85" w:rsidRPr="00DA7949">
        <w:rPr>
          <w:snapToGrid/>
          <w:kern w:val="22"/>
          <w:szCs w:val="22"/>
        </w:rPr>
        <w:t>biodiversity</w:t>
      </w:r>
      <w:r w:rsidR="00BC27E3" w:rsidRPr="00DA7949">
        <w:rPr>
          <w:snapToGrid/>
          <w:kern w:val="22"/>
          <w:szCs w:val="22"/>
        </w:rPr>
        <w:t xml:space="preserve"> </w:t>
      </w:r>
      <w:r w:rsidR="00563870" w:rsidRPr="00DA7949">
        <w:rPr>
          <w:snapToGrid/>
          <w:kern w:val="22"/>
          <w:szCs w:val="22"/>
        </w:rPr>
        <w:t>j</w:t>
      </w:r>
      <w:r w:rsidR="00DC59B0" w:rsidRPr="00DA7949">
        <w:rPr>
          <w:snapToGrid/>
          <w:kern w:val="22"/>
          <w:szCs w:val="22"/>
        </w:rPr>
        <w:t>eopardi</w:t>
      </w:r>
      <w:r w:rsidR="00135894" w:rsidRPr="00DA7949">
        <w:rPr>
          <w:snapToGrid/>
          <w:kern w:val="22"/>
          <w:szCs w:val="22"/>
        </w:rPr>
        <w:t>z</w:t>
      </w:r>
      <w:r w:rsidR="00DC59B0" w:rsidRPr="00DA7949">
        <w:rPr>
          <w:snapToGrid/>
          <w:kern w:val="22"/>
          <w:szCs w:val="22"/>
        </w:rPr>
        <w:t xml:space="preserve">ed </w:t>
      </w:r>
      <w:r w:rsidRPr="00DA7949">
        <w:rPr>
          <w:snapToGrid/>
          <w:kern w:val="22"/>
          <w:szCs w:val="22"/>
        </w:rPr>
        <w:t>t</w:t>
      </w:r>
      <w:r w:rsidR="00DC59B0" w:rsidRPr="00DA7949">
        <w:rPr>
          <w:snapToGrid/>
          <w:kern w:val="22"/>
          <w:szCs w:val="22"/>
        </w:rPr>
        <w:t>hose goals</w:t>
      </w:r>
      <w:r w:rsidR="00BC27E3" w:rsidRPr="00DA7949">
        <w:rPr>
          <w:snapToGrid/>
          <w:kern w:val="22"/>
          <w:szCs w:val="22"/>
        </w:rPr>
        <w:t>,</w:t>
      </w:r>
      <w:r w:rsidRPr="00DA7949">
        <w:rPr>
          <w:snapToGrid/>
          <w:kern w:val="22"/>
          <w:szCs w:val="22"/>
        </w:rPr>
        <w:t xml:space="preserve"> a</w:t>
      </w:r>
      <w:r w:rsidR="008337F1" w:rsidRPr="00DA7949">
        <w:rPr>
          <w:snapToGrid/>
          <w:kern w:val="22"/>
          <w:szCs w:val="22"/>
        </w:rPr>
        <w:t>nd that</w:t>
      </w:r>
      <w:r w:rsidR="00585CB8" w:rsidRPr="00DA7949">
        <w:rPr>
          <w:snapToGrid/>
          <w:kern w:val="22"/>
          <w:szCs w:val="22"/>
        </w:rPr>
        <w:t xml:space="preserve"> loss of biodiversity removed </w:t>
      </w:r>
      <w:r w:rsidRPr="00DA7949">
        <w:rPr>
          <w:snapToGrid/>
          <w:kern w:val="22"/>
          <w:szCs w:val="22"/>
        </w:rPr>
        <w:t>one of the</w:t>
      </w:r>
      <w:r w:rsidR="00585CB8" w:rsidRPr="00DA7949">
        <w:rPr>
          <w:snapToGrid/>
          <w:kern w:val="22"/>
          <w:szCs w:val="22"/>
        </w:rPr>
        <w:t xml:space="preserve"> essential contribution</w:t>
      </w:r>
      <w:r w:rsidRPr="00DA7949">
        <w:rPr>
          <w:snapToGrid/>
          <w:kern w:val="22"/>
          <w:szCs w:val="22"/>
        </w:rPr>
        <w:t>s</w:t>
      </w:r>
      <w:r w:rsidR="00585CB8" w:rsidRPr="00DA7949">
        <w:rPr>
          <w:snapToGrid/>
          <w:kern w:val="22"/>
          <w:szCs w:val="22"/>
        </w:rPr>
        <w:t xml:space="preserve"> be</w:t>
      </w:r>
      <w:r w:rsidRPr="00DA7949">
        <w:rPr>
          <w:snapToGrid/>
          <w:kern w:val="22"/>
          <w:szCs w:val="22"/>
        </w:rPr>
        <w:t>ing</w:t>
      </w:r>
      <w:r w:rsidR="00585CB8" w:rsidRPr="00DA7949">
        <w:rPr>
          <w:snapToGrid/>
          <w:kern w:val="22"/>
          <w:szCs w:val="22"/>
        </w:rPr>
        <w:t xml:space="preserve"> ma</w:t>
      </w:r>
      <w:r w:rsidRPr="00DA7949">
        <w:rPr>
          <w:snapToGrid/>
          <w:kern w:val="22"/>
          <w:szCs w:val="22"/>
        </w:rPr>
        <w:t>de</w:t>
      </w:r>
      <w:r w:rsidR="00585CB8" w:rsidRPr="00DA7949">
        <w:rPr>
          <w:snapToGrid/>
          <w:kern w:val="22"/>
          <w:szCs w:val="22"/>
        </w:rPr>
        <w:t xml:space="preserve"> toward</w:t>
      </w:r>
      <w:r w:rsidRPr="00DA7949">
        <w:rPr>
          <w:snapToGrid/>
          <w:kern w:val="22"/>
          <w:szCs w:val="22"/>
        </w:rPr>
        <w:t>s</w:t>
      </w:r>
      <w:r w:rsidR="00585CB8" w:rsidRPr="00DA7949">
        <w:rPr>
          <w:snapToGrid/>
          <w:kern w:val="22"/>
          <w:szCs w:val="22"/>
        </w:rPr>
        <w:t xml:space="preserve"> them</w:t>
      </w:r>
      <w:r w:rsidR="00DC59B0" w:rsidRPr="00DA7949">
        <w:rPr>
          <w:snapToGrid/>
          <w:kern w:val="22"/>
          <w:szCs w:val="22"/>
        </w:rPr>
        <w:t>.</w:t>
      </w:r>
      <w:r w:rsidR="00585CB8" w:rsidRPr="00DA7949">
        <w:rPr>
          <w:snapToGrid/>
          <w:kern w:val="22"/>
          <w:szCs w:val="22"/>
        </w:rPr>
        <w:t xml:space="preserve"> </w:t>
      </w:r>
      <w:r w:rsidR="0083736E" w:rsidRPr="00DA7949">
        <w:rPr>
          <w:snapToGrid/>
          <w:kern w:val="22"/>
          <w:szCs w:val="22"/>
        </w:rPr>
        <w:t xml:space="preserve">The </w:t>
      </w:r>
      <w:r w:rsidR="0083736E" w:rsidRPr="00DA7949">
        <w:rPr>
          <w:i/>
          <w:iCs/>
          <w:snapToGrid/>
          <w:kern w:val="22"/>
          <w:szCs w:val="22"/>
        </w:rPr>
        <w:t>Outlook</w:t>
      </w:r>
      <w:r w:rsidR="008337F1" w:rsidRPr="00DA7949">
        <w:rPr>
          <w:snapToGrid/>
          <w:kern w:val="22"/>
          <w:szCs w:val="22"/>
        </w:rPr>
        <w:t xml:space="preserve"> </w:t>
      </w:r>
      <w:r w:rsidR="00CB192D" w:rsidRPr="00DA7949">
        <w:rPr>
          <w:snapToGrid/>
          <w:kern w:val="22"/>
          <w:szCs w:val="22"/>
        </w:rPr>
        <w:t xml:space="preserve">had </w:t>
      </w:r>
      <w:r w:rsidR="008337F1" w:rsidRPr="00DA7949">
        <w:rPr>
          <w:snapToGrid/>
          <w:kern w:val="22"/>
          <w:szCs w:val="22"/>
        </w:rPr>
        <w:t>also</w:t>
      </w:r>
      <w:r w:rsidR="00585CB8" w:rsidRPr="00DA7949">
        <w:rPr>
          <w:snapToGrid/>
          <w:kern w:val="22"/>
          <w:szCs w:val="22"/>
        </w:rPr>
        <w:t xml:space="preserve"> looked at how the </w:t>
      </w:r>
      <w:r w:rsidR="004C74A1" w:rsidRPr="00DA7949">
        <w:rPr>
          <w:snapToGrid/>
          <w:kern w:val="22"/>
          <w:szCs w:val="22"/>
        </w:rPr>
        <w:t>Sustainable Development Goals</w:t>
      </w:r>
      <w:r w:rsidR="00585CB8" w:rsidRPr="00DA7949">
        <w:rPr>
          <w:snapToGrid/>
          <w:kern w:val="22"/>
          <w:szCs w:val="22"/>
        </w:rPr>
        <w:t xml:space="preserve"> supported biodiversity</w:t>
      </w:r>
      <w:r w:rsidRPr="00DA7949">
        <w:rPr>
          <w:snapToGrid/>
          <w:kern w:val="22"/>
          <w:szCs w:val="22"/>
        </w:rPr>
        <w:t xml:space="preserve"> and</w:t>
      </w:r>
      <w:r w:rsidR="00585CB8" w:rsidRPr="00DA7949">
        <w:rPr>
          <w:snapToGrid/>
          <w:kern w:val="22"/>
          <w:szCs w:val="22"/>
        </w:rPr>
        <w:t xml:space="preserve"> at those cases where care would be needed </w:t>
      </w:r>
      <w:r w:rsidR="008337F1" w:rsidRPr="00DA7949">
        <w:rPr>
          <w:snapToGrid/>
          <w:kern w:val="22"/>
          <w:szCs w:val="22"/>
        </w:rPr>
        <w:t>to ensure that</w:t>
      </w:r>
      <w:r w:rsidR="00585CB8" w:rsidRPr="00DA7949">
        <w:rPr>
          <w:snapToGrid/>
          <w:kern w:val="22"/>
          <w:szCs w:val="22"/>
        </w:rPr>
        <w:t xml:space="preserve"> the </w:t>
      </w:r>
      <w:r w:rsidR="004C74A1" w:rsidRPr="00DA7949">
        <w:rPr>
          <w:snapToGrid/>
          <w:kern w:val="22"/>
          <w:szCs w:val="22"/>
        </w:rPr>
        <w:t>Sustainable Development Goals</w:t>
      </w:r>
      <w:r w:rsidR="00585CB8" w:rsidRPr="00DA7949">
        <w:rPr>
          <w:snapToGrid/>
          <w:kern w:val="22"/>
          <w:szCs w:val="22"/>
        </w:rPr>
        <w:t xml:space="preserve"> and biodiversity supported each other.</w:t>
      </w:r>
    </w:p>
    <w:p w14:paraId="2A72ED5F" w14:textId="2FEFD221" w:rsidR="00C02ABD" w:rsidRPr="00DA7949" w:rsidRDefault="00585CB8">
      <w:pPr>
        <w:pStyle w:val="Para10"/>
        <w:tabs>
          <w:tab w:val="clear" w:pos="360"/>
        </w:tabs>
        <w:rPr>
          <w:snapToGrid/>
          <w:kern w:val="22"/>
          <w:szCs w:val="22"/>
        </w:rPr>
      </w:pPr>
      <w:r w:rsidRPr="00DA7949">
        <w:rPr>
          <w:snapToGrid/>
          <w:kern w:val="22"/>
          <w:szCs w:val="22"/>
        </w:rPr>
        <w:t xml:space="preserve">The second part of </w:t>
      </w:r>
      <w:r w:rsidR="0083736E" w:rsidRPr="00DA7949">
        <w:rPr>
          <w:snapToGrid/>
          <w:kern w:val="22"/>
          <w:szCs w:val="22"/>
        </w:rPr>
        <w:t xml:space="preserve">the fifth edition of the </w:t>
      </w:r>
      <w:r w:rsidR="0083736E" w:rsidRPr="00DA7949">
        <w:rPr>
          <w:i/>
          <w:iCs/>
          <w:snapToGrid/>
          <w:kern w:val="22"/>
          <w:szCs w:val="22"/>
        </w:rPr>
        <w:t>Global Biodiversity Outlook</w:t>
      </w:r>
      <w:r w:rsidRPr="00DA7949">
        <w:rPr>
          <w:snapToGrid/>
          <w:kern w:val="22"/>
          <w:szCs w:val="22"/>
        </w:rPr>
        <w:t xml:space="preserve"> provided an assessment of progress toward</w:t>
      </w:r>
      <w:r w:rsidR="00791F70" w:rsidRPr="00DA7949">
        <w:rPr>
          <w:snapToGrid/>
          <w:kern w:val="22"/>
          <w:szCs w:val="22"/>
        </w:rPr>
        <w:t>s each of</w:t>
      </w:r>
      <w:r w:rsidRPr="00DA7949">
        <w:rPr>
          <w:snapToGrid/>
          <w:kern w:val="22"/>
          <w:szCs w:val="22"/>
        </w:rPr>
        <w:t xml:space="preserve"> the Aichi Biodiversity Targets</w:t>
      </w:r>
      <w:r w:rsidR="00791F70" w:rsidRPr="00DA7949">
        <w:rPr>
          <w:snapToGrid/>
          <w:kern w:val="22"/>
          <w:szCs w:val="22"/>
        </w:rPr>
        <w:t>.</w:t>
      </w:r>
      <w:r w:rsidR="00D00045" w:rsidRPr="00DA7949">
        <w:rPr>
          <w:snapToGrid/>
          <w:kern w:val="22"/>
          <w:szCs w:val="22"/>
        </w:rPr>
        <w:t xml:space="preserve"> </w:t>
      </w:r>
      <w:r w:rsidR="00791F70" w:rsidRPr="00DA7949">
        <w:rPr>
          <w:snapToGrid/>
          <w:kern w:val="22"/>
          <w:szCs w:val="22"/>
        </w:rPr>
        <w:t>T</w:t>
      </w:r>
      <w:r w:rsidR="00D00045" w:rsidRPr="00DA7949">
        <w:rPr>
          <w:snapToGrid/>
          <w:kern w:val="22"/>
          <w:szCs w:val="22"/>
        </w:rPr>
        <w:t xml:space="preserve">hat analysis had shown that </w:t>
      </w:r>
      <w:r w:rsidR="00791F70" w:rsidRPr="00DA7949">
        <w:rPr>
          <w:snapToGrid/>
          <w:kern w:val="22"/>
          <w:szCs w:val="22"/>
        </w:rPr>
        <w:t xml:space="preserve">while </w:t>
      </w:r>
      <w:r w:rsidR="00D00045" w:rsidRPr="00DA7949">
        <w:rPr>
          <w:snapToGrid/>
          <w:kern w:val="22"/>
          <w:szCs w:val="22"/>
        </w:rPr>
        <w:t xml:space="preserve">progress </w:t>
      </w:r>
      <w:r w:rsidR="008337F1" w:rsidRPr="00DA7949">
        <w:rPr>
          <w:snapToGrid/>
          <w:kern w:val="22"/>
          <w:szCs w:val="22"/>
        </w:rPr>
        <w:t>had been</w:t>
      </w:r>
      <w:r w:rsidR="00D00045" w:rsidRPr="00DA7949">
        <w:rPr>
          <w:snapToGrid/>
          <w:kern w:val="22"/>
          <w:szCs w:val="22"/>
        </w:rPr>
        <w:t xml:space="preserve"> being made it was not generally sufficient to meet th</w:t>
      </w:r>
      <w:r w:rsidR="004B5168" w:rsidRPr="00DA7949">
        <w:rPr>
          <w:snapToGrid/>
          <w:kern w:val="22"/>
          <w:szCs w:val="22"/>
        </w:rPr>
        <w:t>os</w:t>
      </w:r>
      <w:r w:rsidR="00D00045" w:rsidRPr="00DA7949">
        <w:rPr>
          <w:snapToGrid/>
          <w:kern w:val="22"/>
          <w:szCs w:val="22"/>
        </w:rPr>
        <w:t>e national targets</w:t>
      </w:r>
      <w:r w:rsidR="004B5168" w:rsidRPr="00DA7949">
        <w:rPr>
          <w:snapToGrid/>
          <w:kern w:val="22"/>
          <w:szCs w:val="22"/>
        </w:rPr>
        <w:t xml:space="preserve">, </w:t>
      </w:r>
      <w:r w:rsidR="00D00045" w:rsidRPr="00DA7949">
        <w:rPr>
          <w:snapToGrid/>
          <w:kern w:val="22"/>
          <w:szCs w:val="22"/>
        </w:rPr>
        <w:t xml:space="preserve">many of </w:t>
      </w:r>
      <w:r w:rsidR="00C02ABD" w:rsidRPr="00DA7949">
        <w:rPr>
          <w:snapToGrid/>
          <w:kern w:val="22"/>
          <w:szCs w:val="22"/>
        </w:rPr>
        <w:t>which</w:t>
      </w:r>
      <w:r w:rsidR="00D00045" w:rsidRPr="00DA7949">
        <w:rPr>
          <w:snapToGrid/>
          <w:kern w:val="22"/>
          <w:szCs w:val="22"/>
        </w:rPr>
        <w:t xml:space="preserve"> were </w:t>
      </w:r>
      <w:r w:rsidR="004B5168" w:rsidRPr="00DA7949">
        <w:rPr>
          <w:snapToGrid/>
          <w:kern w:val="22"/>
          <w:szCs w:val="22"/>
        </w:rPr>
        <w:t xml:space="preserve">also </w:t>
      </w:r>
      <w:r w:rsidR="00D00045" w:rsidRPr="00DA7949">
        <w:rPr>
          <w:snapToGrid/>
          <w:kern w:val="22"/>
          <w:szCs w:val="22"/>
        </w:rPr>
        <w:t>poorly aligned with the Aichi Biodiversity Targets</w:t>
      </w:r>
      <w:r w:rsidR="00C02ABD" w:rsidRPr="00DA7949">
        <w:rPr>
          <w:snapToGrid/>
          <w:kern w:val="22"/>
          <w:szCs w:val="22"/>
        </w:rPr>
        <w:t>.</w:t>
      </w:r>
      <w:r w:rsidR="00D00045" w:rsidRPr="00DA7949">
        <w:rPr>
          <w:snapToGrid/>
          <w:kern w:val="22"/>
          <w:szCs w:val="22"/>
        </w:rPr>
        <w:t xml:space="preserve"> </w:t>
      </w:r>
      <w:r w:rsidR="00C02ABD" w:rsidRPr="00DA7949">
        <w:rPr>
          <w:snapToGrid/>
          <w:kern w:val="22"/>
          <w:szCs w:val="22"/>
        </w:rPr>
        <w:t xml:space="preserve">However, </w:t>
      </w:r>
      <w:r w:rsidR="00D00045" w:rsidRPr="00DA7949">
        <w:rPr>
          <w:snapToGrid/>
          <w:kern w:val="22"/>
          <w:szCs w:val="22"/>
        </w:rPr>
        <w:t xml:space="preserve">it could </w:t>
      </w:r>
      <w:r w:rsidR="00C02ABD" w:rsidRPr="00DA7949">
        <w:rPr>
          <w:snapToGrid/>
          <w:kern w:val="22"/>
          <w:szCs w:val="22"/>
        </w:rPr>
        <w:t xml:space="preserve">also </w:t>
      </w:r>
      <w:r w:rsidR="00D00045" w:rsidRPr="00DA7949">
        <w:rPr>
          <w:snapToGrid/>
          <w:kern w:val="22"/>
          <w:szCs w:val="22"/>
        </w:rPr>
        <w:t xml:space="preserve">be seen that there had been </w:t>
      </w:r>
      <w:r w:rsidR="00C02ABD" w:rsidRPr="00DA7949">
        <w:rPr>
          <w:snapToGrid/>
          <w:kern w:val="22"/>
          <w:szCs w:val="22"/>
        </w:rPr>
        <w:t>much</w:t>
      </w:r>
      <w:r w:rsidR="00D00045" w:rsidRPr="00DA7949">
        <w:rPr>
          <w:snapToGrid/>
          <w:kern w:val="22"/>
          <w:szCs w:val="22"/>
        </w:rPr>
        <w:t xml:space="preserve"> progress </w:t>
      </w:r>
      <w:r w:rsidR="00C02ABD" w:rsidRPr="00DA7949">
        <w:rPr>
          <w:snapToGrid/>
          <w:kern w:val="22"/>
          <w:szCs w:val="22"/>
        </w:rPr>
        <w:t>towards achieving</w:t>
      </w:r>
      <w:r w:rsidR="00D00045" w:rsidRPr="00DA7949">
        <w:rPr>
          <w:snapToGrid/>
          <w:kern w:val="22"/>
          <w:szCs w:val="22"/>
        </w:rPr>
        <w:t xml:space="preserve"> elements of </w:t>
      </w:r>
      <w:r w:rsidR="00791F70" w:rsidRPr="00DA7949">
        <w:rPr>
          <w:snapToGrid/>
          <w:kern w:val="22"/>
          <w:szCs w:val="22"/>
        </w:rPr>
        <w:t>several</w:t>
      </w:r>
      <w:r w:rsidR="00D00045" w:rsidRPr="00DA7949">
        <w:rPr>
          <w:snapToGrid/>
          <w:kern w:val="22"/>
          <w:szCs w:val="22"/>
        </w:rPr>
        <w:t xml:space="preserve"> targets</w:t>
      </w:r>
      <w:r w:rsidR="00791F70" w:rsidRPr="00DA7949">
        <w:rPr>
          <w:snapToGrid/>
          <w:kern w:val="22"/>
          <w:szCs w:val="22"/>
        </w:rPr>
        <w:t>.</w:t>
      </w:r>
      <w:r w:rsidR="00D00045" w:rsidRPr="00DA7949">
        <w:rPr>
          <w:snapToGrid/>
          <w:kern w:val="22"/>
          <w:szCs w:val="22"/>
        </w:rPr>
        <w:t xml:space="preserve"> </w:t>
      </w:r>
      <w:r w:rsidR="00791F70" w:rsidRPr="00DA7949">
        <w:rPr>
          <w:snapToGrid/>
          <w:kern w:val="22"/>
          <w:szCs w:val="22"/>
        </w:rPr>
        <w:t>T</w:t>
      </w:r>
      <w:r w:rsidR="00D00045" w:rsidRPr="00DA7949">
        <w:rPr>
          <w:snapToGrid/>
          <w:kern w:val="22"/>
          <w:szCs w:val="22"/>
        </w:rPr>
        <w:t xml:space="preserve">he ratification of the Nagoya Protocol </w:t>
      </w:r>
      <w:r w:rsidR="00CB192D" w:rsidRPr="00DA7949">
        <w:rPr>
          <w:snapToGrid/>
          <w:kern w:val="22"/>
          <w:szCs w:val="22"/>
        </w:rPr>
        <w:t>on Access and Benefit</w:t>
      </w:r>
      <w:r w:rsidR="00A718E5" w:rsidRPr="00DA7949">
        <w:rPr>
          <w:snapToGrid/>
          <w:kern w:val="22"/>
          <w:szCs w:val="22"/>
        </w:rPr>
        <w:t>-s</w:t>
      </w:r>
      <w:r w:rsidR="00CB192D" w:rsidRPr="00DA7949">
        <w:rPr>
          <w:snapToGrid/>
          <w:kern w:val="22"/>
          <w:szCs w:val="22"/>
        </w:rPr>
        <w:t xml:space="preserve">haring </w:t>
      </w:r>
      <w:r w:rsidR="00D00045" w:rsidRPr="00DA7949">
        <w:rPr>
          <w:snapToGrid/>
          <w:kern w:val="22"/>
          <w:szCs w:val="22"/>
        </w:rPr>
        <w:t>had been achieved ahead of schedule</w:t>
      </w:r>
      <w:r w:rsidR="00791F70" w:rsidRPr="00DA7949">
        <w:rPr>
          <w:snapToGrid/>
          <w:kern w:val="22"/>
          <w:szCs w:val="22"/>
        </w:rPr>
        <w:t>;</w:t>
      </w:r>
      <w:r w:rsidR="00D00045" w:rsidRPr="00DA7949">
        <w:rPr>
          <w:snapToGrid/>
          <w:kern w:val="22"/>
          <w:szCs w:val="22"/>
        </w:rPr>
        <w:t xml:space="preserve"> </w:t>
      </w:r>
      <w:r w:rsidR="0085018B" w:rsidRPr="00DA7949">
        <w:rPr>
          <w:snapToGrid/>
          <w:kern w:val="22"/>
          <w:szCs w:val="22"/>
        </w:rPr>
        <w:t>progress had been made in prioriti</w:t>
      </w:r>
      <w:r w:rsidR="00BD44EA" w:rsidRPr="00DA7949">
        <w:rPr>
          <w:snapToGrid/>
          <w:kern w:val="22"/>
          <w:szCs w:val="22"/>
        </w:rPr>
        <w:t>z</w:t>
      </w:r>
      <w:r w:rsidR="0085018B" w:rsidRPr="00DA7949">
        <w:rPr>
          <w:snapToGrid/>
          <w:kern w:val="22"/>
          <w:szCs w:val="22"/>
        </w:rPr>
        <w:t>ing alien species for action and preventing their introduction</w:t>
      </w:r>
      <w:r w:rsidR="00791F70" w:rsidRPr="00DA7949">
        <w:rPr>
          <w:snapToGrid/>
          <w:kern w:val="22"/>
          <w:szCs w:val="22"/>
        </w:rPr>
        <w:t>;</w:t>
      </w:r>
      <w:r w:rsidR="0085018B" w:rsidRPr="00DA7949">
        <w:rPr>
          <w:snapToGrid/>
          <w:kern w:val="22"/>
          <w:szCs w:val="22"/>
        </w:rPr>
        <w:t xml:space="preserve"> marine and terrestrial protected areas had been greatly expanded</w:t>
      </w:r>
      <w:r w:rsidR="00C02ABD" w:rsidRPr="00DA7949">
        <w:rPr>
          <w:snapToGrid/>
          <w:kern w:val="22"/>
          <w:szCs w:val="22"/>
        </w:rPr>
        <w:t>;</w:t>
      </w:r>
      <w:r w:rsidR="0085018B" w:rsidRPr="00DA7949">
        <w:rPr>
          <w:snapToGrid/>
          <w:kern w:val="22"/>
          <w:szCs w:val="22"/>
        </w:rPr>
        <w:t xml:space="preserve"> national biodiversity strategies and action plans</w:t>
      </w:r>
      <w:r w:rsidR="004B5168" w:rsidRPr="00DA7949">
        <w:rPr>
          <w:snapToGrid/>
          <w:kern w:val="22"/>
          <w:szCs w:val="22"/>
        </w:rPr>
        <w:t xml:space="preserve"> (NBSAPs)</w:t>
      </w:r>
      <w:r w:rsidR="0085018B" w:rsidRPr="00DA7949">
        <w:rPr>
          <w:snapToGrid/>
          <w:kern w:val="22"/>
          <w:szCs w:val="22"/>
        </w:rPr>
        <w:t xml:space="preserve"> had been updated</w:t>
      </w:r>
      <w:r w:rsidR="00C02ABD" w:rsidRPr="00DA7949">
        <w:rPr>
          <w:snapToGrid/>
          <w:kern w:val="22"/>
          <w:szCs w:val="22"/>
        </w:rPr>
        <w:t>;</w:t>
      </w:r>
      <w:r w:rsidR="0085018B" w:rsidRPr="00DA7949">
        <w:rPr>
          <w:snapToGrid/>
          <w:kern w:val="22"/>
          <w:szCs w:val="22"/>
        </w:rPr>
        <w:t xml:space="preserve"> </w:t>
      </w:r>
      <w:r w:rsidR="00C02ABD" w:rsidRPr="00DA7949">
        <w:rPr>
          <w:snapToGrid/>
          <w:kern w:val="22"/>
          <w:szCs w:val="22"/>
        </w:rPr>
        <w:t xml:space="preserve">international financial support for biodiversity had doubled; and </w:t>
      </w:r>
      <w:r w:rsidR="0085018B" w:rsidRPr="00DA7949">
        <w:rPr>
          <w:snapToGrid/>
          <w:kern w:val="22"/>
          <w:szCs w:val="22"/>
        </w:rPr>
        <w:t xml:space="preserve">there had been progress on </w:t>
      </w:r>
      <w:r w:rsidR="00C02ABD" w:rsidRPr="00DA7949">
        <w:rPr>
          <w:snapToGrid/>
          <w:kern w:val="22"/>
          <w:szCs w:val="22"/>
        </w:rPr>
        <w:t xml:space="preserve">the </w:t>
      </w:r>
      <w:r w:rsidR="0085018B" w:rsidRPr="00DA7949">
        <w:rPr>
          <w:snapToGrid/>
          <w:kern w:val="22"/>
          <w:szCs w:val="22"/>
        </w:rPr>
        <w:t xml:space="preserve">data </w:t>
      </w:r>
      <w:r w:rsidR="0028315D" w:rsidRPr="00DA7949">
        <w:rPr>
          <w:snapToGrid/>
          <w:kern w:val="22"/>
          <w:szCs w:val="22"/>
        </w:rPr>
        <w:t xml:space="preserve">and information available to the public </w:t>
      </w:r>
      <w:r w:rsidR="0085018B" w:rsidRPr="00DA7949">
        <w:rPr>
          <w:snapToGrid/>
          <w:kern w:val="22"/>
          <w:szCs w:val="22"/>
        </w:rPr>
        <w:t>and citizen science. On the other hand</w:t>
      </w:r>
      <w:r w:rsidR="00C02ABD" w:rsidRPr="00DA7949">
        <w:rPr>
          <w:snapToGrid/>
          <w:kern w:val="22"/>
          <w:szCs w:val="22"/>
        </w:rPr>
        <w:t>,</w:t>
      </w:r>
      <w:r w:rsidR="0085018B" w:rsidRPr="00DA7949">
        <w:rPr>
          <w:snapToGrid/>
          <w:kern w:val="22"/>
          <w:szCs w:val="22"/>
        </w:rPr>
        <w:t xml:space="preserve"> there were clear areas where progress had not been made, and in particular there had been poor progress addressing </w:t>
      </w:r>
      <w:r w:rsidR="00C02ABD" w:rsidRPr="00DA7949">
        <w:rPr>
          <w:snapToGrid/>
          <w:kern w:val="22"/>
          <w:szCs w:val="22"/>
        </w:rPr>
        <w:t xml:space="preserve">harmful </w:t>
      </w:r>
      <w:r w:rsidR="0085018B" w:rsidRPr="00DA7949">
        <w:rPr>
          <w:snapToGrid/>
          <w:kern w:val="22"/>
          <w:szCs w:val="22"/>
        </w:rPr>
        <w:t xml:space="preserve">incentives and it was estimated that </w:t>
      </w:r>
      <w:r w:rsidR="00CB192D" w:rsidRPr="00DA7949">
        <w:rPr>
          <w:snapToGrid/>
          <w:kern w:val="22"/>
          <w:szCs w:val="22"/>
        </w:rPr>
        <w:t>US</w:t>
      </w:r>
      <w:r w:rsidR="0085018B" w:rsidRPr="00DA7949">
        <w:rPr>
          <w:snapToGrid/>
          <w:kern w:val="22"/>
          <w:szCs w:val="22"/>
        </w:rPr>
        <w:t>$</w:t>
      </w:r>
      <w:r w:rsidR="00CB192D" w:rsidRPr="00DA7949">
        <w:rPr>
          <w:snapToGrid/>
          <w:kern w:val="22"/>
          <w:szCs w:val="22"/>
        </w:rPr>
        <w:t xml:space="preserve"> </w:t>
      </w:r>
      <w:r w:rsidR="0085018B" w:rsidRPr="00DA7949">
        <w:rPr>
          <w:snapToGrid/>
          <w:kern w:val="22"/>
          <w:szCs w:val="22"/>
        </w:rPr>
        <w:t xml:space="preserve">500 billion was still </w:t>
      </w:r>
      <w:r w:rsidR="00C02ABD" w:rsidRPr="00DA7949">
        <w:rPr>
          <w:snapToGrid/>
          <w:kern w:val="22"/>
          <w:szCs w:val="22"/>
        </w:rPr>
        <w:t xml:space="preserve">being </w:t>
      </w:r>
      <w:r w:rsidR="0085018B" w:rsidRPr="00DA7949">
        <w:rPr>
          <w:snapToGrid/>
          <w:kern w:val="22"/>
          <w:szCs w:val="22"/>
        </w:rPr>
        <w:t xml:space="preserve">spent annually on such subsidies. </w:t>
      </w:r>
    </w:p>
    <w:p w14:paraId="16090EE9" w14:textId="6B28A611" w:rsidR="007311A3" w:rsidRPr="00DA7949" w:rsidRDefault="00C02ABD">
      <w:pPr>
        <w:pStyle w:val="Para10"/>
        <w:tabs>
          <w:tab w:val="clear" w:pos="360"/>
        </w:tabs>
        <w:rPr>
          <w:snapToGrid/>
          <w:kern w:val="22"/>
          <w:szCs w:val="22"/>
        </w:rPr>
      </w:pPr>
      <w:r w:rsidRPr="00DA7949">
        <w:rPr>
          <w:snapToGrid/>
          <w:kern w:val="22"/>
          <w:szCs w:val="22"/>
        </w:rPr>
        <w:t>The</w:t>
      </w:r>
      <w:r w:rsidR="00C335B2" w:rsidRPr="00DA7949">
        <w:rPr>
          <w:snapToGrid/>
          <w:kern w:val="22"/>
          <w:szCs w:val="22"/>
        </w:rPr>
        <w:t xml:space="preserve"> </w:t>
      </w:r>
      <w:r w:rsidR="001A6A93" w:rsidRPr="00DA7949">
        <w:rPr>
          <w:snapToGrid/>
          <w:kern w:val="22"/>
          <w:szCs w:val="22"/>
        </w:rPr>
        <w:t xml:space="preserve">overall </w:t>
      </w:r>
      <w:r w:rsidR="00C335B2" w:rsidRPr="00DA7949">
        <w:rPr>
          <w:snapToGrid/>
          <w:kern w:val="22"/>
          <w:szCs w:val="22"/>
        </w:rPr>
        <w:t>results often hid areas of real progress</w:t>
      </w:r>
      <w:r w:rsidRPr="00DA7949">
        <w:rPr>
          <w:snapToGrid/>
          <w:kern w:val="22"/>
          <w:szCs w:val="22"/>
        </w:rPr>
        <w:t>.</w:t>
      </w:r>
      <w:r w:rsidR="00C335B2" w:rsidRPr="00DA7949">
        <w:rPr>
          <w:snapToGrid/>
          <w:kern w:val="22"/>
          <w:szCs w:val="22"/>
        </w:rPr>
        <w:t xml:space="preserve"> </w:t>
      </w:r>
      <w:r w:rsidRPr="00DA7949">
        <w:rPr>
          <w:snapToGrid/>
          <w:kern w:val="22"/>
          <w:szCs w:val="22"/>
        </w:rPr>
        <w:t>S</w:t>
      </w:r>
      <w:r w:rsidR="00C335B2" w:rsidRPr="00DA7949">
        <w:rPr>
          <w:snapToGrid/>
          <w:kern w:val="22"/>
          <w:szCs w:val="22"/>
        </w:rPr>
        <w:t>ome 100 countries had incorporated biodiversity values into their nation</w:t>
      </w:r>
      <w:r w:rsidR="006919BE" w:rsidRPr="00DA7949">
        <w:rPr>
          <w:snapToGrid/>
          <w:kern w:val="22"/>
          <w:szCs w:val="22"/>
        </w:rPr>
        <w:t>al</w:t>
      </w:r>
      <w:r w:rsidR="00C335B2" w:rsidRPr="00DA7949">
        <w:rPr>
          <w:snapToGrid/>
          <w:kern w:val="22"/>
          <w:szCs w:val="22"/>
        </w:rPr>
        <w:t xml:space="preserve"> accounting systems</w:t>
      </w:r>
      <w:r w:rsidRPr="00DA7949">
        <w:rPr>
          <w:snapToGrid/>
          <w:kern w:val="22"/>
          <w:szCs w:val="22"/>
        </w:rPr>
        <w:t xml:space="preserve"> and</w:t>
      </w:r>
      <w:r w:rsidR="00C335B2" w:rsidRPr="00DA7949">
        <w:rPr>
          <w:snapToGrid/>
          <w:kern w:val="22"/>
          <w:szCs w:val="22"/>
        </w:rPr>
        <w:t xml:space="preserve"> </w:t>
      </w:r>
      <w:r w:rsidR="00991B7E" w:rsidRPr="00DA7949">
        <w:rPr>
          <w:snapToGrid/>
          <w:kern w:val="22"/>
          <w:szCs w:val="22"/>
        </w:rPr>
        <w:t xml:space="preserve">had </w:t>
      </w:r>
      <w:r w:rsidR="00C335B2" w:rsidRPr="00DA7949">
        <w:rPr>
          <w:snapToGrid/>
          <w:kern w:val="22"/>
          <w:szCs w:val="22"/>
        </w:rPr>
        <w:t xml:space="preserve">aligned </w:t>
      </w:r>
      <w:r w:rsidRPr="00DA7949">
        <w:rPr>
          <w:snapToGrid/>
          <w:kern w:val="22"/>
          <w:szCs w:val="22"/>
        </w:rPr>
        <w:t xml:space="preserve">them </w:t>
      </w:r>
      <w:r w:rsidR="00C335B2" w:rsidRPr="00DA7949">
        <w:rPr>
          <w:snapToGrid/>
          <w:kern w:val="22"/>
          <w:szCs w:val="22"/>
        </w:rPr>
        <w:t>with international norms</w:t>
      </w:r>
      <w:r w:rsidRPr="00DA7949">
        <w:rPr>
          <w:snapToGrid/>
          <w:kern w:val="22"/>
          <w:szCs w:val="22"/>
        </w:rPr>
        <w:t>; th</w:t>
      </w:r>
      <w:r w:rsidR="00D64EF0" w:rsidRPr="00DA7949">
        <w:rPr>
          <w:snapToGrid/>
          <w:kern w:val="22"/>
          <w:szCs w:val="22"/>
        </w:rPr>
        <w:t xml:space="preserve">e rate of deforestation was a third lower than it had been in the previous decade, particularly in South America; and while a third of fish stocks were still being overfished, for those fisheries with good management policies and stock assessments, </w:t>
      </w:r>
      <w:r w:rsidR="00F910B4" w:rsidRPr="00DA7949">
        <w:rPr>
          <w:snapToGrid/>
          <w:kern w:val="22"/>
          <w:szCs w:val="22"/>
        </w:rPr>
        <w:t>approximately</w:t>
      </w:r>
      <w:r w:rsidR="00D64EF0" w:rsidRPr="00DA7949">
        <w:rPr>
          <w:snapToGrid/>
          <w:kern w:val="22"/>
          <w:szCs w:val="22"/>
        </w:rPr>
        <w:t xml:space="preserve"> half of all fisheries, there had been a recovery in biomass.</w:t>
      </w:r>
      <w:r w:rsidR="00977BC2" w:rsidRPr="00DA7949">
        <w:rPr>
          <w:snapToGrid/>
          <w:kern w:val="22"/>
          <w:szCs w:val="22"/>
        </w:rPr>
        <w:t xml:space="preserve"> </w:t>
      </w:r>
      <w:r w:rsidR="00D64EF0" w:rsidRPr="00DA7949">
        <w:rPr>
          <w:snapToGrid/>
          <w:kern w:val="22"/>
          <w:szCs w:val="22"/>
        </w:rPr>
        <w:t xml:space="preserve">Although </w:t>
      </w:r>
      <w:r w:rsidR="001A6A93" w:rsidRPr="00DA7949">
        <w:rPr>
          <w:snapToGrid/>
          <w:kern w:val="22"/>
          <w:szCs w:val="22"/>
        </w:rPr>
        <w:t xml:space="preserve">as shown by </w:t>
      </w:r>
      <w:r w:rsidR="00D64EF0" w:rsidRPr="00DA7949">
        <w:rPr>
          <w:snapToGrid/>
          <w:kern w:val="22"/>
          <w:szCs w:val="22"/>
        </w:rPr>
        <w:t xml:space="preserve">the IPBES </w:t>
      </w:r>
      <w:r w:rsidR="00F910B4" w:rsidRPr="00DA7949">
        <w:rPr>
          <w:snapToGrid/>
          <w:kern w:val="22"/>
          <w:szCs w:val="22"/>
        </w:rPr>
        <w:t>Global Assessment</w:t>
      </w:r>
      <w:r w:rsidR="00D64EF0" w:rsidRPr="00DA7949">
        <w:rPr>
          <w:snapToGrid/>
          <w:kern w:val="22"/>
          <w:szCs w:val="22"/>
        </w:rPr>
        <w:t xml:space="preserve"> almost a million species were threatened with extinction, conservation actions had </w:t>
      </w:r>
      <w:r w:rsidR="002A45D9" w:rsidRPr="00DA7949">
        <w:rPr>
          <w:snapToGrid/>
          <w:kern w:val="22"/>
          <w:szCs w:val="22"/>
        </w:rPr>
        <w:t>prevented the</w:t>
      </w:r>
      <w:r w:rsidR="00D64EF0" w:rsidRPr="00DA7949">
        <w:rPr>
          <w:snapToGrid/>
          <w:kern w:val="22"/>
          <w:szCs w:val="22"/>
        </w:rPr>
        <w:t xml:space="preserve"> extinction </w:t>
      </w:r>
      <w:r w:rsidR="002A45D9" w:rsidRPr="00DA7949">
        <w:rPr>
          <w:snapToGrid/>
          <w:kern w:val="22"/>
          <w:szCs w:val="22"/>
        </w:rPr>
        <w:t xml:space="preserve">of between 28 and 48 bird and mammal species since the </w:t>
      </w:r>
      <w:r w:rsidR="009347D7" w:rsidRPr="00DA7949">
        <w:rPr>
          <w:snapToGrid/>
          <w:kern w:val="22"/>
          <w:szCs w:val="22"/>
        </w:rPr>
        <w:t>C</w:t>
      </w:r>
      <w:r w:rsidR="002A45D9" w:rsidRPr="00DA7949">
        <w:rPr>
          <w:snapToGrid/>
          <w:kern w:val="22"/>
          <w:szCs w:val="22"/>
        </w:rPr>
        <w:t>onvention</w:t>
      </w:r>
      <w:r w:rsidR="00D51B32" w:rsidRPr="00DA7949">
        <w:rPr>
          <w:snapToGrid/>
          <w:kern w:val="22"/>
          <w:szCs w:val="22"/>
        </w:rPr>
        <w:t xml:space="preserve"> came into force</w:t>
      </w:r>
      <w:r w:rsidR="002A45D9" w:rsidRPr="00DA7949">
        <w:rPr>
          <w:snapToGrid/>
          <w:kern w:val="22"/>
          <w:szCs w:val="22"/>
        </w:rPr>
        <w:t xml:space="preserve">, and </w:t>
      </w:r>
      <w:r w:rsidR="00913DE5" w:rsidRPr="00DA7949">
        <w:rPr>
          <w:snapToGrid/>
          <w:kern w:val="22"/>
          <w:szCs w:val="22"/>
        </w:rPr>
        <w:t xml:space="preserve">between </w:t>
      </w:r>
      <w:r w:rsidR="002A45D9" w:rsidRPr="00DA7949">
        <w:rPr>
          <w:snapToGrid/>
          <w:kern w:val="22"/>
          <w:szCs w:val="22"/>
        </w:rPr>
        <w:t xml:space="preserve">11 and 25 </w:t>
      </w:r>
      <w:r w:rsidR="00913DE5" w:rsidRPr="00DA7949">
        <w:rPr>
          <w:snapToGrid/>
          <w:kern w:val="22"/>
          <w:szCs w:val="22"/>
        </w:rPr>
        <w:t xml:space="preserve">species </w:t>
      </w:r>
      <w:r w:rsidR="002A45D9" w:rsidRPr="00DA7949">
        <w:rPr>
          <w:snapToGrid/>
          <w:kern w:val="22"/>
          <w:szCs w:val="22"/>
        </w:rPr>
        <w:t xml:space="preserve">since </w:t>
      </w:r>
      <w:r w:rsidR="00D15F3A" w:rsidRPr="00DA7949">
        <w:rPr>
          <w:snapToGrid/>
          <w:kern w:val="22"/>
          <w:szCs w:val="22"/>
        </w:rPr>
        <w:t>2010</w:t>
      </w:r>
      <w:r w:rsidR="002A45D9" w:rsidRPr="00DA7949">
        <w:rPr>
          <w:snapToGrid/>
          <w:kern w:val="22"/>
          <w:szCs w:val="22"/>
        </w:rPr>
        <w:t>.</w:t>
      </w:r>
      <w:r w:rsidR="00D64EF0" w:rsidRPr="00DA7949">
        <w:rPr>
          <w:snapToGrid/>
          <w:kern w:val="22"/>
          <w:szCs w:val="22"/>
        </w:rPr>
        <w:t xml:space="preserve"> </w:t>
      </w:r>
      <w:r w:rsidR="00D15F3A" w:rsidRPr="00DA7949">
        <w:t>There were a number of lessons to be drawn from the Strategic Plan for Biodiversity 2011-2020</w:t>
      </w:r>
      <w:r w:rsidR="00977BC2" w:rsidRPr="00DA7949">
        <w:t xml:space="preserve">, one of which was that </w:t>
      </w:r>
      <w:r w:rsidR="00977BC2" w:rsidRPr="00DA7949">
        <w:lastRenderedPageBreak/>
        <w:t xml:space="preserve">greater effort was required to address the direct and indirect drivers of biodiversity loss, </w:t>
      </w:r>
      <w:r w:rsidR="00D15F3A" w:rsidRPr="00DA7949">
        <w:t xml:space="preserve">but he stressed that </w:t>
      </w:r>
      <w:r w:rsidR="00977BC2" w:rsidRPr="00DA7949">
        <w:t>if</w:t>
      </w:r>
      <w:r w:rsidR="00977BC2" w:rsidRPr="00DA7949">
        <w:rPr>
          <w:snapToGrid/>
          <w:kern w:val="22"/>
          <w:szCs w:val="22"/>
        </w:rPr>
        <w:t xml:space="preserve"> polic</w:t>
      </w:r>
      <w:r w:rsidR="0020287D" w:rsidRPr="00DA7949">
        <w:rPr>
          <w:snapToGrid/>
          <w:kern w:val="22"/>
          <w:szCs w:val="22"/>
        </w:rPr>
        <w:t>i</w:t>
      </w:r>
      <w:r w:rsidR="00977BC2" w:rsidRPr="00DA7949">
        <w:rPr>
          <w:snapToGrid/>
          <w:kern w:val="22"/>
          <w:szCs w:val="22"/>
        </w:rPr>
        <w:t>es were implemented and enforced, then they achieved results</w:t>
      </w:r>
      <w:r w:rsidR="00D15F3A" w:rsidRPr="00DA7949">
        <w:t>.</w:t>
      </w:r>
    </w:p>
    <w:p w14:paraId="748DB95D" w14:textId="5F67BFAA" w:rsidR="007311A3" w:rsidRPr="00DA7949" w:rsidRDefault="00D15F3A">
      <w:pPr>
        <w:pStyle w:val="Para10"/>
        <w:tabs>
          <w:tab w:val="clear" w:pos="360"/>
        </w:tabs>
        <w:rPr>
          <w:snapToGrid/>
          <w:kern w:val="22"/>
          <w:szCs w:val="22"/>
        </w:rPr>
      </w:pPr>
      <w:r w:rsidRPr="00DA7949">
        <w:t xml:space="preserve">Part three of </w:t>
      </w:r>
      <w:r w:rsidR="0083736E" w:rsidRPr="00DA7949">
        <w:rPr>
          <w:snapToGrid/>
          <w:kern w:val="22"/>
          <w:szCs w:val="22"/>
        </w:rPr>
        <w:t xml:space="preserve">the fifth edition of the </w:t>
      </w:r>
      <w:r w:rsidR="0083736E" w:rsidRPr="00DA7949">
        <w:rPr>
          <w:i/>
          <w:iCs/>
          <w:snapToGrid/>
          <w:kern w:val="22"/>
          <w:szCs w:val="22"/>
        </w:rPr>
        <w:t>Global Biodiversity Outlook</w:t>
      </w:r>
      <w:r w:rsidRPr="00DA7949">
        <w:t xml:space="preserve"> addressed </w:t>
      </w:r>
      <w:r w:rsidR="00977BC2" w:rsidRPr="00DA7949">
        <w:t xml:space="preserve">the </w:t>
      </w:r>
      <w:r w:rsidRPr="00DA7949">
        <w:t>pathways to</w:t>
      </w:r>
      <w:r w:rsidR="00977BC2" w:rsidRPr="00DA7949">
        <w:t xml:space="preserve"> achieving</w:t>
      </w:r>
      <w:r w:rsidRPr="00DA7949">
        <w:t xml:space="preserve"> the 2050 Vision </w:t>
      </w:r>
      <w:r w:rsidR="00F910B4" w:rsidRPr="00DA7949">
        <w:t xml:space="preserve">of </w:t>
      </w:r>
      <w:r w:rsidR="00A718E5" w:rsidRPr="00DA7949">
        <w:t>“</w:t>
      </w:r>
      <w:r w:rsidR="00F910B4" w:rsidRPr="00DA7949">
        <w:t>Living in harmony with nature</w:t>
      </w:r>
      <w:r w:rsidR="00A718E5" w:rsidRPr="00DA7949">
        <w:t>”</w:t>
      </w:r>
      <w:r w:rsidR="00977BC2" w:rsidRPr="00DA7949">
        <w:t>.</w:t>
      </w:r>
      <w:r w:rsidR="007311A3" w:rsidRPr="00DA7949">
        <w:t xml:space="preserve"> </w:t>
      </w:r>
      <w:r w:rsidR="00977BC2" w:rsidRPr="00DA7949">
        <w:t>A</w:t>
      </w:r>
      <w:r w:rsidR="007311A3" w:rsidRPr="00DA7949">
        <w:t xml:space="preserve"> recent publication in the journal </w:t>
      </w:r>
      <w:r w:rsidR="007311A3" w:rsidRPr="00DA7949">
        <w:rPr>
          <w:i/>
          <w:iCs/>
        </w:rPr>
        <w:t>Nature</w:t>
      </w:r>
      <w:r w:rsidR="007311A3" w:rsidRPr="00DA7949">
        <w:t xml:space="preserve"> had shown that bending the curve of biodiversity </w:t>
      </w:r>
      <w:r w:rsidR="00977BC2" w:rsidRPr="00DA7949">
        <w:t xml:space="preserve">loss </w:t>
      </w:r>
      <w:r w:rsidR="007311A3" w:rsidRPr="00DA7949">
        <w:t>on land required not only investment in conservation and restoration but changes in agricultural production, trade and consumption patterns. Putting nature on a path to recovery, a</w:t>
      </w:r>
      <w:r w:rsidR="00977BC2" w:rsidRPr="00DA7949">
        <w:t>t</w:t>
      </w:r>
      <w:r w:rsidR="007311A3" w:rsidRPr="00DA7949">
        <w:t xml:space="preserve"> land and at sea, towards the 2050 Vision required transformative change through a portfolio of actions</w:t>
      </w:r>
      <w:r w:rsidR="00F910B4" w:rsidRPr="00DA7949">
        <w:t>.</w:t>
      </w:r>
      <w:r w:rsidR="007311A3" w:rsidRPr="00DA7949">
        <w:t xml:space="preserve"> </w:t>
      </w:r>
      <w:r w:rsidR="00F910B4" w:rsidRPr="00DA7949">
        <w:t>W</w:t>
      </w:r>
      <w:r w:rsidR="007311A3" w:rsidRPr="00DA7949">
        <w:t>hile land-use change and overfishing were presently the largest drivers of biodiversity loss</w:t>
      </w:r>
      <w:r w:rsidR="00F910B4" w:rsidRPr="00DA7949">
        <w:t>,</w:t>
      </w:r>
      <w:r w:rsidR="007311A3" w:rsidRPr="00DA7949">
        <w:t xml:space="preserve"> climate change w</w:t>
      </w:r>
      <w:r w:rsidR="00F910B4" w:rsidRPr="00DA7949">
        <w:t>as</w:t>
      </w:r>
      <w:r w:rsidR="007311A3" w:rsidRPr="00DA7949">
        <w:t xml:space="preserve"> projected to become the largest driver if the increase in climate temperatures was not kept well below a </w:t>
      </w:r>
      <w:r w:rsidR="00F910B4" w:rsidRPr="00DA7949">
        <w:t>2</w:t>
      </w:r>
      <w:r w:rsidR="00A56C50" w:rsidRPr="00DA7949">
        <w:t>°C</w:t>
      </w:r>
      <w:r w:rsidR="007311A3" w:rsidRPr="00DA7949">
        <w:t xml:space="preserve"> increase</w:t>
      </w:r>
      <w:r w:rsidR="00F77B54" w:rsidRPr="00DA7949">
        <w:t xml:space="preserve"> and close to 1.5°C</w:t>
      </w:r>
      <w:r w:rsidR="007311A3" w:rsidRPr="00DA7949">
        <w:t>.</w:t>
      </w:r>
      <w:r w:rsidR="00A718E5" w:rsidRPr="00DA7949">
        <w:t xml:space="preserve"> </w:t>
      </w:r>
      <w:r w:rsidR="0083736E" w:rsidRPr="00DA7949">
        <w:rPr>
          <w:snapToGrid/>
          <w:kern w:val="22"/>
          <w:szCs w:val="22"/>
        </w:rPr>
        <w:t xml:space="preserve">The fifth edition of the </w:t>
      </w:r>
      <w:r w:rsidR="0083736E" w:rsidRPr="00DA7949">
        <w:rPr>
          <w:i/>
          <w:iCs/>
          <w:snapToGrid/>
          <w:kern w:val="22"/>
          <w:szCs w:val="22"/>
        </w:rPr>
        <w:t>Global Biodiversity Outlook</w:t>
      </w:r>
      <w:r w:rsidR="007311A3" w:rsidRPr="00DA7949">
        <w:t xml:space="preserve"> </w:t>
      </w:r>
      <w:r w:rsidR="00977BC2" w:rsidRPr="00DA7949">
        <w:t>contained</w:t>
      </w:r>
      <w:r w:rsidR="007311A3" w:rsidRPr="00DA7949">
        <w:t xml:space="preserve"> eight areas of transition</w:t>
      </w:r>
      <w:r w:rsidR="001A0DED" w:rsidRPr="00DA7949">
        <w:t>,</w:t>
      </w:r>
      <w:r w:rsidR="007311A3" w:rsidRPr="00DA7949">
        <w:t xml:space="preserve"> </w:t>
      </w:r>
      <w:r w:rsidR="008D625C" w:rsidRPr="00DA7949">
        <w:t>or transitions</w:t>
      </w:r>
      <w:r w:rsidR="001A0DED" w:rsidRPr="00DA7949">
        <w:t xml:space="preserve">, and </w:t>
      </w:r>
      <w:r w:rsidR="00F910B4" w:rsidRPr="00DA7949">
        <w:t xml:space="preserve">he </w:t>
      </w:r>
      <w:r w:rsidR="001A0DED" w:rsidRPr="00DA7949">
        <w:t>illustrated the interaction</w:t>
      </w:r>
      <w:r w:rsidR="00DC1EC1" w:rsidRPr="00DA7949">
        <w:t>s among</w:t>
      </w:r>
      <w:r w:rsidR="008D625C" w:rsidRPr="00DA7949">
        <w:t xml:space="preserve"> them</w:t>
      </w:r>
      <w:r w:rsidR="007311A3" w:rsidRPr="00DA7949">
        <w:t>.</w:t>
      </w:r>
      <w:r w:rsidR="00976925" w:rsidRPr="00DA7949">
        <w:t xml:space="preserve"> </w:t>
      </w:r>
      <w:r w:rsidR="00F910B4" w:rsidRPr="00DA7949">
        <w:t>A</w:t>
      </w:r>
      <w:r w:rsidR="00976925" w:rsidRPr="00DA7949">
        <w:t xml:space="preserve"> sustainable climate action transition</w:t>
      </w:r>
      <w:r w:rsidR="008D625C" w:rsidRPr="00DA7949">
        <w:t xml:space="preserve"> </w:t>
      </w:r>
      <w:r w:rsidR="00976925" w:rsidRPr="00DA7949">
        <w:t>employ</w:t>
      </w:r>
      <w:r w:rsidR="008D625C" w:rsidRPr="00DA7949">
        <w:t>ed</w:t>
      </w:r>
      <w:r w:rsidR="00976925" w:rsidRPr="00DA7949">
        <w:t xml:space="preserve"> nature-based solutions, alongside a rapid phase-out of fossil fuel use, </w:t>
      </w:r>
      <w:r w:rsidR="008D625C" w:rsidRPr="00DA7949">
        <w:t xml:space="preserve">reducing </w:t>
      </w:r>
      <w:r w:rsidR="00976925" w:rsidRPr="00DA7949">
        <w:t xml:space="preserve">the scale and impacts of climate change, while providing positive benefits for biodiversity and other </w:t>
      </w:r>
      <w:r w:rsidR="00586F64" w:rsidRPr="00DA7949">
        <w:t>S</w:t>
      </w:r>
      <w:r w:rsidR="00976925" w:rsidRPr="00DA7949">
        <w:t xml:space="preserve">ustainable </w:t>
      </w:r>
      <w:r w:rsidR="00586F64" w:rsidRPr="00DA7949">
        <w:t>D</w:t>
      </w:r>
      <w:r w:rsidR="00976925" w:rsidRPr="00DA7949">
        <w:t xml:space="preserve">evelopment </w:t>
      </w:r>
      <w:r w:rsidR="00586F64" w:rsidRPr="00DA7949">
        <w:t>G</w:t>
      </w:r>
      <w:r w:rsidR="00976925" w:rsidRPr="00DA7949">
        <w:t xml:space="preserve">oals. That transition recognized the role of biodiversity in sustaining the capacity of the biosphere to mitigate climate change through carbon storage and sequestration </w:t>
      </w:r>
      <w:r w:rsidR="008D625C" w:rsidRPr="00DA7949">
        <w:t>while</w:t>
      </w:r>
      <w:r w:rsidR="00976925" w:rsidRPr="00DA7949">
        <w:t xml:space="preserve"> enabling adaptation through resilient ecosystems, as well promot</w:t>
      </w:r>
      <w:r w:rsidR="008D625C" w:rsidRPr="00DA7949">
        <w:t>ing</w:t>
      </w:r>
      <w:r w:rsidR="00976925" w:rsidRPr="00DA7949">
        <w:t xml:space="preserve"> renewable energy </w:t>
      </w:r>
      <w:r w:rsidR="008D625C" w:rsidRPr="00DA7949">
        <w:t>that avoided</w:t>
      </w:r>
      <w:r w:rsidR="00976925" w:rsidRPr="00DA7949">
        <w:t xml:space="preserve"> negative impacts on biodiversity.</w:t>
      </w:r>
    </w:p>
    <w:p w14:paraId="7C0D11E1" w14:textId="2AB4536D" w:rsidR="00976925" w:rsidRPr="00DA7949" w:rsidRDefault="00976925">
      <w:pPr>
        <w:pStyle w:val="Para10"/>
        <w:tabs>
          <w:tab w:val="clear" w:pos="360"/>
        </w:tabs>
        <w:rPr>
          <w:snapToGrid/>
          <w:kern w:val="22"/>
          <w:szCs w:val="22"/>
        </w:rPr>
      </w:pPr>
      <w:r w:rsidRPr="00DA7949">
        <w:t xml:space="preserve">He also gave the example of </w:t>
      </w:r>
      <w:r w:rsidR="008D625C" w:rsidRPr="00DA7949">
        <w:t>a</w:t>
      </w:r>
      <w:r w:rsidRPr="00DA7949">
        <w:t xml:space="preserve"> biodiversity-inclusive </w:t>
      </w:r>
      <w:r w:rsidR="007559DA" w:rsidRPr="00DA7949">
        <w:t>O</w:t>
      </w:r>
      <w:r w:rsidRPr="00DA7949">
        <w:t xml:space="preserve">ne </w:t>
      </w:r>
      <w:r w:rsidR="007559DA" w:rsidRPr="00DA7949">
        <w:t>H</w:t>
      </w:r>
      <w:r w:rsidRPr="00DA7949">
        <w:t>ealth transition</w:t>
      </w:r>
      <w:r w:rsidR="008D625C" w:rsidRPr="00DA7949">
        <w:t>.</w:t>
      </w:r>
      <w:r w:rsidRPr="00DA7949">
        <w:t xml:space="preserve"> </w:t>
      </w:r>
      <w:r w:rsidR="008D625C" w:rsidRPr="00DA7949">
        <w:t>T</w:t>
      </w:r>
      <w:r w:rsidRPr="00DA7949">
        <w:t xml:space="preserve">he recent </w:t>
      </w:r>
      <w:r w:rsidR="00F910B4" w:rsidRPr="00DA7949">
        <w:t xml:space="preserve">COVID-19 </w:t>
      </w:r>
      <w:r w:rsidRPr="00DA7949">
        <w:t xml:space="preserve">pandemic had highlighted the health risks </w:t>
      </w:r>
      <w:r w:rsidR="00F910B4" w:rsidRPr="00DA7949">
        <w:t xml:space="preserve">of </w:t>
      </w:r>
      <w:r w:rsidRPr="00DA7949">
        <w:t xml:space="preserve">wildlife trade. Managing ecosystems, including agricultural and urban ecosystems, </w:t>
      </w:r>
      <w:r w:rsidR="00C16253" w:rsidRPr="00DA7949">
        <w:t>required</w:t>
      </w:r>
      <w:r w:rsidRPr="00DA7949">
        <w:t xml:space="preserve"> an integrated approach to promote healthy ecosystems and healthy people</w:t>
      </w:r>
      <w:r w:rsidR="00C16253" w:rsidRPr="00DA7949">
        <w:t>. A concerted interdisciplinary approach was needed</w:t>
      </w:r>
      <w:r w:rsidR="00F466C4" w:rsidRPr="00DA7949">
        <w:t>,</w:t>
      </w:r>
      <w:r w:rsidR="00C16253" w:rsidRPr="00DA7949">
        <w:t xml:space="preserve"> as many of the common drivers of</w:t>
      </w:r>
      <w:r w:rsidRPr="00DA7949">
        <w:t xml:space="preserve"> biodiversity loss, disease risk and ill-health</w:t>
      </w:r>
      <w:r w:rsidR="00C16253" w:rsidRPr="00DA7949">
        <w:t xml:space="preserve"> were interlinked</w:t>
      </w:r>
      <w:r w:rsidRPr="00DA7949">
        <w:t xml:space="preserve">. </w:t>
      </w:r>
    </w:p>
    <w:p w14:paraId="1C73D090" w14:textId="1AF0E0A7" w:rsidR="00976925" w:rsidRPr="00DA7949" w:rsidRDefault="00976925">
      <w:pPr>
        <w:pStyle w:val="Para10"/>
        <w:tabs>
          <w:tab w:val="clear" w:pos="360"/>
        </w:tabs>
        <w:rPr>
          <w:snapToGrid/>
          <w:kern w:val="22"/>
          <w:szCs w:val="22"/>
        </w:rPr>
      </w:pPr>
      <w:r w:rsidRPr="00DA7949">
        <w:t xml:space="preserve">Achieving change in each of the eight transitions would amount to the transformative change that had been identified </w:t>
      </w:r>
      <w:r w:rsidR="00C16253" w:rsidRPr="00DA7949">
        <w:t>in</w:t>
      </w:r>
      <w:r w:rsidRPr="00DA7949">
        <w:t xml:space="preserve"> the IPBES </w:t>
      </w:r>
      <w:r w:rsidR="00F910B4" w:rsidRPr="00DA7949">
        <w:t>G</w:t>
      </w:r>
      <w:r w:rsidRPr="00DA7949">
        <w:t xml:space="preserve">lobal </w:t>
      </w:r>
      <w:r w:rsidR="00F910B4" w:rsidRPr="00DA7949">
        <w:t>A</w:t>
      </w:r>
      <w:r w:rsidRPr="00DA7949">
        <w:t>ssessment</w:t>
      </w:r>
      <w:r w:rsidR="005C6A5D" w:rsidRPr="00DA7949">
        <w:t>.</w:t>
      </w:r>
      <w:r w:rsidRPr="00DA7949">
        <w:t xml:space="preserve"> </w:t>
      </w:r>
      <w:r w:rsidR="00C16253" w:rsidRPr="00DA7949">
        <w:t>Th</w:t>
      </w:r>
      <w:r w:rsidR="005C6A5D" w:rsidRPr="00DA7949">
        <w:t>at</w:t>
      </w:r>
      <w:r w:rsidR="00C16253" w:rsidRPr="00DA7949">
        <w:t xml:space="preserve"> report</w:t>
      </w:r>
      <w:r w:rsidRPr="00DA7949">
        <w:t xml:space="preserve"> had identified some key leverage points where policies could make a difference and explained how those related to each of th</w:t>
      </w:r>
      <w:r w:rsidR="00C16253" w:rsidRPr="00DA7949">
        <w:t>os</w:t>
      </w:r>
      <w:r w:rsidRPr="00DA7949">
        <w:t>e eight transition</w:t>
      </w:r>
      <w:r w:rsidR="00C16253" w:rsidRPr="00DA7949">
        <w:t>s</w:t>
      </w:r>
      <w:r w:rsidRPr="00DA7949">
        <w:t>. In conclusion</w:t>
      </w:r>
      <w:r w:rsidR="00F466C4" w:rsidRPr="00DA7949">
        <w:t>,</w:t>
      </w:r>
      <w:r w:rsidRPr="00DA7949">
        <w:t xml:space="preserve"> he </w:t>
      </w:r>
      <w:r w:rsidR="00C16253" w:rsidRPr="00DA7949">
        <w:t>said</w:t>
      </w:r>
      <w:r w:rsidRPr="00DA7949">
        <w:t xml:space="preserve"> that while the Aichi Biodiversity Targets had not generally been met there were many examples of success. Policies measures did work, and looking forward</w:t>
      </w:r>
      <w:r w:rsidR="00A01643" w:rsidRPr="00DA7949">
        <w:t>,</w:t>
      </w:r>
      <w:r w:rsidRPr="00DA7949">
        <w:t xml:space="preserve"> it was possible to put nature on a path of recovery towards the 2050 </w:t>
      </w:r>
      <w:r w:rsidR="00AD29B0" w:rsidRPr="00DA7949">
        <w:t>V</w:t>
      </w:r>
      <w:r w:rsidRPr="00DA7949">
        <w:t xml:space="preserve">ision </w:t>
      </w:r>
      <w:r w:rsidR="00F1045A" w:rsidRPr="00DA7949">
        <w:t xml:space="preserve">of </w:t>
      </w:r>
      <w:r w:rsidR="00A718E5" w:rsidRPr="00DA7949">
        <w:t>“</w:t>
      </w:r>
      <w:r w:rsidR="00612C34" w:rsidRPr="00DA7949">
        <w:t>Li</w:t>
      </w:r>
      <w:r w:rsidRPr="00DA7949">
        <w:t>ving in harmony with nature</w:t>
      </w:r>
      <w:r w:rsidR="00A718E5" w:rsidRPr="00DA7949">
        <w:t>”</w:t>
      </w:r>
      <w:r w:rsidRPr="00DA7949">
        <w:t>. That required strong conservation and restoration action</w:t>
      </w:r>
      <w:r w:rsidR="00AD29B0" w:rsidRPr="00DA7949">
        <w:t>s</w:t>
      </w:r>
      <w:r w:rsidRPr="00DA7949">
        <w:t xml:space="preserve">, </w:t>
      </w:r>
      <w:r w:rsidR="00C16253" w:rsidRPr="00DA7949">
        <w:t>and</w:t>
      </w:r>
      <w:r w:rsidRPr="00DA7949">
        <w:t xml:space="preserve"> also required that all the drivers of biodiversity loss were addressed</w:t>
      </w:r>
      <w:r w:rsidR="00AD29B0" w:rsidRPr="00DA7949">
        <w:t>.</w:t>
      </w:r>
      <w:r w:rsidR="00C16253" w:rsidRPr="00DA7949">
        <w:t xml:space="preserve"> </w:t>
      </w:r>
      <w:r w:rsidR="00AD29B0" w:rsidRPr="00DA7949">
        <w:t>R</w:t>
      </w:r>
      <w:r w:rsidR="00791B90" w:rsidRPr="00DA7949">
        <w:t>eversing the degradation of biodiversity would also help a</w:t>
      </w:r>
      <w:r w:rsidR="00AD29B0" w:rsidRPr="00DA7949">
        <w:t>chieve</w:t>
      </w:r>
      <w:r w:rsidR="00791B90" w:rsidRPr="00DA7949">
        <w:t xml:space="preserve"> the global health agenda, the climate agenda and the </w:t>
      </w:r>
      <w:r w:rsidR="004C74A1" w:rsidRPr="00DA7949">
        <w:rPr>
          <w:snapToGrid/>
          <w:kern w:val="22"/>
          <w:szCs w:val="22"/>
        </w:rPr>
        <w:t>Sustainable Development Goals</w:t>
      </w:r>
      <w:r w:rsidR="00791B90" w:rsidRPr="00DA7949">
        <w:t>.</w:t>
      </w:r>
      <w:r w:rsidR="00A718E5" w:rsidRPr="00DA7949">
        <w:t xml:space="preserve"> </w:t>
      </w:r>
    </w:p>
    <w:p w14:paraId="2214E67A" w14:textId="25E7398A" w:rsidR="00BC5FA7" w:rsidRPr="00DA7949" w:rsidRDefault="00BC5FA7" w:rsidP="00DA7949">
      <w:pPr>
        <w:pStyle w:val="Para10"/>
        <w:keepNext/>
        <w:numPr>
          <w:ilvl w:val="0"/>
          <w:numId w:val="0"/>
        </w:numPr>
        <w:outlineLvl w:val="3"/>
        <w:rPr>
          <w:b/>
          <w:bCs/>
          <w:snapToGrid/>
          <w:kern w:val="22"/>
          <w:szCs w:val="22"/>
        </w:rPr>
      </w:pPr>
      <w:r w:rsidRPr="00DA7949">
        <w:rPr>
          <w:b/>
          <w:bCs/>
          <w:snapToGrid/>
          <w:kern w:val="22"/>
          <w:szCs w:val="22"/>
        </w:rPr>
        <w:t xml:space="preserve">Presentation </w:t>
      </w:r>
      <w:r w:rsidR="000A57F8" w:rsidRPr="00DA7949">
        <w:rPr>
          <w:b/>
          <w:bCs/>
          <w:snapToGrid/>
          <w:kern w:val="22"/>
          <w:szCs w:val="22"/>
        </w:rPr>
        <w:t>by</w:t>
      </w:r>
      <w:r w:rsidRPr="00DA7949">
        <w:rPr>
          <w:b/>
          <w:bCs/>
          <w:snapToGrid/>
          <w:kern w:val="22"/>
          <w:szCs w:val="22"/>
        </w:rPr>
        <w:t xml:space="preserve"> Ms. </w:t>
      </w:r>
      <w:proofErr w:type="spellStart"/>
      <w:r w:rsidRPr="00DA7949">
        <w:rPr>
          <w:b/>
          <w:bCs/>
          <w:snapToGrid/>
          <w:kern w:val="22"/>
          <w:szCs w:val="22"/>
        </w:rPr>
        <w:t>Carino</w:t>
      </w:r>
      <w:proofErr w:type="spellEnd"/>
    </w:p>
    <w:p w14:paraId="16DA98B6" w14:textId="752FE60B" w:rsidR="006A5BA0" w:rsidRPr="00DA7949" w:rsidRDefault="008F3BAE" w:rsidP="00DA7949">
      <w:pPr>
        <w:pStyle w:val="Para10"/>
        <w:tabs>
          <w:tab w:val="clear" w:pos="360"/>
        </w:tabs>
        <w:rPr>
          <w:snapToGrid/>
          <w:kern w:val="22"/>
          <w:szCs w:val="22"/>
        </w:rPr>
      </w:pPr>
      <w:r w:rsidRPr="00DA7949">
        <w:rPr>
          <w:snapToGrid/>
        </w:rPr>
        <w:t xml:space="preserve">Ms. </w:t>
      </w:r>
      <w:proofErr w:type="spellStart"/>
      <w:r w:rsidRPr="00DA7949">
        <w:rPr>
          <w:snapToGrid/>
        </w:rPr>
        <w:t>Carino</w:t>
      </w:r>
      <w:proofErr w:type="spellEnd"/>
      <w:r w:rsidRPr="00DA7949">
        <w:rPr>
          <w:snapToGrid/>
        </w:rPr>
        <w:t xml:space="preserve"> </w:t>
      </w:r>
      <w:r w:rsidR="00FA74F0" w:rsidRPr="00DA7949">
        <w:rPr>
          <w:snapToGrid/>
        </w:rPr>
        <w:t xml:space="preserve">introduced the second edition of the </w:t>
      </w:r>
      <w:r w:rsidR="00FA74F0" w:rsidRPr="00DA7949">
        <w:rPr>
          <w:i/>
          <w:iCs/>
        </w:rPr>
        <w:t>Local Biodiversity Outlooks</w:t>
      </w:r>
      <w:r w:rsidR="00695027" w:rsidRPr="00DA7949">
        <w:rPr>
          <w:rStyle w:val="FootnoteReference"/>
        </w:rPr>
        <w:footnoteReference w:id="4"/>
      </w:r>
      <w:r w:rsidR="00DB76DD" w:rsidRPr="00DA7949">
        <w:t xml:space="preserve"> </w:t>
      </w:r>
      <w:r w:rsidR="00FA74F0" w:rsidRPr="00DA7949">
        <w:t xml:space="preserve">which had been developed </w:t>
      </w:r>
      <w:r w:rsidR="006A5BA0" w:rsidRPr="00DA7949">
        <w:t>in concert</w:t>
      </w:r>
      <w:r w:rsidR="00FA74F0" w:rsidRPr="00DA7949">
        <w:t xml:space="preserve"> with </w:t>
      </w:r>
      <w:r w:rsidR="0083736E" w:rsidRPr="00DA7949">
        <w:rPr>
          <w:snapToGrid/>
          <w:kern w:val="22"/>
          <w:szCs w:val="22"/>
        </w:rPr>
        <w:t xml:space="preserve">the fifth edition of the </w:t>
      </w:r>
      <w:r w:rsidR="0083736E" w:rsidRPr="00DA7949">
        <w:rPr>
          <w:i/>
          <w:iCs/>
          <w:snapToGrid/>
          <w:kern w:val="22"/>
          <w:szCs w:val="22"/>
        </w:rPr>
        <w:t>Global Biodiversity Outlook</w:t>
      </w:r>
      <w:r w:rsidR="00093115" w:rsidRPr="00DA7949">
        <w:t>.</w:t>
      </w:r>
      <w:r w:rsidR="00A718E5" w:rsidRPr="00DA7949">
        <w:t xml:space="preserve"> </w:t>
      </w:r>
      <w:r w:rsidR="00093115" w:rsidRPr="00DA7949">
        <w:rPr>
          <w:snapToGrid/>
        </w:rPr>
        <w:t>S</w:t>
      </w:r>
      <w:r w:rsidR="00FA74F0" w:rsidRPr="00DA7949">
        <w:rPr>
          <w:snapToGrid/>
        </w:rPr>
        <w:t xml:space="preserve">he thanked the </w:t>
      </w:r>
      <w:r w:rsidR="00FA74F0" w:rsidRPr="000E37E3">
        <w:rPr>
          <w:snapToGrid/>
        </w:rPr>
        <w:t>collaborators who had made th</w:t>
      </w:r>
      <w:r w:rsidR="00093115" w:rsidRPr="000E37E3">
        <w:rPr>
          <w:snapToGrid/>
        </w:rPr>
        <w:t>at</w:t>
      </w:r>
      <w:r w:rsidR="00FA74F0" w:rsidRPr="000E37E3">
        <w:rPr>
          <w:snapToGrid/>
        </w:rPr>
        <w:t xml:space="preserve"> work possible</w:t>
      </w:r>
      <w:r w:rsidR="006A5BA0" w:rsidRPr="000E37E3">
        <w:rPr>
          <w:snapToGrid/>
        </w:rPr>
        <w:t>:</w:t>
      </w:r>
      <w:r w:rsidR="00FA74F0" w:rsidRPr="000E37E3">
        <w:rPr>
          <w:snapToGrid/>
        </w:rPr>
        <w:t xml:space="preserve"> the </w:t>
      </w:r>
      <w:r w:rsidR="00FA74F0" w:rsidRPr="000E37E3">
        <w:rPr>
          <w:snapToGrid/>
          <w:kern w:val="22"/>
          <w:szCs w:val="22"/>
        </w:rPr>
        <w:t xml:space="preserve">International Indigenous Forum on Biodiversity (IIFB), the </w:t>
      </w:r>
      <w:r w:rsidR="006D3EC4" w:rsidRPr="000E37E3">
        <w:rPr>
          <w:snapToGrid/>
          <w:kern w:val="22"/>
          <w:szCs w:val="22"/>
        </w:rPr>
        <w:t>Ind</w:t>
      </w:r>
      <w:r w:rsidR="00491047" w:rsidRPr="000E37E3">
        <w:rPr>
          <w:snapToGrid/>
          <w:kern w:val="22"/>
          <w:szCs w:val="22"/>
        </w:rPr>
        <w:t>igenous</w:t>
      </w:r>
      <w:r w:rsidR="00FA74F0" w:rsidRPr="000E37E3">
        <w:rPr>
          <w:snapToGrid/>
          <w:kern w:val="22"/>
          <w:szCs w:val="22"/>
        </w:rPr>
        <w:t xml:space="preserve"> Women’s Biodiversity Network (IWBN), the Centres of Distinction on Indigenous and Local Knowledge (COD-ILK</w:t>
      </w:r>
      <w:r w:rsidR="00494B08" w:rsidRPr="000E37E3">
        <w:rPr>
          <w:snapToGrid/>
          <w:kern w:val="22"/>
          <w:szCs w:val="22"/>
        </w:rPr>
        <w:t>), the Forest Peoples Programme (FPP) and the Secretariat of the Convention</w:t>
      </w:r>
      <w:r w:rsidR="00494B08" w:rsidRPr="00DA7949">
        <w:rPr>
          <w:snapToGrid/>
          <w:kern w:val="22"/>
          <w:szCs w:val="22"/>
        </w:rPr>
        <w:t xml:space="preserve"> on Biological Diversity</w:t>
      </w:r>
      <w:r w:rsidR="00093115" w:rsidRPr="00DA7949">
        <w:rPr>
          <w:snapToGrid/>
          <w:kern w:val="22"/>
          <w:szCs w:val="22"/>
        </w:rPr>
        <w:t xml:space="preserve"> (Secretariat)</w:t>
      </w:r>
      <w:r w:rsidR="00494B08" w:rsidRPr="00DA7949">
        <w:rPr>
          <w:snapToGrid/>
          <w:kern w:val="22"/>
          <w:szCs w:val="22"/>
        </w:rPr>
        <w:t>.</w:t>
      </w:r>
    </w:p>
    <w:p w14:paraId="5B212F0B" w14:textId="58F8FED8" w:rsidR="00494B08" w:rsidRPr="00DA7949" w:rsidRDefault="00494B08" w:rsidP="00DA7949">
      <w:pPr>
        <w:pStyle w:val="Para10"/>
        <w:tabs>
          <w:tab w:val="clear" w:pos="360"/>
        </w:tabs>
        <w:rPr>
          <w:snapToGrid/>
          <w:kern w:val="22"/>
          <w:szCs w:val="22"/>
        </w:rPr>
      </w:pPr>
      <w:r w:rsidRPr="00DA7949">
        <w:rPr>
          <w:snapToGrid/>
          <w:kern w:val="22"/>
          <w:szCs w:val="22"/>
        </w:rPr>
        <w:t>She also thanked the following donors: the Secretariat, the Government of Japan through the Japan Biodiversity Fund</w:t>
      </w:r>
      <w:r w:rsidR="005803AC" w:rsidRPr="00DA7949">
        <w:rPr>
          <w:snapToGrid/>
          <w:kern w:val="22"/>
          <w:szCs w:val="22"/>
        </w:rPr>
        <w:t>;</w:t>
      </w:r>
      <w:r w:rsidRPr="00DA7949">
        <w:rPr>
          <w:snapToGrid/>
          <w:kern w:val="22"/>
          <w:szCs w:val="22"/>
        </w:rPr>
        <w:t xml:space="preserve"> the Department for Environment, Food &amp; Rural Affairs of the Government of the United Kingdom of Great Britain and Northern Ireland</w:t>
      </w:r>
      <w:r w:rsidR="005803AC" w:rsidRPr="00DA7949">
        <w:rPr>
          <w:snapToGrid/>
          <w:kern w:val="22"/>
          <w:szCs w:val="22"/>
        </w:rPr>
        <w:t>;</w:t>
      </w:r>
      <w:r w:rsidRPr="00DA7949">
        <w:rPr>
          <w:snapToGrid/>
          <w:kern w:val="22"/>
          <w:szCs w:val="22"/>
        </w:rPr>
        <w:t xml:space="preserve"> the Ministry of the Environment of the Government of Finland</w:t>
      </w:r>
      <w:r w:rsidR="005803AC" w:rsidRPr="00DA7949">
        <w:rPr>
          <w:snapToGrid/>
          <w:kern w:val="22"/>
          <w:szCs w:val="22"/>
        </w:rPr>
        <w:t>;</w:t>
      </w:r>
      <w:r w:rsidRPr="00DA7949">
        <w:rPr>
          <w:snapToGrid/>
          <w:kern w:val="22"/>
          <w:szCs w:val="22"/>
        </w:rPr>
        <w:t xml:space="preserve"> the Swedish International Development Cooperation Agency (SIDA)</w:t>
      </w:r>
      <w:r w:rsidR="00A718E5" w:rsidRPr="00DA7949">
        <w:rPr>
          <w:snapToGrid/>
          <w:kern w:val="22"/>
          <w:szCs w:val="22"/>
        </w:rPr>
        <w:t xml:space="preserve"> </w:t>
      </w:r>
      <w:r w:rsidRPr="00DA7949">
        <w:rPr>
          <w:snapToGrid/>
          <w:kern w:val="22"/>
          <w:szCs w:val="22"/>
        </w:rPr>
        <w:t>through</w:t>
      </w:r>
      <w:r w:rsidR="00A718E5" w:rsidRPr="00DA7949">
        <w:rPr>
          <w:snapToGrid/>
          <w:kern w:val="22"/>
          <w:szCs w:val="22"/>
        </w:rPr>
        <w:t xml:space="preserve"> </w:t>
      </w:r>
      <w:proofErr w:type="spellStart"/>
      <w:r w:rsidRPr="00DA7949">
        <w:rPr>
          <w:snapToGrid/>
          <w:kern w:val="22"/>
          <w:szCs w:val="22"/>
        </w:rPr>
        <w:t>SwedBio</w:t>
      </w:r>
      <w:proofErr w:type="spellEnd"/>
      <w:r w:rsidR="00A718E5" w:rsidRPr="00DA7949">
        <w:rPr>
          <w:snapToGrid/>
          <w:kern w:val="22"/>
          <w:szCs w:val="22"/>
        </w:rPr>
        <w:t xml:space="preserve"> </w:t>
      </w:r>
      <w:r w:rsidRPr="00DA7949">
        <w:rPr>
          <w:snapToGrid/>
          <w:kern w:val="22"/>
          <w:szCs w:val="22"/>
        </w:rPr>
        <w:t>at</w:t>
      </w:r>
      <w:r w:rsidR="0021174E" w:rsidRPr="00DA7949">
        <w:rPr>
          <w:snapToGrid/>
          <w:kern w:val="22"/>
          <w:szCs w:val="22"/>
        </w:rPr>
        <w:t xml:space="preserve"> the</w:t>
      </w:r>
      <w:r w:rsidRPr="00DA7949">
        <w:rPr>
          <w:snapToGrid/>
          <w:kern w:val="22"/>
          <w:szCs w:val="22"/>
        </w:rPr>
        <w:t xml:space="preserve"> Stockholm Resilience Centre</w:t>
      </w:r>
      <w:r w:rsidR="005803AC" w:rsidRPr="00DA7949">
        <w:rPr>
          <w:snapToGrid/>
          <w:kern w:val="22"/>
          <w:szCs w:val="22"/>
        </w:rPr>
        <w:t>;</w:t>
      </w:r>
      <w:r w:rsidR="00A718E5" w:rsidRPr="00DA7949">
        <w:rPr>
          <w:snapToGrid/>
          <w:kern w:val="22"/>
          <w:szCs w:val="22"/>
        </w:rPr>
        <w:t xml:space="preserve"> </w:t>
      </w:r>
      <w:r w:rsidRPr="00DA7949">
        <w:rPr>
          <w:snapToGrid/>
          <w:kern w:val="22"/>
          <w:szCs w:val="22"/>
        </w:rPr>
        <w:t>the</w:t>
      </w:r>
      <w:r w:rsidR="00093115" w:rsidRPr="00DA7949">
        <w:rPr>
          <w:snapToGrid/>
          <w:kern w:val="22"/>
          <w:szCs w:val="22"/>
        </w:rPr>
        <w:t xml:space="preserve"> </w:t>
      </w:r>
      <w:r w:rsidRPr="00DA7949">
        <w:rPr>
          <w:snapToGrid/>
          <w:kern w:val="22"/>
          <w:szCs w:val="22"/>
        </w:rPr>
        <w:t>Government of France through the Embassy of France to the United Kingdom of Great Britain and Northern Ireland</w:t>
      </w:r>
      <w:r w:rsidR="005803AC" w:rsidRPr="00DA7949">
        <w:rPr>
          <w:snapToGrid/>
          <w:kern w:val="22"/>
          <w:szCs w:val="22"/>
        </w:rPr>
        <w:t>;</w:t>
      </w:r>
      <w:r w:rsidRPr="00DA7949">
        <w:rPr>
          <w:snapToGrid/>
          <w:kern w:val="22"/>
          <w:szCs w:val="22"/>
        </w:rPr>
        <w:t xml:space="preserve"> the Torres Strait Regional Authority (Australia)</w:t>
      </w:r>
      <w:r w:rsidR="005803AC" w:rsidRPr="00DA7949">
        <w:rPr>
          <w:snapToGrid/>
          <w:kern w:val="22"/>
          <w:szCs w:val="22"/>
        </w:rPr>
        <w:t>;</w:t>
      </w:r>
      <w:r w:rsidRPr="00DA7949">
        <w:rPr>
          <w:snapToGrid/>
          <w:kern w:val="22"/>
          <w:szCs w:val="22"/>
        </w:rPr>
        <w:t xml:space="preserve"> Nia </w:t>
      </w:r>
      <w:proofErr w:type="spellStart"/>
      <w:r w:rsidRPr="00DA7949">
        <w:rPr>
          <w:snapToGrid/>
          <w:kern w:val="22"/>
          <w:szCs w:val="22"/>
        </w:rPr>
        <w:t>Tero</w:t>
      </w:r>
      <w:proofErr w:type="spellEnd"/>
      <w:r w:rsidR="005803AC" w:rsidRPr="00DA7949">
        <w:rPr>
          <w:snapToGrid/>
          <w:kern w:val="22"/>
          <w:szCs w:val="22"/>
        </w:rPr>
        <w:t>;</w:t>
      </w:r>
      <w:r w:rsidRPr="00DA7949">
        <w:rPr>
          <w:snapToGrid/>
          <w:kern w:val="22"/>
          <w:szCs w:val="22"/>
        </w:rPr>
        <w:t xml:space="preserve"> the Christensen Fund</w:t>
      </w:r>
      <w:r w:rsidR="005803AC" w:rsidRPr="00DA7949">
        <w:rPr>
          <w:snapToGrid/>
          <w:kern w:val="22"/>
          <w:szCs w:val="22"/>
        </w:rPr>
        <w:t>;</w:t>
      </w:r>
      <w:r w:rsidRPr="00DA7949">
        <w:rPr>
          <w:snapToGrid/>
          <w:kern w:val="22"/>
          <w:szCs w:val="22"/>
        </w:rPr>
        <w:t xml:space="preserve"> the Ford Foundation</w:t>
      </w:r>
      <w:r w:rsidR="005803AC" w:rsidRPr="00DA7949">
        <w:rPr>
          <w:snapToGrid/>
          <w:kern w:val="22"/>
          <w:szCs w:val="22"/>
        </w:rPr>
        <w:t>;</w:t>
      </w:r>
      <w:r w:rsidRPr="00DA7949">
        <w:rPr>
          <w:snapToGrid/>
          <w:kern w:val="22"/>
          <w:szCs w:val="22"/>
        </w:rPr>
        <w:t xml:space="preserve"> and the </w:t>
      </w:r>
      <w:r w:rsidR="0027525E" w:rsidRPr="00DA7949">
        <w:rPr>
          <w:snapToGrid/>
          <w:kern w:val="22"/>
          <w:szCs w:val="22"/>
        </w:rPr>
        <w:t>Assembly of First Nations (Canada).</w:t>
      </w:r>
    </w:p>
    <w:p w14:paraId="2316AA4A" w14:textId="56A94142" w:rsidR="0027525E" w:rsidRPr="00DA7949" w:rsidRDefault="000E2B27" w:rsidP="00DA7949">
      <w:pPr>
        <w:pStyle w:val="Para10"/>
        <w:tabs>
          <w:tab w:val="clear" w:pos="360"/>
        </w:tabs>
      </w:pPr>
      <w:r w:rsidRPr="00DA7949">
        <w:rPr>
          <w:snapToGrid/>
          <w:kern w:val="22"/>
          <w:szCs w:val="22"/>
        </w:rPr>
        <w:t xml:space="preserve">The fifth edition of the </w:t>
      </w:r>
      <w:r w:rsidRPr="00DA7949">
        <w:rPr>
          <w:i/>
          <w:iCs/>
          <w:snapToGrid/>
          <w:kern w:val="22"/>
          <w:szCs w:val="22"/>
        </w:rPr>
        <w:t>Global Biodiversity Outlook</w:t>
      </w:r>
      <w:r w:rsidR="0027525E" w:rsidRPr="00DA7949">
        <w:rPr>
          <w:kern w:val="22"/>
          <w:szCs w:val="22"/>
        </w:rPr>
        <w:t xml:space="preserve"> </w:t>
      </w:r>
      <w:r w:rsidR="006A5BA0" w:rsidRPr="00DA7949">
        <w:rPr>
          <w:kern w:val="22"/>
          <w:szCs w:val="22"/>
        </w:rPr>
        <w:t xml:space="preserve">had </w:t>
      </w:r>
      <w:r w:rsidR="0027525E" w:rsidRPr="00DA7949">
        <w:rPr>
          <w:kern w:val="22"/>
          <w:szCs w:val="22"/>
        </w:rPr>
        <w:t>presented the latest analysis of</w:t>
      </w:r>
      <w:r w:rsidR="0021174E" w:rsidRPr="00DA7949">
        <w:rPr>
          <w:kern w:val="22"/>
          <w:szCs w:val="22"/>
        </w:rPr>
        <w:t xml:space="preserve"> the</w:t>
      </w:r>
      <w:r w:rsidR="0027525E" w:rsidRPr="00DA7949">
        <w:rPr>
          <w:kern w:val="22"/>
          <w:szCs w:val="22"/>
        </w:rPr>
        <w:t xml:space="preserve"> global status and trends of biodiversity, and </w:t>
      </w:r>
      <w:r w:rsidR="006A5BA0" w:rsidRPr="00DA7949">
        <w:rPr>
          <w:kern w:val="22"/>
          <w:szCs w:val="22"/>
        </w:rPr>
        <w:t xml:space="preserve">had </w:t>
      </w:r>
      <w:r w:rsidR="0027525E" w:rsidRPr="00DA7949">
        <w:rPr>
          <w:kern w:val="22"/>
          <w:szCs w:val="22"/>
        </w:rPr>
        <w:t xml:space="preserve">laid bare the features of the political, economic, technological, health and cultural systems </w:t>
      </w:r>
      <w:r w:rsidR="006A5BA0" w:rsidRPr="00DA7949">
        <w:rPr>
          <w:kern w:val="22"/>
          <w:szCs w:val="22"/>
        </w:rPr>
        <w:t>that</w:t>
      </w:r>
      <w:r w:rsidR="0027525E" w:rsidRPr="00DA7949">
        <w:rPr>
          <w:kern w:val="22"/>
          <w:szCs w:val="22"/>
        </w:rPr>
        <w:t xml:space="preserve"> ha</w:t>
      </w:r>
      <w:r w:rsidR="00124A3D" w:rsidRPr="00DA7949">
        <w:rPr>
          <w:kern w:val="22"/>
          <w:szCs w:val="22"/>
        </w:rPr>
        <w:t>d</w:t>
      </w:r>
      <w:r w:rsidR="0027525E" w:rsidRPr="00DA7949">
        <w:rPr>
          <w:kern w:val="22"/>
          <w:szCs w:val="22"/>
        </w:rPr>
        <w:t xml:space="preserve"> extracted far too much of nature’s bounty.</w:t>
      </w:r>
      <w:r w:rsidR="00A718E5" w:rsidRPr="00DA7949">
        <w:rPr>
          <w:kern w:val="22"/>
          <w:szCs w:val="22"/>
        </w:rPr>
        <w:t xml:space="preserve"> </w:t>
      </w:r>
      <w:r w:rsidR="0027525E" w:rsidRPr="00DA7949">
        <w:rPr>
          <w:kern w:val="22"/>
          <w:szCs w:val="22"/>
        </w:rPr>
        <w:t xml:space="preserve">It </w:t>
      </w:r>
      <w:r w:rsidR="006A5BA0" w:rsidRPr="00DA7949">
        <w:rPr>
          <w:kern w:val="22"/>
          <w:szCs w:val="22"/>
        </w:rPr>
        <w:t xml:space="preserve">had </w:t>
      </w:r>
      <w:r w:rsidR="0027525E" w:rsidRPr="00DA7949">
        <w:rPr>
          <w:kern w:val="22"/>
          <w:szCs w:val="22"/>
        </w:rPr>
        <w:t>sho</w:t>
      </w:r>
      <w:r w:rsidR="006A5BA0" w:rsidRPr="00DA7949">
        <w:rPr>
          <w:kern w:val="22"/>
          <w:szCs w:val="22"/>
        </w:rPr>
        <w:t>wn</w:t>
      </w:r>
      <w:r w:rsidR="0027525E" w:rsidRPr="00DA7949">
        <w:rPr>
          <w:kern w:val="22"/>
          <w:szCs w:val="22"/>
        </w:rPr>
        <w:t xml:space="preserve"> that the Earth’s </w:t>
      </w:r>
      <w:r w:rsidR="0027525E" w:rsidRPr="00DA7949">
        <w:rPr>
          <w:kern w:val="22"/>
          <w:szCs w:val="22"/>
        </w:rPr>
        <w:lastRenderedPageBreak/>
        <w:t>biosphere was damaged and weak</w:t>
      </w:r>
      <w:r w:rsidR="006A5BA0" w:rsidRPr="00DA7949">
        <w:rPr>
          <w:kern w:val="22"/>
          <w:szCs w:val="22"/>
        </w:rPr>
        <w:t>.</w:t>
      </w:r>
      <w:r w:rsidR="0027525E" w:rsidRPr="00DA7949">
        <w:rPr>
          <w:kern w:val="22"/>
          <w:szCs w:val="22"/>
        </w:rPr>
        <w:t xml:space="preserve"> </w:t>
      </w:r>
      <w:r w:rsidR="006A5BA0" w:rsidRPr="00DA7949">
        <w:rPr>
          <w:kern w:val="22"/>
          <w:szCs w:val="22"/>
        </w:rPr>
        <w:t>However,</w:t>
      </w:r>
      <w:r w:rsidR="0027525E" w:rsidRPr="00DA7949">
        <w:rPr>
          <w:kern w:val="22"/>
          <w:szCs w:val="22"/>
        </w:rPr>
        <w:t xml:space="preserve"> that was only one facet of the biodiversity story</w:t>
      </w:r>
      <w:r w:rsidR="006A5BA0" w:rsidRPr="00DA7949">
        <w:rPr>
          <w:kern w:val="22"/>
          <w:szCs w:val="22"/>
        </w:rPr>
        <w:t>.</w:t>
      </w:r>
      <w:r w:rsidR="0062431D" w:rsidRPr="00DA7949">
        <w:rPr>
          <w:kern w:val="22"/>
          <w:szCs w:val="22"/>
        </w:rPr>
        <w:t xml:space="preserve"> The report </w:t>
      </w:r>
      <w:r w:rsidR="0027525E" w:rsidRPr="00DA7949">
        <w:t>focused on local biodiversity and</w:t>
      </w:r>
      <w:r w:rsidR="006A5BA0" w:rsidRPr="00DA7949">
        <w:t xml:space="preserve"> on</w:t>
      </w:r>
      <w:r w:rsidR="0027525E" w:rsidRPr="00DA7949">
        <w:t xml:space="preserve"> stories of resilience, from speakers giving voice to the pains of Mother Nature</w:t>
      </w:r>
      <w:r w:rsidR="006E225C" w:rsidRPr="00DA7949">
        <w:t xml:space="preserve"> as </w:t>
      </w:r>
      <w:r w:rsidR="0027525E" w:rsidRPr="00DA7949">
        <w:t>her children and healers</w:t>
      </w:r>
      <w:r w:rsidR="006E225C" w:rsidRPr="00DA7949">
        <w:t xml:space="preserve">: </w:t>
      </w:r>
      <w:r w:rsidR="0021174E" w:rsidRPr="00DA7949">
        <w:t>i</w:t>
      </w:r>
      <w:r w:rsidR="0027525E" w:rsidRPr="00DA7949">
        <w:t xml:space="preserve">ndigenous </w:t>
      </w:r>
      <w:r w:rsidR="0021174E" w:rsidRPr="00DA7949">
        <w:t>p</w:t>
      </w:r>
      <w:r w:rsidR="0027525E" w:rsidRPr="00DA7949">
        <w:t xml:space="preserve">eoples and </w:t>
      </w:r>
      <w:r w:rsidR="0021174E" w:rsidRPr="00DA7949">
        <w:t>l</w:t>
      </w:r>
      <w:r w:rsidR="0027525E" w:rsidRPr="00DA7949">
        <w:t xml:space="preserve">ocal </w:t>
      </w:r>
      <w:r w:rsidR="0021174E" w:rsidRPr="00DA7949">
        <w:t>c</w:t>
      </w:r>
      <w:r w:rsidR="0027525E" w:rsidRPr="00DA7949">
        <w:t xml:space="preserve">ommunities who were actively working with biological diversity, through genes, species and ecosystems as food, as relations, and as homelands. Those voices </w:t>
      </w:r>
      <w:r w:rsidR="00093115" w:rsidRPr="00DA7949">
        <w:t>we</w:t>
      </w:r>
      <w:r w:rsidR="0027525E" w:rsidRPr="00DA7949">
        <w:t>re often quiet and unheard, and when loudly voiced, ha</w:t>
      </w:r>
      <w:r w:rsidR="006A5BA0" w:rsidRPr="00DA7949">
        <w:t>d</w:t>
      </w:r>
      <w:r w:rsidR="0027525E" w:rsidRPr="00DA7949">
        <w:t xml:space="preserve"> been violently suppressed or silenced, as evidenced by the increasing number of indigenous human rights and environmental defenders being killed. She said </w:t>
      </w:r>
      <w:r w:rsidR="00AD5440" w:rsidRPr="00DA7949">
        <w:t>this publication</w:t>
      </w:r>
      <w:r w:rsidR="0027525E" w:rsidRPr="00DA7949">
        <w:t xml:space="preserve"> was dedicated to th</w:t>
      </w:r>
      <w:r w:rsidR="006A5BA0" w:rsidRPr="00DA7949">
        <w:t>em</w:t>
      </w:r>
      <w:r w:rsidR="0027525E" w:rsidRPr="00DA7949">
        <w:t xml:space="preserve">. </w:t>
      </w:r>
    </w:p>
    <w:p w14:paraId="378FA4F0" w14:textId="7031F4CA" w:rsidR="00494B08" w:rsidRPr="00DA7949" w:rsidRDefault="00792007" w:rsidP="00DA7949">
      <w:pPr>
        <w:pStyle w:val="Para10"/>
        <w:tabs>
          <w:tab w:val="clear" w:pos="360"/>
        </w:tabs>
        <w:rPr>
          <w:snapToGrid/>
          <w:kern w:val="22"/>
          <w:szCs w:val="22"/>
        </w:rPr>
      </w:pPr>
      <w:r w:rsidRPr="00DA7949">
        <w:rPr>
          <w:snapToGrid/>
          <w:kern w:val="22"/>
          <w:szCs w:val="22"/>
        </w:rPr>
        <w:t xml:space="preserve">The second edition of the </w:t>
      </w:r>
      <w:r w:rsidRPr="00DA7949">
        <w:rPr>
          <w:i/>
          <w:iCs/>
        </w:rPr>
        <w:t>Local Biodiversity Outlooks</w:t>
      </w:r>
      <w:r w:rsidRPr="00DA7949">
        <w:rPr>
          <w:snapToGrid/>
          <w:kern w:val="22"/>
          <w:szCs w:val="22"/>
        </w:rPr>
        <w:t xml:space="preserve"> </w:t>
      </w:r>
      <w:r w:rsidR="00DB76DD" w:rsidRPr="00DA7949">
        <w:rPr>
          <w:snapToGrid/>
          <w:kern w:val="22"/>
          <w:szCs w:val="22"/>
        </w:rPr>
        <w:t xml:space="preserve">highlighted over 50 stories by </w:t>
      </w:r>
      <w:r w:rsidR="006A5BA0" w:rsidRPr="00DA7949">
        <w:rPr>
          <w:snapToGrid/>
          <w:kern w:val="22"/>
          <w:szCs w:val="22"/>
        </w:rPr>
        <w:t xml:space="preserve">authors from </w:t>
      </w:r>
      <w:r w:rsidR="00DB76DD" w:rsidRPr="00DA7949">
        <w:rPr>
          <w:snapToGrid/>
          <w:kern w:val="22"/>
          <w:szCs w:val="22"/>
        </w:rPr>
        <w:t xml:space="preserve">indigenous </w:t>
      </w:r>
      <w:r w:rsidR="006A5BA0" w:rsidRPr="00DA7949">
        <w:rPr>
          <w:snapToGrid/>
          <w:kern w:val="22"/>
          <w:szCs w:val="22"/>
        </w:rPr>
        <w:t xml:space="preserve">peoples </w:t>
      </w:r>
      <w:r w:rsidR="00DB76DD" w:rsidRPr="00DA7949">
        <w:rPr>
          <w:snapToGrid/>
          <w:kern w:val="22"/>
          <w:szCs w:val="22"/>
        </w:rPr>
        <w:t>and local communit</w:t>
      </w:r>
      <w:r w:rsidR="006A5BA0" w:rsidRPr="00DA7949">
        <w:rPr>
          <w:snapToGrid/>
          <w:kern w:val="22"/>
          <w:szCs w:val="22"/>
        </w:rPr>
        <w:t>ies</w:t>
      </w:r>
      <w:r w:rsidR="00DB76DD" w:rsidRPr="00DA7949">
        <w:rPr>
          <w:snapToGrid/>
          <w:kern w:val="22"/>
          <w:szCs w:val="22"/>
        </w:rPr>
        <w:t xml:space="preserve"> </w:t>
      </w:r>
      <w:r w:rsidR="006A5BA0" w:rsidRPr="00DA7949">
        <w:rPr>
          <w:snapToGrid/>
          <w:kern w:val="22"/>
          <w:szCs w:val="22"/>
        </w:rPr>
        <w:t xml:space="preserve">from </w:t>
      </w:r>
      <w:r w:rsidR="00DB76DD" w:rsidRPr="00DA7949">
        <w:rPr>
          <w:snapToGrid/>
          <w:kern w:val="22"/>
          <w:szCs w:val="22"/>
        </w:rPr>
        <w:t>around the world, presenting the</w:t>
      </w:r>
      <w:r w:rsidR="006A5BA0" w:rsidRPr="00DA7949">
        <w:rPr>
          <w:snapToGrid/>
          <w:kern w:val="22"/>
          <w:szCs w:val="22"/>
        </w:rPr>
        <w:t>ir</w:t>
      </w:r>
      <w:r w:rsidR="00DB76DD" w:rsidRPr="00DA7949">
        <w:rPr>
          <w:snapToGrid/>
          <w:kern w:val="22"/>
          <w:szCs w:val="22"/>
        </w:rPr>
        <w:t xml:space="preserve"> perspectives and experiences of </w:t>
      </w:r>
      <w:r w:rsidR="006A5BA0" w:rsidRPr="00DA7949">
        <w:rPr>
          <w:snapToGrid/>
          <w:kern w:val="22"/>
          <w:szCs w:val="22"/>
        </w:rPr>
        <w:t>t</w:t>
      </w:r>
      <w:r w:rsidR="00DB76DD" w:rsidRPr="00DA7949">
        <w:rPr>
          <w:snapToGrid/>
          <w:kern w:val="22"/>
          <w:szCs w:val="22"/>
        </w:rPr>
        <w:t>he current social-ecological crisis, a</w:t>
      </w:r>
      <w:r w:rsidR="006A5BA0" w:rsidRPr="00DA7949">
        <w:rPr>
          <w:snapToGrid/>
          <w:kern w:val="22"/>
          <w:szCs w:val="22"/>
        </w:rPr>
        <w:t>s well as their</w:t>
      </w:r>
      <w:r w:rsidR="00DB76DD" w:rsidRPr="00DA7949">
        <w:rPr>
          <w:snapToGrid/>
          <w:kern w:val="22"/>
          <w:szCs w:val="22"/>
        </w:rPr>
        <w:t xml:space="preserve"> contributions to the United Nations Decade on Biodiversity, and </w:t>
      </w:r>
      <w:r w:rsidR="006A5BA0" w:rsidRPr="00DA7949">
        <w:rPr>
          <w:snapToGrid/>
          <w:kern w:val="22"/>
          <w:szCs w:val="22"/>
        </w:rPr>
        <w:t xml:space="preserve">the </w:t>
      </w:r>
      <w:r w:rsidR="00DB76DD" w:rsidRPr="00DA7949">
        <w:rPr>
          <w:snapToGrid/>
          <w:kern w:val="22"/>
          <w:szCs w:val="22"/>
        </w:rPr>
        <w:t xml:space="preserve">local solutions </w:t>
      </w:r>
      <w:r w:rsidR="006A5BA0" w:rsidRPr="00DA7949">
        <w:rPr>
          <w:snapToGrid/>
          <w:kern w:val="22"/>
          <w:szCs w:val="22"/>
        </w:rPr>
        <w:t>to</w:t>
      </w:r>
      <w:r w:rsidR="00DB76DD" w:rsidRPr="00DA7949">
        <w:rPr>
          <w:snapToGrid/>
          <w:kern w:val="22"/>
          <w:szCs w:val="22"/>
        </w:rPr>
        <w:t xml:space="preserve"> biodiversity</w:t>
      </w:r>
      <w:r w:rsidR="006A5BA0" w:rsidRPr="00DA7949">
        <w:rPr>
          <w:snapToGrid/>
          <w:kern w:val="22"/>
          <w:szCs w:val="22"/>
        </w:rPr>
        <w:t xml:space="preserve"> management</w:t>
      </w:r>
      <w:r w:rsidR="00DB76DD" w:rsidRPr="00DA7949">
        <w:rPr>
          <w:snapToGrid/>
          <w:kern w:val="22"/>
          <w:szCs w:val="22"/>
        </w:rPr>
        <w:t xml:space="preserve">, climate change and sustainable development. </w:t>
      </w:r>
      <w:r w:rsidR="007B2230" w:rsidRPr="00DA7949">
        <w:rPr>
          <w:snapToGrid/>
          <w:kern w:val="22"/>
          <w:szCs w:val="22"/>
        </w:rPr>
        <w:t xml:space="preserve">The </w:t>
      </w:r>
      <w:r w:rsidR="005F44E5" w:rsidRPr="00DA7949">
        <w:rPr>
          <w:snapToGrid/>
          <w:kern w:val="22"/>
          <w:szCs w:val="22"/>
        </w:rPr>
        <w:t xml:space="preserve">report </w:t>
      </w:r>
      <w:r w:rsidR="006A5BA0" w:rsidRPr="00DA7949">
        <w:rPr>
          <w:snapToGrid/>
          <w:kern w:val="22"/>
          <w:szCs w:val="22"/>
        </w:rPr>
        <w:t xml:space="preserve">had </w:t>
      </w:r>
      <w:r w:rsidR="00DB76DD" w:rsidRPr="00DA7949">
        <w:rPr>
          <w:snapToGrid/>
          <w:kern w:val="22"/>
          <w:szCs w:val="22"/>
        </w:rPr>
        <w:t xml:space="preserve">identified six critical transitions required </w:t>
      </w:r>
      <w:r w:rsidR="005C6A5D" w:rsidRPr="00DA7949">
        <w:rPr>
          <w:snapToGrid/>
          <w:kern w:val="22"/>
          <w:szCs w:val="22"/>
        </w:rPr>
        <w:t>for</w:t>
      </w:r>
      <w:r w:rsidR="00DB76DD" w:rsidRPr="00DA7949">
        <w:rPr>
          <w:snapToGrid/>
          <w:kern w:val="22"/>
          <w:szCs w:val="22"/>
        </w:rPr>
        <w:t xml:space="preserve"> achieving the 2050 </w:t>
      </w:r>
      <w:r w:rsidR="0021174E" w:rsidRPr="00DA7949">
        <w:rPr>
          <w:snapToGrid/>
          <w:kern w:val="22"/>
          <w:szCs w:val="22"/>
        </w:rPr>
        <w:t>V</w:t>
      </w:r>
      <w:r w:rsidR="00DB76DD" w:rsidRPr="00DA7949">
        <w:rPr>
          <w:snapToGrid/>
          <w:kern w:val="22"/>
          <w:szCs w:val="22"/>
        </w:rPr>
        <w:t>ision</w:t>
      </w:r>
      <w:r w:rsidR="00093115" w:rsidRPr="00DA7949">
        <w:rPr>
          <w:snapToGrid/>
          <w:kern w:val="22"/>
          <w:szCs w:val="22"/>
        </w:rPr>
        <w:t xml:space="preserve"> of </w:t>
      </w:r>
      <w:r w:rsidR="00A718E5" w:rsidRPr="00DA7949">
        <w:rPr>
          <w:snapToGrid/>
          <w:kern w:val="22"/>
          <w:szCs w:val="22"/>
        </w:rPr>
        <w:t>“</w:t>
      </w:r>
      <w:r w:rsidR="00093115" w:rsidRPr="00DA7949">
        <w:rPr>
          <w:snapToGrid/>
          <w:kern w:val="22"/>
          <w:szCs w:val="22"/>
        </w:rPr>
        <w:t>Living in harmony with nature</w:t>
      </w:r>
      <w:r w:rsidR="00A718E5" w:rsidRPr="00DA7949">
        <w:rPr>
          <w:snapToGrid/>
          <w:kern w:val="22"/>
          <w:szCs w:val="22"/>
        </w:rPr>
        <w:t>”</w:t>
      </w:r>
      <w:r w:rsidR="00D0127F" w:rsidRPr="00DA7949">
        <w:rPr>
          <w:snapToGrid/>
          <w:kern w:val="22"/>
          <w:szCs w:val="22"/>
        </w:rPr>
        <w:t>,</w:t>
      </w:r>
      <w:r w:rsidR="00DB76DD" w:rsidRPr="00DA7949">
        <w:rPr>
          <w:snapToGrid/>
          <w:kern w:val="22"/>
          <w:szCs w:val="22"/>
        </w:rPr>
        <w:t xml:space="preserve"> which were closely aligned with the eight transitions </w:t>
      </w:r>
      <w:r w:rsidR="005C6A5D" w:rsidRPr="00DA7949">
        <w:rPr>
          <w:snapToGrid/>
          <w:kern w:val="22"/>
          <w:szCs w:val="22"/>
        </w:rPr>
        <w:t>of</w:t>
      </w:r>
      <w:r w:rsidR="00DB76DD" w:rsidRPr="00DA7949">
        <w:rPr>
          <w:snapToGrid/>
          <w:kern w:val="22"/>
          <w:szCs w:val="22"/>
        </w:rPr>
        <w:t xml:space="preserve"> </w:t>
      </w:r>
      <w:r w:rsidR="00D401D4" w:rsidRPr="00DA7949">
        <w:rPr>
          <w:snapToGrid/>
          <w:kern w:val="22"/>
          <w:szCs w:val="22"/>
        </w:rPr>
        <w:t xml:space="preserve">the fifth edition of the </w:t>
      </w:r>
      <w:r w:rsidR="00D401D4" w:rsidRPr="00DA7949">
        <w:rPr>
          <w:i/>
          <w:iCs/>
          <w:snapToGrid/>
          <w:kern w:val="22"/>
          <w:szCs w:val="22"/>
        </w:rPr>
        <w:t>Global Biodiversity Outlook</w:t>
      </w:r>
      <w:r w:rsidR="00DB76DD" w:rsidRPr="00DA7949">
        <w:rPr>
          <w:snapToGrid/>
          <w:kern w:val="22"/>
          <w:szCs w:val="22"/>
        </w:rPr>
        <w:t>.</w:t>
      </w:r>
      <w:r w:rsidR="0046784F" w:rsidRPr="00DA7949">
        <w:rPr>
          <w:snapToGrid/>
          <w:kern w:val="22"/>
          <w:szCs w:val="22"/>
        </w:rPr>
        <w:t xml:space="preserve"> Th</w:t>
      </w:r>
      <w:r w:rsidR="005C6A5D" w:rsidRPr="00DA7949">
        <w:rPr>
          <w:snapToGrid/>
          <w:kern w:val="22"/>
          <w:szCs w:val="22"/>
        </w:rPr>
        <w:t>os</w:t>
      </w:r>
      <w:r w:rsidR="0046784F" w:rsidRPr="00DA7949">
        <w:rPr>
          <w:snapToGrid/>
          <w:kern w:val="22"/>
          <w:szCs w:val="22"/>
        </w:rPr>
        <w:t xml:space="preserve">e six transitions were: securing </w:t>
      </w:r>
      <w:r w:rsidR="005C6A5D" w:rsidRPr="00DA7949">
        <w:rPr>
          <w:snapToGrid/>
          <w:kern w:val="22"/>
          <w:szCs w:val="22"/>
        </w:rPr>
        <w:t xml:space="preserve">the </w:t>
      </w:r>
      <w:r w:rsidR="0046784F" w:rsidRPr="00DA7949">
        <w:rPr>
          <w:snapToGrid/>
          <w:kern w:val="22"/>
          <w:szCs w:val="22"/>
        </w:rPr>
        <w:t>land rights and customary land tenure of indigenous peoples and local communities; revitali</w:t>
      </w:r>
      <w:r w:rsidR="00BD44EA" w:rsidRPr="00DA7949">
        <w:rPr>
          <w:snapToGrid/>
          <w:kern w:val="22"/>
          <w:szCs w:val="22"/>
        </w:rPr>
        <w:t>z</w:t>
      </w:r>
      <w:r w:rsidR="0046784F" w:rsidRPr="00DA7949">
        <w:rPr>
          <w:snapToGrid/>
          <w:kern w:val="22"/>
          <w:szCs w:val="22"/>
        </w:rPr>
        <w:t xml:space="preserve">ing indigenous and local sustainable food systems; </w:t>
      </w:r>
      <w:r w:rsidR="0046784F" w:rsidRPr="00DA7949">
        <w:rPr>
          <w:color w:val="000000" w:themeColor="text1"/>
        </w:rPr>
        <w:t>recogni</w:t>
      </w:r>
      <w:r w:rsidR="00BD44EA" w:rsidRPr="00DA7949">
        <w:rPr>
          <w:color w:val="000000" w:themeColor="text1"/>
        </w:rPr>
        <w:t>z</w:t>
      </w:r>
      <w:r w:rsidR="0046784F" w:rsidRPr="00DA7949">
        <w:rPr>
          <w:color w:val="000000" w:themeColor="text1"/>
        </w:rPr>
        <w:t xml:space="preserve">ing and respecting diverse ways of knowing and doing; inclusive decision-making and self-determined development; </w:t>
      </w:r>
      <w:r w:rsidR="005C6A5D" w:rsidRPr="00DA7949">
        <w:rPr>
          <w:color w:val="000000" w:themeColor="text1"/>
        </w:rPr>
        <w:t xml:space="preserve">the </w:t>
      </w:r>
      <w:r w:rsidR="0046784F" w:rsidRPr="00DA7949">
        <w:rPr>
          <w:color w:val="000000" w:themeColor="text1"/>
        </w:rPr>
        <w:t>sustainable use of resources and the flourishing of diverse local economies; and rewarding effective indigenous solutions and stop</w:t>
      </w:r>
      <w:r w:rsidR="005C6A5D" w:rsidRPr="00DA7949">
        <w:rPr>
          <w:color w:val="000000" w:themeColor="text1"/>
        </w:rPr>
        <w:t>ping</w:t>
      </w:r>
      <w:r w:rsidR="0046784F" w:rsidRPr="00DA7949">
        <w:rPr>
          <w:color w:val="000000" w:themeColor="text1"/>
        </w:rPr>
        <w:t xml:space="preserve"> finan</w:t>
      </w:r>
      <w:r w:rsidR="005C6A5D" w:rsidRPr="00DA7949">
        <w:rPr>
          <w:color w:val="000000" w:themeColor="text1"/>
        </w:rPr>
        <w:t>ce for</w:t>
      </w:r>
      <w:r w:rsidR="0046784F" w:rsidRPr="00DA7949">
        <w:rPr>
          <w:color w:val="000000" w:themeColor="text1"/>
        </w:rPr>
        <w:t xml:space="preserve"> destruction.</w:t>
      </w:r>
    </w:p>
    <w:p w14:paraId="1CB74CAD" w14:textId="66D85AE1" w:rsidR="0046784F" w:rsidRPr="00DA7949" w:rsidRDefault="0046784F" w:rsidP="00DA7949">
      <w:pPr>
        <w:pStyle w:val="Para10"/>
        <w:tabs>
          <w:tab w:val="clear" w:pos="360"/>
        </w:tabs>
        <w:rPr>
          <w:snapToGrid/>
          <w:kern w:val="22"/>
          <w:szCs w:val="22"/>
        </w:rPr>
      </w:pPr>
      <w:r w:rsidRPr="00DA7949">
        <w:rPr>
          <w:snapToGrid/>
          <w:kern w:val="22"/>
          <w:szCs w:val="22"/>
        </w:rPr>
        <w:t xml:space="preserve">She said that those were intergenerational visions </w:t>
      </w:r>
      <w:r w:rsidR="005C6A5D" w:rsidRPr="00DA7949">
        <w:rPr>
          <w:snapToGrid/>
          <w:kern w:val="22"/>
          <w:szCs w:val="22"/>
        </w:rPr>
        <w:t xml:space="preserve">that </w:t>
      </w:r>
      <w:r w:rsidRPr="00DA7949">
        <w:rPr>
          <w:snapToGrid/>
          <w:kern w:val="22"/>
          <w:szCs w:val="22"/>
        </w:rPr>
        <w:t>honour</w:t>
      </w:r>
      <w:r w:rsidR="005C6A5D" w:rsidRPr="00DA7949">
        <w:rPr>
          <w:snapToGrid/>
          <w:kern w:val="22"/>
          <w:szCs w:val="22"/>
        </w:rPr>
        <w:t>ed</w:t>
      </w:r>
      <w:r w:rsidRPr="00DA7949">
        <w:rPr>
          <w:snapToGrid/>
          <w:kern w:val="22"/>
          <w:szCs w:val="22"/>
        </w:rPr>
        <w:t xml:space="preserve"> the historical struggles and wisdom of past generations</w:t>
      </w:r>
      <w:r w:rsidR="005C6A5D" w:rsidRPr="00DA7949">
        <w:rPr>
          <w:snapToGrid/>
          <w:kern w:val="22"/>
          <w:szCs w:val="22"/>
        </w:rPr>
        <w:t>, drew</w:t>
      </w:r>
      <w:r w:rsidRPr="00DA7949">
        <w:rPr>
          <w:snapToGrid/>
          <w:kern w:val="22"/>
          <w:szCs w:val="22"/>
        </w:rPr>
        <w:t xml:space="preserve"> from the experience and innovations of today’s living generations, and embod</w:t>
      </w:r>
      <w:r w:rsidR="005C6A5D" w:rsidRPr="00DA7949">
        <w:rPr>
          <w:snapToGrid/>
          <w:kern w:val="22"/>
          <w:szCs w:val="22"/>
        </w:rPr>
        <w:t>ied</w:t>
      </w:r>
      <w:r w:rsidRPr="00DA7949">
        <w:rPr>
          <w:snapToGrid/>
          <w:kern w:val="22"/>
          <w:szCs w:val="22"/>
        </w:rPr>
        <w:t xml:space="preserve"> the legacy and hopes for future generations. They contribute</w:t>
      </w:r>
      <w:r w:rsidR="005C6A5D" w:rsidRPr="00DA7949">
        <w:rPr>
          <w:snapToGrid/>
          <w:kern w:val="22"/>
          <w:szCs w:val="22"/>
        </w:rPr>
        <w:t>d</w:t>
      </w:r>
      <w:r w:rsidRPr="00DA7949">
        <w:rPr>
          <w:snapToGrid/>
          <w:kern w:val="22"/>
          <w:szCs w:val="22"/>
        </w:rPr>
        <w:t xml:space="preserve"> to humanity’s joint endeavour to save </w:t>
      </w:r>
      <w:r w:rsidR="005C6A5D" w:rsidRPr="00DA7949">
        <w:rPr>
          <w:snapToGrid/>
          <w:kern w:val="22"/>
          <w:szCs w:val="22"/>
        </w:rPr>
        <w:t xml:space="preserve">its </w:t>
      </w:r>
      <w:r w:rsidRPr="00DA7949">
        <w:rPr>
          <w:snapToGrid/>
          <w:kern w:val="22"/>
          <w:szCs w:val="22"/>
        </w:rPr>
        <w:t xml:space="preserve">common home. </w:t>
      </w:r>
    </w:p>
    <w:p w14:paraId="3F05593F" w14:textId="152360BA" w:rsidR="00494B08" w:rsidRPr="00DA7949" w:rsidRDefault="005C6A5D" w:rsidP="00DA7949">
      <w:pPr>
        <w:pStyle w:val="Para10"/>
        <w:tabs>
          <w:tab w:val="clear" w:pos="360"/>
        </w:tabs>
        <w:rPr>
          <w:snapToGrid/>
          <w:kern w:val="22"/>
          <w:szCs w:val="22"/>
        </w:rPr>
      </w:pPr>
      <w:r w:rsidRPr="00DA7949">
        <w:rPr>
          <w:snapToGrid/>
          <w:kern w:val="22"/>
          <w:szCs w:val="22"/>
        </w:rPr>
        <w:t>T</w:t>
      </w:r>
      <w:r w:rsidR="00DB76DD" w:rsidRPr="00DA7949">
        <w:rPr>
          <w:snapToGrid/>
          <w:kern w:val="22"/>
          <w:szCs w:val="22"/>
        </w:rPr>
        <w:t xml:space="preserve">he findings and lessons contained in </w:t>
      </w:r>
      <w:r w:rsidR="005C3ABB" w:rsidRPr="00DA7949">
        <w:rPr>
          <w:snapToGrid/>
          <w:kern w:val="22"/>
          <w:szCs w:val="22"/>
        </w:rPr>
        <w:t xml:space="preserve">the second edition of </w:t>
      </w:r>
      <w:r w:rsidR="00B91108" w:rsidRPr="00DA7949">
        <w:rPr>
          <w:snapToGrid/>
          <w:kern w:val="22"/>
          <w:szCs w:val="22"/>
        </w:rPr>
        <w:t xml:space="preserve">the </w:t>
      </w:r>
      <w:r w:rsidR="005C3ABB" w:rsidRPr="00DA7949">
        <w:rPr>
          <w:i/>
          <w:iCs/>
        </w:rPr>
        <w:t>Local Biodiversity Outlooks</w:t>
      </w:r>
      <w:r w:rsidR="00DB76DD" w:rsidRPr="00DA7949">
        <w:rPr>
          <w:snapToGrid/>
          <w:kern w:val="22"/>
          <w:szCs w:val="22"/>
        </w:rPr>
        <w:t xml:space="preserve"> were similar to </w:t>
      </w:r>
      <w:r w:rsidRPr="00DA7949">
        <w:rPr>
          <w:snapToGrid/>
          <w:kern w:val="22"/>
          <w:szCs w:val="22"/>
        </w:rPr>
        <w:t xml:space="preserve">those of </w:t>
      </w:r>
      <w:r w:rsidR="00B91108" w:rsidRPr="00DA7949">
        <w:rPr>
          <w:snapToGrid/>
          <w:kern w:val="22"/>
          <w:szCs w:val="22"/>
        </w:rPr>
        <w:t xml:space="preserve">the fifth edition of the </w:t>
      </w:r>
      <w:r w:rsidR="00B91108" w:rsidRPr="00DA7949">
        <w:rPr>
          <w:i/>
          <w:iCs/>
          <w:snapToGrid/>
          <w:kern w:val="22"/>
          <w:szCs w:val="22"/>
        </w:rPr>
        <w:t>Global Biodiversity Outlook</w:t>
      </w:r>
      <w:r w:rsidR="00DB76DD" w:rsidRPr="00DA7949">
        <w:rPr>
          <w:snapToGrid/>
          <w:kern w:val="22"/>
          <w:szCs w:val="22"/>
        </w:rPr>
        <w:t>.</w:t>
      </w:r>
      <w:r w:rsidR="00A718E5" w:rsidRPr="00DA7949">
        <w:rPr>
          <w:snapToGrid/>
          <w:kern w:val="22"/>
          <w:szCs w:val="22"/>
        </w:rPr>
        <w:t xml:space="preserve"> </w:t>
      </w:r>
      <w:r w:rsidR="00DB76DD" w:rsidRPr="00DA7949">
        <w:rPr>
          <w:snapToGrid/>
          <w:kern w:val="22"/>
          <w:szCs w:val="22"/>
        </w:rPr>
        <w:t>Aichi Biodiversity Target 18</w:t>
      </w:r>
      <w:r w:rsidRPr="00DA7949">
        <w:rPr>
          <w:snapToGrid/>
          <w:kern w:val="22"/>
          <w:szCs w:val="22"/>
        </w:rPr>
        <w:t>,</w:t>
      </w:r>
      <w:r w:rsidR="00DB76DD" w:rsidRPr="00DA7949">
        <w:rPr>
          <w:snapToGrid/>
          <w:kern w:val="22"/>
          <w:szCs w:val="22"/>
        </w:rPr>
        <w:t xml:space="preserve"> relating to traditional knowledge and customary sustainable use, had not been</w:t>
      </w:r>
      <w:r w:rsidRPr="00DA7949">
        <w:rPr>
          <w:snapToGrid/>
          <w:kern w:val="22"/>
          <w:szCs w:val="22"/>
        </w:rPr>
        <w:t xml:space="preserve"> achieved</w:t>
      </w:r>
      <w:r w:rsidR="00DB76DD" w:rsidRPr="00DA7949">
        <w:rPr>
          <w:snapToGrid/>
          <w:kern w:val="22"/>
          <w:szCs w:val="22"/>
        </w:rPr>
        <w:t xml:space="preserve">, </w:t>
      </w:r>
      <w:r w:rsidRPr="00DA7949">
        <w:rPr>
          <w:snapToGrid/>
          <w:kern w:val="22"/>
          <w:szCs w:val="22"/>
        </w:rPr>
        <w:t>with</w:t>
      </w:r>
      <w:r w:rsidR="00DB76DD" w:rsidRPr="00DA7949">
        <w:rPr>
          <w:snapToGrid/>
          <w:kern w:val="22"/>
          <w:szCs w:val="22"/>
        </w:rPr>
        <w:t xml:space="preserve"> only </w:t>
      </w:r>
      <w:r w:rsidRPr="00DA7949">
        <w:rPr>
          <w:snapToGrid/>
          <w:kern w:val="22"/>
          <w:szCs w:val="22"/>
        </w:rPr>
        <w:t>ten</w:t>
      </w:r>
      <w:r w:rsidR="00DB76DD" w:rsidRPr="00DA7949">
        <w:rPr>
          <w:snapToGrid/>
          <w:kern w:val="22"/>
          <w:szCs w:val="22"/>
        </w:rPr>
        <w:t xml:space="preserve"> per cent of Parties including </w:t>
      </w:r>
      <w:r w:rsidR="0021174E" w:rsidRPr="00DA7949">
        <w:rPr>
          <w:snapToGrid/>
          <w:kern w:val="22"/>
          <w:szCs w:val="22"/>
        </w:rPr>
        <w:t>i</w:t>
      </w:r>
      <w:r w:rsidR="00DB76DD" w:rsidRPr="00DA7949">
        <w:rPr>
          <w:snapToGrid/>
          <w:kern w:val="22"/>
          <w:szCs w:val="22"/>
        </w:rPr>
        <w:t xml:space="preserve">ndigenous </w:t>
      </w:r>
      <w:r w:rsidR="0021174E" w:rsidRPr="00DA7949">
        <w:rPr>
          <w:snapToGrid/>
          <w:kern w:val="22"/>
          <w:szCs w:val="22"/>
        </w:rPr>
        <w:t>p</w:t>
      </w:r>
      <w:r w:rsidR="00DB76DD" w:rsidRPr="00DA7949">
        <w:rPr>
          <w:snapToGrid/>
          <w:kern w:val="22"/>
          <w:szCs w:val="22"/>
        </w:rPr>
        <w:t>eoples and local communities in their NBSAPs</w:t>
      </w:r>
      <w:r w:rsidR="00961A5B" w:rsidRPr="00DA7949">
        <w:rPr>
          <w:snapToGrid/>
          <w:kern w:val="22"/>
          <w:szCs w:val="22"/>
        </w:rPr>
        <w:t>,</w:t>
      </w:r>
      <w:r w:rsidR="00DB76DD" w:rsidRPr="00DA7949">
        <w:rPr>
          <w:snapToGrid/>
          <w:kern w:val="22"/>
          <w:szCs w:val="22"/>
        </w:rPr>
        <w:t xml:space="preserve"> and the indicators on traditional knowledge ha</w:t>
      </w:r>
      <w:r w:rsidR="0021174E" w:rsidRPr="00DA7949">
        <w:rPr>
          <w:snapToGrid/>
          <w:kern w:val="22"/>
          <w:szCs w:val="22"/>
        </w:rPr>
        <w:t>d</w:t>
      </w:r>
      <w:r w:rsidR="00DB76DD" w:rsidRPr="00DA7949">
        <w:rPr>
          <w:snapToGrid/>
          <w:kern w:val="22"/>
          <w:szCs w:val="22"/>
        </w:rPr>
        <w:t xml:space="preserve"> not been applied.</w:t>
      </w:r>
      <w:r w:rsidR="00A718E5" w:rsidRPr="00DA7949">
        <w:rPr>
          <w:snapToGrid/>
          <w:kern w:val="22"/>
          <w:szCs w:val="22"/>
        </w:rPr>
        <w:t xml:space="preserve"> </w:t>
      </w:r>
      <w:r w:rsidR="00DB76DD" w:rsidRPr="00DA7949">
        <w:rPr>
          <w:snapToGrid/>
          <w:kern w:val="22"/>
          <w:szCs w:val="22"/>
        </w:rPr>
        <w:t>Th</w:t>
      </w:r>
      <w:r w:rsidRPr="00DA7949">
        <w:rPr>
          <w:snapToGrid/>
          <w:kern w:val="22"/>
          <w:szCs w:val="22"/>
        </w:rPr>
        <w:t>at</w:t>
      </w:r>
      <w:r w:rsidR="00DB76DD" w:rsidRPr="00DA7949">
        <w:rPr>
          <w:snapToGrid/>
          <w:kern w:val="22"/>
          <w:szCs w:val="22"/>
        </w:rPr>
        <w:t xml:space="preserve"> ongoing disregard of the vital contributions of </w:t>
      </w:r>
      <w:r w:rsidRPr="00DA7949">
        <w:rPr>
          <w:snapToGrid/>
          <w:kern w:val="22"/>
          <w:szCs w:val="22"/>
        </w:rPr>
        <w:t>i</w:t>
      </w:r>
      <w:r w:rsidR="00DB76DD" w:rsidRPr="00DA7949">
        <w:rPr>
          <w:snapToGrid/>
          <w:kern w:val="22"/>
          <w:szCs w:val="22"/>
        </w:rPr>
        <w:t xml:space="preserve">ndigenous </w:t>
      </w:r>
      <w:r w:rsidRPr="00DA7949">
        <w:rPr>
          <w:snapToGrid/>
          <w:kern w:val="22"/>
          <w:szCs w:val="22"/>
        </w:rPr>
        <w:t>p</w:t>
      </w:r>
      <w:r w:rsidR="00DB76DD" w:rsidRPr="00DA7949">
        <w:rPr>
          <w:snapToGrid/>
          <w:kern w:val="22"/>
          <w:szCs w:val="22"/>
        </w:rPr>
        <w:t>eoples and local communities to biodiversity conservation, restoration and sustainable use ha</w:t>
      </w:r>
      <w:r w:rsidRPr="00DA7949">
        <w:rPr>
          <w:snapToGrid/>
          <w:kern w:val="22"/>
          <w:szCs w:val="22"/>
        </w:rPr>
        <w:t>d</w:t>
      </w:r>
      <w:r w:rsidR="00DB76DD" w:rsidRPr="00DA7949">
        <w:rPr>
          <w:snapToGrid/>
          <w:kern w:val="22"/>
          <w:szCs w:val="22"/>
        </w:rPr>
        <w:t xml:space="preserve"> been a major missed opportunity</w:t>
      </w:r>
      <w:r w:rsidR="00961A5B" w:rsidRPr="00DA7949">
        <w:rPr>
          <w:snapToGrid/>
          <w:kern w:val="22"/>
          <w:szCs w:val="22"/>
        </w:rPr>
        <w:t xml:space="preserve"> and</w:t>
      </w:r>
      <w:r w:rsidRPr="00DA7949">
        <w:rPr>
          <w:snapToGrid/>
          <w:kern w:val="22"/>
          <w:szCs w:val="22"/>
        </w:rPr>
        <w:t xml:space="preserve"> t</w:t>
      </w:r>
      <w:r w:rsidR="00DB76DD" w:rsidRPr="00DA7949">
        <w:rPr>
          <w:snapToGrid/>
          <w:kern w:val="22"/>
          <w:szCs w:val="22"/>
        </w:rPr>
        <w:t>hat neglect ha</w:t>
      </w:r>
      <w:r w:rsidRPr="00DA7949">
        <w:rPr>
          <w:snapToGrid/>
          <w:kern w:val="22"/>
          <w:szCs w:val="22"/>
        </w:rPr>
        <w:t>d</w:t>
      </w:r>
      <w:r w:rsidR="00DB76DD" w:rsidRPr="00DA7949">
        <w:rPr>
          <w:snapToGrid/>
          <w:kern w:val="22"/>
          <w:szCs w:val="22"/>
        </w:rPr>
        <w:t xml:space="preserve"> affected the underachievement of all 20 Aichi Biodiversity Targets. </w:t>
      </w:r>
      <w:r w:rsidR="00100D07" w:rsidRPr="00DA7949">
        <w:rPr>
          <w:snapToGrid/>
          <w:kern w:val="22"/>
          <w:szCs w:val="22"/>
        </w:rPr>
        <w:t>Sustained partnerships were needed between the sciences and indigenous and local knowledge to solve contemporary problems, and p</w:t>
      </w:r>
      <w:r w:rsidR="00DB76DD" w:rsidRPr="00DA7949">
        <w:rPr>
          <w:snapToGrid/>
          <w:kern w:val="22"/>
          <w:szCs w:val="22"/>
        </w:rPr>
        <w:t xml:space="preserve">utting the cultures and rights of </w:t>
      </w:r>
      <w:r w:rsidR="00100D07" w:rsidRPr="00DA7949">
        <w:rPr>
          <w:snapToGrid/>
          <w:kern w:val="22"/>
          <w:szCs w:val="22"/>
        </w:rPr>
        <w:t>i</w:t>
      </w:r>
      <w:r w:rsidR="00DB76DD" w:rsidRPr="00DA7949">
        <w:rPr>
          <w:snapToGrid/>
          <w:kern w:val="22"/>
          <w:szCs w:val="22"/>
        </w:rPr>
        <w:t xml:space="preserve">ndigenous </w:t>
      </w:r>
      <w:r w:rsidR="00100D07" w:rsidRPr="00DA7949">
        <w:rPr>
          <w:snapToGrid/>
          <w:kern w:val="22"/>
          <w:szCs w:val="22"/>
        </w:rPr>
        <w:t>p</w:t>
      </w:r>
      <w:r w:rsidR="00DB76DD" w:rsidRPr="00DA7949">
        <w:rPr>
          <w:snapToGrid/>
          <w:kern w:val="22"/>
          <w:szCs w:val="22"/>
        </w:rPr>
        <w:t>eoples and local communities at the heart of the biodiversity strategy would deliver sustainable livelihoods</w:t>
      </w:r>
      <w:r w:rsidRPr="00DA7949">
        <w:rPr>
          <w:snapToGrid/>
          <w:kern w:val="22"/>
          <w:szCs w:val="22"/>
        </w:rPr>
        <w:t>,</w:t>
      </w:r>
      <w:r w:rsidR="00DB76DD" w:rsidRPr="00DA7949">
        <w:rPr>
          <w:snapToGrid/>
          <w:kern w:val="22"/>
          <w:szCs w:val="22"/>
        </w:rPr>
        <w:t xml:space="preserve"> well</w:t>
      </w:r>
      <w:r w:rsidR="00C6214C" w:rsidRPr="00DA7949">
        <w:rPr>
          <w:snapToGrid/>
          <w:kern w:val="22"/>
          <w:szCs w:val="22"/>
        </w:rPr>
        <w:t>-</w:t>
      </w:r>
      <w:r w:rsidR="00DB76DD" w:rsidRPr="00DA7949">
        <w:rPr>
          <w:snapToGrid/>
          <w:kern w:val="22"/>
          <w:szCs w:val="22"/>
        </w:rPr>
        <w:t xml:space="preserve">being, and positive outcomes for biodiversity and </w:t>
      </w:r>
      <w:r w:rsidR="0021174E" w:rsidRPr="00DA7949">
        <w:rPr>
          <w:snapToGrid/>
          <w:kern w:val="22"/>
          <w:szCs w:val="22"/>
        </w:rPr>
        <w:t xml:space="preserve">the </w:t>
      </w:r>
      <w:r w:rsidR="00DB76DD" w:rsidRPr="00DA7949">
        <w:rPr>
          <w:snapToGrid/>
          <w:kern w:val="22"/>
          <w:szCs w:val="22"/>
        </w:rPr>
        <w:t>climate, as they sustainably manage</w:t>
      </w:r>
      <w:r w:rsidRPr="00DA7949">
        <w:rPr>
          <w:snapToGrid/>
          <w:kern w:val="22"/>
          <w:szCs w:val="22"/>
        </w:rPr>
        <w:t>d</w:t>
      </w:r>
      <w:r w:rsidR="00DB76DD" w:rsidRPr="00DA7949">
        <w:rPr>
          <w:snapToGrid/>
          <w:kern w:val="22"/>
          <w:szCs w:val="22"/>
        </w:rPr>
        <w:t xml:space="preserve"> biodiversity in a reciprocal way with nature.</w:t>
      </w:r>
      <w:r w:rsidR="00100D07" w:rsidRPr="00DA7949">
        <w:rPr>
          <w:snapToGrid/>
          <w:kern w:val="22"/>
          <w:szCs w:val="22"/>
        </w:rPr>
        <w:t xml:space="preserve"> Indigenous ways of knowing, being and doing inspired and evoked new narratives and visions of culture and nature</w:t>
      </w:r>
      <w:r w:rsidR="00961A5B" w:rsidRPr="00DA7949">
        <w:rPr>
          <w:snapToGrid/>
          <w:kern w:val="22"/>
          <w:szCs w:val="22"/>
        </w:rPr>
        <w:t>;</w:t>
      </w:r>
      <w:r w:rsidR="00100D07" w:rsidRPr="00DA7949">
        <w:rPr>
          <w:snapToGrid/>
          <w:kern w:val="22"/>
          <w:szCs w:val="22"/>
        </w:rPr>
        <w:t xml:space="preserve"> working together within a living and sacred Earth, and o</w:t>
      </w:r>
      <w:r w:rsidR="00DB76DD" w:rsidRPr="00DA7949">
        <w:rPr>
          <w:snapToGrid/>
          <w:kern w:val="22"/>
          <w:szCs w:val="22"/>
        </w:rPr>
        <w:t xml:space="preserve">vercoming </w:t>
      </w:r>
      <w:r w:rsidR="00100D07" w:rsidRPr="00DA7949">
        <w:rPr>
          <w:snapToGrid/>
          <w:kern w:val="22"/>
          <w:szCs w:val="22"/>
        </w:rPr>
        <w:t xml:space="preserve">the </w:t>
      </w:r>
      <w:r w:rsidR="00DB76DD" w:rsidRPr="00DA7949">
        <w:rPr>
          <w:snapToGrid/>
          <w:kern w:val="22"/>
          <w:szCs w:val="22"/>
        </w:rPr>
        <w:t xml:space="preserve">separation and imbalances in the relationships between humans and nature </w:t>
      </w:r>
      <w:r w:rsidR="0046784F" w:rsidRPr="00DA7949">
        <w:rPr>
          <w:snapToGrid/>
          <w:kern w:val="22"/>
          <w:szCs w:val="22"/>
        </w:rPr>
        <w:t>wa</w:t>
      </w:r>
      <w:r w:rsidR="00DB76DD" w:rsidRPr="00DA7949">
        <w:rPr>
          <w:snapToGrid/>
          <w:kern w:val="22"/>
          <w:szCs w:val="22"/>
        </w:rPr>
        <w:t>s central to addressing the biodiversity and health crises, including the rise of pandemics like C</w:t>
      </w:r>
      <w:r w:rsidR="00961A5B" w:rsidRPr="00DA7949">
        <w:rPr>
          <w:snapToGrid/>
          <w:kern w:val="22"/>
          <w:szCs w:val="22"/>
        </w:rPr>
        <w:t>OVID</w:t>
      </w:r>
      <w:r w:rsidR="00BC5FA7" w:rsidRPr="00DA7949">
        <w:rPr>
          <w:snapToGrid/>
          <w:kern w:val="22"/>
          <w:szCs w:val="22"/>
        </w:rPr>
        <w:t>-1</w:t>
      </w:r>
      <w:r w:rsidR="00DB76DD" w:rsidRPr="00DA7949">
        <w:rPr>
          <w:snapToGrid/>
          <w:kern w:val="22"/>
          <w:szCs w:val="22"/>
        </w:rPr>
        <w:t xml:space="preserve">9. </w:t>
      </w:r>
    </w:p>
    <w:p w14:paraId="4B3D9BE7" w14:textId="09428422" w:rsidR="00BC5FA7" w:rsidRPr="00DA7949" w:rsidRDefault="00BC5FA7" w:rsidP="00DA7949">
      <w:pPr>
        <w:pStyle w:val="Para10"/>
        <w:keepNext/>
        <w:numPr>
          <w:ilvl w:val="0"/>
          <w:numId w:val="0"/>
        </w:numPr>
        <w:outlineLvl w:val="3"/>
        <w:rPr>
          <w:b/>
          <w:bCs/>
          <w:snapToGrid/>
          <w:kern w:val="22"/>
          <w:szCs w:val="22"/>
        </w:rPr>
      </w:pPr>
      <w:r w:rsidRPr="00DA7949">
        <w:rPr>
          <w:b/>
          <w:bCs/>
          <w:snapToGrid/>
          <w:kern w:val="22"/>
          <w:szCs w:val="22"/>
        </w:rPr>
        <w:t xml:space="preserve">Presentation </w:t>
      </w:r>
      <w:r w:rsidR="000A57F8" w:rsidRPr="00DA7949">
        <w:rPr>
          <w:b/>
          <w:bCs/>
          <w:snapToGrid/>
          <w:kern w:val="22"/>
          <w:szCs w:val="22"/>
        </w:rPr>
        <w:t>by</w:t>
      </w:r>
      <w:r w:rsidRPr="00DA7949">
        <w:rPr>
          <w:b/>
          <w:bCs/>
          <w:snapToGrid/>
          <w:kern w:val="22"/>
          <w:szCs w:val="22"/>
        </w:rPr>
        <w:t xml:space="preserve"> Ms. Sharrock</w:t>
      </w:r>
    </w:p>
    <w:p w14:paraId="1592DAD7" w14:textId="5A9DDFA0" w:rsidR="008F3BAE" w:rsidRPr="00DA7949" w:rsidRDefault="008F3BAE" w:rsidP="00D20EDA">
      <w:pPr>
        <w:pStyle w:val="Para10"/>
        <w:tabs>
          <w:tab w:val="clear" w:pos="360"/>
        </w:tabs>
        <w:rPr>
          <w:snapToGrid/>
          <w:kern w:val="22"/>
          <w:szCs w:val="22"/>
        </w:rPr>
      </w:pPr>
      <w:r w:rsidRPr="00DA7949">
        <w:rPr>
          <w:snapToGrid/>
          <w:kern w:val="22"/>
          <w:szCs w:val="22"/>
        </w:rPr>
        <w:t>Ms.</w:t>
      </w:r>
      <w:r w:rsidR="00E41BA6" w:rsidRPr="00DA7949">
        <w:rPr>
          <w:snapToGrid/>
          <w:kern w:val="22"/>
          <w:szCs w:val="22"/>
        </w:rPr>
        <w:t xml:space="preserve"> </w:t>
      </w:r>
      <w:r w:rsidRPr="00DA7949">
        <w:rPr>
          <w:snapToGrid/>
          <w:kern w:val="22"/>
          <w:szCs w:val="22"/>
        </w:rPr>
        <w:t xml:space="preserve">Sharrock </w:t>
      </w:r>
      <w:r w:rsidR="00E41BA6" w:rsidRPr="00DA7949">
        <w:rPr>
          <w:snapToGrid/>
          <w:kern w:val="22"/>
          <w:szCs w:val="22"/>
        </w:rPr>
        <w:t>reviewed progress towards achieving the objectives and targets of the Global Strategy for Plant Conservation</w:t>
      </w:r>
      <w:r w:rsidR="00902722" w:rsidRPr="00DA7949">
        <w:rPr>
          <w:snapToGrid/>
          <w:kern w:val="22"/>
          <w:szCs w:val="22"/>
        </w:rPr>
        <w:t xml:space="preserve"> (GSPC)</w:t>
      </w:r>
      <w:r w:rsidR="00100D07" w:rsidRPr="00DA7949">
        <w:rPr>
          <w:snapToGrid/>
          <w:kern w:val="22"/>
          <w:szCs w:val="22"/>
        </w:rPr>
        <w:t>,</w:t>
      </w:r>
      <w:r w:rsidR="00191C4E" w:rsidRPr="00DA7949">
        <w:rPr>
          <w:rStyle w:val="FootnoteReference"/>
          <w:snapToGrid/>
          <w:kern w:val="22"/>
          <w:szCs w:val="22"/>
        </w:rPr>
        <w:footnoteReference w:id="5"/>
      </w:r>
      <w:r w:rsidR="00100D07" w:rsidRPr="00DA7949">
        <w:rPr>
          <w:snapToGrid/>
          <w:kern w:val="22"/>
          <w:szCs w:val="22"/>
        </w:rPr>
        <w:t xml:space="preserve"> </w:t>
      </w:r>
      <w:r w:rsidR="00BC5FA7" w:rsidRPr="00DA7949">
        <w:rPr>
          <w:snapToGrid/>
          <w:kern w:val="22"/>
          <w:szCs w:val="22"/>
        </w:rPr>
        <w:t xml:space="preserve">which had been </w:t>
      </w:r>
      <w:r w:rsidR="001D75BC" w:rsidRPr="00DA7949">
        <w:rPr>
          <w:snapToGrid/>
          <w:kern w:val="22"/>
          <w:szCs w:val="22"/>
        </w:rPr>
        <w:t xml:space="preserve">adopted </w:t>
      </w:r>
      <w:r w:rsidR="00BC5FA7" w:rsidRPr="00DA7949">
        <w:rPr>
          <w:snapToGrid/>
          <w:kern w:val="22"/>
          <w:szCs w:val="22"/>
        </w:rPr>
        <w:t>by th</w:t>
      </w:r>
      <w:r w:rsidR="00875AEE" w:rsidRPr="00DA7949">
        <w:rPr>
          <w:snapToGrid/>
          <w:kern w:val="22"/>
          <w:szCs w:val="22"/>
        </w:rPr>
        <w:t xml:space="preserve">e </w:t>
      </w:r>
      <w:r w:rsidR="00E41BA6" w:rsidRPr="00DA7949">
        <w:rPr>
          <w:snapToGrid/>
          <w:kern w:val="22"/>
          <w:szCs w:val="22"/>
        </w:rPr>
        <w:t>Conference of the Parties</w:t>
      </w:r>
      <w:r w:rsidR="00875AEE" w:rsidRPr="00DA7949">
        <w:rPr>
          <w:snapToGrid/>
          <w:kern w:val="22"/>
          <w:szCs w:val="22"/>
        </w:rPr>
        <w:t xml:space="preserve"> </w:t>
      </w:r>
      <w:r w:rsidR="00E41BA6" w:rsidRPr="00DA7949">
        <w:rPr>
          <w:snapToGrid/>
          <w:kern w:val="22"/>
          <w:szCs w:val="22"/>
        </w:rPr>
        <w:t xml:space="preserve">with a view to halting the worldwide loss of plant diversity. With </w:t>
      </w:r>
      <w:r w:rsidR="00985B3A" w:rsidRPr="00DA7949">
        <w:rPr>
          <w:snapToGrid/>
          <w:kern w:val="22"/>
          <w:szCs w:val="22"/>
        </w:rPr>
        <w:t>five</w:t>
      </w:r>
      <w:r w:rsidR="00E41BA6" w:rsidRPr="00DA7949">
        <w:rPr>
          <w:snapToGrid/>
          <w:kern w:val="22"/>
          <w:szCs w:val="22"/>
        </w:rPr>
        <w:t xml:space="preserve"> objectives and </w:t>
      </w:r>
      <w:r w:rsidR="00985B3A" w:rsidRPr="00DA7949">
        <w:rPr>
          <w:snapToGrid/>
          <w:kern w:val="22"/>
          <w:szCs w:val="22"/>
        </w:rPr>
        <w:t>sixteen</w:t>
      </w:r>
      <w:r w:rsidR="00E41BA6" w:rsidRPr="00DA7949">
        <w:rPr>
          <w:snapToGrid/>
          <w:kern w:val="22"/>
          <w:szCs w:val="22"/>
        </w:rPr>
        <w:t xml:space="preserve"> targets</w:t>
      </w:r>
      <w:r w:rsidR="00BC5FA7" w:rsidRPr="00DA7949">
        <w:rPr>
          <w:snapToGrid/>
          <w:kern w:val="22"/>
          <w:szCs w:val="22"/>
        </w:rPr>
        <w:t>,</w:t>
      </w:r>
      <w:r w:rsidR="00E41BA6" w:rsidRPr="00DA7949">
        <w:rPr>
          <w:snapToGrid/>
          <w:kern w:val="22"/>
          <w:szCs w:val="22"/>
        </w:rPr>
        <w:t xml:space="preserve"> the strategy support</w:t>
      </w:r>
      <w:r w:rsidR="00BC5FA7" w:rsidRPr="00DA7949">
        <w:rPr>
          <w:snapToGrid/>
          <w:kern w:val="22"/>
          <w:szCs w:val="22"/>
        </w:rPr>
        <w:t>ed</w:t>
      </w:r>
      <w:r w:rsidR="00E41BA6" w:rsidRPr="00DA7949">
        <w:rPr>
          <w:snapToGrid/>
          <w:kern w:val="22"/>
          <w:szCs w:val="22"/>
        </w:rPr>
        <w:t xml:space="preserve"> all aspects of plant conservation</w:t>
      </w:r>
      <w:r w:rsidR="00875AEE" w:rsidRPr="00DA7949">
        <w:rPr>
          <w:snapToGrid/>
          <w:kern w:val="22"/>
          <w:szCs w:val="22"/>
        </w:rPr>
        <w:t>,</w:t>
      </w:r>
      <w:r w:rsidR="00E41BA6" w:rsidRPr="00DA7949">
        <w:rPr>
          <w:snapToGrid/>
          <w:kern w:val="22"/>
          <w:szCs w:val="22"/>
        </w:rPr>
        <w:t xml:space="preserve"> from information generation and knowledge sharing</w:t>
      </w:r>
      <w:r w:rsidR="00C77C11" w:rsidRPr="00DA7949">
        <w:rPr>
          <w:snapToGrid/>
          <w:kern w:val="22"/>
          <w:szCs w:val="22"/>
        </w:rPr>
        <w:t>,</w:t>
      </w:r>
      <w:r w:rsidR="00E41BA6" w:rsidRPr="00DA7949">
        <w:rPr>
          <w:snapToGrid/>
          <w:kern w:val="22"/>
          <w:szCs w:val="22"/>
        </w:rPr>
        <w:t xml:space="preserve"> </w:t>
      </w:r>
      <w:r w:rsidR="00875AEE" w:rsidRPr="00DA7949">
        <w:rPr>
          <w:snapToGrid/>
          <w:kern w:val="22"/>
          <w:szCs w:val="22"/>
        </w:rPr>
        <w:t>through</w:t>
      </w:r>
      <w:r w:rsidR="00E41BA6" w:rsidRPr="00DA7949">
        <w:rPr>
          <w:snapToGrid/>
          <w:kern w:val="22"/>
          <w:szCs w:val="22"/>
        </w:rPr>
        <w:t xml:space="preserve"> conservation</w:t>
      </w:r>
      <w:r w:rsidR="00875AEE" w:rsidRPr="00DA7949">
        <w:rPr>
          <w:snapToGrid/>
          <w:kern w:val="22"/>
          <w:szCs w:val="22"/>
        </w:rPr>
        <w:t>,</w:t>
      </w:r>
      <w:r w:rsidR="00E41BA6" w:rsidRPr="00DA7949">
        <w:rPr>
          <w:snapToGrid/>
          <w:kern w:val="22"/>
          <w:szCs w:val="22"/>
        </w:rPr>
        <w:t xml:space="preserve"> </w:t>
      </w:r>
      <w:r w:rsidR="00875AEE" w:rsidRPr="00DA7949">
        <w:rPr>
          <w:snapToGrid/>
          <w:kern w:val="22"/>
          <w:szCs w:val="22"/>
        </w:rPr>
        <w:t xml:space="preserve">the </w:t>
      </w:r>
      <w:r w:rsidR="00E41BA6" w:rsidRPr="00DA7949">
        <w:rPr>
          <w:snapToGrid/>
          <w:kern w:val="22"/>
          <w:szCs w:val="22"/>
        </w:rPr>
        <w:t>sustainable use of wild plants and genetic resources</w:t>
      </w:r>
      <w:r w:rsidR="00C77C11" w:rsidRPr="00DA7949">
        <w:rPr>
          <w:snapToGrid/>
          <w:kern w:val="22"/>
          <w:szCs w:val="22"/>
        </w:rPr>
        <w:t xml:space="preserve">, </w:t>
      </w:r>
      <w:r w:rsidR="00E41BA6" w:rsidRPr="00DA7949">
        <w:rPr>
          <w:snapToGrid/>
          <w:kern w:val="22"/>
          <w:szCs w:val="22"/>
        </w:rPr>
        <w:t>to capacity-building, education and public awareness. It provided clear, stable and long-term goals which had been adopted at global, national and local levels by a wide range of stakeholders. Some Parties, including a number of mega-diverse Parties, such as China, Mexico and South Africa, ha</w:t>
      </w:r>
      <w:r w:rsidR="00C77C11" w:rsidRPr="00DA7949">
        <w:rPr>
          <w:snapToGrid/>
          <w:kern w:val="22"/>
          <w:szCs w:val="22"/>
        </w:rPr>
        <w:t>d</w:t>
      </w:r>
      <w:r w:rsidR="00E41BA6" w:rsidRPr="00DA7949">
        <w:rPr>
          <w:snapToGrid/>
          <w:kern w:val="22"/>
          <w:szCs w:val="22"/>
        </w:rPr>
        <w:t xml:space="preserve"> developed specific responses to the global strategy, while other countries </w:t>
      </w:r>
      <w:r w:rsidR="00C77C11" w:rsidRPr="00DA7949">
        <w:rPr>
          <w:snapToGrid/>
          <w:kern w:val="22"/>
          <w:szCs w:val="22"/>
        </w:rPr>
        <w:t>we</w:t>
      </w:r>
      <w:r w:rsidR="00E41BA6" w:rsidRPr="00DA7949">
        <w:rPr>
          <w:snapToGrid/>
          <w:kern w:val="22"/>
          <w:szCs w:val="22"/>
        </w:rPr>
        <w:t>re implementing it through their N</w:t>
      </w:r>
      <w:r w:rsidR="00875AEE" w:rsidRPr="00DA7949">
        <w:rPr>
          <w:snapToGrid/>
          <w:kern w:val="22"/>
          <w:szCs w:val="22"/>
        </w:rPr>
        <w:t>B</w:t>
      </w:r>
      <w:r w:rsidR="00E41BA6" w:rsidRPr="00DA7949">
        <w:rPr>
          <w:snapToGrid/>
          <w:kern w:val="22"/>
          <w:szCs w:val="22"/>
        </w:rPr>
        <w:t>SAPs.</w:t>
      </w:r>
    </w:p>
    <w:p w14:paraId="3DE22F7D" w14:textId="4C9DDA8D" w:rsidR="00220AD1" w:rsidRPr="00DA7949" w:rsidRDefault="00E41BA6">
      <w:pPr>
        <w:pStyle w:val="Para10"/>
        <w:tabs>
          <w:tab w:val="clear" w:pos="360"/>
        </w:tabs>
        <w:rPr>
          <w:snapToGrid/>
          <w:kern w:val="22"/>
          <w:szCs w:val="22"/>
        </w:rPr>
      </w:pPr>
      <w:r w:rsidRPr="00DA7949">
        <w:rPr>
          <w:snapToGrid/>
          <w:kern w:val="22"/>
          <w:szCs w:val="22"/>
        </w:rPr>
        <w:lastRenderedPageBreak/>
        <w:t xml:space="preserve">She reviewed progress </w:t>
      </w:r>
      <w:r w:rsidR="002971B3" w:rsidRPr="00DA7949">
        <w:rPr>
          <w:snapToGrid/>
          <w:kern w:val="22"/>
          <w:szCs w:val="22"/>
        </w:rPr>
        <w:t>in</w:t>
      </w:r>
      <w:r w:rsidRPr="00DA7949">
        <w:rPr>
          <w:snapToGrid/>
          <w:kern w:val="22"/>
          <w:szCs w:val="22"/>
        </w:rPr>
        <w:t xml:space="preserve"> achieving th</w:t>
      </w:r>
      <w:r w:rsidR="00220AD1" w:rsidRPr="00DA7949">
        <w:rPr>
          <w:snapToGrid/>
          <w:kern w:val="22"/>
          <w:szCs w:val="22"/>
        </w:rPr>
        <w:t>os</w:t>
      </w:r>
      <w:r w:rsidRPr="00DA7949">
        <w:rPr>
          <w:snapToGrid/>
          <w:kern w:val="22"/>
          <w:szCs w:val="22"/>
        </w:rPr>
        <w:t>e targets at the national and global levels. At the global level</w:t>
      </w:r>
      <w:r w:rsidR="00DD7B6E" w:rsidRPr="00DA7949">
        <w:rPr>
          <w:snapToGrid/>
          <w:kern w:val="22"/>
          <w:szCs w:val="22"/>
        </w:rPr>
        <w:t>,</w:t>
      </w:r>
      <w:r w:rsidR="00875AEE" w:rsidRPr="00DA7949">
        <w:rPr>
          <w:snapToGrid/>
          <w:kern w:val="22"/>
          <w:szCs w:val="22"/>
        </w:rPr>
        <w:t xml:space="preserve"> </w:t>
      </w:r>
      <w:r w:rsidRPr="00DA7949">
        <w:rPr>
          <w:snapToGrid/>
          <w:kern w:val="22"/>
          <w:szCs w:val="22"/>
        </w:rPr>
        <w:t xml:space="preserve">progress was being made </w:t>
      </w:r>
      <w:r w:rsidR="00875AEE" w:rsidRPr="00DA7949">
        <w:rPr>
          <w:snapToGrid/>
          <w:kern w:val="22"/>
          <w:szCs w:val="22"/>
        </w:rPr>
        <w:t>on</w:t>
      </w:r>
      <w:r w:rsidRPr="00DA7949">
        <w:rPr>
          <w:snapToGrid/>
          <w:kern w:val="22"/>
          <w:szCs w:val="22"/>
        </w:rPr>
        <w:t xml:space="preserve"> target</w:t>
      </w:r>
      <w:r w:rsidR="003840D5" w:rsidRPr="00DA7949">
        <w:rPr>
          <w:snapToGrid/>
          <w:kern w:val="22"/>
          <w:szCs w:val="22"/>
        </w:rPr>
        <w:t> 1</w:t>
      </w:r>
      <w:r w:rsidR="005E6813" w:rsidRPr="00DA7949">
        <w:rPr>
          <w:snapToGrid/>
          <w:kern w:val="22"/>
          <w:szCs w:val="22"/>
        </w:rPr>
        <w:t xml:space="preserve"> (</w:t>
      </w:r>
      <w:r w:rsidR="00220AD1" w:rsidRPr="00DA7949">
        <w:rPr>
          <w:snapToGrid/>
          <w:kern w:val="22"/>
          <w:szCs w:val="22"/>
        </w:rPr>
        <w:t xml:space="preserve">placing </w:t>
      </w:r>
      <w:r w:rsidRPr="00DA7949">
        <w:rPr>
          <w:snapToGrid/>
          <w:kern w:val="22"/>
          <w:szCs w:val="22"/>
        </w:rPr>
        <w:t>the world’s flora online</w:t>
      </w:r>
      <w:r w:rsidR="005E6813" w:rsidRPr="00DA7949">
        <w:rPr>
          <w:snapToGrid/>
          <w:kern w:val="22"/>
          <w:szCs w:val="22"/>
        </w:rPr>
        <w:t>)</w:t>
      </w:r>
      <w:r w:rsidRPr="00DA7949">
        <w:rPr>
          <w:snapToGrid/>
          <w:kern w:val="22"/>
          <w:szCs w:val="22"/>
        </w:rPr>
        <w:t xml:space="preserve">, </w:t>
      </w:r>
      <w:r w:rsidR="00875AEE" w:rsidRPr="00DA7949">
        <w:rPr>
          <w:snapToGrid/>
          <w:kern w:val="22"/>
          <w:szCs w:val="22"/>
        </w:rPr>
        <w:t xml:space="preserve">which </w:t>
      </w:r>
      <w:r w:rsidRPr="00DA7949">
        <w:rPr>
          <w:snapToGrid/>
          <w:kern w:val="22"/>
          <w:szCs w:val="22"/>
        </w:rPr>
        <w:t xml:space="preserve">would be achieved by the end of the year. Besides </w:t>
      </w:r>
      <w:r w:rsidR="00875AEE" w:rsidRPr="00DA7949">
        <w:rPr>
          <w:snapToGrid/>
          <w:kern w:val="22"/>
          <w:szCs w:val="22"/>
        </w:rPr>
        <w:t xml:space="preserve">that target, </w:t>
      </w:r>
      <w:r w:rsidRPr="00DA7949">
        <w:rPr>
          <w:snapToGrid/>
          <w:kern w:val="22"/>
          <w:szCs w:val="22"/>
        </w:rPr>
        <w:t xml:space="preserve">targets </w:t>
      </w:r>
      <w:r w:rsidR="003840D5" w:rsidRPr="00DA7949">
        <w:rPr>
          <w:snapToGrid/>
          <w:kern w:val="22"/>
          <w:szCs w:val="22"/>
        </w:rPr>
        <w:t>2 (</w:t>
      </w:r>
      <w:r w:rsidRPr="00DA7949">
        <w:rPr>
          <w:snapToGrid/>
          <w:kern w:val="22"/>
          <w:szCs w:val="22"/>
        </w:rPr>
        <w:t>web-listing</w:t>
      </w:r>
      <w:r w:rsidR="003840D5" w:rsidRPr="00DA7949">
        <w:rPr>
          <w:snapToGrid/>
          <w:kern w:val="22"/>
          <w:szCs w:val="22"/>
        </w:rPr>
        <w:t>)</w:t>
      </w:r>
      <w:r w:rsidRPr="00DA7949">
        <w:rPr>
          <w:snapToGrid/>
          <w:kern w:val="22"/>
          <w:szCs w:val="22"/>
        </w:rPr>
        <w:t xml:space="preserve"> and </w:t>
      </w:r>
      <w:r w:rsidR="003840D5" w:rsidRPr="00DA7949">
        <w:rPr>
          <w:snapToGrid/>
          <w:kern w:val="22"/>
          <w:szCs w:val="22"/>
        </w:rPr>
        <w:t>14 (</w:t>
      </w:r>
      <w:r w:rsidRPr="00DA7949">
        <w:rPr>
          <w:snapToGrid/>
          <w:kern w:val="22"/>
          <w:szCs w:val="22"/>
        </w:rPr>
        <w:t>public engagement</w:t>
      </w:r>
      <w:r w:rsidR="003840D5" w:rsidRPr="00DA7949">
        <w:rPr>
          <w:snapToGrid/>
          <w:kern w:val="22"/>
          <w:szCs w:val="22"/>
        </w:rPr>
        <w:t>)</w:t>
      </w:r>
      <w:r w:rsidRPr="00DA7949">
        <w:rPr>
          <w:snapToGrid/>
          <w:kern w:val="22"/>
          <w:szCs w:val="22"/>
        </w:rPr>
        <w:t xml:space="preserve"> were the targets most likely to be achieved nationally, while targets </w:t>
      </w:r>
      <w:r w:rsidR="003840D5" w:rsidRPr="00DA7949">
        <w:rPr>
          <w:snapToGrid/>
          <w:kern w:val="22"/>
          <w:szCs w:val="22"/>
        </w:rPr>
        <w:t>7 (</w:t>
      </w:r>
      <w:r w:rsidRPr="00DA7949">
        <w:rPr>
          <w:snapToGrid/>
          <w:kern w:val="22"/>
          <w:szCs w:val="22"/>
        </w:rPr>
        <w:t>in situ conservation</w:t>
      </w:r>
      <w:r w:rsidR="003840D5" w:rsidRPr="00DA7949">
        <w:rPr>
          <w:snapToGrid/>
          <w:kern w:val="22"/>
          <w:szCs w:val="22"/>
        </w:rPr>
        <w:t>)</w:t>
      </w:r>
      <w:r w:rsidRPr="00DA7949">
        <w:rPr>
          <w:snapToGrid/>
          <w:kern w:val="22"/>
          <w:szCs w:val="22"/>
        </w:rPr>
        <w:t xml:space="preserve"> and </w:t>
      </w:r>
      <w:r w:rsidR="003840D5" w:rsidRPr="00DA7949">
        <w:rPr>
          <w:snapToGrid/>
          <w:kern w:val="22"/>
          <w:szCs w:val="22"/>
        </w:rPr>
        <w:t>12 (</w:t>
      </w:r>
      <w:r w:rsidRPr="00DA7949">
        <w:rPr>
          <w:snapToGrid/>
          <w:kern w:val="22"/>
          <w:szCs w:val="22"/>
        </w:rPr>
        <w:t>sustainable harvesting</w:t>
      </w:r>
      <w:r w:rsidR="003840D5" w:rsidRPr="00DA7949">
        <w:rPr>
          <w:snapToGrid/>
          <w:kern w:val="22"/>
          <w:szCs w:val="22"/>
        </w:rPr>
        <w:t>)</w:t>
      </w:r>
      <w:r w:rsidRPr="00DA7949">
        <w:rPr>
          <w:snapToGrid/>
          <w:kern w:val="22"/>
          <w:szCs w:val="22"/>
        </w:rPr>
        <w:t xml:space="preserve"> were </w:t>
      </w:r>
      <w:r w:rsidR="00220AD1" w:rsidRPr="00DA7949">
        <w:rPr>
          <w:snapToGrid/>
          <w:kern w:val="22"/>
          <w:szCs w:val="22"/>
        </w:rPr>
        <w:t>th</w:t>
      </w:r>
      <w:r w:rsidR="00875AEE" w:rsidRPr="00DA7949">
        <w:rPr>
          <w:snapToGrid/>
          <w:kern w:val="22"/>
          <w:szCs w:val="22"/>
        </w:rPr>
        <w:t>os</w:t>
      </w:r>
      <w:r w:rsidR="00220AD1" w:rsidRPr="00DA7949">
        <w:rPr>
          <w:snapToGrid/>
          <w:kern w:val="22"/>
          <w:szCs w:val="22"/>
        </w:rPr>
        <w:t xml:space="preserve">e </w:t>
      </w:r>
      <w:r w:rsidRPr="00DA7949">
        <w:rPr>
          <w:snapToGrid/>
          <w:kern w:val="22"/>
          <w:szCs w:val="22"/>
        </w:rPr>
        <w:t xml:space="preserve">least likely to be achieved. </w:t>
      </w:r>
      <w:r w:rsidR="00875AEE" w:rsidRPr="00DA7949">
        <w:rPr>
          <w:snapToGrid/>
          <w:kern w:val="22"/>
          <w:szCs w:val="22"/>
        </w:rPr>
        <w:t>T</w:t>
      </w:r>
      <w:r w:rsidR="00220AD1" w:rsidRPr="00DA7949">
        <w:rPr>
          <w:snapToGrid/>
          <w:kern w:val="22"/>
          <w:szCs w:val="22"/>
        </w:rPr>
        <w:t>he</w:t>
      </w:r>
      <w:r w:rsidRPr="00DA7949">
        <w:rPr>
          <w:snapToGrid/>
          <w:kern w:val="22"/>
          <w:szCs w:val="22"/>
        </w:rPr>
        <w:t xml:space="preserve"> targets ha</w:t>
      </w:r>
      <w:r w:rsidR="00220AD1" w:rsidRPr="00DA7949">
        <w:rPr>
          <w:snapToGrid/>
          <w:kern w:val="22"/>
          <w:szCs w:val="22"/>
        </w:rPr>
        <w:t>d</w:t>
      </w:r>
      <w:r w:rsidRPr="00DA7949">
        <w:rPr>
          <w:snapToGrid/>
          <w:kern w:val="22"/>
          <w:szCs w:val="22"/>
        </w:rPr>
        <w:t xml:space="preserve"> </w:t>
      </w:r>
      <w:r w:rsidR="00875AEE" w:rsidRPr="00DA7949">
        <w:rPr>
          <w:snapToGrid/>
          <w:kern w:val="22"/>
          <w:szCs w:val="22"/>
        </w:rPr>
        <w:t xml:space="preserve">also </w:t>
      </w:r>
      <w:r w:rsidRPr="00DA7949">
        <w:rPr>
          <w:snapToGrid/>
          <w:kern w:val="22"/>
          <w:szCs w:val="22"/>
        </w:rPr>
        <w:t>permitted global responses and new initiatives</w:t>
      </w:r>
      <w:r w:rsidR="00875AEE" w:rsidRPr="00DA7949">
        <w:rPr>
          <w:snapToGrid/>
          <w:kern w:val="22"/>
          <w:szCs w:val="22"/>
        </w:rPr>
        <w:t>, and the</w:t>
      </w:r>
      <w:r w:rsidR="00220AD1" w:rsidRPr="00DA7949">
        <w:rPr>
          <w:snapToGrid/>
          <w:kern w:val="22"/>
          <w:szCs w:val="22"/>
        </w:rPr>
        <w:t xml:space="preserve"> success in achieving </w:t>
      </w:r>
      <w:r w:rsidRPr="00DA7949">
        <w:rPr>
          <w:snapToGrid/>
          <w:kern w:val="22"/>
          <w:szCs w:val="22"/>
        </w:rPr>
        <w:t>target</w:t>
      </w:r>
      <w:r w:rsidR="007108C7" w:rsidRPr="00DA7949">
        <w:rPr>
          <w:snapToGrid/>
          <w:kern w:val="22"/>
          <w:szCs w:val="22"/>
        </w:rPr>
        <w:t> 1</w:t>
      </w:r>
      <w:r w:rsidRPr="00DA7949">
        <w:rPr>
          <w:snapToGrid/>
          <w:kern w:val="22"/>
          <w:szCs w:val="22"/>
        </w:rPr>
        <w:t xml:space="preserve"> </w:t>
      </w:r>
      <w:r w:rsidR="00220AD1" w:rsidRPr="00DA7949">
        <w:rPr>
          <w:snapToGrid/>
          <w:kern w:val="22"/>
          <w:szCs w:val="22"/>
        </w:rPr>
        <w:t>was the result of</w:t>
      </w:r>
      <w:r w:rsidRPr="00DA7949">
        <w:rPr>
          <w:snapToGrid/>
          <w:kern w:val="22"/>
          <w:szCs w:val="22"/>
        </w:rPr>
        <w:t xml:space="preserve"> an international consortium </w:t>
      </w:r>
      <w:r w:rsidR="00220AD1" w:rsidRPr="00DA7949">
        <w:rPr>
          <w:snapToGrid/>
          <w:kern w:val="22"/>
          <w:szCs w:val="22"/>
        </w:rPr>
        <w:t>for placing</w:t>
      </w:r>
      <w:r w:rsidRPr="00DA7949">
        <w:rPr>
          <w:snapToGrid/>
          <w:kern w:val="22"/>
          <w:szCs w:val="22"/>
        </w:rPr>
        <w:t xml:space="preserve"> the world flora online, which was committed to continuing its work beyond 2020. </w:t>
      </w:r>
      <w:r w:rsidR="00220AD1" w:rsidRPr="00DA7949">
        <w:rPr>
          <w:snapToGrid/>
          <w:kern w:val="22"/>
          <w:szCs w:val="22"/>
        </w:rPr>
        <w:t>Progress toward i</w:t>
      </w:r>
      <w:r w:rsidRPr="00DA7949">
        <w:rPr>
          <w:snapToGrid/>
          <w:kern w:val="22"/>
          <w:szCs w:val="22"/>
        </w:rPr>
        <w:t>mplementing target</w:t>
      </w:r>
      <w:r w:rsidR="007108C7" w:rsidRPr="00DA7949">
        <w:rPr>
          <w:snapToGrid/>
          <w:kern w:val="22"/>
          <w:szCs w:val="22"/>
        </w:rPr>
        <w:t> 2</w:t>
      </w:r>
      <w:r w:rsidR="00220AD1" w:rsidRPr="00DA7949">
        <w:rPr>
          <w:snapToGrid/>
          <w:kern w:val="22"/>
          <w:szCs w:val="22"/>
        </w:rPr>
        <w:t xml:space="preserve"> had been achieved through work</w:t>
      </w:r>
      <w:r w:rsidRPr="00DA7949">
        <w:rPr>
          <w:snapToGrid/>
          <w:kern w:val="22"/>
          <w:szCs w:val="22"/>
        </w:rPr>
        <w:t xml:space="preserve"> on the </w:t>
      </w:r>
      <w:r w:rsidR="00C51B1F" w:rsidRPr="00DA7949">
        <w:rPr>
          <w:snapToGrid/>
          <w:kern w:val="22"/>
          <w:szCs w:val="22"/>
        </w:rPr>
        <w:t>R</w:t>
      </w:r>
      <w:r w:rsidR="00875AEE" w:rsidRPr="00DA7949">
        <w:rPr>
          <w:snapToGrid/>
          <w:kern w:val="22"/>
          <w:szCs w:val="22"/>
        </w:rPr>
        <w:t xml:space="preserve">ed </w:t>
      </w:r>
      <w:r w:rsidR="00C51B1F" w:rsidRPr="00DA7949">
        <w:rPr>
          <w:snapToGrid/>
          <w:kern w:val="22"/>
          <w:szCs w:val="22"/>
        </w:rPr>
        <w:t>L</w:t>
      </w:r>
      <w:r w:rsidR="00875AEE" w:rsidRPr="00DA7949">
        <w:rPr>
          <w:snapToGrid/>
          <w:kern w:val="22"/>
          <w:szCs w:val="22"/>
        </w:rPr>
        <w:t xml:space="preserve">ist of the </w:t>
      </w:r>
      <w:r w:rsidRPr="00DA7949">
        <w:rPr>
          <w:snapToGrid/>
          <w:kern w:val="22"/>
          <w:szCs w:val="22"/>
        </w:rPr>
        <w:t>I</w:t>
      </w:r>
      <w:r w:rsidR="00875AEE" w:rsidRPr="00DA7949">
        <w:rPr>
          <w:snapToGrid/>
          <w:kern w:val="22"/>
          <w:szCs w:val="22"/>
        </w:rPr>
        <w:t>nternational Union for Conservation of Nature</w:t>
      </w:r>
      <w:r w:rsidRPr="00DA7949">
        <w:rPr>
          <w:snapToGrid/>
          <w:kern w:val="22"/>
          <w:szCs w:val="22"/>
        </w:rPr>
        <w:t xml:space="preserve"> </w:t>
      </w:r>
      <w:r w:rsidR="00875AEE" w:rsidRPr="00DA7949">
        <w:rPr>
          <w:snapToGrid/>
          <w:kern w:val="22"/>
          <w:szCs w:val="22"/>
        </w:rPr>
        <w:t>(IUCN)</w:t>
      </w:r>
      <w:r w:rsidRPr="00DA7949">
        <w:rPr>
          <w:snapToGrid/>
          <w:kern w:val="22"/>
          <w:szCs w:val="22"/>
        </w:rPr>
        <w:t xml:space="preserve"> and the launch of BGCI</w:t>
      </w:r>
      <w:r w:rsidR="00875AEE" w:rsidRPr="00DA7949">
        <w:rPr>
          <w:snapToGrid/>
          <w:kern w:val="22"/>
          <w:szCs w:val="22"/>
        </w:rPr>
        <w:t>’s</w:t>
      </w:r>
      <w:r w:rsidRPr="00DA7949">
        <w:rPr>
          <w:snapToGrid/>
          <w:kern w:val="22"/>
          <w:szCs w:val="22"/>
        </w:rPr>
        <w:t xml:space="preserve"> threat search database</w:t>
      </w:r>
      <w:r w:rsidR="00875AEE" w:rsidRPr="00DA7949">
        <w:rPr>
          <w:snapToGrid/>
          <w:kern w:val="22"/>
          <w:szCs w:val="22"/>
        </w:rPr>
        <w:t>. Th</w:t>
      </w:r>
      <w:r w:rsidR="002971B3" w:rsidRPr="00DA7949">
        <w:rPr>
          <w:snapToGrid/>
          <w:kern w:val="22"/>
          <w:szCs w:val="22"/>
        </w:rPr>
        <w:t>at</w:t>
      </w:r>
      <w:r w:rsidR="00875AEE" w:rsidRPr="00DA7949">
        <w:rPr>
          <w:snapToGrid/>
          <w:kern w:val="22"/>
          <w:szCs w:val="22"/>
        </w:rPr>
        <w:t xml:space="preserve"> database a</w:t>
      </w:r>
      <w:r w:rsidRPr="00DA7949">
        <w:rPr>
          <w:snapToGrid/>
          <w:kern w:val="22"/>
          <w:szCs w:val="22"/>
        </w:rPr>
        <w:t>lready included over 300,000 plant conservation assessments at national and global levels</w:t>
      </w:r>
      <w:r w:rsidR="00875AEE" w:rsidRPr="00DA7949">
        <w:rPr>
          <w:snapToGrid/>
          <w:kern w:val="22"/>
          <w:szCs w:val="22"/>
        </w:rPr>
        <w:t xml:space="preserve"> and</w:t>
      </w:r>
      <w:r w:rsidRPr="00DA7949">
        <w:rPr>
          <w:snapToGrid/>
          <w:kern w:val="22"/>
          <w:szCs w:val="22"/>
        </w:rPr>
        <w:t xml:space="preserve"> was of fundamental importance to help prioritize national actions. </w:t>
      </w:r>
    </w:p>
    <w:p w14:paraId="1FF5FC21" w14:textId="79224845" w:rsidR="0000681B" w:rsidRPr="00DA7949" w:rsidRDefault="002971B3">
      <w:pPr>
        <w:pStyle w:val="Para10"/>
        <w:tabs>
          <w:tab w:val="clear" w:pos="360"/>
        </w:tabs>
        <w:rPr>
          <w:snapToGrid/>
          <w:kern w:val="22"/>
          <w:szCs w:val="22"/>
        </w:rPr>
      </w:pPr>
      <w:r w:rsidRPr="00DA7949">
        <w:rPr>
          <w:snapToGrid/>
          <w:kern w:val="22"/>
          <w:szCs w:val="22"/>
        </w:rPr>
        <w:t>T</w:t>
      </w:r>
      <w:r w:rsidR="00E41BA6" w:rsidRPr="00DA7949">
        <w:rPr>
          <w:snapToGrid/>
          <w:kern w:val="22"/>
          <w:szCs w:val="22"/>
        </w:rPr>
        <w:t>he global tree assessment, another initiative of BGCI and IUCN, w</w:t>
      </w:r>
      <w:r w:rsidR="00220AD1" w:rsidRPr="00DA7949">
        <w:rPr>
          <w:snapToGrid/>
          <w:kern w:val="22"/>
          <w:szCs w:val="22"/>
        </w:rPr>
        <w:t>ould</w:t>
      </w:r>
      <w:r w:rsidR="00E41BA6" w:rsidRPr="00DA7949">
        <w:rPr>
          <w:snapToGrid/>
          <w:kern w:val="22"/>
          <w:szCs w:val="22"/>
        </w:rPr>
        <w:t xml:space="preserve"> achieve the assessment of all 60,000 tree species by the end of the year.</w:t>
      </w:r>
      <w:r w:rsidR="00A718E5" w:rsidRPr="00DA7949">
        <w:rPr>
          <w:snapToGrid/>
          <w:kern w:val="22"/>
          <w:szCs w:val="22"/>
        </w:rPr>
        <w:t xml:space="preserve"> </w:t>
      </w:r>
      <w:r w:rsidR="00E41BA6" w:rsidRPr="00DA7949">
        <w:rPr>
          <w:snapToGrid/>
          <w:kern w:val="22"/>
          <w:szCs w:val="22"/>
        </w:rPr>
        <w:t>Other examples of progress on specific targets include</w:t>
      </w:r>
      <w:r w:rsidR="00220AD1" w:rsidRPr="00DA7949">
        <w:rPr>
          <w:snapToGrid/>
          <w:kern w:val="22"/>
          <w:szCs w:val="22"/>
        </w:rPr>
        <w:t>d</w:t>
      </w:r>
      <w:r w:rsidR="00E41BA6" w:rsidRPr="00DA7949">
        <w:rPr>
          <w:snapToGrid/>
          <w:kern w:val="22"/>
          <w:szCs w:val="22"/>
        </w:rPr>
        <w:t xml:space="preserve"> national initiatives to identify and protect important areas of plant diversity and to conserve certain plant species within them</w:t>
      </w:r>
      <w:r w:rsidR="0000681B" w:rsidRPr="00DA7949">
        <w:rPr>
          <w:snapToGrid/>
          <w:kern w:val="22"/>
          <w:szCs w:val="22"/>
        </w:rPr>
        <w:t>, and she</w:t>
      </w:r>
      <w:r w:rsidR="00E41BA6" w:rsidRPr="00DA7949">
        <w:rPr>
          <w:snapToGrid/>
          <w:kern w:val="22"/>
          <w:szCs w:val="22"/>
        </w:rPr>
        <w:t xml:space="preserve"> highlighted some of the important plant area programmes currently under development. </w:t>
      </w:r>
      <w:r w:rsidR="00875AEE" w:rsidRPr="00DA7949">
        <w:rPr>
          <w:snapToGrid/>
          <w:kern w:val="22"/>
          <w:szCs w:val="22"/>
        </w:rPr>
        <w:t>There had been a</w:t>
      </w:r>
      <w:r w:rsidR="00E41BA6" w:rsidRPr="00DA7949">
        <w:rPr>
          <w:snapToGrid/>
          <w:kern w:val="22"/>
          <w:szCs w:val="22"/>
        </w:rPr>
        <w:t xml:space="preserve"> considerable growth in networks and partnerships at national and global levels and</w:t>
      </w:r>
      <w:r w:rsidR="00220AD1" w:rsidRPr="00DA7949">
        <w:rPr>
          <w:snapToGrid/>
          <w:kern w:val="22"/>
          <w:szCs w:val="22"/>
        </w:rPr>
        <w:t xml:space="preserve"> </w:t>
      </w:r>
      <w:r w:rsidR="0000681B" w:rsidRPr="00DA7949">
        <w:rPr>
          <w:snapToGrid/>
          <w:kern w:val="22"/>
          <w:szCs w:val="22"/>
        </w:rPr>
        <w:t>the</w:t>
      </w:r>
      <w:r w:rsidR="00E41BA6" w:rsidRPr="00DA7949">
        <w:rPr>
          <w:snapToGrid/>
          <w:kern w:val="22"/>
          <w:szCs w:val="22"/>
        </w:rPr>
        <w:t xml:space="preserve"> number of new thematic global consortiums around specific targets.</w:t>
      </w:r>
    </w:p>
    <w:p w14:paraId="39619087" w14:textId="3ACDD97D" w:rsidR="00CB5C59" w:rsidRPr="00DA7949" w:rsidRDefault="00CB5C59">
      <w:pPr>
        <w:pStyle w:val="Para10"/>
        <w:tabs>
          <w:tab w:val="clear" w:pos="360"/>
        </w:tabs>
        <w:rPr>
          <w:snapToGrid/>
          <w:kern w:val="22"/>
          <w:szCs w:val="22"/>
        </w:rPr>
      </w:pPr>
      <w:r w:rsidRPr="00DA7949">
        <w:rPr>
          <w:snapToGrid/>
          <w:kern w:val="22"/>
          <w:szCs w:val="22"/>
        </w:rPr>
        <w:t>A</w:t>
      </w:r>
      <w:r w:rsidR="005F7D7B" w:rsidRPr="00DA7949">
        <w:rPr>
          <w:snapToGrid/>
          <w:kern w:val="22"/>
          <w:szCs w:val="22"/>
        </w:rPr>
        <w:t xml:space="preserve">lthough </w:t>
      </w:r>
      <w:r w:rsidR="00E41BA6" w:rsidRPr="00DA7949">
        <w:rPr>
          <w:snapToGrid/>
          <w:kern w:val="22"/>
          <w:szCs w:val="22"/>
        </w:rPr>
        <w:t>most of the targets would not be met by the end of the year</w:t>
      </w:r>
      <w:r w:rsidR="005F7D7B" w:rsidRPr="00DA7949">
        <w:rPr>
          <w:snapToGrid/>
          <w:kern w:val="22"/>
          <w:szCs w:val="22"/>
        </w:rPr>
        <w:t xml:space="preserve">, </w:t>
      </w:r>
      <w:r w:rsidR="00E41BA6" w:rsidRPr="00DA7949">
        <w:rPr>
          <w:snapToGrid/>
          <w:kern w:val="22"/>
          <w:szCs w:val="22"/>
        </w:rPr>
        <w:t xml:space="preserve">more progress had been made than would have been possible without the GSPC. Most </w:t>
      </w:r>
      <w:r w:rsidR="005F7D7B" w:rsidRPr="00DA7949">
        <w:rPr>
          <w:snapToGrid/>
          <w:kern w:val="22"/>
          <w:szCs w:val="22"/>
        </w:rPr>
        <w:t xml:space="preserve">of that </w:t>
      </w:r>
      <w:r w:rsidR="00E41BA6" w:rsidRPr="00DA7949">
        <w:rPr>
          <w:snapToGrid/>
          <w:kern w:val="22"/>
          <w:szCs w:val="22"/>
        </w:rPr>
        <w:t>progress had been made where there had been SMART targets, supported by a focused and committed community</w:t>
      </w:r>
      <w:r w:rsidRPr="00DA7949">
        <w:rPr>
          <w:snapToGrid/>
          <w:kern w:val="22"/>
          <w:szCs w:val="22"/>
        </w:rPr>
        <w:t>. For that s</w:t>
      </w:r>
      <w:r w:rsidR="005F7D7B" w:rsidRPr="00DA7949">
        <w:rPr>
          <w:snapToGrid/>
          <w:kern w:val="22"/>
          <w:szCs w:val="22"/>
        </w:rPr>
        <w:t>he</w:t>
      </w:r>
      <w:r w:rsidR="00E41BA6" w:rsidRPr="00DA7949">
        <w:rPr>
          <w:snapToGrid/>
          <w:kern w:val="22"/>
          <w:szCs w:val="22"/>
        </w:rPr>
        <w:t xml:space="preserve"> stressed the importance of available and accessible data at the national level</w:t>
      </w:r>
      <w:r w:rsidR="005F7D7B" w:rsidRPr="00DA7949">
        <w:rPr>
          <w:snapToGrid/>
          <w:kern w:val="22"/>
          <w:szCs w:val="22"/>
        </w:rPr>
        <w:t xml:space="preserve"> and c</w:t>
      </w:r>
      <w:r w:rsidR="00E41BA6" w:rsidRPr="00DA7949">
        <w:rPr>
          <w:snapToGrid/>
          <w:kern w:val="22"/>
          <w:szCs w:val="22"/>
        </w:rPr>
        <w:t>apacity-building initiatives</w:t>
      </w:r>
      <w:r w:rsidR="005F7D7B" w:rsidRPr="00DA7949">
        <w:rPr>
          <w:snapToGrid/>
          <w:kern w:val="22"/>
          <w:szCs w:val="22"/>
        </w:rPr>
        <w:t>.</w:t>
      </w:r>
      <w:r w:rsidR="00E41BA6" w:rsidRPr="00DA7949">
        <w:rPr>
          <w:snapToGrid/>
          <w:kern w:val="22"/>
          <w:szCs w:val="22"/>
        </w:rPr>
        <w:t xml:space="preserve"> </w:t>
      </w:r>
      <w:r w:rsidR="005F7D7B" w:rsidRPr="00DA7949">
        <w:rPr>
          <w:snapToGrid/>
          <w:kern w:val="22"/>
          <w:szCs w:val="22"/>
        </w:rPr>
        <w:t>T</w:t>
      </w:r>
      <w:r w:rsidR="00E41BA6" w:rsidRPr="00DA7949">
        <w:rPr>
          <w:snapToGrid/>
          <w:kern w:val="22"/>
          <w:szCs w:val="22"/>
        </w:rPr>
        <w:t>here was a</w:t>
      </w:r>
      <w:r w:rsidR="005F7D7B" w:rsidRPr="00DA7949">
        <w:rPr>
          <w:snapToGrid/>
          <w:kern w:val="22"/>
          <w:szCs w:val="22"/>
        </w:rPr>
        <w:t>lso a</w:t>
      </w:r>
      <w:r w:rsidR="00E41BA6" w:rsidRPr="00DA7949">
        <w:rPr>
          <w:snapToGrid/>
          <w:kern w:val="22"/>
          <w:szCs w:val="22"/>
        </w:rPr>
        <w:t xml:space="preserve"> need for greater alignment, linkages and reporting between the GSPC and other frameworks</w:t>
      </w:r>
      <w:r w:rsidR="0000681B" w:rsidRPr="00DA7949">
        <w:rPr>
          <w:snapToGrid/>
          <w:kern w:val="22"/>
          <w:szCs w:val="22"/>
        </w:rPr>
        <w:t>;</w:t>
      </w:r>
      <w:r w:rsidR="00A718E5" w:rsidRPr="00DA7949">
        <w:rPr>
          <w:snapToGrid/>
          <w:kern w:val="22"/>
          <w:szCs w:val="22"/>
        </w:rPr>
        <w:t xml:space="preserve"> </w:t>
      </w:r>
      <w:r w:rsidR="00574002" w:rsidRPr="00DA7949">
        <w:rPr>
          <w:snapToGrid/>
          <w:kern w:val="22"/>
          <w:szCs w:val="22"/>
        </w:rPr>
        <w:t>p</w:t>
      </w:r>
      <w:r w:rsidR="00E41BA6" w:rsidRPr="00DA7949">
        <w:rPr>
          <w:snapToGrid/>
          <w:kern w:val="22"/>
          <w:szCs w:val="22"/>
        </w:rPr>
        <w:t xml:space="preserve">lant conservation should be encapsulated in </w:t>
      </w:r>
      <w:r w:rsidR="0070284F" w:rsidRPr="00DA7949">
        <w:rPr>
          <w:snapToGrid/>
          <w:kern w:val="22"/>
          <w:szCs w:val="22"/>
        </w:rPr>
        <w:t>a</w:t>
      </w:r>
      <w:r w:rsidR="00E41BA6" w:rsidRPr="00DA7949">
        <w:rPr>
          <w:snapToGrid/>
          <w:kern w:val="22"/>
          <w:szCs w:val="22"/>
        </w:rPr>
        <w:t xml:space="preserve"> GSPC</w:t>
      </w:r>
      <w:r w:rsidR="0070284F" w:rsidRPr="00DA7949">
        <w:rPr>
          <w:snapToGrid/>
          <w:kern w:val="22"/>
          <w:szCs w:val="22"/>
        </w:rPr>
        <w:t xml:space="preserve"> that was</w:t>
      </w:r>
      <w:r w:rsidR="00E41BA6" w:rsidRPr="00DA7949">
        <w:rPr>
          <w:snapToGrid/>
          <w:kern w:val="22"/>
          <w:szCs w:val="22"/>
        </w:rPr>
        <w:t xml:space="preserve"> updated and harmonized wit</w:t>
      </w:r>
      <w:r w:rsidR="0070284F" w:rsidRPr="00DA7949">
        <w:rPr>
          <w:snapToGrid/>
          <w:kern w:val="22"/>
          <w:szCs w:val="22"/>
        </w:rPr>
        <w:t xml:space="preserve">h </w:t>
      </w:r>
      <w:r w:rsidR="00E41BA6" w:rsidRPr="00DA7949">
        <w:rPr>
          <w:snapToGrid/>
          <w:kern w:val="22"/>
          <w:szCs w:val="22"/>
        </w:rPr>
        <w:t xml:space="preserve">the post-2020 </w:t>
      </w:r>
      <w:r w:rsidR="00C41A90" w:rsidRPr="00DA7949">
        <w:rPr>
          <w:snapToGrid/>
          <w:kern w:val="22"/>
          <w:szCs w:val="22"/>
        </w:rPr>
        <w:t>g</w:t>
      </w:r>
      <w:r w:rsidR="00E41BA6" w:rsidRPr="00DA7949">
        <w:rPr>
          <w:snapToGrid/>
          <w:kern w:val="22"/>
          <w:szCs w:val="22"/>
        </w:rPr>
        <w:t xml:space="preserve">lobal </w:t>
      </w:r>
      <w:r w:rsidR="00C41A90" w:rsidRPr="00DA7949">
        <w:rPr>
          <w:snapToGrid/>
          <w:kern w:val="22"/>
          <w:szCs w:val="22"/>
        </w:rPr>
        <w:t>b</w:t>
      </w:r>
      <w:r w:rsidR="00E41BA6" w:rsidRPr="00DA7949">
        <w:rPr>
          <w:snapToGrid/>
          <w:kern w:val="22"/>
          <w:szCs w:val="22"/>
        </w:rPr>
        <w:t xml:space="preserve">iodiversity </w:t>
      </w:r>
      <w:r w:rsidR="00C41A90" w:rsidRPr="00DA7949">
        <w:rPr>
          <w:snapToGrid/>
          <w:kern w:val="22"/>
          <w:szCs w:val="22"/>
        </w:rPr>
        <w:t>f</w:t>
      </w:r>
      <w:r w:rsidR="00E41BA6" w:rsidRPr="00DA7949">
        <w:rPr>
          <w:snapToGrid/>
          <w:kern w:val="22"/>
          <w:szCs w:val="22"/>
        </w:rPr>
        <w:t>ramework</w:t>
      </w:r>
      <w:r w:rsidR="0070284F" w:rsidRPr="00DA7949">
        <w:rPr>
          <w:snapToGrid/>
          <w:kern w:val="22"/>
          <w:szCs w:val="22"/>
        </w:rPr>
        <w:t>. N</w:t>
      </w:r>
      <w:r w:rsidR="00E41BA6" w:rsidRPr="00DA7949">
        <w:rPr>
          <w:snapToGrid/>
          <w:kern w:val="22"/>
          <w:szCs w:val="22"/>
        </w:rPr>
        <w:t xml:space="preserve">ew or updated GSPC targets </w:t>
      </w:r>
      <w:r w:rsidR="0070284F" w:rsidRPr="00DA7949">
        <w:rPr>
          <w:snapToGrid/>
          <w:kern w:val="22"/>
          <w:szCs w:val="22"/>
        </w:rPr>
        <w:t>sh</w:t>
      </w:r>
      <w:r w:rsidR="00E41BA6" w:rsidRPr="00DA7949">
        <w:rPr>
          <w:snapToGrid/>
          <w:kern w:val="22"/>
          <w:szCs w:val="22"/>
        </w:rPr>
        <w:t>ould provide plant specific milestones, indicators or sub-targets for that framework</w:t>
      </w:r>
      <w:r w:rsidR="0070284F" w:rsidRPr="00DA7949">
        <w:rPr>
          <w:snapToGrid/>
          <w:kern w:val="22"/>
          <w:szCs w:val="22"/>
        </w:rPr>
        <w:t xml:space="preserve"> and, going forward</w:t>
      </w:r>
      <w:r w:rsidRPr="00DA7949">
        <w:rPr>
          <w:snapToGrid/>
          <w:kern w:val="22"/>
          <w:szCs w:val="22"/>
        </w:rPr>
        <w:t>,</w:t>
      </w:r>
      <w:r w:rsidR="0070284F" w:rsidRPr="00DA7949">
        <w:rPr>
          <w:snapToGrid/>
          <w:kern w:val="22"/>
          <w:szCs w:val="22"/>
        </w:rPr>
        <w:t xml:space="preserve"> n</w:t>
      </w:r>
      <w:r w:rsidR="00E41BA6" w:rsidRPr="00DA7949">
        <w:rPr>
          <w:snapToGrid/>
          <w:kern w:val="22"/>
          <w:szCs w:val="22"/>
        </w:rPr>
        <w:t xml:space="preserve">ew focal areas for plant conservation </w:t>
      </w:r>
      <w:r w:rsidR="0070284F" w:rsidRPr="00DA7949">
        <w:rPr>
          <w:snapToGrid/>
          <w:kern w:val="22"/>
          <w:szCs w:val="22"/>
        </w:rPr>
        <w:t>should include</w:t>
      </w:r>
      <w:r w:rsidR="00E41BA6" w:rsidRPr="00DA7949">
        <w:rPr>
          <w:snapToGrid/>
          <w:kern w:val="22"/>
          <w:szCs w:val="22"/>
        </w:rPr>
        <w:t xml:space="preserve"> ecological restoration, species recovery, sustainable use, and benefit</w:t>
      </w:r>
      <w:r w:rsidR="00A718E5" w:rsidRPr="00DA7949">
        <w:rPr>
          <w:snapToGrid/>
          <w:kern w:val="22"/>
          <w:szCs w:val="22"/>
        </w:rPr>
        <w:t>-</w:t>
      </w:r>
      <w:r w:rsidR="00E41BA6" w:rsidRPr="00DA7949">
        <w:rPr>
          <w:snapToGrid/>
          <w:kern w:val="22"/>
          <w:szCs w:val="22"/>
        </w:rPr>
        <w:t xml:space="preserve">sharing. Plant diversity was of immeasurable value to humanity, supporting all aspects of life on </w:t>
      </w:r>
      <w:r w:rsidR="00AD0D5B" w:rsidRPr="00DA7949">
        <w:rPr>
          <w:snapToGrid/>
          <w:kern w:val="22"/>
          <w:szCs w:val="22"/>
        </w:rPr>
        <w:t>E</w:t>
      </w:r>
      <w:r w:rsidR="00E41BA6" w:rsidRPr="00DA7949">
        <w:rPr>
          <w:snapToGrid/>
          <w:kern w:val="22"/>
          <w:szCs w:val="22"/>
        </w:rPr>
        <w:t>arth</w:t>
      </w:r>
      <w:r w:rsidR="0070284F" w:rsidRPr="00DA7949">
        <w:rPr>
          <w:snapToGrid/>
          <w:kern w:val="22"/>
          <w:szCs w:val="22"/>
        </w:rPr>
        <w:t>, and c</w:t>
      </w:r>
      <w:r w:rsidR="00E41BA6" w:rsidRPr="00DA7949">
        <w:rPr>
          <w:snapToGrid/>
          <w:kern w:val="22"/>
          <w:szCs w:val="22"/>
        </w:rPr>
        <w:t>oncerted actions through the GSPC w</w:t>
      </w:r>
      <w:r w:rsidR="0000681B" w:rsidRPr="00DA7949">
        <w:rPr>
          <w:snapToGrid/>
          <w:kern w:val="22"/>
          <w:szCs w:val="22"/>
        </w:rPr>
        <w:t>ould</w:t>
      </w:r>
      <w:r w:rsidR="00E41BA6" w:rsidRPr="00DA7949">
        <w:rPr>
          <w:snapToGrid/>
          <w:kern w:val="22"/>
          <w:szCs w:val="22"/>
        </w:rPr>
        <w:t xml:space="preserve"> safeguard plant species and their habitats</w:t>
      </w:r>
      <w:r w:rsidRPr="00DA7949">
        <w:rPr>
          <w:snapToGrid/>
          <w:kern w:val="22"/>
          <w:szCs w:val="22"/>
        </w:rPr>
        <w:t>.</w:t>
      </w:r>
      <w:r w:rsidR="00A718E5" w:rsidRPr="00DA7949">
        <w:rPr>
          <w:snapToGrid/>
          <w:kern w:val="22"/>
          <w:szCs w:val="22"/>
        </w:rPr>
        <w:t xml:space="preserve"> </w:t>
      </w:r>
    </w:p>
    <w:p w14:paraId="24C217F9" w14:textId="5D9AA4B6" w:rsidR="008F3BAE" w:rsidRPr="00DA7949" w:rsidRDefault="00BC5FA7" w:rsidP="00DA7949">
      <w:pPr>
        <w:pStyle w:val="Para10"/>
        <w:keepNext/>
        <w:numPr>
          <w:ilvl w:val="0"/>
          <w:numId w:val="0"/>
        </w:numPr>
        <w:outlineLvl w:val="3"/>
        <w:rPr>
          <w:b/>
          <w:bCs/>
          <w:snapToGrid/>
          <w:kern w:val="22"/>
          <w:szCs w:val="22"/>
        </w:rPr>
      </w:pPr>
      <w:r w:rsidRPr="00DA7949">
        <w:rPr>
          <w:b/>
          <w:bCs/>
          <w:snapToGrid/>
          <w:kern w:val="22"/>
          <w:szCs w:val="22"/>
        </w:rPr>
        <w:t>Statements</w:t>
      </w:r>
      <w:r w:rsidR="008F3BAE" w:rsidRPr="00DA7949">
        <w:rPr>
          <w:b/>
          <w:bCs/>
          <w:snapToGrid/>
          <w:kern w:val="22"/>
          <w:szCs w:val="22"/>
        </w:rPr>
        <w:t xml:space="preserve"> </w:t>
      </w:r>
      <w:r w:rsidR="00E76B64" w:rsidRPr="00DA7949">
        <w:rPr>
          <w:b/>
          <w:bCs/>
          <w:snapToGrid/>
          <w:kern w:val="22"/>
          <w:szCs w:val="22"/>
        </w:rPr>
        <w:t>of</w:t>
      </w:r>
      <w:r w:rsidR="008F3BAE" w:rsidRPr="00DA7949">
        <w:rPr>
          <w:b/>
          <w:bCs/>
          <w:snapToGrid/>
          <w:kern w:val="22"/>
          <w:szCs w:val="22"/>
        </w:rPr>
        <w:t xml:space="preserve"> </w:t>
      </w:r>
      <w:r w:rsidR="00646411" w:rsidRPr="00DA7949">
        <w:rPr>
          <w:b/>
          <w:bCs/>
          <w:snapToGrid/>
          <w:kern w:val="22"/>
          <w:szCs w:val="22"/>
        </w:rPr>
        <w:t>r</w:t>
      </w:r>
      <w:r w:rsidR="008F3BAE" w:rsidRPr="00DA7949">
        <w:rPr>
          <w:b/>
          <w:bCs/>
          <w:snapToGrid/>
          <w:kern w:val="22"/>
          <w:szCs w:val="22"/>
        </w:rPr>
        <w:t xml:space="preserve">egional </w:t>
      </w:r>
      <w:r w:rsidR="00646411" w:rsidRPr="00DA7949">
        <w:rPr>
          <w:b/>
          <w:bCs/>
          <w:snapToGrid/>
          <w:kern w:val="22"/>
          <w:szCs w:val="22"/>
        </w:rPr>
        <w:t>g</w:t>
      </w:r>
      <w:r w:rsidR="008F3BAE" w:rsidRPr="00DA7949">
        <w:rPr>
          <w:b/>
          <w:bCs/>
          <w:snapToGrid/>
          <w:kern w:val="22"/>
          <w:szCs w:val="22"/>
        </w:rPr>
        <w:t xml:space="preserve">roups, Parties and major groupings of civil society organizations </w:t>
      </w:r>
    </w:p>
    <w:p w14:paraId="451E7988" w14:textId="5438E0C6" w:rsidR="002A5312" w:rsidRPr="00DA7949" w:rsidRDefault="002A5312" w:rsidP="00CA3D47">
      <w:pPr>
        <w:pStyle w:val="Para10"/>
        <w:tabs>
          <w:tab w:val="clear" w:pos="360"/>
        </w:tabs>
        <w:rPr>
          <w:snapToGrid/>
          <w:kern w:val="22"/>
          <w:szCs w:val="22"/>
        </w:rPr>
      </w:pPr>
      <w:r w:rsidRPr="00DA7949">
        <w:rPr>
          <w:snapToGrid/>
          <w:kern w:val="22"/>
          <w:szCs w:val="22"/>
        </w:rPr>
        <w:t>Statements were made</w:t>
      </w:r>
      <w:r w:rsidR="00C47AEE" w:rsidRPr="00DA7949">
        <w:rPr>
          <w:snapToGrid/>
          <w:kern w:val="22"/>
          <w:szCs w:val="22"/>
        </w:rPr>
        <w:t>,</w:t>
      </w:r>
      <w:r w:rsidR="008F3BAE" w:rsidRPr="00DA7949">
        <w:rPr>
          <w:snapToGrid/>
          <w:kern w:val="22"/>
          <w:szCs w:val="22"/>
        </w:rPr>
        <w:t xml:space="preserve"> and questions posed</w:t>
      </w:r>
      <w:r w:rsidR="00C47AEE" w:rsidRPr="00DA7949">
        <w:rPr>
          <w:snapToGrid/>
          <w:kern w:val="22"/>
          <w:szCs w:val="22"/>
        </w:rPr>
        <w:t>,</w:t>
      </w:r>
      <w:r w:rsidRPr="00DA7949">
        <w:rPr>
          <w:snapToGrid/>
          <w:kern w:val="22"/>
          <w:szCs w:val="22"/>
        </w:rPr>
        <w:t xml:space="preserve"> by representatives of </w:t>
      </w:r>
      <w:r w:rsidR="008F3BAE" w:rsidRPr="00DA7949">
        <w:rPr>
          <w:snapToGrid/>
          <w:kern w:val="22"/>
          <w:szCs w:val="22"/>
        </w:rPr>
        <w:t xml:space="preserve">Chile, Costa Rica, Egypt, Germany, </w:t>
      </w:r>
      <w:r w:rsidR="00D62A48" w:rsidRPr="00DA7949">
        <w:rPr>
          <w:snapToGrid/>
          <w:kern w:val="22"/>
          <w:szCs w:val="22"/>
        </w:rPr>
        <w:t>Iran (</w:t>
      </w:r>
      <w:r w:rsidR="008F3BAE" w:rsidRPr="00DA7949">
        <w:rPr>
          <w:snapToGrid/>
          <w:kern w:val="22"/>
          <w:szCs w:val="22"/>
        </w:rPr>
        <w:t>Islamic Republic of</w:t>
      </w:r>
      <w:r w:rsidR="00D62A48" w:rsidRPr="00DA7949">
        <w:rPr>
          <w:snapToGrid/>
          <w:kern w:val="22"/>
          <w:szCs w:val="22"/>
        </w:rPr>
        <w:t>)</w:t>
      </w:r>
      <w:r w:rsidR="008F3BAE" w:rsidRPr="00DA7949">
        <w:rPr>
          <w:snapToGrid/>
          <w:kern w:val="22"/>
          <w:szCs w:val="22"/>
        </w:rPr>
        <w:t>, Mexico, Senegal</w:t>
      </w:r>
      <w:r w:rsidRPr="00DA7949">
        <w:rPr>
          <w:snapToGrid/>
          <w:kern w:val="22"/>
          <w:szCs w:val="22"/>
        </w:rPr>
        <w:t>, South Africa (on behalf of the African Group)</w:t>
      </w:r>
      <w:r w:rsidR="008F3BAE" w:rsidRPr="00DA7949">
        <w:rPr>
          <w:snapToGrid/>
          <w:kern w:val="22"/>
          <w:szCs w:val="22"/>
        </w:rPr>
        <w:t>, Sweden</w:t>
      </w:r>
      <w:r w:rsidRPr="00DA7949">
        <w:rPr>
          <w:snapToGrid/>
          <w:kern w:val="22"/>
          <w:szCs w:val="22"/>
        </w:rPr>
        <w:t xml:space="preserve"> and </w:t>
      </w:r>
      <w:r w:rsidR="00540CB2" w:rsidRPr="00DA7949">
        <w:rPr>
          <w:snapToGrid/>
          <w:kern w:val="22"/>
          <w:szCs w:val="22"/>
        </w:rPr>
        <w:t xml:space="preserve">the </w:t>
      </w:r>
      <w:r w:rsidRPr="00DA7949">
        <w:rPr>
          <w:snapToGrid/>
          <w:kern w:val="22"/>
          <w:szCs w:val="22"/>
        </w:rPr>
        <w:t>United Kingdom of Great Britain and Northern Ireland.</w:t>
      </w:r>
    </w:p>
    <w:p w14:paraId="3D293A96" w14:textId="2513DE94" w:rsidR="00E07464" w:rsidRPr="00DA7949" w:rsidRDefault="008F3BAE" w:rsidP="002316E8">
      <w:pPr>
        <w:pStyle w:val="Para10"/>
        <w:tabs>
          <w:tab w:val="clear" w:pos="360"/>
        </w:tabs>
        <w:rPr>
          <w:snapToGrid/>
          <w:kern w:val="22"/>
          <w:szCs w:val="22"/>
        </w:rPr>
      </w:pPr>
      <w:r w:rsidRPr="00DA7949">
        <w:rPr>
          <w:snapToGrid/>
          <w:kern w:val="22"/>
          <w:szCs w:val="22"/>
        </w:rPr>
        <w:t>A</w:t>
      </w:r>
      <w:r w:rsidR="00E07464" w:rsidRPr="00DA7949">
        <w:rPr>
          <w:snapToGrid/>
          <w:kern w:val="22"/>
          <w:szCs w:val="22"/>
        </w:rPr>
        <w:t>dditional statements were made</w:t>
      </w:r>
      <w:r w:rsidRPr="00DA7949">
        <w:rPr>
          <w:snapToGrid/>
          <w:kern w:val="22"/>
          <w:szCs w:val="22"/>
        </w:rPr>
        <w:t>, and questions posed,</w:t>
      </w:r>
      <w:r w:rsidR="00E07464" w:rsidRPr="00DA7949">
        <w:rPr>
          <w:snapToGrid/>
          <w:kern w:val="22"/>
          <w:szCs w:val="22"/>
        </w:rPr>
        <w:t xml:space="preserve"> by representatives of </w:t>
      </w:r>
      <w:r w:rsidRPr="00DA7949">
        <w:rPr>
          <w:snapToGrid/>
          <w:kern w:val="22"/>
          <w:szCs w:val="22"/>
        </w:rPr>
        <w:t xml:space="preserve">the CBD Alliance, </w:t>
      </w:r>
      <w:r w:rsidR="00D62A48" w:rsidRPr="00DA7949">
        <w:rPr>
          <w:snapToGrid/>
          <w:kern w:val="22"/>
          <w:szCs w:val="22"/>
        </w:rPr>
        <w:t xml:space="preserve">the </w:t>
      </w:r>
      <w:r w:rsidR="005E1B49" w:rsidRPr="00DA7949">
        <w:rPr>
          <w:snapToGrid/>
          <w:kern w:val="22"/>
          <w:szCs w:val="22"/>
        </w:rPr>
        <w:t>G</w:t>
      </w:r>
      <w:r w:rsidR="0000681B" w:rsidRPr="00DA7949">
        <w:rPr>
          <w:snapToGrid/>
          <w:kern w:val="22"/>
          <w:szCs w:val="22"/>
        </w:rPr>
        <w:t xml:space="preserve">lobal Youth Biodiversity </w:t>
      </w:r>
      <w:r w:rsidR="005E1B49" w:rsidRPr="00DA7949">
        <w:rPr>
          <w:snapToGrid/>
          <w:kern w:val="22"/>
          <w:szCs w:val="22"/>
        </w:rPr>
        <w:t>N</w:t>
      </w:r>
      <w:r w:rsidR="00375A5C" w:rsidRPr="00DA7949">
        <w:rPr>
          <w:snapToGrid/>
          <w:kern w:val="22"/>
          <w:szCs w:val="22"/>
        </w:rPr>
        <w:t>etwork</w:t>
      </w:r>
      <w:r w:rsidR="005E1B49" w:rsidRPr="00DA7949">
        <w:rPr>
          <w:snapToGrid/>
          <w:kern w:val="22"/>
          <w:szCs w:val="22"/>
        </w:rPr>
        <w:t xml:space="preserve">, </w:t>
      </w:r>
      <w:r w:rsidRPr="00DA7949">
        <w:rPr>
          <w:snapToGrid/>
          <w:kern w:val="22"/>
          <w:szCs w:val="22"/>
        </w:rPr>
        <w:t>the Women</w:t>
      </w:r>
      <w:r w:rsidR="00A718E5" w:rsidRPr="00DA7949">
        <w:rPr>
          <w:snapToGrid/>
          <w:kern w:val="22"/>
          <w:szCs w:val="22"/>
        </w:rPr>
        <w:t>’</w:t>
      </w:r>
      <w:r w:rsidRPr="00DA7949">
        <w:rPr>
          <w:snapToGrid/>
          <w:kern w:val="22"/>
          <w:szCs w:val="22"/>
        </w:rPr>
        <w:t xml:space="preserve">s Caucus and </w:t>
      </w:r>
      <w:r w:rsidR="00375A5C" w:rsidRPr="00DA7949">
        <w:rPr>
          <w:snapToGrid/>
          <w:kern w:val="22"/>
          <w:szCs w:val="22"/>
        </w:rPr>
        <w:t>s</w:t>
      </w:r>
      <w:r w:rsidRPr="00DA7949">
        <w:rPr>
          <w:snapToGrid/>
          <w:kern w:val="22"/>
          <w:szCs w:val="22"/>
        </w:rPr>
        <w:t xml:space="preserve">ubnational and </w:t>
      </w:r>
      <w:r w:rsidR="00725725" w:rsidRPr="00DA7949">
        <w:rPr>
          <w:snapToGrid/>
          <w:kern w:val="22"/>
          <w:szCs w:val="22"/>
        </w:rPr>
        <w:t>local governments</w:t>
      </w:r>
      <w:r w:rsidR="00E07464" w:rsidRPr="00DA7949">
        <w:rPr>
          <w:snapToGrid/>
          <w:kern w:val="22"/>
          <w:szCs w:val="22"/>
        </w:rPr>
        <w:t>.</w:t>
      </w:r>
      <w:r w:rsidR="00A46BDC" w:rsidRPr="00DA7949">
        <w:rPr>
          <w:rStyle w:val="FootnoteReference"/>
          <w:snapToGrid/>
          <w:kern w:val="22"/>
          <w:szCs w:val="22"/>
        </w:rPr>
        <w:footnoteReference w:id="6"/>
      </w:r>
    </w:p>
    <w:p w14:paraId="71B960B5" w14:textId="77777777" w:rsidR="000C2A8B" w:rsidRPr="00DA7949" w:rsidRDefault="000C2A8B" w:rsidP="00DA7949">
      <w:pPr>
        <w:pStyle w:val="Para10"/>
        <w:keepNext/>
        <w:numPr>
          <w:ilvl w:val="0"/>
          <w:numId w:val="0"/>
        </w:numPr>
        <w:outlineLvl w:val="4"/>
        <w:rPr>
          <w:i/>
          <w:iCs/>
          <w:snapToGrid/>
          <w:kern w:val="22"/>
          <w:szCs w:val="22"/>
        </w:rPr>
      </w:pPr>
      <w:r w:rsidRPr="00DA7949">
        <w:rPr>
          <w:i/>
          <w:iCs/>
          <w:snapToGrid/>
          <w:kern w:val="22"/>
          <w:szCs w:val="22"/>
        </w:rPr>
        <w:t>Egypt</w:t>
      </w:r>
    </w:p>
    <w:p w14:paraId="6FC0063F" w14:textId="58114170" w:rsidR="00725725" w:rsidRPr="00DA7949" w:rsidRDefault="00725725" w:rsidP="00CA3D47">
      <w:pPr>
        <w:pStyle w:val="Para10"/>
        <w:tabs>
          <w:tab w:val="clear" w:pos="360"/>
        </w:tabs>
        <w:rPr>
          <w:snapToGrid/>
          <w:kern w:val="22"/>
          <w:szCs w:val="22"/>
        </w:rPr>
      </w:pPr>
      <w:r w:rsidRPr="00DA7949">
        <w:rPr>
          <w:snapToGrid/>
          <w:kern w:val="22"/>
          <w:szCs w:val="22"/>
        </w:rPr>
        <w:t>The representative of Egypt asked</w:t>
      </w:r>
      <w:r w:rsidR="00E41BA6" w:rsidRPr="00DA7949">
        <w:rPr>
          <w:snapToGrid/>
          <w:kern w:val="22"/>
          <w:szCs w:val="22"/>
        </w:rPr>
        <w:t xml:space="preserve"> </w:t>
      </w:r>
      <w:r w:rsidR="00A41D27" w:rsidRPr="00DA7949">
        <w:rPr>
          <w:snapToGrid/>
          <w:kern w:val="22"/>
          <w:szCs w:val="22"/>
        </w:rPr>
        <w:t>how</w:t>
      </w:r>
      <w:r w:rsidR="00935871" w:rsidRPr="00DA7949">
        <w:rPr>
          <w:snapToGrid/>
          <w:kern w:val="22"/>
          <w:szCs w:val="22"/>
        </w:rPr>
        <w:t xml:space="preserve"> best to communicate</w:t>
      </w:r>
      <w:r w:rsidR="00A41D27" w:rsidRPr="00DA7949">
        <w:rPr>
          <w:snapToGrid/>
          <w:kern w:val="22"/>
          <w:szCs w:val="22"/>
        </w:rPr>
        <w:t xml:space="preserve"> the important outcomes of </w:t>
      </w:r>
      <w:r w:rsidR="000E2B27" w:rsidRPr="00DA7949">
        <w:rPr>
          <w:snapToGrid/>
          <w:kern w:val="22"/>
          <w:szCs w:val="22"/>
        </w:rPr>
        <w:t xml:space="preserve">the fifth edition of the </w:t>
      </w:r>
      <w:r w:rsidR="000E2B27" w:rsidRPr="00DA7949">
        <w:rPr>
          <w:i/>
          <w:iCs/>
          <w:snapToGrid/>
          <w:kern w:val="22"/>
          <w:szCs w:val="22"/>
        </w:rPr>
        <w:t>Global Biodiversity Outlook</w:t>
      </w:r>
      <w:r w:rsidR="00A41D27" w:rsidRPr="00DA7949">
        <w:rPr>
          <w:snapToGrid/>
          <w:kern w:val="22"/>
          <w:szCs w:val="22"/>
        </w:rPr>
        <w:t xml:space="preserve"> to the upcoming United Nations Biodiversity Summit</w:t>
      </w:r>
      <w:r w:rsidR="00935871" w:rsidRPr="00DA7949">
        <w:rPr>
          <w:snapToGrid/>
          <w:kern w:val="22"/>
          <w:szCs w:val="22"/>
        </w:rPr>
        <w:t>.</w:t>
      </w:r>
      <w:r w:rsidR="00A41D27" w:rsidRPr="00DA7949">
        <w:rPr>
          <w:snapToGrid/>
          <w:kern w:val="22"/>
          <w:szCs w:val="22"/>
        </w:rPr>
        <w:t xml:space="preserve"> </w:t>
      </w:r>
      <w:r w:rsidR="00935871" w:rsidRPr="00DA7949">
        <w:rPr>
          <w:snapToGrid/>
          <w:kern w:val="22"/>
          <w:szCs w:val="22"/>
        </w:rPr>
        <w:t>T</w:t>
      </w:r>
      <w:r w:rsidR="00A41D27" w:rsidRPr="00DA7949">
        <w:rPr>
          <w:snapToGrid/>
          <w:kern w:val="22"/>
          <w:szCs w:val="22"/>
        </w:rPr>
        <w:t xml:space="preserve">he news in </w:t>
      </w:r>
      <w:r w:rsidR="000E2B27" w:rsidRPr="00DA7949">
        <w:rPr>
          <w:snapToGrid/>
          <w:kern w:val="22"/>
          <w:szCs w:val="22"/>
        </w:rPr>
        <w:t xml:space="preserve">the </w:t>
      </w:r>
      <w:r w:rsidR="000E2B27" w:rsidRPr="00DA7949">
        <w:rPr>
          <w:i/>
          <w:iCs/>
          <w:snapToGrid/>
          <w:kern w:val="22"/>
          <w:szCs w:val="22"/>
        </w:rPr>
        <w:t>Outlook</w:t>
      </w:r>
      <w:r w:rsidR="00A41D27" w:rsidRPr="00DA7949">
        <w:rPr>
          <w:snapToGrid/>
          <w:kern w:val="22"/>
          <w:szCs w:val="22"/>
        </w:rPr>
        <w:t xml:space="preserve"> </w:t>
      </w:r>
      <w:r w:rsidR="00375A5C" w:rsidRPr="00DA7949">
        <w:rPr>
          <w:snapToGrid/>
          <w:kern w:val="22"/>
          <w:szCs w:val="22"/>
        </w:rPr>
        <w:t>had</w:t>
      </w:r>
      <w:r w:rsidR="00A41D27" w:rsidRPr="00DA7949">
        <w:rPr>
          <w:snapToGrid/>
          <w:kern w:val="22"/>
          <w:szCs w:val="22"/>
        </w:rPr>
        <w:t xml:space="preserve"> not</w:t>
      </w:r>
      <w:r w:rsidR="00375A5C" w:rsidRPr="00DA7949">
        <w:rPr>
          <w:snapToGrid/>
          <w:kern w:val="22"/>
          <w:szCs w:val="22"/>
        </w:rPr>
        <w:t xml:space="preserve"> been</w:t>
      </w:r>
      <w:r w:rsidR="00A41D27" w:rsidRPr="00DA7949">
        <w:rPr>
          <w:snapToGrid/>
          <w:kern w:val="22"/>
          <w:szCs w:val="22"/>
        </w:rPr>
        <w:t xml:space="preserve"> good</w:t>
      </w:r>
      <w:r w:rsidR="00BC3B3B" w:rsidRPr="00DA7949">
        <w:rPr>
          <w:snapToGrid/>
          <w:kern w:val="22"/>
          <w:szCs w:val="22"/>
        </w:rPr>
        <w:t>,</w:t>
      </w:r>
      <w:r w:rsidR="00A41D27" w:rsidRPr="00DA7949">
        <w:rPr>
          <w:snapToGrid/>
          <w:kern w:val="22"/>
          <w:szCs w:val="22"/>
        </w:rPr>
        <w:t xml:space="preserve"> and it was important to convince the leaders of the world to change their policies toward the conservation of biodiversity. At the same time</w:t>
      </w:r>
      <w:r w:rsidR="00212BA4" w:rsidRPr="00DA7949">
        <w:rPr>
          <w:snapToGrid/>
          <w:kern w:val="22"/>
          <w:szCs w:val="22"/>
        </w:rPr>
        <w:t>,</w:t>
      </w:r>
      <w:r w:rsidR="00A41D27" w:rsidRPr="00DA7949">
        <w:rPr>
          <w:snapToGrid/>
          <w:kern w:val="22"/>
          <w:szCs w:val="22"/>
        </w:rPr>
        <w:t xml:space="preserve"> he asked how the outcomes of the </w:t>
      </w:r>
      <w:r w:rsidR="00935871" w:rsidRPr="00DA7949">
        <w:rPr>
          <w:snapToGrid/>
          <w:kern w:val="22"/>
          <w:szCs w:val="22"/>
        </w:rPr>
        <w:t>session would be taken up in th</w:t>
      </w:r>
      <w:r w:rsidR="00A41D27" w:rsidRPr="00DA7949">
        <w:rPr>
          <w:snapToGrid/>
          <w:kern w:val="22"/>
          <w:szCs w:val="22"/>
        </w:rPr>
        <w:t xml:space="preserve">e post-2020 </w:t>
      </w:r>
      <w:r w:rsidR="00C41A90" w:rsidRPr="00DA7949">
        <w:rPr>
          <w:snapToGrid/>
          <w:kern w:val="22"/>
          <w:szCs w:val="22"/>
        </w:rPr>
        <w:t>g</w:t>
      </w:r>
      <w:r w:rsidR="00A41D27" w:rsidRPr="00DA7949">
        <w:rPr>
          <w:snapToGrid/>
          <w:kern w:val="22"/>
          <w:szCs w:val="22"/>
        </w:rPr>
        <w:t xml:space="preserve">lobal </w:t>
      </w:r>
      <w:r w:rsidR="00C41A90" w:rsidRPr="00DA7949">
        <w:rPr>
          <w:snapToGrid/>
          <w:kern w:val="22"/>
          <w:szCs w:val="22"/>
        </w:rPr>
        <w:t>b</w:t>
      </w:r>
      <w:r w:rsidR="00A41D27" w:rsidRPr="00DA7949">
        <w:rPr>
          <w:snapToGrid/>
          <w:kern w:val="22"/>
          <w:szCs w:val="22"/>
        </w:rPr>
        <w:t xml:space="preserve">iodiversity </w:t>
      </w:r>
      <w:r w:rsidR="00C41A90" w:rsidRPr="00DA7949">
        <w:rPr>
          <w:snapToGrid/>
          <w:kern w:val="22"/>
          <w:szCs w:val="22"/>
        </w:rPr>
        <w:t>f</w:t>
      </w:r>
      <w:r w:rsidR="00A41D27" w:rsidRPr="00DA7949">
        <w:rPr>
          <w:snapToGrid/>
          <w:kern w:val="22"/>
          <w:szCs w:val="22"/>
        </w:rPr>
        <w:t>ramework.</w:t>
      </w:r>
    </w:p>
    <w:p w14:paraId="34BCA0E3" w14:textId="77777777" w:rsidR="000C2A8B" w:rsidRPr="00DA7949" w:rsidRDefault="000C2A8B" w:rsidP="00DA7949">
      <w:pPr>
        <w:pStyle w:val="Para10"/>
        <w:keepNext/>
        <w:numPr>
          <w:ilvl w:val="0"/>
          <w:numId w:val="0"/>
        </w:numPr>
        <w:outlineLvl w:val="4"/>
        <w:rPr>
          <w:i/>
          <w:iCs/>
          <w:snapToGrid/>
          <w:kern w:val="22"/>
          <w:szCs w:val="22"/>
        </w:rPr>
      </w:pPr>
      <w:r w:rsidRPr="00DA7949">
        <w:rPr>
          <w:i/>
          <w:iCs/>
          <w:snapToGrid/>
          <w:kern w:val="22"/>
          <w:szCs w:val="22"/>
        </w:rPr>
        <w:t>Islamic Republic of Iran</w:t>
      </w:r>
    </w:p>
    <w:p w14:paraId="43750400" w14:textId="36496EDE" w:rsidR="00725725" w:rsidRPr="00DA7949" w:rsidRDefault="00725725" w:rsidP="00CA3D47">
      <w:pPr>
        <w:pStyle w:val="Para10"/>
        <w:tabs>
          <w:tab w:val="clear" w:pos="360"/>
        </w:tabs>
        <w:rPr>
          <w:snapToGrid/>
          <w:kern w:val="22"/>
          <w:szCs w:val="22"/>
        </w:rPr>
      </w:pPr>
      <w:r w:rsidRPr="00DA7949">
        <w:rPr>
          <w:snapToGrid/>
          <w:kern w:val="22"/>
          <w:szCs w:val="22"/>
        </w:rPr>
        <w:t>The representative of the Islamic Republic of Iran</w:t>
      </w:r>
      <w:r w:rsidR="00DF0BD4" w:rsidRPr="00DA7949">
        <w:rPr>
          <w:snapToGrid/>
          <w:kern w:val="22"/>
          <w:szCs w:val="22"/>
        </w:rPr>
        <w:t xml:space="preserve"> asked whether there had been any assessment of the reasons why most targets had not been met</w:t>
      </w:r>
      <w:r w:rsidR="00F13C8D" w:rsidRPr="00DA7949">
        <w:rPr>
          <w:snapToGrid/>
          <w:kern w:val="22"/>
          <w:szCs w:val="22"/>
        </w:rPr>
        <w:t xml:space="preserve"> </w:t>
      </w:r>
      <w:r w:rsidR="00DF0BD4" w:rsidRPr="00DA7949">
        <w:rPr>
          <w:snapToGrid/>
          <w:kern w:val="22"/>
          <w:szCs w:val="22"/>
        </w:rPr>
        <w:t xml:space="preserve">and whether the targets were equally achievable in all </w:t>
      </w:r>
      <w:r w:rsidR="00DF0BD4" w:rsidRPr="00DA7949">
        <w:rPr>
          <w:snapToGrid/>
          <w:kern w:val="22"/>
          <w:szCs w:val="22"/>
        </w:rPr>
        <w:lastRenderedPageBreak/>
        <w:t xml:space="preserve">countries. </w:t>
      </w:r>
      <w:r w:rsidR="00F13C8D" w:rsidRPr="00DA7949">
        <w:rPr>
          <w:snapToGrid/>
          <w:kern w:val="22"/>
          <w:szCs w:val="22"/>
        </w:rPr>
        <w:t>He asked i</w:t>
      </w:r>
      <w:r w:rsidR="00DF0BD4" w:rsidRPr="00DA7949">
        <w:rPr>
          <w:snapToGrid/>
          <w:kern w:val="22"/>
          <w:szCs w:val="22"/>
        </w:rPr>
        <w:t xml:space="preserve">f it would be possible for the next assessment to simplify the targets for the next period of the implementation of the Convention. </w:t>
      </w:r>
    </w:p>
    <w:p w14:paraId="7B273E2D" w14:textId="77777777" w:rsidR="000C2A8B" w:rsidRPr="00DA7949" w:rsidRDefault="000C2A8B" w:rsidP="00DA7949">
      <w:pPr>
        <w:pStyle w:val="Para10"/>
        <w:keepNext/>
        <w:numPr>
          <w:ilvl w:val="0"/>
          <w:numId w:val="0"/>
        </w:numPr>
        <w:outlineLvl w:val="4"/>
        <w:rPr>
          <w:i/>
          <w:iCs/>
          <w:snapToGrid/>
          <w:kern w:val="22"/>
          <w:szCs w:val="22"/>
        </w:rPr>
      </w:pPr>
      <w:r w:rsidRPr="00DA7949">
        <w:rPr>
          <w:i/>
          <w:iCs/>
          <w:snapToGrid/>
          <w:kern w:val="22"/>
          <w:szCs w:val="22"/>
        </w:rPr>
        <w:t>Senegal</w:t>
      </w:r>
    </w:p>
    <w:p w14:paraId="2B893DCF" w14:textId="2733F08E" w:rsidR="00725725" w:rsidRPr="00DA7949" w:rsidRDefault="00725725" w:rsidP="00CA3D47">
      <w:pPr>
        <w:pStyle w:val="Para10"/>
        <w:tabs>
          <w:tab w:val="clear" w:pos="360"/>
        </w:tabs>
        <w:rPr>
          <w:snapToGrid/>
          <w:kern w:val="22"/>
          <w:szCs w:val="22"/>
        </w:rPr>
      </w:pPr>
      <w:r w:rsidRPr="00DA7949">
        <w:rPr>
          <w:snapToGrid/>
          <w:kern w:val="22"/>
          <w:szCs w:val="22"/>
        </w:rPr>
        <w:t>The representative of Senegal</w:t>
      </w:r>
      <w:r w:rsidR="00E9387A" w:rsidRPr="00DA7949">
        <w:rPr>
          <w:snapToGrid/>
          <w:kern w:val="22"/>
          <w:szCs w:val="22"/>
        </w:rPr>
        <w:t xml:space="preserve"> noted that none of the targets had been met despite all the efforts that had been undertaken to do </w:t>
      </w:r>
      <w:r w:rsidR="00112932" w:rsidRPr="00DA7949">
        <w:rPr>
          <w:snapToGrid/>
          <w:kern w:val="22"/>
          <w:szCs w:val="22"/>
        </w:rPr>
        <w:t xml:space="preserve">so, and he asked if </w:t>
      </w:r>
      <w:r w:rsidR="000E2B27" w:rsidRPr="00DA7949">
        <w:rPr>
          <w:snapToGrid/>
          <w:kern w:val="22"/>
          <w:szCs w:val="22"/>
        </w:rPr>
        <w:t xml:space="preserve">the fifth edition of the </w:t>
      </w:r>
      <w:r w:rsidR="000E2B27" w:rsidRPr="00DA7949">
        <w:rPr>
          <w:i/>
          <w:iCs/>
          <w:snapToGrid/>
          <w:kern w:val="22"/>
          <w:szCs w:val="22"/>
        </w:rPr>
        <w:t>Global Biodiversity Outlook</w:t>
      </w:r>
      <w:r w:rsidR="00112932" w:rsidRPr="00DA7949">
        <w:rPr>
          <w:snapToGrid/>
          <w:kern w:val="22"/>
          <w:szCs w:val="22"/>
        </w:rPr>
        <w:t xml:space="preserve"> had been updated to reflect what had actually been achieved on the ground in the different countries. </w:t>
      </w:r>
    </w:p>
    <w:p w14:paraId="4B14F29C" w14:textId="750329B2" w:rsidR="00725725" w:rsidRPr="00DA7949" w:rsidRDefault="000C2A8B" w:rsidP="00DA7949">
      <w:pPr>
        <w:pStyle w:val="Para10"/>
        <w:keepNext/>
        <w:numPr>
          <w:ilvl w:val="0"/>
          <w:numId w:val="0"/>
        </w:numPr>
        <w:outlineLvl w:val="4"/>
        <w:rPr>
          <w:i/>
          <w:iCs/>
          <w:snapToGrid/>
          <w:kern w:val="22"/>
          <w:szCs w:val="22"/>
        </w:rPr>
      </w:pPr>
      <w:r w:rsidRPr="00DA7949">
        <w:rPr>
          <w:i/>
          <w:iCs/>
          <w:snapToGrid/>
          <w:kern w:val="22"/>
          <w:szCs w:val="22"/>
        </w:rPr>
        <w:t>South Africa</w:t>
      </w:r>
      <w:r w:rsidR="00372308" w:rsidRPr="00DA7949">
        <w:rPr>
          <w:i/>
          <w:iCs/>
          <w:snapToGrid/>
          <w:kern w:val="22"/>
          <w:szCs w:val="22"/>
        </w:rPr>
        <w:t xml:space="preserve"> on behalf of the African Group</w:t>
      </w:r>
    </w:p>
    <w:p w14:paraId="7DAC1E4A" w14:textId="40F9F7CD" w:rsidR="00725725" w:rsidRPr="00DA7949" w:rsidRDefault="00725725" w:rsidP="00CA3D47">
      <w:pPr>
        <w:pStyle w:val="Para10"/>
        <w:tabs>
          <w:tab w:val="clear" w:pos="360"/>
        </w:tabs>
        <w:rPr>
          <w:snapToGrid/>
          <w:kern w:val="22"/>
          <w:szCs w:val="22"/>
        </w:rPr>
      </w:pPr>
      <w:r w:rsidRPr="00DA7949">
        <w:rPr>
          <w:snapToGrid/>
          <w:kern w:val="22"/>
          <w:szCs w:val="22"/>
        </w:rPr>
        <w:t>The representative of South Africa</w:t>
      </w:r>
      <w:r w:rsidR="00BA74C7" w:rsidRPr="00DA7949">
        <w:rPr>
          <w:snapToGrid/>
          <w:kern w:val="22"/>
          <w:szCs w:val="22"/>
        </w:rPr>
        <w:t xml:space="preserve">, speaking on behalf of the African Group, noted the outcomes of </w:t>
      </w:r>
      <w:r w:rsidR="000E2B27" w:rsidRPr="00DA7949">
        <w:rPr>
          <w:snapToGrid/>
          <w:kern w:val="22"/>
          <w:szCs w:val="22"/>
        </w:rPr>
        <w:t xml:space="preserve">the fifth edition of the </w:t>
      </w:r>
      <w:r w:rsidR="000E2B27" w:rsidRPr="00DA7949">
        <w:rPr>
          <w:i/>
          <w:iCs/>
          <w:snapToGrid/>
          <w:kern w:val="22"/>
          <w:szCs w:val="22"/>
        </w:rPr>
        <w:t>Global Biodiversity Outlook</w:t>
      </w:r>
      <w:r w:rsidR="00BA74C7" w:rsidRPr="00DA7949">
        <w:rPr>
          <w:snapToGrid/>
          <w:kern w:val="22"/>
          <w:szCs w:val="22"/>
        </w:rPr>
        <w:t>. It had been almost thirty yea</w:t>
      </w:r>
      <w:r w:rsidR="006B5633" w:rsidRPr="00DA7949">
        <w:rPr>
          <w:snapToGrid/>
          <w:kern w:val="22"/>
          <w:szCs w:val="22"/>
        </w:rPr>
        <w:t>r</w:t>
      </w:r>
      <w:r w:rsidR="00BA74C7" w:rsidRPr="00DA7949">
        <w:rPr>
          <w:snapToGrid/>
          <w:kern w:val="22"/>
          <w:szCs w:val="22"/>
        </w:rPr>
        <w:t>s since the adoption of the Convention</w:t>
      </w:r>
      <w:r w:rsidR="009B314D" w:rsidRPr="00DA7949">
        <w:rPr>
          <w:snapToGrid/>
          <w:kern w:val="22"/>
          <w:szCs w:val="22"/>
        </w:rPr>
        <w:t>,</w:t>
      </w:r>
      <w:r w:rsidR="00BA74C7" w:rsidRPr="00DA7949">
        <w:rPr>
          <w:snapToGrid/>
          <w:kern w:val="22"/>
          <w:szCs w:val="22"/>
        </w:rPr>
        <w:t xml:space="preserve"> but despite that</w:t>
      </w:r>
      <w:r w:rsidR="009B314D" w:rsidRPr="00DA7949">
        <w:rPr>
          <w:snapToGrid/>
          <w:kern w:val="22"/>
          <w:szCs w:val="22"/>
        </w:rPr>
        <w:t>,</w:t>
      </w:r>
      <w:r w:rsidR="00BA74C7" w:rsidRPr="00DA7949">
        <w:rPr>
          <w:snapToGrid/>
          <w:kern w:val="22"/>
          <w:szCs w:val="22"/>
        </w:rPr>
        <w:t xml:space="preserve"> the dramatic decline in biodiversity continued to threaten nature and the well-being of </w:t>
      </w:r>
      <w:r w:rsidR="00935871" w:rsidRPr="00DA7949">
        <w:rPr>
          <w:snapToGrid/>
          <w:kern w:val="22"/>
          <w:szCs w:val="22"/>
        </w:rPr>
        <w:t xml:space="preserve">the </w:t>
      </w:r>
      <w:r w:rsidR="00BA74C7" w:rsidRPr="00DA7949">
        <w:rPr>
          <w:snapToGrid/>
          <w:kern w:val="22"/>
          <w:szCs w:val="22"/>
        </w:rPr>
        <w:t>people who depend</w:t>
      </w:r>
      <w:r w:rsidR="009B314D" w:rsidRPr="00DA7949">
        <w:rPr>
          <w:snapToGrid/>
          <w:kern w:val="22"/>
          <w:szCs w:val="22"/>
        </w:rPr>
        <w:t>ed</w:t>
      </w:r>
      <w:r w:rsidR="00BA74C7" w:rsidRPr="00DA7949">
        <w:rPr>
          <w:snapToGrid/>
          <w:kern w:val="22"/>
          <w:szCs w:val="22"/>
        </w:rPr>
        <w:t xml:space="preserve"> on it. The rapid biodiversity loss </w:t>
      </w:r>
      <w:r w:rsidR="00935871" w:rsidRPr="00DA7949">
        <w:rPr>
          <w:snapToGrid/>
          <w:kern w:val="22"/>
          <w:szCs w:val="22"/>
        </w:rPr>
        <w:t xml:space="preserve">also </w:t>
      </w:r>
      <w:r w:rsidR="00BA74C7" w:rsidRPr="00DA7949">
        <w:rPr>
          <w:snapToGrid/>
          <w:kern w:val="22"/>
          <w:szCs w:val="22"/>
        </w:rPr>
        <w:t xml:space="preserve">had an impact on the 2030 Agenda for Sustainable Development. </w:t>
      </w:r>
      <w:r w:rsidR="000E2B27" w:rsidRPr="00DA7949">
        <w:rPr>
          <w:snapToGrid/>
          <w:kern w:val="22"/>
          <w:szCs w:val="22"/>
        </w:rPr>
        <w:t xml:space="preserve">The </w:t>
      </w:r>
      <w:r w:rsidR="000E2B27" w:rsidRPr="00DA7949">
        <w:rPr>
          <w:i/>
          <w:iCs/>
          <w:snapToGrid/>
          <w:kern w:val="22"/>
          <w:szCs w:val="22"/>
        </w:rPr>
        <w:t>Outlook</w:t>
      </w:r>
      <w:r w:rsidR="00BA74C7" w:rsidRPr="00DA7949">
        <w:rPr>
          <w:snapToGrid/>
          <w:kern w:val="22"/>
          <w:szCs w:val="22"/>
        </w:rPr>
        <w:t xml:space="preserve"> </w:t>
      </w:r>
      <w:r w:rsidR="00935871" w:rsidRPr="00DA7949">
        <w:rPr>
          <w:snapToGrid/>
          <w:kern w:val="22"/>
          <w:szCs w:val="22"/>
        </w:rPr>
        <w:t xml:space="preserve">had </w:t>
      </w:r>
      <w:r w:rsidR="00BA74C7" w:rsidRPr="00DA7949">
        <w:rPr>
          <w:snapToGrid/>
          <w:kern w:val="22"/>
          <w:szCs w:val="22"/>
        </w:rPr>
        <w:t>show</w:t>
      </w:r>
      <w:r w:rsidR="00935871" w:rsidRPr="00DA7949">
        <w:rPr>
          <w:snapToGrid/>
          <w:kern w:val="22"/>
          <w:szCs w:val="22"/>
        </w:rPr>
        <w:t>n</w:t>
      </w:r>
      <w:r w:rsidR="00BA74C7" w:rsidRPr="00DA7949">
        <w:rPr>
          <w:snapToGrid/>
          <w:kern w:val="22"/>
          <w:szCs w:val="22"/>
        </w:rPr>
        <w:t xml:space="preserve"> that none of the Aichi </w:t>
      </w:r>
      <w:r w:rsidR="0057613C" w:rsidRPr="00DA7949">
        <w:rPr>
          <w:snapToGrid/>
          <w:kern w:val="22"/>
          <w:szCs w:val="22"/>
        </w:rPr>
        <w:t xml:space="preserve">Biodiversity Targets would be fully met </w:t>
      </w:r>
      <w:r w:rsidR="00935871" w:rsidRPr="00DA7949">
        <w:rPr>
          <w:snapToGrid/>
          <w:kern w:val="22"/>
          <w:szCs w:val="22"/>
        </w:rPr>
        <w:t>this year</w:t>
      </w:r>
      <w:r w:rsidR="0057613C" w:rsidRPr="00DA7949">
        <w:rPr>
          <w:snapToGrid/>
          <w:kern w:val="22"/>
          <w:szCs w:val="22"/>
        </w:rPr>
        <w:t xml:space="preserve">, and that only six of the targets would be partially met. </w:t>
      </w:r>
      <w:r w:rsidR="00011218" w:rsidRPr="00DA7949">
        <w:rPr>
          <w:snapToGrid/>
          <w:kern w:val="22"/>
          <w:szCs w:val="22"/>
        </w:rPr>
        <w:t>The report also point</w:t>
      </w:r>
      <w:r w:rsidR="005A59EC" w:rsidRPr="00DA7949">
        <w:rPr>
          <w:snapToGrid/>
          <w:kern w:val="22"/>
          <w:szCs w:val="22"/>
        </w:rPr>
        <w:t>ed</w:t>
      </w:r>
      <w:r w:rsidR="00011218" w:rsidRPr="00DA7949">
        <w:rPr>
          <w:snapToGrid/>
          <w:kern w:val="22"/>
          <w:szCs w:val="22"/>
        </w:rPr>
        <w:t xml:space="preserve"> to a number of direct and indirect drivers of biodiversity loss, and recommended that transformative change was required to halt</w:t>
      </w:r>
      <w:r w:rsidR="00375A5C" w:rsidRPr="00DA7949">
        <w:rPr>
          <w:snapToGrid/>
          <w:kern w:val="22"/>
          <w:szCs w:val="22"/>
        </w:rPr>
        <w:t xml:space="preserve"> that</w:t>
      </w:r>
      <w:r w:rsidR="00011218" w:rsidRPr="00DA7949">
        <w:rPr>
          <w:snapToGrid/>
          <w:kern w:val="22"/>
          <w:szCs w:val="22"/>
        </w:rPr>
        <w:t xml:space="preserve"> biodiversity loss and improve human well-being</w:t>
      </w:r>
      <w:r w:rsidR="005A59EC" w:rsidRPr="00DA7949">
        <w:rPr>
          <w:snapToGrid/>
          <w:kern w:val="22"/>
          <w:szCs w:val="22"/>
        </w:rPr>
        <w:t xml:space="preserve">. </w:t>
      </w:r>
      <w:r w:rsidR="00935871" w:rsidRPr="00DA7949">
        <w:rPr>
          <w:snapToGrid/>
          <w:kern w:val="22"/>
          <w:szCs w:val="22"/>
        </w:rPr>
        <w:t>S</w:t>
      </w:r>
      <w:r w:rsidR="005A59EC" w:rsidRPr="00DA7949">
        <w:rPr>
          <w:snapToGrid/>
          <w:kern w:val="22"/>
          <w:szCs w:val="22"/>
        </w:rPr>
        <w:t xml:space="preserve">ome of the reasons for failing to achieve the targets included lack of capacity and adequate resources, </w:t>
      </w:r>
      <w:r w:rsidR="000C3899" w:rsidRPr="00DA7949">
        <w:rPr>
          <w:snapToGrid/>
          <w:kern w:val="22"/>
          <w:szCs w:val="22"/>
        </w:rPr>
        <w:t>but also</w:t>
      </w:r>
      <w:r w:rsidR="005A59EC" w:rsidRPr="00DA7949">
        <w:rPr>
          <w:snapToGrid/>
          <w:kern w:val="22"/>
          <w:szCs w:val="22"/>
        </w:rPr>
        <w:t xml:space="preserve"> the framing of the targets themselves. </w:t>
      </w:r>
      <w:r w:rsidR="000C3899" w:rsidRPr="00DA7949">
        <w:rPr>
          <w:snapToGrid/>
          <w:kern w:val="22"/>
          <w:szCs w:val="22"/>
        </w:rPr>
        <w:t>T</w:t>
      </w:r>
      <w:r w:rsidR="00CE1D2A" w:rsidRPr="00DA7949">
        <w:rPr>
          <w:snapToGrid/>
          <w:kern w:val="22"/>
          <w:szCs w:val="22"/>
        </w:rPr>
        <w:t>here were opportunities to translate the lessons learn</w:t>
      </w:r>
      <w:r w:rsidR="0070434C" w:rsidRPr="00DA7949">
        <w:rPr>
          <w:snapToGrid/>
          <w:kern w:val="22"/>
          <w:szCs w:val="22"/>
        </w:rPr>
        <w:t>ed</w:t>
      </w:r>
      <w:r w:rsidR="00CE1D2A" w:rsidRPr="00DA7949">
        <w:rPr>
          <w:snapToGrid/>
          <w:kern w:val="22"/>
          <w:szCs w:val="22"/>
        </w:rPr>
        <w:t xml:space="preserve"> into meaningful recommendations for the future of biodiversity, nature and people. Th</w:t>
      </w:r>
      <w:r w:rsidR="004D2363" w:rsidRPr="00DA7949">
        <w:rPr>
          <w:snapToGrid/>
          <w:kern w:val="22"/>
          <w:szCs w:val="22"/>
        </w:rPr>
        <w:t>ose</w:t>
      </w:r>
      <w:r w:rsidR="00CE1D2A" w:rsidRPr="00DA7949">
        <w:rPr>
          <w:snapToGrid/>
          <w:kern w:val="22"/>
          <w:szCs w:val="22"/>
        </w:rPr>
        <w:t xml:space="preserve"> include</w:t>
      </w:r>
      <w:r w:rsidR="004D2363" w:rsidRPr="00DA7949">
        <w:rPr>
          <w:snapToGrid/>
          <w:kern w:val="22"/>
          <w:szCs w:val="22"/>
        </w:rPr>
        <w:t>d</w:t>
      </w:r>
      <w:r w:rsidR="00CE1D2A" w:rsidRPr="00DA7949">
        <w:rPr>
          <w:snapToGrid/>
          <w:kern w:val="22"/>
          <w:szCs w:val="22"/>
        </w:rPr>
        <w:t xml:space="preserve"> the development of </w:t>
      </w:r>
      <w:r w:rsidR="004D2363" w:rsidRPr="00DA7949">
        <w:rPr>
          <w:snapToGrid/>
          <w:kern w:val="22"/>
          <w:szCs w:val="22"/>
        </w:rPr>
        <w:t xml:space="preserve">SMART </w:t>
      </w:r>
      <w:r w:rsidR="00CE1D2A" w:rsidRPr="00DA7949">
        <w:rPr>
          <w:snapToGrid/>
          <w:kern w:val="22"/>
          <w:szCs w:val="22"/>
        </w:rPr>
        <w:t>action-oriented targets to inform meaningful action by Parties to reduce biodiversity loss.</w:t>
      </w:r>
      <w:r w:rsidR="000C3899" w:rsidRPr="00DA7949">
        <w:rPr>
          <w:snapToGrid/>
          <w:kern w:val="22"/>
          <w:szCs w:val="22"/>
        </w:rPr>
        <w:t xml:space="preserve"> </w:t>
      </w:r>
      <w:r w:rsidR="00CE1D2A" w:rsidRPr="00DA7949">
        <w:rPr>
          <w:snapToGrid/>
          <w:kern w:val="22"/>
          <w:szCs w:val="22"/>
        </w:rPr>
        <w:t>Such targets needed to be supported by adequate and timely means of implementation</w:t>
      </w:r>
      <w:r w:rsidR="000C3899" w:rsidRPr="00DA7949">
        <w:rPr>
          <w:snapToGrid/>
          <w:kern w:val="22"/>
          <w:szCs w:val="22"/>
        </w:rPr>
        <w:t>,</w:t>
      </w:r>
      <w:r w:rsidR="004D2363" w:rsidRPr="00DA7949">
        <w:rPr>
          <w:snapToGrid/>
          <w:kern w:val="22"/>
          <w:szCs w:val="22"/>
        </w:rPr>
        <w:t xml:space="preserve"> and t</w:t>
      </w:r>
      <w:r w:rsidR="00CE1D2A" w:rsidRPr="00DA7949">
        <w:rPr>
          <w:snapToGrid/>
          <w:kern w:val="22"/>
          <w:szCs w:val="22"/>
        </w:rPr>
        <w:t xml:space="preserve">he mainstreaming of biodiversity into production and other sectors </w:t>
      </w:r>
      <w:r w:rsidR="00375A5C" w:rsidRPr="00DA7949">
        <w:rPr>
          <w:snapToGrid/>
          <w:kern w:val="22"/>
          <w:szCs w:val="22"/>
        </w:rPr>
        <w:t xml:space="preserve">which </w:t>
      </w:r>
      <w:r w:rsidR="004D2363" w:rsidRPr="00DA7949">
        <w:rPr>
          <w:snapToGrid/>
          <w:kern w:val="22"/>
          <w:szCs w:val="22"/>
        </w:rPr>
        <w:t>was</w:t>
      </w:r>
      <w:r w:rsidR="00CE1D2A" w:rsidRPr="00DA7949">
        <w:rPr>
          <w:snapToGrid/>
          <w:kern w:val="22"/>
          <w:szCs w:val="22"/>
        </w:rPr>
        <w:t xml:space="preserve"> a priority if </w:t>
      </w:r>
      <w:r w:rsidR="004D2363" w:rsidRPr="00DA7949">
        <w:rPr>
          <w:snapToGrid/>
          <w:kern w:val="22"/>
          <w:szCs w:val="22"/>
        </w:rPr>
        <w:t>they</w:t>
      </w:r>
      <w:r w:rsidR="00CE1D2A" w:rsidRPr="00DA7949">
        <w:rPr>
          <w:snapToGrid/>
          <w:kern w:val="22"/>
          <w:szCs w:val="22"/>
        </w:rPr>
        <w:t xml:space="preserve"> were to be achieved. </w:t>
      </w:r>
      <w:r w:rsidR="004D2363" w:rsidRPr="00DA7949">
        <w:rPr>
          <w:snapToGrid/>
          <w:kern w:val="22"/>
          <w:szCs w:val="22"/>
        </w:rPr>
        <w:t>Th</w:t>
      </w:r>
      <w:r w:rsidR="00375A5C" w:rsidRPr="00DA7949">
        <w:rPr>
          <w:snapToGrid/>
          <w:kern w:val="22"/>
          <w:szCs w:val="22"/>
        </w:rPr>
        <w:t>e</w:t>
      </w:r>
      <w:r w:rsidR="00CE1D2A" w:rsidRPr="00DA7949">
        <w:rPr>
          <w:snapToGrid/>
          <w:kern w:val="22"/>
          <w:szCs w:val="22"/>
        </w:rPr>
        <w:t xml:space="preserve"> efforts </w:t>
      </w:r>
      <w:r w:rsidR="004D2363" w:rsidRPr="00DA7949">
        <w:rPr>
          <w:snapToGrid/>
          <w:kern w:val="22"/>
          <w:szCs w:val="22"/>
        </w:rPr>
        <w:t>required</w:t>
      </w:r>
      <w:r w:rsidR="00CE1D2A" w:rsidRPr="00DA7949">
        <w:rPr>
          <w:snapToGrid/>
          <w:kern w:val="22"/>
          <w:szCs w:val="22"/>
        </w:rPr>
        <w:t xml:space="preserve"> should include </w:t>
      </w:r>
      <w:r w:rsidR="004F7EEF" w:rsidRPr="00DA7949">
        <w:rPr>
          <w:snapToGrid/>
          <w:kern w:val="22"/>
          <w:szCs w:val="22"/>
        </w:rPr>
        <w:t xml:space="preserve">an integrated and coherent approach that simultaneously addressed the loss of the genetic biodiversity and improved the capacity of nature to deliver </w:t>
      </w:r>
      <w:r w:rsidR="000C3899" w:rsidRPr="00DA7949">
        <w:rPr>
          <w:snapToGrid/>
          <w:kern w:val="22"/>
          <w:szCs w:val="22"/>
        </w:rPr>
        <w:t xml:space="preserve">its </w:t>
      </w:r>
      <w:r w:rsidR="004F7EEF" w:rsidRPr="00DA7949">
        <w:rPr>
          <w:snapToGrid/>
          <w:kern w:val="22"/>
          <w:szCs w:val="22"/>
        </w:rPr>
        <w:t>benefits to human societies and promot</w:t>
      </w:r>
      <w:r w:rsidR="004D2363" w:rsidRPr="00DA7949">
        <w:rPr>
          <w:snapToGrid/>
          <w:kern w:val="22"/>
          <w:szCs w:val="22"/>
        </w:rPr>
        <w:t xml:space="preserve">e human </w:t>
      </w:r>
      <w:r w:rsidR="004F7EEF" w:rsidRPr="00DA7949">
        <w:rPr>
          <w:snapToGrid/>
          <w:kern w:val="22"/>
          <w:szCs w:val="22"/>
        </w:rPr>
        <w:t xml:space="preserve">well-being. </w:t>
      </w:r>
      <w:r w:rsidR="00375A5C" w:rsidRPr="00DA7949">
        <w:rPr>
          <w:snapToGrid/>
          <w:kern w:val="22"/>
          <w:szCs w:val="22"/>
        </w:rPr>
        <w:t>They</w:t>
      </w:r>
      <w:r w:rsidR="004F7EEF" w:rsidRPr="00DA7949">
        <w:rPr>
          <w:snapToGrid/>
          <w:kern w:val="22"/>
          <w:szCs w:val="22"/>
        </w:rPr>
        <w:t xml:space="preserve"> must also address the less developed but highly tangible connections between people and nature that helped to define identities, cultures and beliefs. In closing</w:t>
      </w:r>
      <w:r w:rsidR="006E3967" w:rsidRPr="00DA7949">
        <w:rPr>
          <w:snapToGrid/>
          <w:kern w:val="22"/>
          <w:szCs w:val="22"/>
        </w:rPr>
        <w:t>,</w:t>
      </w:r>
      <w:r w:rsidR="004F7EEF" w:rsidRPr="00DA7949">
        <w:rPr>
          <w:snapToGrid/>
          <w:kern w:val="22"/>
          <w:szCs w:val="22"/>
        </w:rPr>
        <w:t xml:space="preserve"> he </w:t>
      </w:r>
      <w:r w:rsidR="004D2363" w:rsidRPr="00DA7949">
        <w:rPr>
          <w:snapToGrid/>
          <w:kern w:val="22"/>
          <w:szCs w:val="22"/>
        </w:rPr>
        <w:t>h</w:t>
      </w:r>
      <w:r w:rsidR="004F7EEF" w:rsidRPr="00DA7949">
        <w:rPr>
          <w:snapToGrid/>
          <w:kern w:val="22"/>
          <w:szCs w:val="22"/>
        </w:rPr>
        <w:t>ighlighted the risks and opportunities presented by nature</w:t>
      </w:r>
      <w:r w:rsidR="004D2363" w:rsidRPr="00DA7949">
        <w:rPr>
          <w:snapToGrid/>
          <w:kern w:val="22"/>
          <w:szCs w:val="22"/>
        </w:rPr>
        <w:t>:</w:t>
      </w:r>
      <w:r w:rsidR="004F7EEF" w:rsidRPr="00DA7949">
        <w:rPr>
          <w:snapToGrid/>
          <w:kern w:val="22"/>
          <w:szCs w:val="22"/>
        </w:rPr>
        <w:t xml:space="preserve"> </w:t>
      </w:r>
      <w:r w:rsidR="004D2363" w:rsidRPr="00DA7949">
        <w:rPr>
          <w:snapToGrid/>
          <w:kern w:val="22"/>
          <w:szCs w:val="22"/>
        </w:rPr>
        <w:t xml:space="preserve">both </w:t>
      </w:r>
      <w:r w:rsidR="00C114AD" w:rsidRPr="00DA7949">
        <w:rPr>
          <w:snapToGrid/>
          <w:kern w:val="22"/>
          <w:szCs w:val="22"/>
        </w:rPr>
        <w:t>w</w:t>
      </w:r>
      <w:r w:rsidR="004F7EEF" w:rsidRPr="00DA7949">
        <w:rPr>
          <w:snapToGrid/>
          <w:kern w:val="22"/>
          <w:szCs w:val="22"/>
        </w:rPr>
        <w:t>ere mainly dependent on how biodiversity was managed,</w:t>
      </w:r>
      <w:r w:rsidR="004D2363" w:rsidRPr="00DA7949">
        <w:rPr>
          <w:snapToGrid/>
          <w:kern w:val="22"/>
          <w:szCs w:val="22"/>
        </w:rPr>
        <w:t xml:space="preserve"> and that was in </w:t>
      </w:r>
      <w:r w:rsidR="00C114AD" w:rsidRPr="00DA7949">
        <w:rPr>
          <w:snapToGrid/>
          <w:kern w:val="22"/>
          <w:szCs w:val="22"/>
        </w:rPr>
        <w:t>humanity’s</w:t>
      </w:r>
      <w:r w:rsidR="004F7EEF" w:rsidRPr="00DA7949">
        <w:rPr>
          <w:snapToGrid/>
          <w:kern w:val="22"/>
          <w:szCs w:val="22"/>
        </w:rPr>
        <w:t xml:space="preserve"> hands.</w:t>
      </w:r>
    </w:p>
    <w:p w14:paraId="4F12F1FF" w14:textId="77777777" w:rsidR="000C2A8B" w:rsidRPr="00DA7949" w:rsidRDefault="000C2A8B" w:rsidP="00DA7949">
      <w:pPr>
        <w:pStyle w:val="Para10"/>
        <w:keepNext/>
        <w:numPr>
          <w:ilvl w:val="0"/>
          <w:numId w:val="0"/>
        </w:numPr>
        <w:outlineLvl w:val="4"/>
        <w:rPr>
          <w:i/>
          <w:iCs/>
          <w:snapToGrid/>
          <w:kern w:val="22"/>
          <w:szCs w:val="22"/>
        </w:rPr>
      </w:pPr>
      <w:r w:rsidRPr="00DA7949">
        <w:rPr>
          <w:i/>
          <w:iCs/>
          <w:snapToGrid/>
          <w:kern w:val="22"/>
          <w:szCs w:val="22"/>
        </w:rPr>
        <w:t>Germany</w:t>
      </w:r>
    </w:p>
    <w:p w14:paraId="24DA99E2" w14:textId="693FE170" w:rsidR="00725725" w:rsidRPr="00DA7949" w:rsidRDefault="00725725" w:rsidP="00CA3D47">
      <w:pPr>
        <w:pStyle w:val="Para10"/>
        <w:tabs>
          <w:tab w:val="clear" w:pos="360"/>
        </w:tabs>
        <w:rPr>
          <w:snapToGrid/>
          <w:kern w:val="22"/>
          <w:szCs w:val="22"/>
        </w:rPr>
      </w:pPr>
      <w:r w:rsidRPr="00DA7949">
        <w:rPr>
          <w:snapToGrid/>
          <w:kern w:val="22"/>
          <w:szCs w:val="22"/>
        </w:rPr>
        <w:t>The representative of Germany</w:t>
      </w:r>
      <w:r w:rsidR="00BA3CBA" w:rsidRPr="00DA7949">
        <w:rPr>
          <w:snapToGrid/>
          <w:kern w:val="22"/>
          <w:szCs w:val="22"/>
        </w:rPr>
        <w:t xml:space="preserve"> </w:t>
      </w:r>
      <w:r w:rsidR="004D2363" w:rsidRPr="00DA7949">
        <w:rPr>
          <w:snapToGrid/>
          <w:kern w:val="22"/>
          <w:szCs w:val="22"/>
        </w:rPr>
        <w:t xml:space="preserve">said that </w:t>
      </w:r>
      <w:r w:rsidR="00D401D4" w:rsidRPr="00DA7949">
        <w:rPr>
          <w:snapToGrid/>
          <w:kern w:val="22"/>
          <w:szCs w:val="22"/>
        </w:rPr>
        <w:t xml:space="preserve">the fifth edition of the </w:t>
      </w:r>
      <w:r w:rsidR="00D401D4" w:rsidRPr="00DA7949">
        <w:rPr>
          <w:i/>
          <w:iCs/>
          <w:snapToGrid/>
          <w:kern w:val="22"/>
          <w:szCs w:val="22"/>
        </w:rPr>
        <w:t>Global Biodiversity Outlook</w:t>
      </w:r>
      <w:r w:rsidR="00BA74C7" w:rsidRPr="00DA7949">
        <w:rPr>
          <w:snapToGrid/>
          <w:kern w:val="22"/>
          <w:szCs w:val="22"/>
        </w:rPr>
        <w:t xml:space="preserve"> </w:t>
      </w:r>
      <w:r w:rsidR="00BA3CBA" w:rsidRPr="00DA7949">
        <w:rPr>
          <w:snapToGrid/>
          <w:kern w:val="22"/>
          <w:szCs w:val="22"/>
        </w:rPr>
        <w:t xml:space="preserve">presented an alarming summary of the global efforts at the conservation and </w:t>
      </w:r>
      <w:r w:rsidR="00C75E1A" w:rsidRPr="00DA7949">
        <w:rPr>
          <w:snapToGrid/>
          <w:kern w:val="22"/>
          <w:szCs w:val="22"/>
        </w:rPr>
        <w:t xml:space="preserve">the </w:t>
      </w:r>
      <w:r w:rsidR="00BA3CBA" w:rsidRPr="00DA7949">
        <w:rPr>
          <w:snapToGrid/>
          <w:kern w:val="22"/>
          <w:szCs w:val="22"/>
        </w:rPr>
        <w:t xml:space="preserve">sustainable use of biodiversity over the </w:t>
      </w:r>
      <w:r w:rsidR="004D2363" w:rsidRPr="00DA7949">
        <w:rPr>
          <w:snapToGrid/>
          <w:kern w:val="22"/>
          <w:szCs w:val="22"/>
        </w:rPr>
        <w:t>past</w:t>
      </w:r>
      <w:r w:rsidR="00BA3CBA" w:rsidRPr="00DA7949">
        <w:rPr>
          <w:snapToGrid/>
          <w:kern w:val="22"/>
          <w:szCs w:val="22"/>
        </w:rPr>
        <w:t xml:space="preserve"> decade</w:t>
      </w:r>
      <w:r w:rsidR="004D2363" w:rsidRPr="00DA7949">
        <w:rPr>
          <w:snapToGrid/>
          <w:kern w:val="22"/>
          <w:szCs w:val="22"/>
        </w:rPr>
        <w:t xml:space="preserve"> and </w:t>
      </w:r>
      <w:r w:rsidR="00BA3CBA" w:rsidRPr="00DA7949">
        <w:rPr>
          <w:snapToGrid/>
          <w:kern w:val="22"/>
          <w:szCs w:val="22"/>
        </w:rPr>
        <w:t>illustrate</w:t>
      </w:r>
      <w:r w:rsidR="004D2363" w:rsidRPr="00DA7949">
        <w:rPr>
          <w:snapToGrid/>
          <w:kern w:val="22"/>
          <w:szCs w:val="22"/>
        </w:rPr>
        <w:t>d</w:t>
      </w:r>
      <w:r w:rsidR="00BA3CBA" w:rsidRPr="00DA7949">
        <w:rPr>
          <w:snapToGrid/>
          <w:kern w:val="22"/>
          <w:szCs w:val="22"/>
        </w:rPr>
        <w:t xml:space="preserve"> how far we </w:t>
      </w:r>
      <w:r w:rsidR="004D2363" w:rsidRPr="00DA7949">
        <w:rPr>
          <w:snapToGrid/>
          <w:kern w:val="22"/>
          <w:szCs w:val="22"/>
        </w:rPr>
        <w:t>we</w:t>
      </w:r>
      <w:r w:rsidR="00BA3CBA" w:rsidRPr="00DA7949">
        <w:rPr>
          <w:snapToGrid/>
          <w:kern w:val="22"/>
          <w:szCs w:val="22"/>
        </w:rPr>
        <w:t xml:space="preserve">re from </w:t>
      </w:r>
      <w:r w:rsidR="00A718E5" w:rsidRPr="00DA7949">
        <w:rPr>
          <w:snapToGrid/>
          <w:kern w:val="22"/>
          <w:szCs w:val="22"/>
        </w:rPr>
        <w:t>“</w:t>
      </w:r>
      <w:r w:rsidR="00634E03" w:rsidRPr="00DA7949">
        <w:rPr>
          <w:snapToGrid/>
          <w:kern w:val="22"/>
          <w:szCs w:val="22"/>
        </w:rPr>
        <w:t>L</w:t>
      </w:r>
      <w:r w:rsidR="00BA3CBA" w:rsidRPr="00DA7949">
        <w:rPr>
          <w:snapToGrid/>
          <w:kern w:val="22"/>
          <w:szCs w:val="22"/>
        </w:rPr>
        <w:t>iving in harmony with nature</w:t>
      </w:r>
      <w:r w:rsidR="00A718E5" w:rsidRPr="00DA7949">
        <w:rPr>
          <w:snapToGrid/>
          <w:kern w:val="22"/>
          <w:szCs w:val="22"/>
        </w:rPr>
        <w:t>”</w:t>
      </w:r>
      <w:r w:rsidR="00BA3CBA" w:rsidRPr="00DA7949">
        <w:rPr>
          <w:snapToGrid/>
          <w:kern w:val="22"/>
          <w:szCs w:val="22"/>
        </w:rPr>
        <w:t xml:space="preserve">. </w:t>
      </w:r>
      <w:r w:rsidR="004D2363" w:rsidRPr="00DA7949">
        <w:rPr>
          <w:snapToGrid/>
          <w:kern w:val="22"/>
          <w:szCs w:val="22"/>
        </w:rPr>
        <w:t>S</w:t>
      </w:r>
      <w:r w:rsidR="00BA3CBA" w:rsidRPr="00DA7949">
        <w:rPr>
          <w:snapToGrid/>
          <w:kern w:val="22"/>
          <w:szCs w:val="22"/>
        </w:rPr>
        <w:t xml:space="preserve">he asked </w:t>
      </w:r>
      <w:r w:rsidR="004D2363" w:rsidRPr="00DA7949">
        <w:rPr>
          <w:snapToGrid/>
          <w:kern w:val="22"/>
          <w:szCs w:val="22"/>
        </w:rPr>
        <w:t xml:space="preserve">what </w:t>
      </w:r>
      <w:r w:rsidR="00BA3CBA" w:rsidRPr="00DA7949">
        <w:rPr>
          <w:snapToGrid/>
          <w:kern w:val="22"/>
          <w:szCs w:val="22"/>
        </w:rPr>
        <w:t xml:space="preserve">steps </w:t>
      </w:r>
      <w:r w:rsidR="004D2363" w:rsidRPr="00DA7949">
        <w:rPr>
          <w:snapToGrid/>
          <w:kern w:val="22"/>
          <w:szCs w:val="22"/>
        </w:rPr>
        <w:t xml:space="preserve">were </w:t>
      </w:r>
      <w:r w:rsidR="00212BA4" w:rsidRPr="00DA7949">
        <w:rPr>
          <w:snapToGrid/>
          <w:kern w:val="22"/>
          <w:szCs w:val="22"/>
        </w:rPr>
        <w:t xml:space="preserve">needed </w:t>
      </w:r>
      <w:r w:rsidR="00BA3CBA" w:rsidRPr="00DA7949">
        <w:rPr>
          <w:snapToGrid/>
          <w:kern w:val="22"/>
          <w:szCs w:val="22"/>
        </w:rPr>
        <w:t xml:space="preserve">to ensure a determined implementation of the post-2020 </w:t>
      </w:r>
      <w:r w:rsidR="00C41A90" w:rsidRPr="00DA7949">
        <w:rPr>
          <w:snapToGrid/>
          <w:kern w:val="22"/>
          <w:szCs w:val="22"/>
        </w:rPr>
        <w:t>g</w:t>
      </w:r>
      <w:r w:rsidR="00BA3CBA" w:rsidRPr="00DA7949">
        <w:rPr>
          <w:snapToGrid/>
          <w:kern w:val="22"/>
          <w:szCs w:val="22"/>
        </w:rPr>
        <w:t xml:space="preserve">lobal </w:t>
      </w:r>
      <w:r w:rsidR="00C41A90" w:rsidRPr="00DA7949">
        <w:rPr>
          <w:snapToGrid/>
          <w:kern w:val="22"/>
          <w:szCs w:val="22"/>
        </w:rPr>
        <w:t>b</w:t>
      </w:r>
      <w:r w:rsidR="00BA3CBA" w:rsidRPr="00DA7949">
        <w:rPr>
          <w:snapToGrid/>
          <w:kern w:val="22"/>
          <w:szCs w:val="22"/>
        </w:rPr>
        <w:t xml:space="preserve">iodiversity </w:t>
      </w:r>
      <w:r w:rsidR="00C41A90" w:rsidRPr="00DA7949">
        <w:rPr>
          <w:snapToGrid/>
          <w:kern w:val="22"/>
          <w:szCs w:val="22"/>
        </w:rPr>
        <w:t>f</w:t>
      </w:r>
      <w:r w:rsidR="00BA3CBA" w:rsidRPr="00DA7949">
        <w:rPr>
          <w:snapToGrid/>
          <w:kern w:val="22"/>
          <w:szCs w:val="22"/>
        </w:rPr>
        <w:t xml:space="preserve">ramework. </w:t>
      </w:r>
      <w:r w:rsidR="004D2363" w:rsidRPr="00DA7949">
        <w:rPr>
          <w:snapToGrid/>
          <w:kern w:val="22"/>
          <w:szCs w:val="22"/>
        </w:rPr>
        <w:t>T</w:t>
      </w:r>
      <w:r w:rsidR="00BA3CBA" w:rsidRPr="00DA7949">
        <w:rPr>
          <w:snapToGrid/>
          <w:kern w:val="22"/>
          <w:szCs w:val="22"/>
        </w:rPr>
        <w:t>here were three key messages from the report. The first was that the implementation of globally agreed targets would only be possible if N</w:t>
      </w:r>
      <w:r w:rsidR="004D2363" w:rsidRPr="00DA7949">
        <w:rPr>
          <w:snapToGrid/>
          <w:kern w:val="22"/>
          <w:szCs w:val="22"/>
        </w:rPr>
        <w:t>BSAPs</w:t>
      </w:r>
      <w:r w:rsidR="00BA3CBA" w:rsidRPr="00DA7949">
        <w:rPr>
          <w:snapToGrid/>
          <w:kern w:val="22"/>
          <w:szCs w:val="22"/>
        </w:rPr>
        <w:t xml:space="preserve"> were aligned with, and complemented, the framework</w:t>
      </w:r>
      <w:r w:rsidR="00D126AE" w:rsidRPr="00DA7949">
        <w:rPr>
          <w:snapToGrid/>
          <w:kern w:val="22"/>
          <w:szCs w:val="22"/>
        </w:rPr>
        <w:t>,</w:t>
      </w:r>
      <w:r w:rsidR="00634E03" w:rsidRPr="00DA7949">
        <w:rPr>
          <w:snapToGrid/>
          <w:kern w:val="22"/>
          <w:szCs w:val="22"/>
        </w:rPr>
        <w:t xml:space="preserve"> and </w:t>
      </w:r>
      <w:r w:rsidR="00D126AE" w:rsidRPr="00DA7949">
        <w:rPr>
          <w:snapToGrid/>
          <w:kern w:val="22"/>
          <w:szCs w:val="22"/>
        </w:rPr>
        <w:t xml:space="preserve">if </w:t>
      </w:r>
      <w:r w:rsidR="00634E03" w:rsidRPr="00DA7949">
        <w:rPr>
          <w:snapToGrid/>
          <w:kern w:val="22"/>
          <w:szCs w:val="22"/>
        </w:rPr>
        <w:t xml:space="preserve">actions to achieve them were </w:t>
      </w:r>
      <w:r w:rsidR="00BA3CBA" w:rsidRPr="00DA7949">
        <w:rPr>
          <w:snapToGrid/>
          <w:kern w:val="22"/>
          <w:szCs w:val="22"/>
        </w:rPr>
        <w:t>adapt</w:t>
      </w:r>
      <w:r w:rsidR="00634E03" w:rsidRPr="00DA7949">
        <w:rPr>
          <w:snapToGrid/>
          <w:kern w:val="22"/>
          <w:szCs w:val="22"/>
        </w:rPr>
        <w:t>ed</w:t>
      </w:r>
      <w:r w:rsidR="00BA3CBA" w:rsidRPr="00DA7949">
        <w:rPr>
          <w:snapToGrid/>
          <w:kern w:val="22"/>
          <w:szCs w:val="22"/>
        </w:rPr>
        <w:t xml:space="preserve"> </w:t>
      </w:r>
      <w:r w:rsidR="00634E03" w:rsidRPr="00DA7949">
        <w:rPr>
          <w:snapToGrid/>
          <w:kern w:val="22"/>
          <w:szCs w:val="22"/>
        </w:rPr>
        <w:t>to</w:t>
      </w:r>
      <w:r w:rsidR="00BA3CBA" w:rsidRPr="00DA7949">
        <w:rPr>
          <w:snapToGrid/>
          <w:kern w:val="22"/>
          <w:szCs w:val="22"/>
        </w:rPr>
        <w:t xml:space="preserve"> local </w:t>
      </w:r>
      <w:r w:rsidR="00634E03" w:rsidRPr="00DA7949">
        <w:rPr>
          <w:snapToGrid/>
          <w:kern w:val="22"/>
          <w:szCs w:val="22"/>
        </w:rPr>
        <w:t>conditions</w:t>
      </w:r>
      <w:r w:rsidR="00BA3CBA" w:rsidRPr="00DA7949">
        <w:rPr>
          <w:snapToGrid/>
          <w:kern w:val="22"/>
          <w:szCs w:val="22"/>
        </w:rPr>
        <w:t xml:space="preserve">. The second message was that the post-2020 </w:t>
      </w:r>
      <w:r w:rsidR="00C41A90" w:rsidRPr="00DA7949">
        <w:rPr>
          <w:snapToGrid/>
          <w:kern w:val="22"/>
          <w:szCs w:val="22"/>
        </w:rPr>
        <w:t>global biodiversity framework</w:t>
      </w:r>
      <w:r w:rsidR="00BA3CBA" w:rsidRPr="00DA7949">
        <w:rPr>
          <w:snapToGrid/>
          <w:kern w:val="22"/>
          <w:szCs w:val="22"/>
        </w:rPr>
        <w:t xml:space="preserve"> needed a robust reporting and review system, from the global </w:t>
      </w:r>
      <w:r w:rsidR="001174CC" w:rsidRPr="00DA7949">
        <w:rPr>
          <w:snapToGrid/>
          <w:kern w:val="22"/>
          <w:szCs w:val="22"/>
        </w:rPr>
        <w:t xml:space="preserve">level </w:t>
      </w:r>
      <w:r w:rsidR="00BA3CBA" w:rsidRPr="00DA7949">
        <w:rPr>
          <w:snapToGrid/>
          <w:kern w:val="22"/>
          <w:szCs w:val="22"/>
        </w:rPr>
        <w:t xml:space="preserve">to the national and even down to the local levels. The national reports, </w:t>
      </w:r>
      <w:r w:rsidR="00D401D4" w:rsidRPr="00DA7949">
        <w:rPr>
          <w:snapToGrid/>
          <w:kern w:val="22"/>
          <w:szCs w:val="22"/>
        </w:rPr>
        <w:t xml:space="preserve">the fifth edition of the </w:t>
      </w:r>
      <w:r w:rsidR="00D401D4" w:rsidRPr="00DA7949">
        <w:rPr>
          <w:i/>
          <w:iCs/>
          <w:snapToGrid/>
          <w:kern w:val="22"/>
          <w:szCs w:val="22"/>
        </w:rPr>
        <w:t>Global Biodiversity Outlook</w:t>
      </w:r>
      <w:r w:rsidR="001174CC" w:rsidRPr="00DA7949">
        <w:rPr>
          <w:snapToGrid/>
          <w:kern w:val="22"/>
          <w:szCs w:val="22"/>
        </w:rPr>
        <w:t xml:space="preserve">, </w:t>
      </w:r>
      <w:r w:rsidR="00792007" w:rsidRPr="00DA7949">
        <w:rPr>
          <w:snapToGrid/>
          <w:kern w:val="22"/>
          <w:szCs w:val="22"/>
        </w:rPr>
        <w:t xml:space="preserve">the second edition of the </w:t>
      </w:r>
      <w:r w:rsidR="00792007" w:rsidRPr="00DA7949">
        <w:rPr>
          <w:i/>
          <w:iCs/>
        </w:rPr>
        <w:t>Local Biodiversity Outlooks</w:t>
      </w:r>
      <w:r w:rsidR="001174CC" w:rsidRPr="00DA7949">
        <w:rPr>
          <w:snapToGrid/>
          <w:kern w:val="22"/>
          <w:szCs w:val="22"/>
        </w:rPr>
        <w:t>, and other international reports, such as those of IPBES, were</w:t>
      </w:r>
      <w:r w:rsidR="00BA3CBA" w:rsidRPr="00DA7949">
        <w:rPr>
          <w:snapToGrid/>
          <w:kern w:val="22"/>
          <w:szCs w:val="22"/>
        </w:rPr>
        <w:t xml:space="preserve"> all need</w:t>
      </w:r>
      <w:r w:rsidR="00DF0BD4" w:rsidRPr="00DA7949">
        <w:rPr>
          <w:snapToGrid/>
          <w:kern w:val="22"/>
          <w:szCs w:val="22"/>
        </w:rPr>
        <w:t>ed</w:t>
      </w:r>
      <w:r w:rsidR="00BA3CBA" w:rsidRPr="00DA7949">
        <w:rPr>
          <w:snapToGrid/>
          <w:kern w:val="22"/>
          <w:szCs w:val="22"/>
        </w:rPr>
        <w:t xml:space="preserve"> to constitute </w:t>
      </w:r>
      <w:r w:rsidR="001174CC" w:rsidRPr="00DA7949">
        <w:rPr>
          <w:snapToGrid/>
          <w:kern w:val="22"/>
          <w:szCs w:val="22"/>
        </w:rPr>
        <w:t>a</w:t>
      </w:r>
      <w:r w:rsidR="00BA3CBA" w:rsidRPr="00DA7949">
        <w:rPr>
          <w:snapToGrid/>
          <w:kern w:val="22"/>
          <w:szCs w:val="22"/>
        </w:rPr>
        <w:t xml:space="preserve"> whole picture. </w:t>
      </w:r>
      <w:r w:rsidR="001174CC" w:rsidRPr="00DA7949">
        <w:rPr>
          <w:snapToGrid/>
          <w:kern w:val="22"/>
          <w:szCs w:val="22"/>
        </w:rPr>
        <w:t>S</w:t>
      </w:r>
      <w:r w:rsidR="00BA3CBA" w:rsidRPr="00DA7949">
        <w:rPr>
          <w:snapToGrid/>
          <w:kern w:val="22"/>
          <w:szCs w:val="22"/>
        </w:rPr>
        <w:t xml:space="preserve">uccess in bringing all those pieces together would determine </w:t>
      </w:r>
      <w:r w:rsidR="001174CC" w:rsidRPr="00DA7949">
        <w:rPr>
          <w:snapToGrid/>
          <w:kern w:val="22"/>
          <w:szCs w:val="22"/>
        </w:rPr>
        <w:t>the success</w:t>
      </w:r>
      <w:r w:rsidR="00BA3CBA" w:rsidRPr="00DA7949">
        <w:rPr>
          <w:snapToGrid/>
          <w:kern w:val="22"/>
          <w:szCs w:val="22"/>
        </w:rPr>
        <w:t xml:space="preserve"> the post-2020 </w:t>
      </w:r>
      <w:r w:rsidR="00C41A90" w:rsidRPr="00DA7949">
        <w:rPr>
          <w:snapToGrid/>
          <w:kern w:val="22"/>
          <w:szCs w:val="22"/>
        </w:rPr>
        <w:t>global biodiversity framework</w:t>
      </w:r>
      <w:r w:rsidR="00BA3CBA" w:rsidRPr="00DA7949">
        <w:rPr>
          <w:snapToGrid/>
          <w:kern w:val="22"/>
          <w:szCs w:val="22"/>
        </w:rPr>
        <w:t xml:space="preserve">. Finally, true transformative change would not be accomplished by defining SMART targets alone. The eight  “transitions to sustainable pathways” </w:t>
      </w:r>
      <w:r w:rsidR="004A7895" w:rsidRPr="00DA7949">
        <w:rPr>
          <w:snapToGrid/>
          <w:kern w:val="22"/>
          <w:szCs w:val="22"/>
        </w:rPr>
        <w:t xml:space="preserve">in the </w:t>
      </w:r>
      <w:r w:rsidR="00660B4F" w:rsidRPr="00DA7949">
        <w:rPr>
          <w:i/>
          <w:iCs/>
          <w:snapToGrid/>
          <w:kern w:val="22"/>
          <w:szCs w:val="22"/>
        </w:rPr>
        <w:t>Outlook</w:t>
      </w:r>
      <w:r w:rsidR="00660B4F" w:rsidRPr="00DA7949">
        <w:rPr>
          <w:snapToGrid/>
          <w:kern w:val="22"/>
          <w:szCs w:val="22"/>
        </w:rPr>
        <w:t xml:space="preserve"> </w:t>
      </w:r>
      <w:r w:rsidR="00BA3CBA" w:rsidRPr="00DA7949">
        <w:rPr>
          <w:snapToGrid/>
          <w:kern w:val="22"/>
          <w:szCs w:val="22"/>
        </w:rPr>
        <w:t>clearly spel</w:t>
      </w:r>
      <w:r w:rsidR="00DF0BD4" w:rsidRPr="00DA7949">
        <w:rPr>
          <w:snapToGrid/>
          <w:kern w:val="22"/>
          <w:szCs w:val="22"/>
        </w:rPr>
        <w:t>led</w:t>
      </w:r>
      <w:r w:rsidR="00BA3CBA" w:rsidRPr="00DA7949">
        <w:rPr>
          <w:snapToGrid/>
          <w:kern w:val="22"/>
          <w:szCs w:val="22"/>
        </w:rPr>
        <w:t xml:space="preserve"> out what need</w:t>
      </w:r>
      <w:r w:rsidR="001174CC" w:rsidRPr="00DA7949">
        <w:rPr>
          <w:snapToGrid/>
          <w:kern w:val="22"/>
          <w:szCs w:val="22"/>
        </w:rPr>
        <w:t>ed</w:t>
      </w:r>
      <w:r w:rsidR="00BA3CBA" w:rsidRPr="00DA7949">
        <w:rPr>
          <w:snapToGrid/>
          <w:kern w:val="22"/>
          <w:szCs w:val="22"/>
        </w:rPr>
        <w:t xml:space="preserve"> to be done in various sectors</w:t>
      </w:r>
      <w:r w:rsidR="00634E03" w:rsidRPr="00DA7949">
        <w:rPr>
          <w:snapToGrid/>
          <w:kern w:val="22"/>
          <w:szCs w:val="22"/>
        </w:rPr>
        <w:t>, but</w:t>
      </w:r>
      <w:r w:rsidR="00BA3CBA" w:rsidRPr="00DA7949">
        <w:rPr>
          <w:snapToGrid/>
          <w:kern w:val="22"/>
          <w:szCs w:val="22"/>
        </w:rPr>
        <w:t xml:space="preserve"> defining pathways w</w:t>
      </w:r>
      <w:r w:rsidR="00DF0BD4" w:rsidRPr="00DA7949">
        <w:rPr>
          <w:snapToGrid/>
          <w:kern w:val="22"/>
          <w:szCs w:val="22"/>
        </w:rPr>
        <w:t>ould</w:t>
      </w:r>
      <w:r w:rsidR="00BA3CBA" w:rsidRPr="00DA7949">
        <w:rPr>
          <w:snapToGrid/>
          <w:kern w:val="22"/>
          <w:szCs w:val="22"/>
        </w:rPr>
        <w:t xml:space="preserve"> also not guarantee th</w:t>
      </w:r>
      <w:r w:rsidR="001174CC" w:rsidRPr="00DA7949">
        <w:rPr>
          <w:snapToGrid/>
          <w:kern w:val="22"/>
          <w:szCs w:val="22"/>
        </w:rPr>
        <w:t>e achievement of</w:t>
      </w:r>
      <w:r w:rsidR="00BA3CBA" w:rsidRPr="00DA7949">
        <w:rPr>
          <w:snapToGrid/>
          <w:kern w:val="22"/>
          <w:szCs w:val="22"/>
        </w:rPr>
        <w:t xml:space="preserve"> the 2050 </w:t>
      </w:r>
      <w:r w:rsidR="00D0127F" w:rsidRPr="00DA7949">
        <w:rPr>
          <w:snapToGrid/>
          <w:kern w:val="22"/>
          <w:szCs w:val="22"/>
        </w:rPr>
        <w:t>V</w:t>
      </w:r>
      <w:r w:rsidR="00BA3CBA" w:rsidRPr="00DA7949">
        <w:rPr>
          <w:snapToGrid/>
          <w:kern w:val="22"/>
          <w:szCs w:val="22"/>
        </w:rPr>
        <w:t xml:space="preserve">ision of </w:t>
      </w:r>
      <w:r w:rsidR="00A718E5" w:rsidRPr="00DA7949">
        <w:rPr>
          <w:snapToGrid/>
          <w:kern w:val="22"/>
          <w:szCs w:val="22"/>
        </w:rPr>
        <w:t>“</w:t>
      </w:r>
      <w:r w:rsidR="00634E03" w:rsidRPr="00DA7949">
        <w:rPr>
          <w:snapToGrid/>
          <w:kern w:val="22"/>
          <w:szCs w:val="22"/>
        </w:rPr>
        <w:t>L</w:t>
      </w:r>
      <w:r w:rsidR="00BA3CBA" w:rsidRPr="00DA7949">
        <w:rPr>
          <w:snapToGrid/>
          <w:kern w:val="22"/>
          <w:szCs w:val="22"/>
        </w:rPr>
        <w:t>iving in harmony with nature</w:t>
      </w:r>
      <w:r w:rsidR="00A718E5" w:rsidRPr="00DA7949">
        <w:rPr>
          <w:snapToGrid/>
          <w:kern w:val="22"/>
          <w:szCs w:val="22"/>
        </w:rPr>
        <w:t>”</w:t>
      </w:r>
      <w:r w:rsidR="00BA3CBA" w:rsidRPr="00DA7949">
        <w:rPr>
          <w:snapToGrid/>
          <w:kern w:val="22"/>
          <w:szCs w:val="22"/>
        </w:rPr>
        <w:t xml:space="preserve">. </w:t>
      </w:r>
      <w:r w:rsidR="001174CC" w:rsidRPr="00DA7949">
        <w:rPr>
          <w:snapToGrid/>
          <w:kern w:val="22"/>
          <w:szCs w:val="22"/>
        </w:rPr>
        <w:t>The</w:t>
      </w:r>
      <w:r w:rsidR="00BA3CBA" w:rsidRPr="00DA7949">
        <w:rPr>
          <w:snapToGrid/>
          <w:kern w:val="22"/>
          <w:szCs w:val="22"/>
        </w:rPr>
        <w:t xml:space="preserve"> challenge l</w:t>
      </w:r>
      <w:r w:rsidR="00DF0BD4" w:rsidRPr="00DA7949">
        <w:rPr>
          <w:snapToGrid/>
          <w:kern w:val="22"/>
          <w:szCs w:val="22"/>
        </w:rPr>
        <w:t>ay</w:t>
      </w:r>
      <w:r w:rsidR="00BA3CBA" w:rsidRPr="00DA7949">
        <w:rPr>
          <w:snapToGrid/>
          <w:kern w:val="22"/>
          <w:szCs w:val="22"/>
        </w:rPr>
        <w:t xml:space="preserve"> in taking a whole-of-society approach that treat</w:t>
      </w:r>
      <w:r w:rsidR="00DF0BD4" w:rsidRPr="00DA7949">
        <w:rPr>
          <w:snapToGrid/>
          <w:kern w:val="22"/>
          <w:szCs w:val="22"/>
        </w:rPr>
        <w:t>ed</w:t>
      </w:r>
      <w:r w:rsidR="00BA3CBA" w:rsidRPr="00DA7949">
        <w:rPr>
          <w:snapToGrid/>
          <w:kern w:val="22"/>
          <w:szCs w:val="22"/>
        </w:rPr>
        <w:t xml:space="preserve"> the biodiversity crisis with the same level of attention </w:t>
      </w:r>
      <w:r w:rsidR="00634E03" w:rsidRPr="00DA7949">
        <w:rPr>
          <w:snapToGrid/>
          <w:kern w:val="22"/>
          <w:szCs w:val="22"/>
        </w:rPr>
        <w:t xml:space="preserve">and action as </w:t>
      </w:r>
      <w:r w:rsidR="00BA3CBA" w:rsidRPr="00DA7949">
        <w:rPr>
          <w:snapToGrid/>
          <w:kern w:val="22"/>
          <w:szCs w:val="22"/>
        </w:rPr>
        <w:t xml:space="preserve">the global </w:t>
      </w:r>
      <w:r w:rsidR="00634E03" w:rsidRPr="00DA7949">
        <w:rPr>
          <w:snapToGrid/>
          <w:kern w:val="22"/>
          <w:szCs w:val="22"/>
        </w:rPr>
        <w:t xml:space="preserve">COVID-19 </w:t>
      </w:r>
      <w:r w:rsidR="00BA3CBA" w:rsidRPr="00DA7949">
        <w:rPr>
          <w:snapToGrid/>
          <w:kern w:val="22"/>
          <w:szCs w:val="22"/>
        </w:rPr>
        <w:t>pandemic</w:t>
      </w:r>
      <w:r w:rsidR="00DF0BD4" w:rsidRPr="00DA7949">
        <w:rPr>
          <w:snapToGrid/>
          <w:kern w:val="22"/>
          <w:szCs w:val="22"/>
        </w:rPr>
        <w:t>.</w:t>
      </w:r>
    </w:p>
    <w:p w14:paraId="714E2932" w14:textId="77777777" w:rsidR="000C2A8B" w:rsidRPr="00DA7949" w:rsidRDefault="000C2A8B" w:rsidP="00DA7949">
      <w:pPr>
        <w:pStyle w:val="Para10"/>
        <w:keepNext/>
        <w:numPr>
          <w:ilvl w:val="0"/>
          <w:numId w:val="0"/>
        </w:numPr>
        <w:outlineLvl w:val="4"/>
        <w:rPr>
          <w:i/>
          <w:iCs/>
          <w:snapToGrid/>
          <w:kern w:val="22"/>
          <w:szCs w:val="22"/>
        </w:rPr>
      </w:pPr>
      <w:r w:rsidRPr="00DA7949">
        <w:rPr>
          <w:i/>
          <w:iCs/>
          <w:snapToGrid/>
          <w:kern w:val="22"/>
          <w:szCs w:val="22"/>
        </w:rPr>
        <w:t>Chile</w:t>
      </w:r>
    </w:p>
    <w:p w14:paraId="5E8F68E9" w14:textId="5F027646" w:rsidR="00725725" w:rsidRPr="00DA7949" w:rsidRDefault="00725725" w:rsidP="00CA3D47">
      <w:pPr>
        <w:pStyle w:val="Para10"/>
        <w:tabs>
          <w:tab w:val="clear" w:pos="360"/>
        </w:tabs>
        <w:rPr>
          <w:snapToGrid/>
          <w:kern w:val="22"/>
          <w:szCs w:val="22"/>
        </w:rPr>
      </w:pPr>
      <w:r w:rsidRPr="00DA7949">
        <w:rPr>
          <w:snapToGrid/>
          <w:kern w:val="22"/>
          <w:szCs w:val="22"/>
        </w:rPr>
        <w:t>The representative of Chile</w:t>
      </w:r>
      <w:r w:rsidR="0084185A" w:rsidRPr="00DA7949">
        <w:rPr>
          <w:snapToGrid/>
          <w:kern w:val="22"/>
          <w:szCs w:val="22"/>
        </w:rPr>
        <w:t xml:space="preserve"> welcomed the development and dissemination of </w:t>
      </w:r>
      <w:r w:rsidR="000E2B27" w:rsidRPr="00DA7949">
        <w:rPr>
          <w:snapToGrid/>
          <w:kern w:val="22"/>
          <w:szCs w:val="22"/>
        </w:rPr>
        <w:t xml:space="preserve">the fifth edition of the </w:t>
      </w:r>
      <w:r w:rsidR="000E2B27" w:rsidRPr="00DA7949">
        <w:rPr>
          <w:i/>
          <w:iCs/>
          <w:snapToGrid/>
          <w:kern w:val="22"/>
          <w:szCs w:val="22"/>
        </w:rPr>
        <w:t>Global Biodiversity Outlook</w:t>
      </w:r>
      <w:r w:rsidR="00F83BD5" w:rsidRPr="00DA7949">
        <w:rPr>
          <w:snapToGrid/>
          <w:kern w:val="22"/>
          <w:szCs w:val="22"/>
        </w:rPr>
        <w:t>,</w:t>
      </w:r>
      <w:r w:rsidR="0084185A" w:rsidRPr="00DA7949">
        <w:rPr>
          <w:snapToGrid/>
          <w:kern w:val="22"/>
          <w:szCs w:val="22"/>
        </w:rPr>
        <w:t xml:space="preserve"> and noted that </w:t>
      </w:r>
      <w:r w:rsidR="00392A01" w:rsidRPr="00DA7949">
        <w:rPr>
          <w:snapToGrid/>
          <w:kern w:val="22"/>
          <w:szCs w:val="22"/>
        </w:rPr>
        <w:t xml:space="preserve">it </w:t>
      </w:r>
      <w:r w:rsidR="0084185A" w:rsidRPr="00DA7949">
        <w:rPr>
          <w:snapToGrid/>
          <w:kern w:val="22"/>
          <w:szCs w:val="22"/>
        </w:rPr>
        <w:t>would be particularly useful to introduce its main conclusions at the United Nations Biodiversity Summit</w:t>
      </w:r>
      <w:r w:rsidR="00112932" w:rsidRPr="00DA7949">
        <w:rPr>
          <w:snapToGrid/>
          <w:kern w:val="22"/>
          <w:szCs w:val="22"/>
        </w:rPr>
        <w:t xml:space="preserve"> and at the same time </w:t>
      </w:r>
      <w:r w:rsidR="00C75E1A" w:rsidRPr="00DA7949">
        <w:rPr>
          <w:snapToGrid/>
          <w:kern w:val="22"/>
          <w:szCs w:val="22"/>
        </w:rPr>
        <w:t xml:space="preserve">outline </w:t>
      </w:r>
      <w:r w:rsidR="00112932" w:rsidRPr="00DA7949">
        <w:rPr>
          <w:snapToGrid/>
          <w:kern w:val="22"/>
          <w:szCs w:val="22"/>
        </w:rPr>
        <w:t xml:space="preserve">the critical state of global </w:t>
      </w:r>
      <w:r w:rsidR="00112932" w:rsidRPr="00DA7949">
        <w:rPr>
          <w:snapToGrid/>
          <w:kern w:val="22"/>
          <w:szCs w:val="22"/>
        </w:rPr>
        <w:lastRenderedPageBreak/>
        <w:t>biodiversity</w:t>
      </w:r>
      <w:r w:rsidR="0084185A" w:rsidRPr="00DA7949">
        <w:rPr>
          <w:snapToGrid/>
          <w:kern w:val="22"/>
          <w:szCs w:val="22"/>
        </w:rPr>
        <w:t xml:space="preserve">. She stressed the importance of </w:t>
      </w:r>
      <w:r w:rsidR="000F165F" w:rsidRPr="00DA7949">
        <w:rPr>
          <w:snapToGrid/>
          <w:kern w:val="22"/>
          <w:szCs w:val="22"/>
        </w:rPr>
        <w:t xml:space="preserve">the </w:t>
      </w:r>
      <w:r w:rsidR="004A7895" w:rsidRPr="00DA7949">
        <w:rPr>
          <w:snapToGrid/>
          <w:kern w:val="22"/>
          <w:szCs w:val="22"/>
        </w:rPr>
        <w:t xml:space="preserve">report </w:t>
      </w:r>
      <w:r w:rsidR="0084185A" w:rsidRPr="00DA7949">
        <w:rPr>
          <w:snapToGrid/>
          <w:kern w:val="22"/>
          <w:szCs w:val="22"/>
        </w:rPr>
        <w:t>and welcomed its wide dissemination</w:t>
      </w:r>
      <w:r w:rsidR="00C41948" w:rsidRPr="00DA7949">
        <w:rPr>
          <w:snapToGrid/>
          <w:kern w:val="22"/>
          <w:szCs w:val="22"/>
        </w:rPr>
        <w:t>,</w:t>
      </w:r>
      <w:r w:rsidR="0084185A" w:rsidRPr="00DA7949">
        <w:rPr>
          <w:snapToGrid/>
          <w:kern w:val="22"/>
          <w:szCs w:val="22"/>
        </w:rPr>
        <w:t xml:space="preserve"> which would guide countries in designing and developing programmes, strategies and regulations for the recovery of specific ecosystems and in particular the post</w:t>
      </w:r>
      <w:r w:rsidR="00C41948" w:rsidRPr="00DA7949">
        <w:rPr>
          <w:snapToGrid/>
          <w:kern w:val="22"/>
          <w:szCs w:val="22"/>
        </w:rPr>
        <w:t xml:space="preserve"> </w:t>
      </w:r>
      <w:r w:rsidR="0084185A" w:rsidRPr="00DA7949">
        <w:rPr>
          <w:snapToGrid/>
          <w:kern w:val="22"/>
          <w:szCs w:val="22"/>
        </w:rPr>
        <w:t>C</w:t>
      </w:r>
      <w:r w:rsidR="00392A01" w:rsidRPr="00DA7949">
        <w:rPr>
          <w:snapToGrid/>
          <w:kern w:val="22"/>
          <w:szCs w:val="22"/>
        </w:rPr>
        <w:t>OVID</w:t>
      </w:r>
      <w:r w:rsidR="00C41948" w:rsidRPr="00DA7949">
        <w:rPr>
          <w:snapToGrid/>
          <w:kern w:val="22"/>
          <w:szCs w:val="22"/>
        </w:rPr>
        <w:t>-19</w:t>
      </w:r>
      <w:r w:rsidR="0084185A" w:rsidRPr="00DA7949">
        <w:rPr>
          <w:snapToGrid/>
          <w:kern w:val="22"/>
          <w:szCs w:val="22"/>
        </w:rPr>
        <w:t xml:space="preserve"> economic recovery. She suggested the development of </w:t>
      </w:r>
      <w:r w:rsidR="00C41948" w:rsidRPr="00DA7949">
        <w:rPr>
          <w:snapToGrid/>
          <w:kern w:val="22"/>
          <w:szCs w:val="22"/>
        </w:rPr>
        <w:t xml:space="preserve">a series of </w:t>
      </w:r>
      <w:r w:rsidR="0084185A" w:rsidRPr="00DA7949">
        <w:rPr>
          <w:snapToGrid/>
          <w:kern w:val="22"/>
          <w:szCs w:val="22"/>
        </w:rPr>
        <w:t>short videos that presented the key messages and fundamental findings</w:t>
      </w:r>
      <w:r w:rsidR="00C41948" w:rsidRPr="00DA7949">
        <w:rPr>
          <w:snapToGrid/>
          <w:kern w:val="22"/>
          <w:szCs w:val="22"/>
        </w:rPr>
        <w:t xml:space="preserve"> of </w:t>
      </w:r>
      <w:r w:rsidR="002D560C" w:rsidRPr="00DA7949">
        <w:rPr>
          <w:snapToGrid/>
          <w:kern w:val="22"/>
          <w:szCs w:val="22"/>
        </w:rPr>
        <w:t xml:space="preserve">the </w:t>
      </w:r>
      <w:r w:rsidR="002D560C" w:rsidRPr="00DA7949">
        <w:rPr>
          <w:i/>
          <w:iCs/>
          <w:snapToGrid/>
          <w:kern w:val="22"/>
          <w:szCs w:val="22"/>
        </w:rPr>
        <w:t>Outlook</w:t>
      </w:r>
      <w:r w:rsidR="0084185A" w:rsidRPr="00DA7949">
        <w:rPr>
          <w:snapToGrid/>
          <w:kern w:val="22"/>
          <w:szCs w:val="22"/>
        </w:rPr>
        <w:t xml:space="preserve"> in simple and clear language</w:t>
      </w:r>
      <w:r w:rsidR="00C41948" w:rsidRPr="00DA7949">
        <w:rPr>
          <w:snapToGrid/>
          <w:kern w:val="22"/>
          <w:szCs w:val="22"/>
        </w:rPr>
        <w:t xml:space="preserve"> which</w:t>
      </w:r>
      <w:r w:rsidR="0084185A" w:rsidRPr="00DA7949">
        <w:rPr>
          <w:snapToGrid/>
          <w:kern w:val="22"/>
          <w:szCs w:val="22"/>
        </w:rPr>
        <w:t xml:space="preserve"> could be shared </w:t>
      </w:r>
      <w:r w:rsidR="00C41948" w:rsidRPr="00DA7949">
        <w:rPr>
          <w:snapToGrid/>
          <w:kern w:val="22"/>
          <w:szCs w:val="22"/>
        </w:rPr>
        <w:t xml:space="preserve">on the </w:t>
      </w:r>
      <w:r w:rsidR="00794EC0" w:rsidRPr="00DA7949">
        <w:rPr>
          <w:snapToGrid/>
          <w:kern w:val="22"/>
          <w:szCs w:val="22"/>
        </w:rPr>
        <w:t>I</w:t>
      </w:r>
      <w:r w:rsidR="00C41948" w:rsidRPr="00DA7949">
        <w:rPr>
          <w:snapToGrid/>
          <w:kern w:val="22"/>
          <w:szCs w:val="22"/>
        </w:rPr>
        <w:t xml:space="preserve">nternet </w:t>
      </w:r>
      <w:r w:rsidR="00A55973" w:rsidRPr="00DA7949">
        <w:rPr>
          <w:snapToGrid/>
          <w:kern w:val="22"/>
          <w:szCs w:val="22"/>
        </w:rPr>
        <w:t xml:space="preserve">and go viral </w:t>
      </w:r>
      <w:r w:rsidR="0084185A" w:rsidRPr="00DA7949">
        <w:rPr>
          <w:snapToGrid/>
          <w:kern w:val="22"/>
          <w:szCs w:val="22"/>
        </w:rPr>
        <w:t>through social networks</w:t>
      </w:r>
      <w:r w:rsidR="00392A01" w:rsidRPr="00DA7949">
        <w:rPr>
          <w:snapToGrid/>
          <w:kern w:val="22"/>
          <w:szCs w:val="22"/>
        </w:rPr>
        <w:t>,</w:t>
      </w:r>
      <w:r w:rsidR="0084185A" w:rsidRPr="00DA7949">
        <w:rPr>
          <w:snapToGrid/>
          <w:kern w:val="22"/>
          <w:szCs w:val="22"/>
        </w:rPr>
        <w:t xml:space="preserve"> to bring th</w:t>
      </w:r>
      <w:r w:rsidR="00C75E1A" w:rsidRPr="00DA7949">
        <w:rPr>
          <w:snapToGrid/>
          <w:kern w:val="22"/>
          <w:szCs w:val="22"/>
        </w:rPr>
        <w:t>at</w:t>
      </w:r>
      <w:r w:rsidR="0084185A" w:rsidRPr="00DA7949">
        <w:rPr>
          <w:snapToGrid/>
          <w:kern w:val="22"/>
          <w:szCs w:val="22"/>
        </w:rPr>
        <w:t xml:space="preserve"> message to the public</w:t>
      </w:r>
      <w:r w:rsidR="00C41948" w:rsidRPr="00DA7949">
        <w:rPr>
          <w:snapToGrid/>
          <w:kern w:val="22"/>
          <w:szCs w:val="22"/>
        </w:rPr>
        <w:t>.</w:t>
      </w:r>
      <w:r w:rsidR="0084185A" w:rsidRPr="00DA7949">
        <w:rPr>
          <w:snapToGrid/>
          <w:kern w:val="22"/>
          <w:szCs w:val="22"/>
        </w:rPr>
        <w:t xml:space="preserve"> </w:t>
      </w:r>
      <w:r w:rsidR="00C41948" w:rsidRPr="00DA7949">
        <w:rPr>
          <w:snapToGrid/>
          <w:kern w:val="22"/>
          <w:szCs w:val="22"/>
        </w:rPr>
        <w:t>That would</w:t>
      </w:r>
      <w:r w:rsidR="0084185A" w:rsidRPr="00DA7949">
        <w:rPr>
          <w:snapToGrid/>
          <w:kern w:val="22"/>
          <w:szCs w:val="22"/>
        </w:rPr>
        <w:t xml:space="preserve"> contribute to environmental education</w:t>
      </w:r>
      <w:r w:rsidR="00C75E1A" w:rsidRPr="00DA7949">
        <w:rPr>
          <w:snapToGrid/>
          <w:kern w:val="22"/>
          <w:szCs w:val="22"/>
        </w:rPr>
        <w:t xml:space="preserve"> </w:t>
      </w:r>
      <w:r w:rsidR="0084185A" w:rsidRPr="00DA7949">
        <w:rPr>
          <w:snapToGrid/>
          <w:kern w:val="22"/>
          <w:szCs w:val="22"/>
        </w:rPr>
        <w:t xml:space="preserve">as a step forward to </w:t>
      </w:r>
      <w:r w:rsidR="00A55973" w:rsidRPr="00DA7949">
        <w:rPr>
          <w:snapToGrid/>
          <w:kern w:val="22"/>
          <w:szCs w:val="22"/>
        </w:rPr>
        <w:t>start</w:t>
      </w:r>
      <w:r w:rsidR="0084185A" w:rsidRPr="00DA7949">
        <w:rPr>
          <w:snapToGrid/>
          <w:kern w:val="22"/>
          <w:szCs w:val="22"/>
        </w:rPr>
        <w:t xml:space="preserve"> living in harmony with nature.</w:t>
      </w:r>
    </w:p>
    <w:p w14:paraId="3EB89553" w14:textId="7C80447A" w:rsidR="00C41948" w:rsidRPr="00DA7949" w:rsidRDefault="00C41948" w:rsidP="00DA7949">
      <w:pPr>
        <w:pStyle w:val="Para10"/>
        <w:keepNext/>
        <w:numPr>
          <w:ilvl w:val="0"/>
          <w:numId w:val="0"/>
        </w:numPr>
        <w:outlineLvl w:val="4"/>
        <w:rPr>
          <w:i/>
          <w:iCs/>
          <w:snapToGrid/>
          <w:kern w:val="22"/>
          <w:szCs w:val="22"/>
        </w:rPr>
      </w:pPr>
      <w:r w:rsidRPr="00DA7949">
        <w:rPr>
          <w:i/>
          <w:iCs/>
          <w:snapToGrid/>
          <w:kern w:val="22"/>
          <w:szCs w:val="22"/>
        </w:rPr>
        <w:t>United Kingdom of Great Britain and Northern Ireland</w:t>
      </w:r>
    </w:p>
    <w:p w14:paraId="4A457375" w14:textId="54CB3493" w:rsidR="00725725" w:rsidRPr="00DA7949" w:rsidRDefault="00725725" w:rsidP="00DA7949">
      <w:pPr>
        <w:pStyle w:val="Para10"/>
        <w:tabs>
          <w:tab w:val="clear" w:pos="360"/>
        </w:tabs>
        <w:rPr>
          <w:snapToGrid/>
          <w:kern w:val="22"/>
          <w:szCs w:val="22"/>
        </w:rPr>
      </w:pPr>
      <w:r w:rsidRPr="00DA7949">
        <w:rPr>
          <w:snapToGrid/>
        </w:rPr>
        <w:t xml:space="preserve">The representative of </w:t>
      </w:r>
      <w:r w:rsidR="00F14D94" w:rsidRPr="00DA7949">
        <w:rPr>
          <w:snapToGrid/>
        </w:rPr>
        <w:t xml:space="preserve">the United Kingdom of Great Britain and Northern Ireland </w:t>
      </w:r>
      <w:r w:rsidR="00646246" w:rsidRPr="00DA7949">
        <w:rPr>
          <w:snapToGrid/>
        </w:rPr>
        <w:t xml:space="preserve">said that </w:t>
      </w:r>
      <w:r w:rsidR="00646246" w:rsidRPr="00DA7949">
        <w:rPr>
          <w:snapToGrid/>
          <w:kern w:val="22"/>
          <w:szCs w:val="22"/>
        </w:rPr>
        <w:t xml:space="preserve">despite </w:t>
      </w:r>
      <w:r w:rsidR="00C75E1A" w:rsidRPr="00DA7949">
        <w:rPr>
          <w:snapToGrid/>
          <w:kern w:val="22"/>
          <w:szCs w:val="22"/>
        </w:rPr>
        <w:t xml:space="preserve">the </w:t>
      </w:r>
      <w:r w:rsidR="000C0F9B" w:rsidRPr="00DA7949">
        <w:rPr>
          <w:snapToGrid/>
          <w:kern w:val="22"/>
          <w:szCs w:val="22"/>
        </w:rPr>
        <w:t>significant effort</w:t>
      </w:r>
      <w:r w:rsidR="0008471D" w:rsidRPr="00DA7949">
        <w:rPr>
          <w:snapToGrid/>
          <w:kern w:val="22"/>
          <w:szCs w:val="22"/>
        </w:rPr>
        <w:t>s</w:t>
      </w:r>
      <w:r w:rsidR="000C0F9B" w:rsidRPr="00DA7949">
        <w:rPr>
          <w:snapToGrid/>
          <w:kern w:val="22"/>
          <w:szCs w:val="22"/>
        </w:rPr>
        <w:t xml:space="preserve"> and </w:t>
      </w:r>
      <w:r w:rsidR="00646246" w:rsidRPr="00DA7949">
        <w:rPr>
          <w:snapToGrid/>
          <w:kern w:val="22"/>
          <w:szCs w:val="22"/>
        </w:rPr>
        <w:t xml:space="preserve">good progress </w:t>
      </w:r>
      <w:r w:rsidR="00F14D94" w:rsidRPr="00DA7949">
        <w:rPr>
          <w:snapToGrid/>
          <w:kern w:val="22"/>
          <w:szCs w:val="22"/>
        </w:rPr>
        <w:t xml:space="preserve">made </w:t>
      </w:r>
      <w:r w:rsidR="00646246" w:rsidRPr="00DA7949">
        <w:rPr>
          <w:snapToGrid/>
          <w:kern w:val="22"/>
          <w:szCs w:val="22"/>
        </w:rPr>
        <w:t xml:space="preserve">in some areas, the Aichi </w:t>
      </w:r>
      <w:r w:rsidR="00853068" w:rsidRPr="00DA7949">
        <w:rPr>
          <w:snapToGrid/>
          <w:kern w:val="22"/>
          <w:szCs w:val="22"/>
        </w:rPr>
        <w:t>Biodiversity T</w:t>
      </w:r>
      <w:r w:rsidR="00646246" w:rsidRPr="00DA7949">
        <w:rPr>
          <w:snapToGrid/>
          <w:kern w:val="22"/>
          <w:szCs w:val="22"/>
        </w:rPr>
        <w:t>argets had not been fully achieved</w:t>
      </w:r>
      <w:r w:rsidR="00853068" w:rsidRPr="00DA7949">
        <w:rPr>
          <w:snapToGrid/>
          <w:kern w:val="22"/>
          <w:szCs w:val="22"/>
        </w:rPr>
        <w:t>.</w:t>
      </w:r>
      <w:r w:rsidR="0008471D" w:rsidRPr="00DA7949">
        <w:rPr>
          <w:snapToGrid/>
          <w:kern w:val="22"/>
          <w:szCs w:val="22"/>
        </w:rPr>
        <w:t xml:space="preserve"> </w:t>
      </w:r>
      <w:r w:rsidR="00646246" w:rsidRPr="00DA7949">
        <w:rPr>
          <w:snapToGrid/>
          <w:kern w:val="22"/>
          <w:szCs w:val="22"/>
        </w:rPr>
        <w:t xml:space="preserve">Nature continued its steep decline, </w:t>
      </w:r>
      <w:r w:rsidR="00853068" w:rsidRPr="00DA7949">
        <w:rPr>
          <w:snapToGrid/>
          <w:kern w:val="22"/>
          <w:szCs w:val="22"/>
        </w:rPr>
        <w:t xml:space="preserve">but </w:t>
      </w:r>
      <w:r w:rsidR="00646246" w:rsidRPr="00DA7949">
        <w:rPr>
          <w:snapToGrid/>
          <w:kern w:val="22"/>
          <w:szCs w:val="22"/>
        </w:rPr>
        <w:t xml:space="preserve">it was not too late to </w:t>
      </w:r>
      <w:r w:rsidR="000C0F9B" w:rsidRPr="00DA7949">
        <w:rPr>
          <w:snapToGrid/>
          <w:kern w:val="22"/>
          <w:szCs w:val="22"/>
        </w:rPr>
        <w:t xml:space="preserve">slow, </w:t>
      </w:r>
      <w:r w:rsidR="00646246" w:rsidRPr="00DA7949">
        <w:rPr>
          <w:snapToGrid/>
          <w:kern w:val="22"/>
          <w:szCs w:val="22"/>
        </w:rPr>
        <w:t>halt and eventually reverse that negative trend</w:t>
      </w:r>
      <w:r w:rsidR="0034695B" w:rsidRPr="00DA7949">
        <w:rPr>
          <w:snapToGrid/>
          <w:kern w:val="22"/>
          <w:szCs w:val="22"/>
        </w:rPr>
        <w:t>,</w:t>
      </w:r>
      <w:r w:rsidR="00E008F6" w:rsidRPr="00DA7949">
        <w:rPr>
          <w:snapToGrid/>
          <w:kern w:val="22"/>
          <w:szCs w:val="22"/>
        </w:rPr>
        <w:t xml:space="preserve"> and t</w:t>
      </w:r>
      <w:r w:rsidR="00646246" w:rsidRPr="00DA7949">
        <w:rPr>
          <w:snapToGrid/>
          <w:kern w:val="22"/>
          <w:szCs w:val="22"/>
        </w:rPr>
        <w:t>he actions required were</w:t>
      </w:r>
      <w:r w:rsidR="000C0F9B" w:rsidRPr="00DA7949">
        <w:rPr>
          <w:snapToGrid/>
          <w:kern w:val="22"/>
          <w:szCs w:val="22"/>
        </w:rPr>
        <w:t xml:space="preserve"> also crucial to </w:t>
      </w:r>
      <w:r w:rsidR="0034695B" w:rsidRPr="00DA7949">
        <w:rPr>
          <w:snapToGrid/>
          <w:kern w:val="22"/>
          <w:szCs w:val="22"/>
        </w:rPr>
        <w:t xml:space="preserve">achieving </w:t>
      </w:r>
      <w:r w:rsidR="000C0F9B" w:rsidRPr="00DA7949">
        <w:rPr>
          <w:snapToGrid/>
          <w:kern w:val="22"/>
          <w:szCs w:val="22"/>
        </w:rPr>
        <w:t xml:space="preserve">the Paris Agreement and the </w:t>
      </w:r>
      <w:r w:rsidR="004C74A1" w:rsidRPr="00DA7949">
        <w:rPr>
          <w:snapToGrid/>
          <w:kern w:val="22"/>
          <w:szCs w:val="22"/>
        </w:rPr>
        <w:t>Sustainable Development Goals</w:t>
      </w:r>
      <w:r w:rsidR="000C0F9B" w:rsidRPr="00DA7949">
        <w:rPr>
          <w:snapToGrid/>
          <w:kern w:val="22"/>
          <w:szCs w:val="22"/>
        </w:rPr>
        <w:t xml:space="preserve">. </w:t>
      </w:r>
      <w:r w:rsidR="00E008F6" w:rsidRPr="00DA7949">
        <w:rPr>
          <w:snapToGrid/>
          <w:kern w:val="22"/>
          <w:szCs w:val="22"/>
        </w:rPr>
        <w:t>That required</w:t>
      </w:r>
      <w:r w:rsidR="000C0F9B" w:rsidRPr="00DA7949">
        <w:rPr>
          <w:snapToGrid/>
          <w:kern w:val="22"/>
          <w:szCs w:val="22"/>
        </w:rPr>
        <w:t xml:space="preserve"> </w:t>
      </w:r>
      <w:r w:rsidR="00646246" w:rsidRPr="00DA7949">
        <w:rPr>
          <w:snapToGrid/>
          <w:kern w:val="22"/>
          <w:szCs w:val="22"/>
        </w:rPr>
        <w:t>conserv</w:t>
      </w:r>
      <w:r w:rsidR="00E008F6" w:rsidRPr="00DA7949">
        <w:rPr>
          <w:snapToGrid/>
          <w:kern w:val="22"/>
          <w:szCs w:val="22"/>
        </w:rPr>
        <w:t>ing</w:t>
      </w:r>
      <w:r w:rsidR="00646246" w:rsidRPr="00DA7949">
        <w:rPr>
          <w:snapToGrid/>
          <w:kern w:val="22"/>
          <w:szCs w:val="22"/>
        </w:rPr>
        <w:t xml:space="preserve"> and r</w:t>
      </w:r>
      <w:r w:rsidR="000C0F9B" w:rsidRPr="00DA7949">
        <w:rPr>
          <w:snapToGrid/>
          <w:kern w:val="22"/>
          <w:szCs w:val="22"/>
        </w:rPr>
        <w:t>estor</w:t>
      </w:r>
      <w:r w:rsidR="00E008F6" w:rsidRPr="00DA7949">
        <w:rPr>
          <w:snapToGrid/>
          <w:kern w:val="22"/>
          <w:szCs w:val="22"/>
        </w:rPr>
        <w:t>ing</w:t>
      </w:r>
      <w:r w:rsidR="00646246" w:rsidRPr="00DA7949">
        <w:rPr>
          <w:snapToGrid/>
          <w:kern w:val="22"/>
          <w:szCs w:val="22"/>
        </w:rPr>
        <w:t xml:space="preserve"> biodiversity, keep</w:t>
      </w:r>
      <w:r w:rsidR="00E008F6" w:rsidRPr="00DA7949">
        <w:rPr>
          <w:snapToGrid/>
          <w:kern w:val="22"/>
          <w:szCs w:val="22"/>
        </w:rPr>
        <w:t>ing</w:t>
      </w:r>
      <w:r w:rsidR="00646246" w:rsidRPr="00DA7949">
        <w:rPr>
          <w:snapToGrid/>
          <w:kern w:val="22"/>
          <w:szCs w:val="22"/>
        </w:rPr>
        <w:t xml:space="preserve"> climate change </w:t>
      </w:r>
      <w:r w:rsidR="00C75E1A" w:rsidRPr="00DA7949">
        <w:rPr>
          <w:snapToGrid/>
          <w:kern w:val="22"/>
          <w:szCs w:val="22"/>
        </w:rPr>
        <w:t xml:space="preserve">to </w:t>
      </w:r>
      <w:r w:rsidR="00646246" w:rsidRPr="00DA7949">
        <w:rPr>
          <w:snapToGrid/>
          <w:kern w:val="22"/>
          <w:szCs w:val="22"/>
        </w:rPr>
        <w:t>well below 2</w:t>
      </w:r>
      <w:r w:rsidR="002E02D4" w:rsidRPr="00DA7949">
        <w:t>°C</w:t>
      </w:r>
      <w:r w:rsidR="00294E8F" w:rsidRPr="00DA7949">
        <w:t>,</w:t>
      </w:r>
      <w:r w:rsidR="00646246" w:rsidRPr="00DA7949">
        <w:rPr>
          <w:snapToGrid/>
          <w:kern w:val="22"/>
          <w:szCs w:val="22"/>
        </w:rPr>
        <w:t xml:space="preserve"> </w:t>
      </w:r>
      <w:r w:rsidR="006157D3" w:rsidRPr="00DA7949">
        <w:rPr>
          <w:snapToGrid/>
          <w:kern w:val="22"/>
          <w:szCs w:val="22"/>
        </w:rPr>
        <w:t xml:space="preserve">and </w:t>
      </w:r>
      <w:r w:rsidR="00646246" w:rsidRPr="00DA7949">
        <w:rPr>
          <w:snapToGrid/>
          <w:kern w:val="22"/>
          <w:szCs w:val="22"/>
        </w:rPr>
        <w:t>achiev</w:t>
      </w:r>
      <w:r w:rsidR="00E008F6" w:rsidRPr="00DA7949">
        <w:rPr>
          <w:snapToGrid/>
          <w:kern w:val="22"/>
          <w:szCs w:val="22"/>
        </w:rPr>
        <w:t>ing</w:t>
      </w:r>
      <w:r w:rsidR="00646246" w:rsidRPr="00DA7949">
        <w:rPr>
          <w:snapToGrid/>
          <w:kern w:val="22"/>
          <w:szCs w:val="22"/>
        </w:rPr>
        <w:t xml:space="preserve"> sustainable production and consumption. That clear message had to be communicated at the United Nations Biodiversity Summit</w:t>
      </w:r>
      <w:r w:rsidR="00F14D94" w:rsidRPr="00DA7949">
        <w:rPr>
          <w:snapToGrid/>
          <w:kern w:val="22"/>
          <w:szCs w:val="22"/>
        </w:rPr>
        <w:t>,</w:t>
      </w:r>
      <w:r w:rsidR="00646246" w:rsidRPr="00DA7949">
        <w:rPr>
          <w:snapToGrid/>
          <w:kern w:val="22"/>
          <w:szCs w:val="22"/>
        </w:rPr>
        <w:t xml:space="preserve"> and </w:t>
      </w:r>
      <w:r w:rsidR="00E008F6" w:rsidRPr="00DA7949">
        <w:rPr>
          <w:snapToGrid/>
          <w:kern w:val="22"/>
          <w:szCs w:val="22"/>
        </w:rPr>
        <w:t>elsewhere outside</w:t>
      </w:r>
      <w:r w:rsidR="00646246" w:rsidRPr="00DA7949">
        <w:rPr>
          <w:snapToGrid/>
          <w:kern w:val="22"/>
          <w:szCs w:val="22"/>
        </w:rPr>
        <w:t xml:space="preserve"> </w:t>
      </w:r>
      <w:r w:rsidR="00E008F6" w:rsidRPr="00DA7949">
        <w:rPr>
          <w:snapToGrid/>
          <w:kern w:val="22"/>
          <w:szCs w:val="22"/>
        </w:rPr>
        <w:t xml:space="preserve">the narrow scope of the </w:t>
      </w:r>
      <w:r w:rsidR="00646246" w:rsidRPr="00DA7949">
        <w:rPr>
          <w:snapToGrid/>
          <w:kern w:val="22"/>
          <w:szCs w:val="22"/>
        </w:rPr>
        <w:t xml:space="preserve">biodiversity convention. </w:t>
      </w:r>
      <w:r w:rsidR="00E008F6" w:rsidRPr="00DA7949">
        <w:rPr>
          <w:snapToGrid/>
          <w:kern w:val="22"/>
          <w:szCs w:val="22"/>
        </w:rPr>
        <w:t>T</w:t>
      </w:r>
      <w:r w:rsidR="00646246" w:rsidRPr="00DA7949">
        <w:rPr>
          <w:snapToGrid/>
          <w:kern w:val="22"/>
          <w:szCs w:val="22"/>
        </w:rPr>
        <w:t>he lessons learn</w:t>
      </w:r>
      <w:r w:rsidR="0070434C" w:rsidRPr="00DA7949">
        <w:rPr>
          <w:snapToGrid/>
          <w:kern w:val="22"/>
          <w:szCs w:val="22"/>
        </w:rPr>
        <w:t>ed</w:t>
      </w:r>
      <w:r w:rsidR="00646246" w:rsidRPr="00DA7949">
        <w:rPr>
          <w:snapToGrid/>
          <w:kern w:val="22"/>
          <w:szCs w:val="22"/>
        </w:rPr>
        <w:t xml:space="preserve"> from the current </w:t>
      </w:r>
      <w:r w:rsidR="00F10742" w:rsidRPr="00DA7949">
        <w:rPr>
          <w:snapToGrid/>
          <w:kern w:val="22"/>
          <w:szCs w:val="22"/>
        </w:rPr>
        <w:t>S</w:t>
      </w:r>
      <w:r w:rsidR="00646246" w:rsidRPr="00DA7949">
        <w:rPr>
          <w:snapToGrid/>
          <w:kern w:val="22"/>
          <w:szCs w:val="22"/>
        </w:rPr>
        <w:t xml:space="preserve">trategic </w:t>
      </w:r>
      <w:r w:rsidR="00F10742" w:rsidRPr="00DA7949">
        <w:rPr>
          <w:snapToGrid/>
          <w:kern w:val="22"/>
          <w:szCs w:val="22"/>
        </w:rPr>
        <w:t>P</w:t>
      </w:r>
      <w:r w:rsidR="00646246" w:rsidRPr="00DA7949">
        <w:rPr>
          <w:snapToGrid/>
          <w:kern w:val="22"/>
          <w:szCs w:val="22"/>
        </w:rPr>
        <w:t>lan</w:t>
      </w:r>
      <w:r w:rsidR="00E008F6" w:rsidRPr="00DA7949">
        <w:rPr>
          <w:snapToGrid/>
          <w:kern w:val="22"/>
          <w:szCs w:val="22"/>
        </w:rPr>
        <w:t xml:space="preserve"> had to be put into practice,</w:t>
      </w:r>
      <w:r w:rsidR="006157D3" w:rsidRPr="00DA7949">
        <w:rPr>
          <w:snapToGrid/>
          <w:kern w:val="22"/>
          <w:szCs w:val="22"/>
        </w:rPr>
        <w:t xml:space="preserve"> and</w:t>
      </w:r>
      <w:r w:rsidR="005822BC" w:rsidRPr="00DA7949">
        <w:rPr>
          <w:snapToGrid/>
          <w:kern w:val="22"/>
          <w:szCs w:val="22"/>
        </w:rPr>
        <w:t>,</w:t>
      </w:r>
      <w:r w:rsidR="006157D3" w:rsidRPr="00DA7949">
        <w:rPr>
          <w:snapToGrid/>
          <w:kern w:val="22"/>
          <w:szCs w:val="22"/>
        </w:rPr>
        <w:t xml:space="preserve"> in particular</w:t>
      </w:r>
      <w:r w:rsidR="005822BC" w:rsidRPr="00DA7949">
        <w:rPr>
          <w:snapToGrid/>
          <w:kern w:val="22"/>
          <w:szCs w:val="22"/>
        </w:rPr>
        <w:t>,</w:t>
      </w:r>
      <w:r w:rsidR="00646246" w:rsidRPr="00DA7949">
        <w:rPr>
          <w:snapToGrid/>
          <w:kern w:val="22"/>
          <w:szCs w:val="22"/>
        </w:rPr>
        <w:t xml:space="preserve"> global goals and targets had to be formulated in clear and simple language, with quantitative elements to drive actions </w:t>
      </w:r>
      <w:r w:rsidR="00F14D94" w:rsidRPr="00DA7949">
        <w:rPr>
          <w:snapToGrid/>
          <w:kern w:val="22"/>
          <w:szCs w:val="22"/>
        </w:rPr>
        <w:t>by</w:t>
      </w:r>
      <w:r w:rsidR="00646246" w:rsidRPr="00DA7949">
        <w:rPr>
          <w:snapToGrid/>
          <w:kern w:val="22"/>
          <w:szCs w:val="22"/>
        </w:rPr>
        <w:t xml:space="preserve"> all sectors of society. National ambition had </w:t>
      </w:r>
      <w:r w:rsidR="00C75E1A" w:rsidRPr="00DA7949">
        <w:rPr>
          <w:snapToGrid/>
          <w:kern w:val="22"/>
          <w:szCs w:val="22"/>
        </w:rPr>
        <w:t xml:space="preserve">to </w:t>
      </w:r>
      <w:r w:rsidR="00646246" w:rsidRPr="00DA7949">
        <w:rPr>
          <w:snapToGrid/>
          <w:kern w:val="22"/>
          <w:szCs w:val="22"/>
        </w:rPr>
        <w:t>increase</w:t>
      </w:r>
      <w:r w:rsidR="00E008F6" w:rsidRPr="00DA7949">
        <w:rPr>
          <w:snapToGrid/>
          <w:kern w:val="22"/>
          <w:szCs w:val="22"/>
        </w:rPr>
        <w:t>,</w:t>
      </w:r>
      <w:r w:rsidR="00646246" w:rsidRPr="00DA7949">
        <w:rPr>
          <w:snapToGrid/>
          <w:kern w:val="22"/>
          <w:szCs w:val="22"/>
        </w:rPr>
        <w:t xml:space="preserve"> and NBSAPs </w:t>
      </w:r>
      <w:r w:rsidR="006A6785" w:rsidRPr="00DA7949">
        <w:rPr>
          <w:snapToGrid/>
          <w:kern w:val="22"/>
          <w:szCs w:val="22"/>
        </w:rPr>
        <w:t xml:space="preserve">had to be </w:t>
      </w:r>
      <w:r w:rsidR="00646246" w:rsidRPr="00DA7949">
        <w:rPr>
          <w:snapToGrid/>
          <w:kern w:val="22"/>
          <w:szCs w:val="22"/>
        </w:rPr>
        <w:t>updated</w:t>
      </w:r>
      <w:r w:rsidR="006157D3" w:rsidRPr="00DA7949">
        <w:rPr>
          <w:snapToGrid/>
          <w:kern w:val="22"/>
          <w:szCs w:val="22"/>
        </w:rPr>
        <w:t>,</w:t>
      </w:r>
      <w:r w:rsidR="00646246" w:rsidRPr="00DA7949">
        <w:rPr>
          <w:snapToGrid/>
          <w:kern w:val="22"/>
          <w:szCs w:val="22"/>
        </w:rPr>
        <w:t xml:space="preserve"> </w:t>
      </w:r>
      <w:r w:rsidR="006157D3" w:rsidRPr="00DA7949">
        <w:rPr>
          <w:snapToGrid/>
          <w:kern w:val="22"/>
          <w:szCs w:val="22"/>
        </w:rPr>
        <w:t xml:space="preserve">with </w:t>
      </w:r>
      <w:r w:rsidR="00646246" w:rsidRPr="00DA7949">
        <w:rPr>
          <w:snapToGrid/>
          <w:kern w:val="22"/>
          <w:szCs w:val="22"/>
        </w:rPr>
        <w:t>improve</w:t>
      </w:r>
      <w:r w:rsidR="006157D3" w:rsidRPr="00DA7949">
        <w:rPr>
          <w:snapToGrid/>
          <w:kern w:val="22"/>
          <w:szCs w:val="22"/>
        </w:rPr>
        <w:t>d</w:t>
      </w:r>
      <w:r w:rsidR="00646246" w:rsidRPr="00DA7949">
        <w:rPr>
          <w:snapToGrid/>
          <w:kern w:val="22"/>
          <w:szCs w:val="22"/>
        </w:rPr>
        <w:t xml:space="preserve"> implementation and </w:t>
      </w:r>
      <w:r w:rsidR="006157D3" w:rsidRPr="00DA7949">
        <w:rPr>
          <w:snapToGrid/>
          <w:kern w:val="22"/>
          <w:szCs w:val="22"/>
        </w:rPr>
        <w:t>the mainstreaming of biodiversity across all sectors</w:t>
      </w:r>
      <w:r w:rsidR="00646246" w:rsidRPr="00DA7949">
        <w:rPr>
          <w:snapToGrid/>
          <w:kern w:val="22"/>
          <w:szCs w:val="22"/>
        </w:rPr>
        <w:t>.</w:t>
      </w:r>
      <w:r w:rsidR="00A718E5" w:rsidRPr="00DA7949">
        <w:rPr>
          <w:snapToGrid/>
          <w:kern w:val="22"/>
          <w:szCs w:val="22"/>
        </w:rPr>
        <w:t xml:space="preserve"> </w:t>
      </w:r>
      <w:r w:rsidR="00646246" w:rsidRPr="00DA7949">
        <w:rPr>
          <w:snapToGrid/>
          <w:kern w:val="22"/>
          <w:szCs w:val="22"/>
        </w:rPr>
        <w:t xml:space="preserve">A much more effective reporting and review mechanism was </w:t>
      </w:r>
      <w:r w:rsidR="00E008F6" w:rsidRPr="00DA7949">
        <w:rPr>
          <w:snapToGrid/>
          <w:kern w:val="22"/>
          <w:szCs w:val="22"/>
        </w:rPr>
        <w:t xml:space="preserve">needed </w:t>
      </w:r>
      <w:r w:rsidR="00646246" w:rsidRPr="00DA7949">
        <w:rPr>
          <w:snapToGrid/>
          <w:kern w:val="22"/>
          <w:szCs w:val="22"/>
        </w:rPr>
        <w:t xml:space="preserve">that would track individual and collective efforts and allow actions to be stepped up where progress </w:t>
      </w:r>
      <w:r w:rsidR="00F14D94" w:rsidRPr="00DA7949">
        <w:rPr>
          <w:snapToGrid/>
          <w:kern w:val="22"/>
          <w:szCs w:val="22"/>
        </w:rPr>
        <w:t>had been</w:t>
      </w:r>
      <w:r w:rsidR="00646246" w:rsidRPr="00DA7949">
        <w:rPr>
          <w:snapToGrid/>
          <w:kern w:val="22"/>
          <w:szCs w:val="22"/>
        </w:rPr>
        <w:t xml:space="preserve"> insufficient</w:t>
      </w:r>
      <w:r w:rsidR="00E008F6" w:rsidRPr="00DA7949">
        <w:rPr>
          <w:snapToGrid/>
          <w:kern w:val="22"/>
          <w:szCs w:val="22"/>
        </w:rPr>
        <w:t>.</w:t>
      </w:r>
      <w:r w:rsidR="00646246" w:rsidRPr="00DA7949">
        <w:rPr>
          <w:snapToGrid/>
          <w:kern w:val="22"/>
          <w:szCs w:val="22"/>
        </w:rPr>
        <w:t xml:space="preserve"> </w:t>
      </w:r>
      <w:r w:rsidR="002D560C" w:rsidRPr="00DA7949">
        <w:rPr>
          <w:snapToGrid/>
          <w:kern w:val="22"/>
          <w:szCs w:val="22"/>
        </w:rPr>
        <w:t xml:space="preserve">The fifth edition of the </w:t>
      </w:r>
      <w:r w:rsidR="002D560C" w:rsidRPr="00DA7949">
        <w:rPr>
          <w:i/>
          <w:iCs/>
          <w:snapToGrid/>
          <w:kern w:val="22"/>
          <w:szCs w:val="22"/>
        </w:rPr>
        <w:t>Global Biodiversity Outlook</w:t>
      </w:r>
      <w:r w:rsidR="00E008F6" w:rsidRPr="00DA7949">
        <w:rPr>
          <w:snapToGrid/>
          <w:kern w:val="22"/>
          <w:szCs w:val="22"/>
        </w:rPr>
        <w:t xml:space="preserve"> </w:t>
      </w:r>
      <w:r w:rsidR="00646246" w:rsidRPr="00DA7949">
        <w:rPr>
          <w:snapToGrid/>
          <w:kern w:val="22"/>
          <w:szCs w:val="22"/>
        </w:rPr>
        <w:t>was a frank and sobering assessment</w:t>
      </w:r>
      <w:r w:rsidR="006157D3" w:rsidRPr="00DA7949">
        <w:rPr>
          <w:snapToGrid/>
          <w:kern w:val="22"/>
          <w:szCs w:val="22"/>
        </w:rPr>
        <w:t xml:space="preserve"> but</w:t>
      </w:r>
      <w:r w:rsidR="00E008F6" w:rsidRPr="00DA7949">
        <w:rPr>
          <w:snapToGrid/>
          <w:kern w:val="22"/>
          <w:szCs w:val="22"/>
        </w:rPr>
        <w:t xml:space="preserve"> </w:t>
      </w:r>
      <w:r w:rsidR="006157D3" w:rsidRPr="00DA7949">
        <w:rPr>
          <w:snapToGrid/>
          <w:kern w:val="22"/>
          <w:szCs w:val="22"/>
        </w:rPr>
        <w:t>it was not too late to act</w:t>
      </w:r>
      <w:r w:rsidR="003F11D6" w:rsidRPr="00DA7949">
        <w:rPr>
          <w:snapToGrid/>
          <w:kern w:val="22"/>
          <w:szCs w:val="22"/>
        </w:rPr>
        <w:t>,</w:t>
      </w:r>
      <w:r w:rsidR="00E008F6" w:rsidRPr="00DA7949">
        <w:rPr>
          <w:snapToGrid/>
          <w:kern w:val="22"/>
          <w:szCs w:val="22"/>
        </w:rPr>
        <w:t xml:space="preserve"> and his</w:t>
      </w:r>
      <w:r w:rsidR="00646246" w:rsidRPr="00DA7949">
        <w:rPr>
          <w:snapToGrid/>
          <w:kern w:val="22"/>
          <w:szCs w:val="22"/>
        </w:rPr>
        <w:t xml:space="preserve"> </w:t>
      </w:r>
      <w:r w:rsidR="00F14D94" w:rsidRPr="00DA7949">
        <w:rPr>
          <w:snapToGrid/>
          <w:kern w:val="22"/>
          <w:szCs w:val="22"/>
        </w:rPr>
        <w:t>G</w:t>
      </w:r>
      <w:r w:rsidR="00646246" w:rsidRPr="00DA7949">
        <w:rPr>
          <w:snapToGrid/>
          <w:kern w:val="22"/>
          <w:szCs w:val="22"/>
        </w:rPr>
        <w:t>overnment was fully committed to working with all Parties and stakeholders to put in place</w:t>
      </w:r>
      <w:r w:rsidR="00E008F6" w:rsidRPr="00DA7949">
        <w:rPr>
          <w:snapToGrid/>
          <w:kern w:val="22"/>
          <w:szCs w:val="22"/>
        </w:rPr>
        <w:t xml:space="preserve">, </w:t>
      </w:r>
      <w:r w:rsidR="00646246" w:rsidRPr="00DA7949">
        <w:rPr>
          <w:snapToGrid/>
          <w:kern w:val="22"/>
          <w:szCs w:val="22"/>
        </w:rPr>
        <w:t>and implement</w:t>
      </w:r>
      <w:r w:rsidR="00E008F6" w:rsidRPr="00DA7949">
        <w:rPr>
          <w:snapToGrid/>
          <w:kern w:val="22"/>
          <w:szCs w:val="22"/>
        </w:rPr>
        <w:t>,</w:t>
      </w:r>
      <w:r w:rsidR="00646246" w:rsidRPr="00DA7949">
        <w:rPr>
          <w:snapToGrid/>
          <w:kern w:val="22"/>
          <w:szCs w:val="22"/>
        </w:rPr>
        <w:t xml:space="preserve"> an ambitious global framework</w:t>
      </w:r>
      <w:r w:rsidR="00E008F6" w:rsidRPr="00DA7949">
        <w:rPr>
          <w:snapToGrid/>
          <w:kern w:val="22"/>
          <w:szCs w:val="22"/>
        </w:rPr>
        <w:t>;</w:t>
      </w:r>
      <w:r w:rsidR="00646246" w:rsidRPr="00DA7949">
        <w:rPr>
          <w:snapToGrid/>
          <w:kern w:val="22"/>
          <w:szCs w:val="22"/>
        </w:rPr>
        <w:t xml:space="preserve"> </w:t>
      </w:r>
      <w:r w:rsidR="00E008F6" w:rsidRPr="00DA7949">
        <w:rPr>
          <w:snapToGrid/>
          <w:kern w:val="22"/>
          <w:szCs w:val="22"/>
        </w:rPr>
        <w:t>it</w:t>
      </w:r>
      <w:r w:rsidR="006157D3" w:rsidRPr="00DA7949">
        <w:rPr>
          <w:snapToGrid/>
          <w:kern w:val="22"/>
          <w:szCs w:val="22"/>
        </w:rPr>
        <w:t xml:space="preserve"> </w:t>
      </w:r>
      <w:r w:rsidR="00646246" w:rsidRPr="00DA7949">
        <w:rPr>
          <w:snapToGrid/>
          <w:kern w:val="22"/>
          <w:szCs w:val="22"/>
        </w:rPr>
        <w:t xml:space="preserve">was </w:t>
      </w:r>
      <w:r w:rsidR="00E008F6" w:rsidRPr="00DA7949">
        <w:rPr>
          <w:snapToGrid/>
          <w:kern w:val="22"/>
          <w:szCs w:val="22"/>
        </w:rPr>
        <w:t xml:space="preserve">also </w:t>
      </w:r>
      <w:r w:rsidR="00646246" w:rsidRPr="00DA7949">
        <w:rPr>
          <w:snapToGrid/>
          <w:kern w:val="22"/>
          <w:szCs w:val="22"/>
        </w:rPr>
        <w:t xml:space="preserve">committed to bringing nature to the forefront of discussions </w:t>
      </w:r>
      <w:r w:rsidR="00F14D94" w:rsidRPr="00DA7949">
        <w:rPr>
          <w:snapToGrid/>
          <w:kern w:val="22"/>
          <w:szCs w:val="22"/>
        </w:rPr>
        <w:t>during</w:t>
      </w:r>
      <w:r w:rsidR="00646246" w:rsidRPr="00DA7949">
        <w:rPr>
          <w:snapToGrid/>
          <w:kern w:val="22"/>
          <w:szCs w:val="22"/>
        </w:rPr>
        <w:t xml:space="preserve"> </w:t>
      </w:r>
      <w:r w:rsidR="006157D3" w:rsidRPr="00DA7949">
        <w:rPr>
          <w:snapToGrid/>
          <w:kern w:val="22"/>
          <w:szCs w:val="22"/>
        </w:rPr>
        <w:t xml:space="preserve">the </w:t>
      </w:r>
      <w:r w:rsidR="00A534EB" w:rsidRPr="00DA7949">
        <w:rPr>
          <w:snapToGrid/>
          <w:kern w:val="22"/>
          <w:szCs w:val="22"/>
        </w:rPr>
        <w:t xml:space="preserve">meeting of the </w:t>
      </w:r>
      <w:r w:rsidR="00646246" w:rsidRPr="00DA7949">
        <w:rPr>
          <w:snapToGrid/>
          <w:kern w:val="22"/>
          <w:szCs w:val="22"/>
        </w:rPr>
        <w:t>C</w:t>
      </w:r>
      <w:r w:rsidR="006157D3" w:rsidRPr="00DA7949">
        <w:rPr>
          <w:snapToGrid/>
          <w:kern w:val="22"/>
          <w:szCs w:val="22"/>
        </w:rPr>
        <w:t xml:space="preserve">onference of the Parties to the United Nations Framework Convention </w:t>
      </w:r>
      <w:r w:rsidR="00BA74C7" w:rsidRPr="00DA7949">
        <w:rPr>
          <w:snapToGrid/>
          <w:kern w:val="22"/>
          <w:szCs w:val="22"/>
        </w:rPr>
        <w:t>on Climate Change</w:t>
      </w:r>
      <w:r w:rsidR="00646246" w:rsidRPr="00DA7949">
        <w:rPr>
          <w:snapToGrid/>
          <w:kern w:val="22"/>
          <w:szCs w:val="22"/>
        </w:rPr>
        <w:t xml:space="preserve"> which </w:t>
      </w:r>
      <w:r w:rsidR="00BA74C7" w:rsidRPr="00DA7949">
        <w:rPr>
          <w:snapToGrid/>
          <w:kern w:val="22"/>
          <w:szCs w:val="22"/>
        </w:rPr>
        <w:t>his Government</w:t>
      </w:r>
      <w:r w:rsidR="00646246" w:rsidRPr="00DA7949">
        <w:rPr>
          <w:snapToGrid/>
          <w:kern w:val="22"/>
          <w:szCs w:val="22"/>
        </w:rPr>
        <w:t xml:space="preserve"> would host in November 2021.</w:t>
      </w:r>
    </w:p>
    <w:p w14:paraId="656B3554" w14:textId="77777777" w:rsidR="000C2A8B" w:rsidRPr="00DA7949" w:rsidRDefault="000C2A8B" w:rsidP="00DA7949">
      <w:pPr>
        <w:pStyle w:val="Para10"/>
        <w:keepNext/>
        <w:numPr>
          <w:ilvl w:val="0"/>
          <w:numId w:val="0"/>
        </w:numPr>
        <w:outlineLvl w:val="4"/>
        <w:rPr>
          <w:i/>
          <w:iCs/>
          <w:snapToGrid/>
          <w:kern w:val="22"/>
          <w:szCs w:val="22"/>
        </w:rPr>
      </w:pPr>
      <w:r w:rsidRPr="00DA7949">
        <w:rPr>
          <w:i/>
          <w:iCs/>
          <w:snapToGrid/>
          <w:kern w:val="22"/>
          <w:szCs w:val="22"/>
        </w:rPr>
        <w:t>Costa Rica</w:t>
      </w:r>
    </w:p>
    <w:p w14:paraId="5CE9D1F2" w14:textId="1F434F7B" w:rsidR="00725725" w:rsidRPr="00DA7949" w:rsidRDefault="00725725" w:rsidP="002316E8">
      <w:pPr>
        <w:pStyle w:val="Para10"/>
        <w:tabs>
          <w:tab w:val="clear" w:pos="360"/>
        </w:tabs>
        <w:rPr>
          <w:snapToGrid/>
          <w:kern w:val="22"/>
          <w:szCs w:val="22"/>
        </w:rPr>
      </w:pPr>
      <w:r w:rsidRPr="00DA7949">
        <w:rPr>
          <w:snapToGrid/>
          <w:kern w:val="22"/>
          <w:szCs w:val="22"/>
        </w:rPr>
        <w:t>The representative of Costa Rica</w:t>
      </w:r>
      <w:r w:rsidR="00646246" w:rsidRPr="00DA7949">
        <w:rPr>
          <w:snapToGrid/>
          <w:kern w:val="22"/>
          <w:szCs w:val="22"/>
        </w:rPr>
        <w:t xml:space="preserve"> </w:t>
      </w:r>
      <w:r w:rsidR="00A55973" w:rsidRPr="00DA7949">
        <w:rPr>
          <w:snapToGrid/>
          <w:kern w:val="22"/>
          <w:szCs w:val="22"/>
        </w:rPr>
        <w:t xml:space="preserve">congratulated the Secretariat on the presentation of </w:t>
      </w:r>
      <w:r w:rsidR="002D560C" w:rsidRPr="00DA7949">
        <w:rPr>
          <w:snapToGrid/>
          <w:kern w:val="22"/>
          <w:szCs w:val="22"/>
        </w:rPr>
        <w:t xml:space="preserve">the fifth edition of the </w:t>
      </w:r>
      <w:r w:rsidR="002D560C" w:rsidRPr="00DA7949">
        <w:rPr>
          <w:i/>
          <w:iCs/>
          <w:snapToGrid/>
          <w:kern w:val="22"/>
          <w:szCs w:val="22"/>
        </w:rPr>
        <w:t>Global Biodiversity Outlook</w:t>
      </w:r>
      <w:r w:rsidR="00A55973" w:rsidRPr="00DA7949">
        <w:rPr>
          <w:snapToGrid/>
          <w:kern w:val="22"/>
          <w:szCs w:val="22"/>
        </w:rPr>
        <w:t xml:space="preserve"> which was one of the main indicators of</w:t>
      </w:r>
      <w:r w:rsidR="00646246" w:rsidRPr="00DA7949">
        <w:t xml:space="preserve"> </w:t>
      </w:r>
      <w:r w:rsidR="00656164" w:rsidRPr="00DA7949">
        <w:t xml:space="preserve">the </w:t>
      </w:r>
      <w:r w:rsidR="00646246" w:rsidRPr="00DA7949">
        <w:t xml:space="preserve">progress made </w:t>
      </w:r>
      <w:r w:rsidR="00A534EB" w:rsidRPr="00DA7949">
        <w:t xml:space="preserve">in setting ambitious targets for </w:t>
      </w:r>
      <w:r w:rsidR="00A55973" w:rsidRPr="00DA7949">
        <w:t>natural protected areas.</w:t>
      </w:r>
      <w:r w:rsidR="00646246" w:rsidRPr="00DA7949">
        <w:t xml:space="preserve"> Aichi Target 11</w:t>
      </w:r>
      <w:r w:rsidR="00A534EB" w:rsidRPr="00DA7949">
        <w:t xml:space="preserve"> had</w:t>
      </w:r>
      <w:r w:rsidR="00646246" w:rsidRPr="00DA7949">
        <w:t xml:space="preserve"> helped </w:t>
      </w:r>
      <w:r w:rsidR="00600D08" w:rsidRPr="00DA7949">
        <w:t>to</w:t>
      </w:r>
      <w:r w:rsidR="00646246" w:rsidRPr="00DA7949">
        <w:t xml:space="preserve"> establish protected </w:t>
      </w:r>
      <w:r w:rsidR="00600D08" w:rsidRPr="00DA7949">
        <w:t>terrestrial</w:t>
      </w:r>
      <w:r w:rsidR="00646246" w:rsidRPr="00DA7949">
        <w:t xml:space="preserve"> and marine </w:t>
      </w:r>
      <w:r w:rsidR="00600D08" w:rsidRPr="00DA7949">
        <w:t xml:space="preserve">protected </w:t>
      </w:r>
      <w:r w:rsidR="00646246" w:rsidRPr="00DA7949">
        <w:t>areas</w:t>
      </w:r>
      <w:r w:rsidR="00A534EB" w:rsidRPr="00DA7949">
        <w:t xml:space="preserve"> t</w:t>
      </w:r>
      <w:r w:rsidR="00600D08" w:rsidRPr="00DA7949">
        <w:t>o protect 17 per cent of the land and 10 per cent of the oceans by 2020.</w:t>
      </w:r>
      <w:r w:rsidR="00A718E5" w:rsidRPr="00DA7949">
        <w:t xml:space="preserve"> </w:t>
      </w:r>
      <w:r w:rsidR="00600D08" w:rsidRPr="00DA7949">
        <w:t>Considering the success that had already been achieved</w:t>
      </w:r>
      <w:r w:rsidR="002861F8" w:rsidRPr="00DA7949">
        <w:t>,</w:t>
      </w:r>
      <w:r w:rsidR="00600D08" w:rsidRPr="00DA7949">
        <w:t xml:space="preserve"> it should be possible to exceed those targets. </w:t>
      </w:r>
      <w:r w:rsidR="00646246" w:rsidRPr="00DA7949">
        <w:t xml:space="preserve">However, </w:t>
      </w:r>
      <w:r w:rsidR="00600D08" w:rsidRPr="00DA7949">
        <w:t xml:space="preserve">in the </w:t>
      </w:r>
      <w:r w:rsidR="00A534EB" w:rsidRPr="00DA7949">
        <w:t>past</w:t>
      </w:r>
      <w:r w:rsidR="00600D08" w:rsidRPr="00DA7949">
        <w:t xml:space="preserve"> decade it had not been possible </w:t>
      </w:r>
      <w:r w:rsidR="00A534EB" w:rsidRPr="00DA7949">
        <w:t xml:space="preserve">to establish </w:t>
      </w:r>
      <w:r w:rsidR="00656164" w:rsidRPr="00DA7949">
        <w:t xml:space="preserve">those </w:t>
      </w:r>
      <w:r w:rsidR="00646246" w:rsidRPr="00DA7949">
        <w:t xml:space="preserve">areas </w:t>
      </w:r>
      <w:r w:rsidR="00600D08" w:rsidRPr="00DA7949">
        <w:t xml:space="preserve">that were </w:t>
      </w:r>
      <w:r w:rsidR="00646246" w:rsidRPr="00DA7949">
        <w:t>most important to</w:t>
      </w:r>
      <w:r w:rsidR="00656164" w:rsidRPr="00DA7949">
        <w:t xml:space="preserve"> conserve</w:t>
      </w:r>
      <w:r w:rsidR="00646246" w:rsidRPr="00DA7949">
        <w:t xml:space="preserve"> biodiversity</w:t>
      </w:r>
      <w:r w:rsidR="00656164" w:rsidRPr="00DA7949">
        <w:t xml:space="preserve"> or</w:t>
      </w:r>
      <w:r w:rsidR="00600D08" w:rsidRPr="00DA7949">
        <w:t xml:space="preserve"> most </w:t>
      </w:r>
      <w:r w:rsidR="00646246" w:rsidRPr="00DA7949">
        <w:t>representative of global biodiversity</w:t>
      </w:r>
      <w:r w:rsidR="00600D08" w:rsidRPr="00DA7949">
        <w:t xml:space="preserve">, </w:t>
      </w:r>
      <w:r w:rsidR="00A534EB" w:rsidRPr="00DA7949">
        <w:t xml:space="preserve">and </w:t>
      </w:r>
      <w:r w:rsidR="00600D08" w:rsidRPr="00DA7949">
        <w:t xml:space="preserve">which needed to be managed </w:t>
      </w:r>
      <w:r w:rsidR="00646246" w:rsidRPr="00DA7949">
        <w:t xml:space="preserve">effectively. </w:t>
      </w:r>
      <w:r w:rsidR="002D560C" w:rsidRPr="00DA7949">
        <w:rPr>
          <w:snapToGrid/>
          <w:kern w:val="22"/>
          <w:szCs w:val="22"/>
        </w:rPr>
        <w:t xml:space="preserve">The </w:t>
      </w:r>
      <w:r w:rsidR="002D560C" w:rsidRPr="00DA7949">
        <w:rPr>
          <w:i/>
          <w:iCs/>
          <w:snapToGrid/>
          <w:kern w:val="22"/>
          <w:szCs w:val="22"/>
        </w:rPr>
        <w:t>Outlook</w:t>
      </w:r>
      <w:r w:rsidR="00646246" w:rsidRPr="00DA7949">
        <w:t xml:space="preserve"> </w:t>
      </w:r>
      <w:r w:rsidR="00A534EB" w:rsidRPr="00DA7949">
        <w:t xml:space="preserve">had </w:t>
      </w:r>
      <w:r w:rsidR="00600D08" w:rsidRPr="00DA7949">
        <w:t>found</w:t>
      </w:r>
      <w:r w:rsidR="00646246" w:rsidRPr="00DA7949">
        <w:t xml:space="preserve"> that it </w:t>
      </w:r>
      <w:r w:rsidR="00600D08" w:rsidRPr="00DA7949">
        <w:t>wa</w:t>
      </w:r>
      <w:r w:rsidR="00646246" w:rsidRPr="00DA7949">
        <w:t xml:space="preserve">s necessary to significantly increase the extent and effectiveness of protected areas, which </w:t>
      </w:r>
      <w:r w:rsidR="004D5B2A" w:rsidRPr="00DA7949">
        <w:t>was</w:t>
      </w:r>
      <w:r w:rsidR="00646246" w:rsidRPr="00DA7949">
        <w:t xml:space="preserve"> in line with the overwhelming scientific consensus that at least 30</w:t>
      </w:r>
      <w:r w:rsidR="004D5B2A" w:rsidRPr="00DA7949">
        <w:t xml:space="preserve"> per cent</w:t>
      </w:r>
      <w:r w:rsidR="00646246" w:rsidRPr="00DA7949">
        <w:t xml:space="preserve"> of the </w:t>
      </w:r>
      <w:r w:rsidR="0077034E" w:rsidRPr="00DA7949">
        <w:t>E</w:t>
      </w:r>
      <w:r w:rsidR="004D5B2A" w:rsidRPr="00DA7949">
        <w:t>arth</w:t>
      </w:r>
      <w:r w:rsidR="00A534EB" w:rsidRPr="00DA7949">
        <w:t>’</w:t>
      </w:r>
      <w:r w:rsidR="00646246" w:rsidRPr="00DA7949">
        <w:t xml:space="preserve">s land and water </w:t>
      </w:r>
      <w:r w:rsidR="004D5B2A" w:rsidRPr="00DA7949">
        <w:t>had to</w:t>
      </w:r>
      <w:r w:rsidR="00646246" w:rsidRPr="00DA7949">
        <w:t xml:space="preserve"> be protected by 2030. </w:t>
      </w:r>
      <w:r w:rsidR="002D560C" w:rsidRPr="00DA7949">
        <w:rPr>
          <w:snapToGrid/>
          <w:kern w:val="22"/>
          <w:szCs w:val="22"/>
        </w:rPr>
        <w:t xml:space="preserve">The </w:t>
      </w:r>
      <w:r w:rsidR="002D560C" w:rsidRPr="00DA7949">
        <w:rPr>
          <w:i/>
          <w:iCs/>
          <w:snapToGrid/>
          <w:kern w:val="22"/>
          <w:szCs w:val="22"/>
        </w:rPr>
        <w:t>Outlook</w:t>
      </w:r>
      <w:r w:rsidR="00646246" w:rsidRPr="00DA7949">
        <w:t xml:space="preserve"> support</w:t>
      </w:r>
      <w:r w:rsidR="004D5B2A" w:rsidRPr="00DA7949">
        <w:t>ed</w:t>
      </w:r>
      <w:r w:rsidR="00646246" w:rsidRPr="00DA7949">
        <w:t xml:space="preserve"> th</w:t>
      </w:r>
      <w:r w:rsidR="00A534EB" w:rsidRPr="00DA7949">
        <w:t>at</w:t>
      </w:r>
      <w:r w:rsidR="00646246" w:rsidRPr="00DA7949">
        <w:t xml:space="preserve"> </w:t>
      </w:r>
      <w:r w:rsidR="00A534EB" w:rsidRPr="00DA7949">
        <w:t>consensus</w:t>
      </w:r>
      <w:r w:rsidR="00646246" w:rsidRPr="00DA7949">
        <w:t xml:space="preserve">, </w:t>
      </w:r>
      <w:r w:rsidR="004D5B2A" w:rsidRPr="00DA7949">
        <w:t xml:space="preserve">and </w:t>
      </w:r>
      <w:r w:rsidR="00A534EB" w:rsidRPr="00DA7949">
        <w:t xml:space="preserve">the need for </w:t>
      </w:r>
      <w:r w:rsidR="00646246" w:rsidRPr="00DA7949">
        <w:t>greater coverage of protected areas</w:t>
      </w:r>
      <w:r w:rsidR="00A534EB" w:rsidRPr="00DA7949">
        <w:t xml:space="preserve">, especially </w:t>
      </w:r>
      <w:r w:rsidR="004D5B2A" w:rsidRPr="00DA7949">
        <w:t>as</w:t>
      </w:r>
      <w:r w:rsidR="00A534EB" w:rsidRPr="00DA7949">
        <w:t xml:space="preserve"> </w:t>
      </w:r>
      <w:r w:rsidR="004D5B2A" w:rsidRPr="00DA7949">
        <w:t xml:space="preserve">the </w:t>
      </w:r>
      <w:r w:rsidR="00646246" w:rsidRPr="00DA7949">
        <w:t xml:space="preserve">effectiveness </w:t>
      </w:r>
      <w:r w:rsidR="00C75E1A" w:rsidRPr="00DA7949">
        <w:t xml:space="preserve">of </w:t>
      </w:r>
      <w:r w:rsidR="004D5B2A" w:rsidRPr="00DA7949">
        <w:t>such measures</w:t>
      </w:r>
      <w:r w:rsidR="00A534EB" w:rsidRPr="00DA7949">
        <w:t xml:space="preserve"> had already been demonstrated</w:t>
      </w:r>
      <w:r w:rsidR="00646246" w:rsidRPr="00DA7949">
        <w:t xml:space="preserve">. </w:t>
      </w:r>
      <w:r w:rsidR="004D5B2A" w:rsidRPr="00DA7949">
        <w:t xml:space="preserve">Priority </w:t>
      </w:r>
      <w:r w:rsidR="00DF6FE8" w:rsidRPr="00DA7949">
        <w:t>had</w:t>
      </w:r>
      <w:r w:rsidR="004D5B2A" w:rsidRPr="00DA7949">
        <w:t xml:space="preserve"> to be given to those</w:t>
      </w:r>
      <w:r w:rsidR="00646246" w:rsidRPr="00DA7949">
        <w:t xml:space="preserve"> protected areas </w:t>
      </w:r>
      <w:r w:rsidR="004D5B2A" w:rsidRPr="00DA7949">
        <w:t xml:space="preserve">with </w:t>
      </w:r>
      <w:r w:rsidR="00DF6FE8" w:rsidRPr="00DA7949">
        <w:t>rich</w:t>
      </w:r>
      <w:r w:rsidR="004D5B2A" w:rsidRPr="00DA7949">
        <w:t xml:space="preserve"> biodiversity</w:t>
      </w:r>
      <w:r w:rsidR="00013AD9" w:rsidRPr="00DA7949">
        <w:t>,</w:t>
      </w:r>
      <w:r w:rsidR="004D5B2A" w:rsidRPr="00DA7949">
        <w:t xml:space="preserve"> </w:t>
      </w:r>
      <w:r w:rsidR="000C0F9B" w:rsidRPr="00DA7949">
        <w:t xml:space="preserve">and </w:t>
      </w:r>
      <w:r w:rsidR="00013AD9" w:rsidRPr="00DA7949">
        <w:t xml:space="preserve">to </w:t>
      </w:r>
      <w:r w:rsidR="000C0F9B" w:rsidRPr="00DA7949">
        <w:t>ensur</w:t>
      </w:r>
      <w:r w:rsidR="002173CC" w:rsidRPr="00DA7949">
        <w:t>ing</w:t>
      </w:r>
      <w:r w:rsidR="000C0F9B" w:rsidRPr="00DA7949">
        <w:t xml:space="preserve"> that the protected areas were </w:t>
      </w:r>
      <w:r w:rsidR="00646246" w:rsidRPr="00DA7949">
        <w:t>managed equ</w:t>
      </w:r>
      <w:r w:rsidR="000C0F9B" w:rsidRPr="00DA7949">
        <w:t>itably</w:t>
      </w:r>
      <w:r w:rsidR="00646246" w:rsidRPr="00DA7949">
        <w:t xml:space="preserve">, which </w:t>
      </w:r>
      <w:r w:rsidR="000C0F9B" w:rsidRPr="00DA7949">
        <w:t>wa</w:t>
      </w:r>
      <w:r w:rsidR="00646246" w:rsidRPr="00DA7949">
        <w:t xml:space="preserve">s not currently an element of Action </w:t>
      </w:r>
      <w:r w:rsidR="004E0FAD" w:rsidRPr="00DA7949">
        <w:t>Target</w:t>
      </w:r>
      <w:r w:rsidR="00646246" w:rsidRPr="00DA7949">
        <w:t xml:space="preserve"> 2</w:t>
      </w:r>
      <w:r w:rsidR="000C0F9B" w:rsidRPr="00DA7949">
        <w:t xml:space="preserve"> of the </w:t>
      </w:r>
      <w:r w:rsidR="00C41A90" w:rsidRPr="00DA7949">
        <w:rPr>
          <w:snapToGrid/>
          <w:kern w:val="22"/>
          <w:szCs w:val="22"/>
        </w:rPr>
        <w:t>global biodiversity framework</w:t>
      </w:r>
      <w:r w:rsidR="007C6053" w:rsidRPr="00DA7949">
        <w:t xml:space="preserve"> </w:t>
      </w:r>
      <w:r w:rsidR="00643DA4" w:rsidRPr="00DA7949">
        <w:t xml:space="preserve">despite being </w:t>
      </w:r>
      <w:r w:rsidR="007C6053" w:rsidRPr="00DA7949">
        <w:t>an element of Aichi Biodiversity Target 11</w:t>
      </w:r>
      <w:r w:rsidR="00646246" w:rsidRPr="00DA7949">
        <w:t xml:space="preserve">. </w:t>
      </w:r>
      <w:r w:rsidR="000C0F9B" w:rsidRPr="00DA7949">
        <w:t>F</w:t>
      </w:r>
      <w:r w:rsidR="00646246" w:rsidRPr="00DA7949">
        <w:t xml:space="preserve">urther progress </w:t>
      </w:r>
      <w:r w:rsidR="000C0F9B" w:rsidRPr="00DA7949">
        <w:t>wa</w:t>
      </w:r>
      <w:r w:rsidR="00646246" w:rsidRPr="00DA7949">
        <w:t xml:space="preserve">s needed </w:t>
      </w:r>
      <w:r w:rsidR="00DF6FE8" w:rsidRPr="00DA7949">
        <w:t xml:space="preserve">in developing </w:t>
      </w:r>
      <w:r w:rsidR="000C0F9B" w:rsidRPr="00DA7949">
        <w:t>th</w:t>
      </w:r>
      <w:r w:rsidR="00656164" w:rsidRPr="00DA7949">
        <w:t>e</w:t>
      </w:r>
      <w:r w:rsidR="000C0F9B" w:rsidRPr="00DA7949">
        <w:t xml:space="preserve"> target</w:t>
      </w:r>
      <w:r w:rsidR="00C75E1A" w:rsidRPr="00DA7949">
        <w:t xml:space="preserve"> to</w:t>
      </w:r>
      <w:r w:rsidR="00646246" w:rsidRPr="00DA7949">
        <w:t xml:space="preserve"> </w:t>
      </w:r>
      <w:r w:rsidR="00C75E1A" w:rsidRPr="00DA7949">
        <w:t>en</w:t>
      </w:r>
      <w:r w:rsidR="00646246" w:rsidRPr="00DA7949">
        <w:t xml:space="preserve">sure that </w:t>
      </w:r>
      <w:r w:rsidR="00A912A9" w:rsidRPr="00DA7949">
        <w:t xml:space="preserve">equitable management </w:t>
      </w:r>
      <w:r w:rsidR="00DF6FE8" w:rsidRPr="00DA7949">
        <w:t>wa</w:t>
      </w:r>
      <w:r w:rsidR="00646246" w:rsidRPr="00DA7949">
        <w:t xml:space="preserve">s explicitly </w:t>
      </w:r>
      <w:r w:rsidR="00DF6FE8" w:rsidRPr="00DA7949">
        <w:t>included</w:t>
      </w:r>
      <w:r w:rsidR="00646246" w:rsidRPr="00DA7949">
        <w:t xml:space="preserve"> </w:t>
      </w:r>
      <w:r w:rsidR="00914A4A" w:rsidRPr="00DA7949">
        <w:t xml:space="preserve">in </w:t>
      </w:r>
      <w:r w:rsidR="00646246" w:rsidRPr="00DA7949">
        <w:t xml:space="preserve">Action </w:t>
      </w:r>
      <w:r w:rsidR="004E0FAD" w:rsidRPr="00DA7949">
        <w:t>Target</w:t>
      </w:r>
      <w:r w:rsidR="00646246" w:rsidRPr="00DA7949">
        <w:t xml:space="preserve"> 2.</w:t>
      </w:r>
    </w:p>
    <w:p w14:paraId="1128297A" w14:textId="77777777" w:rsidR="000C2A8B" w:rsidRPr="00DA7949" w:rsidRDefault="000C2A8B" w:rsidP="00DA7949">
      <w:pPr>
        <w:pStyle w:val="Para10"/>
        <w:keepNext/>
        <w:numPr>
          <w:ilvl w:val="0"/>
          <w:numId w:val="0"/>
        </w:numPr>
        <w:outlineLvl w:val="4"/>
        <w:rPr>
          <w:i/>
          <w:iCs/>
          <w:snapToGrid/>
          <w:kern w:val="22"/>
          <w:szCs w:val="22"/>
        </w:rPr>
      </w:pPr>
      <w:r w:rsidRPr="00DA7949">
        <w:rPr>
          <w:i/>
          <w:iCs/>
          <w:snapToGrid/>
          <w:kern w:val="22"/>
          <w:szCs w:val="22"/>
        </w:rPr>
        <w:t>Mexico</w:t>
      </w:r>
    </w:p>
    <w:p w14:paraId="4CCBEAC3" w14:textId="605973A0" w:rsidR="00725725" w:rsidRPr="00DA7949" w:rsidRDefault="00725725" w:rsidP="002316E8">
      <w:pPr>
        <w:pStyle w:val="Para10"/>
        <w:tabs>
          <w:tab w:val="clear" w:pos="360"/>
        </w:tabs>
        <w:rPr>
          <w:snapToGrid/>
          <w:kern w:val="22"/>
          <w:szCs w:val="22"/>
        </w:rPr>
      </w:pPr>
      <w:r w:rsidRPr="00DA7949">
        <w:rPr>
          <w:snapToGrid/>
          <w:kern w:val="22"/>
          <w:szCs w:val="22"/>
        </w:rPr>
        <w:t>The representative of Mexico</w:t>
      </w:r>
      <w:r w:rsidR="00646246" w:rsidRPr="00DA7949">
        <w:rPr>
          <w:snapToGrid/>
          <w:kern w:val="22"/>
          <w:szCs w:val="22"/>
        </w:rPr>
        <w:t xml:space="preserve"> said </w:t>
      </w:r>
      <w:r w:rsidR="00B91901" w:rsidRPr="00DA7949">
        <w:rPr>
          <w:snapToGrid/>
          <w:kern w:val="22"/>
          <w:szCs w:val="22"/>
        </w:rPr>
        <w:t>that</w:t>
      </w:r>
      <w:r w:rsidR="00C75E1A" w:rsidRPr="00DA7949">
        <w:rPr>
          <w:snapToGrid/>
          <w:kern w:val="22"/>
          <w:szCs w:val="22"/>
        </w:rPr>
        <w:t xml:space="preserve"> the</w:t>
      </w:r>
      <w:r w:rsidR="00646246" w:rsidRPr="00DA7949">
        <w:rPr>
          <w:snapToGrid/>
          <w:kern w:val="22"/>
          <w:szCs w:val="22"/>
        </w:rPr>
        <w:t xml:space="preserve"> C</w:t>
      </w:r>
      <w:r w:rsidR="00A61463" w:rsidRPr="00DA7949">
        <w:rPr>
          <w:snapToGrid/>
          <w:kern w:val="22"/>
          <w:szCs w:val="22"/>
        </w:rPr>
        <w:t>OVID</w:t>
      </w:r>
      <w:r w:rsidR="00646246" w:rsidRPr="00DA7949">
        <w:rPr>
          <w:snapToGrid/>
          <w:kern w:val="22"/>
          <w:szCs w:val="22"/>
        </w:rPr>
        <w:t xml:space="preserve">-19 </w:t>
      </w:r>
      <w:r w:rsidR="00C75E1A" w:rsidRPr="00DA7949">
        <w:rPr>
          <w:snapToGrid/>
          <w:kern w:val="22"/>
          <w:szCs w:val="22"/>
        </w:rPr>
        <w:t xml:space="preserve">pandemic </w:t>
      </w:r>
      <w:r w:rsidR="00B91901" w:rsidRPr="00DA7949">
        <w:rPr>
          <w:snapToGrid/>
          <w:kern w:val="22"/>
          <w:szCs w:val="22"/>
        </w:rPr>
        <w:t xml:space="preserve">had </w:t>
      </w:r>
      <w:r w:rsidR="00646246" w:rsidRPr="00DA7949">
        <w:rPr>
          <w:snapToGrid/>
          <w:kern w:val="22"/>
          <w:szCs w:val="22"/>
        </w:rPr>
        <w:t>ma</w:t>
      </w:r>
      <w:r w:rsidR="00D539C3" w:rsidRPr="00DA7949">
        <w:rPr>
          <w:snapToGrid/>
          <w:kern w:val="22"/>
          <w:szCs w:val="22"/>
        </w:rPr>
        <w:t>de</w:t>
      </w:r>
      <w:r w:rsidR="00646246" w:rsidRPr="00DA7949">
        <w:rPr>
          <w:snapToGrid/>
          <w:kern w:val="22"/>
          <w:szCs w:val="22"/>
        </w:rPr>
        <w:t xml:space="preserve"> clear </w:t>
      </w:r>
      <w:r w:rsidR="00B91901" w:rsidRPr="00DA7949">
        <w:rPr>
          <w:snapToGrid/>
          <w:kern w:val="22"/>
          <w:szCs w:val="22"/>
        </w:rPr>
        <w:t>how urgent it was to i</w:t>
      </w:r>
      <w:r w:rsidR="00646246" w:rsidRPr="00DA7949">
        <w:rPr>
          <w:snapToGrid/>
          <w:kern w:val="22"/>
          <w:szCs w:val="22"/>
        </w:rPr>
        <w:t>mpro</w:t>
      </w:r>
      <w:r w:rsidR="00B91901" w:rsidRPr="00DA7949">
        <w:rPr>
          <w:snapToGrid/>
          <w:kern w:val="22"/>
          <w:szCs w:val="22"/>
        </w:rPr>
        <w:t>ve</w:t>
      </w:r>
      <w:r w:rsidR="00646246" w:rsidRPr="00DA7949">
        <w:rPr>
          <w:snapToGrid/>
          <w:kern w:val="22"/>
          <w:szCs w:val="22"/>
        </w:rPr>
        <w:t xml:space="preserve"> </w:t>
      </w:r>
      <w:r w:rsidR="00B91901" w:rsidRPr="00DA7949">
        <w:rPr>
          <w:snapToGrid/>
          <w:kern w:val="22"/>
          <w:szCs w:val="22"/>
        </w:rPr>
        <w:t>humanity’s</w:t>
      </w:r>
      <w:r w:rsidR="00646246" w:rsidRPr="00DA7949">
        <w:rPr>
          <w:snapToGrid/>
          <w:kern w:val="22"/>
          <w:szCs w:val="22"/>
        </w:rPr>
        <w:t xml:space="preserve"> relationship with nature</w:t>
      </w:r>
      <w:r w:rsidR="00B91901" w:rsidRPr="00DA7949">
        <w:rPr>
          <w:snapToGrid/>
          <w:kern w:val="22"/>
          <w:szCs w:val="22"/>
        </w:rPr>
        <w:t xml:space="preserve">; </w:t>
      </w:r>
      <w:r w:rsidR="00646246" w:rsidRPr="00DA7949">
        <w:rPr>
          <w:snapToGrid/>
          <w:kern w:val="22"/>
          <w:szCs w:val="22"/>
        </w:rPr>
        <w:t xml:space="preserve">our own survival </w:t>
      </w:r>
      <w:r w:rsidR="00B91901" w:rsidRPr="00DA7949">
        <w:rPr>
          <w:snapToGrid/>
          <w:kern w:val="22"/>
          <w:szCs w:val="22"/>
        </w:rPr>
        <w:t>was</w:t>
      </w:r>
      <w:r w:rsidR="00646246" w:rsidRPr="00DA7949">
        <w:rPr>
          <w:snapToGrid/>
          <w:kern w:val="22"/>
          <w:szCs w:val="22"/>
        </w:rPr>
        <w:t xml:space="preserve"> at stake. </w:t>
      </w:r>
      <w:r w:rsidR="00B91901" w:rsidRPr="00DA7949">
        <w:rPr>
          <w:snapToGrid/>
          <w:kern w:val="22"/>
          <w:szCs w:val="22"/>
        </w:rPr>
        <w:t xml:space="preserve">She </w:t>
      </w:r>
      <w:r w:rsidR="00646246" w:rsidRPr="00DA7949">
        <w:rPr>
          <w:snapToGrid/>
          <w:kern w:val="22"/>
          <w:szCs w:val="22"/>
        </w:rPr>
        <w:t>welcome</w:t>
      </w:r>
      <w:r w:rsidR="00D539C3" w:rsidRPr="00DA7949">
        <w:rPr>
          <w:snapToGrid/>
          <w:kern w:val="22"/>
          <w:szCs w:val="22"/>
        </w:rPr>
        <w:t>d</w:t>
      </w:r>
      <w:r w:rsidR="00646246" w:rsidRPr="00DA7949">
        <w:rPr>
          <w:snapToGrid/>
          <w:kern w:val="22"/>
          <w:szCs w:val="22"/>
        </w:rPr>
        <w:t xml:space="preserve"> the decision to make </w:t>
      </w:r>
      <w:r w:rsidR="002D560C" w:rsidRPr="00DA7949">
        <w:rPr>
          <w:snapToGrid/>
          <w:kern w:val="22"/>
          <w:szCs w:val="22"/>
        </w:rPr>
        <w:t xml:space="preserve">the fifth edition of the </w:t>
      </w:r>
      <w:r w:rsidR="002D560C" w:rsidRPr="00DA7949">
        <w:rPr>
          <w:i/>
          <w:iCs/>
          <w:snapToGrid/>
          <w:kern w:val="22"/>
          <w:szCs w:val="22"/>
        </w:rPr>
        <w:t>Global Biodiversity Outlook</w:t>
      </w:r>
      <w:r w:rsidR="00646246" w:rsidRPr="00DA7949">
        <w:rPr>
          <w:snapToGrid/>
          <w:kern w:val="22"/>
          <w:szCs w:val="22"/>
        </w:rPr>
        <w:t xml:space="preserve"> public before the </w:t>
      </w:r>
      <w:r w:rsidR="00B91901" w:rsidRPr="00DA7949">
        <w:rPr>
          <w:snapToGrid/>
          <w:kern w:val="22"/>
          <w:szCs w:val="22"/>
        </w:rPr>
        <w:t xml:space="preserve">United Nations </w:t>
      </w:r>
      <w:r w:rsidR="00646246" w:rsidRPr="00DA7949">
        <w:rPr>
          <w:snapToGrid/>
          <w:kern w:val="22"/>
          <w:szCs w:val="22"/>
        </w:rPr>
        <w:t>Biodiversity Summit, an event that should give impetus to the global commitments require</w:t>
      </w:r>
      <w:r w:rsidR="00D539C3" w:rsidRPr="00DA7949">
        <w:rPr>
          <w:snapToGrid/>
          <w:kern w:val="22"/>
          <w:szCs w:val="22"/>
        </w:rPr>
        <w:t>d</w:t>
      </w:r>
      <w:r w:rsidR="00646246" w:rsidRPr="00DA7949">
        <w:rPr>
          <w:snapToGrid/>
          <w:kern w:val="22"/>
          <w:szCs w:val="22"/>
        </w:rPr>
        <w:t xml:space="preserve"> to halt biodiversity loss. </w:t>
      </w:r>
      <w:r w:rsidR="00B91901" w:rsidRPr="00DA7949">
        <w:rPr>
          <w:snapToGrid/>
          <w:kern w:val="22"/>
          <w:szCs w:val="22"/>
        </w:rPr>
        <w:t>Sh</w:t>
      </w:r>
      <w:r w:rsidR="00D539C3" w:rsidRPr="00DA7949">
        <w:rPr>
          <w:snapToGrid/>
          <w:kern w:val="22"/>
          <w:szCs w:val="22"/>
        </w:rPr>
        <w:t>e</w:t>
      </w:r>
      <w:r w:rsidR="00646246" w:rsidRPr="00DA7949">
        <w:rPr>
          <w:snapToGrid/>
          <w:kern w:val="22"/>
          <w:szCs w:val="22"/>
        </w:rPr>
        <w:t xml:space="preserve"> emphasize</w:t>
      </w:r>
      <w:r w:rsidR="00D539C3" w:rsidRPr="00DA7949">
        <w:rPr>
          <w:snapToGrid/>
          <w:kern w:val="22"/>
          <w:szCs w:val="22"/>
        </w:rPr>
        <w:t>d</w:t>
      </w:r>
      <w:r w:rsidR="00646246" w:rsidRPr="00DA7949">
        <w:rPr>
          <w:snapToGrid/>
          <w:kern w:val="22"/>
          <w:szCs w:val="22"/>
        </w:rPr>
        <w:t xml:space="preserve"> that the main </w:t>
      </w:r>
      <w:r w:rsidR="00B91901" w:rsidRPr="00DA7949">
        <w:rPr>
          <w:snapToGrid/>
          <w:kern w:val="22"/>
          <w:szCs w:val="22"/>
        </w:rPr>
        <w:t>conclusions</w:t>
      </w:r>
      <w:r w:rsidR="00646246" w:rsidRPr="00DA7949">
        <w:rPr>
          <w:snapToGrid/>
          <w:kern w:val="22"/>
          <w:szCs w:val="22"/>
        </w:rPr>
        <w:t xml:space="preserve"> of </w:t>
      </w:r>
      <w:r w:rsidR="002D560C" w:rsidRPr="00DA7949">
        <w:rPr>
          <w:snapToGrid/>
          <w:kern w:val="22"/>
          <w:szCs w:val="22"/>
        </w:rPr>
        <w:t xml:space="preserve">the </w:t>
      </w:r>
      <w:r w:rsidR="002D560C" w:rsidRPr="00DA7949">
        <w:rPr>
          <w:i/>
          <w:iCs/>
          <w:snapToGrid/>
          <w:kern w:val="22"/>
          <w:szCs w:val="22"/>
        </w:rPr>
        <w:t>Outlook</w:t>
      </w:r>
      <w:r w:rsidR="00646246" w:rsidRPr="00DA7949">
        <w:rPr>
          <w:snapToGrid/>
          <w:kern w:val="22"/>
          <w:szCs w:val="22"/>
        </w:rPr>
        <w:t xml:space="preserve"> </w:t>
      </w:r>
      <w:r w:rsidR="00D539C3" w:rsidRPr="00DA7949">
        <w:rPr>
          <w:snapToGrid/>
          <w:kern w:val="22"/>
          <w:szCs w:val="22"/>
        </w:rPr>
        <w:t xml:space="preserve">were not encouraging </w:t>
      </w:r>
      <w:r w:rsidR="00B91901" w:rsidRPr="00DA7949">
        <w:rPr>
          <w:snapToGrid/>
          <w:kern w:val="22"/>
          <w:szCs w:val="22"/>
        </w:rPr>
        <w:t>and that if</w:t>
      </w:r>
      <w:r w:rsidR="00646246" w:rsidRPr="00DA7949">
        <w:rPr>
          <w:snapToGrid/>
          <w:kern w:val="22"/>
          <w:szCs w:val="22"/>
        </w:rPr>
        <w:t xml:space="preserve"> the current trajectory</w:t>
      </w:r>
      <w:r w:rsidR="00D539C3" w:rsidRPr="00DA7949">
        <w:rPr>
          <w:snapToGrid/>
          <w:kern w:val="22"/>
          <w:szCs w:val="22"/>
        </w:rPr>
        <w:t xml:space="preserve"> was maintained</w:t>
      </w:r>
      <w:r w:rsidR="00646246" w:rsidRPr="00DA7949">
        <w:rPr>
          <w:snapToGrid/>
          <w:kern w:val="22"/>
          <w:szCs w:val="22"/>
        </w:rPr>
        <w:t xml:space="preserve">, biodiversity and </w:t>
      </w:r>
      <w:r w:rsidR="00C75E1A" w:rsidRPr="00DA7949">
        <w:rPr>
          <w:snapToGrid/>
          <w:kern w:val="22"/>
          <w:szCs w:val="22"/>
        </w:rPr>
        <w:t xml:space="preserve">the </w:t>
      </w:r>
      <w:r w:rsidR="00646246" w:rsidRPr="00DA7949">
        <w:rPr>
          <w:snapToGrid/>
          <w:kern w:val="22"/>
          <w:szCs w:val="22"/>
        </w:rPr>
        <w:t>services it provide</w:t>
      </w:r>
      <w:r w:rsidR="00B91901" w:rsidRPr="00DA7949">
        <w:rPr>
          <w:snapToGrid/>
          <w:kern w:val="22"/>
          <w:szCs w:val="22"/>
        </w:rPr>
        <w:t>d</w:t>
      </w:r>
      <w:r w:rsidR="00646246" w:rsidRPr="00DA7949">
        <w:rPr>
          <w:snapToGrid/>
          <w:kern w:val="22"/>
          <w:szCs w:val="22"/>
        </w:rPr>
        <w:t xml:space="preserve"> </w:t>
      </w:r>
      <w:r w:rsidR="00B91901" w:rsidRPr="00DA7949">
        <w:rPr>
          <w:snapToGrid/>
          <w:kern w:val="22"/>
          <w:szCs w:val="22"/>
        </w:rPr>
        <w:t>would</w:t>
      </w:r>
      <w:r w:rsidR="00646246" w:rsidRPr="00DA7949">
        <w:rPr>
          <w:snapToGrid/>
          <w:kern w:val="22"/>
          <w:szCs w:val="22"/>
        </w:rPr>
        <w:t xml:space="preserve"> continue to decline, </w:t>
      </w:r>
      <w:r w:rsidR="00D539C3" w:rsidRPr="00DA7949">
        <w:rPr>
          <w:snapToGrid/>
          <w:kern w:val="22"/>
          <w:szCs w:val="22"/>
        </w:rPr>
        <w:t>put</w:t>
      </w:r>
      <w:r w:rsidR="00B91901" w:rsidRPr="00DA7949">
        <w:rPr>
          <w:snapToGrid/>
          <w:kern w:val="22"/>
          <w:szCs w:val="22"/>
        </w:rPr>
        <w:t>ting</w:t>
      </w:r>
      <w:r w:rsidR="00D539C3" w:rsidRPr="00DA7949">
        <w:rPr>
          <w:snapToGrid/>
          <w:kern w:val="22"/>
          <w:szCs w:val="22"/>
        </w:rPr>
        <w:t xml:space="preserve"> at </w:t>
      </w:r>
      <w:r w:rsidR="00D539C3" w:rsidRPr="00DA7949">
        <w:rPr>
          <w:snapToGrid/>
          <w:kern w:val="22"/>
          <w:szCs w:val="22"/>
        </w:rPr>
        <w:lastRenderedPageBreak/>
        <w:t>risk</w:t>
      </w:r>
      <w:r w:rsidR="00646246" w:rsidRPr="00DA7949">
        <w:rPr>
          <w:snapToGrid/>
          <w:kern w:val="22"/>
          <w:szCs w:val="22"/>
        </w:rPr>
        <w:t xml:space="preserve"> the achievement of the </w:t>
      </w:r>
      <w:r w:rsidR="004C74A1" w:rsidRPr="00DA7949">
        <w:rPr>
          <w:snapToGrid/>
          <w:kern w:val="22"/>
          <w:szCs w:val="22"/>
        </w:rPr>
        <w:t>Sustainable Development Goals</w:t>
      </w:r>
      <w:r w:rsidR="00646246" w:rsidRPr="00DA7949">
        <w:rPr>
          <w:snapToGrid/>
          <w:kern w:val="22"/>
          <w:szCs w:val="22"/>
        </w:rPr>
        <w:t xml:space="preserve"> and the well-being of societ</w:t>
      </w:r>
      <w:r w:rsidR="00D539C3" w:rsidRPr="00DA7949">
        <w:rPr>
          <w:snapToGrid/>
          <w:kern w:val="22"/>
          <w:szCs w:val="22"/>
        </w:rPr>
        <w:t>ies</w:t>
      </w:r>
      <w:r w:rsidR="00646246" w:rsidRPr="00DA7949">
        <w:rPr>
          <w:snapToGrid/>
          <w:kern w:val="22"/>
          <w:szCs w:val="22"/>
        </w:rPr>
        <w:t xml:space="preserve">. However, </w:t>
      </w:r>
      <w:r w:rsidR="002D560C" w:rsidRPr="00DA7949">
        <w:rPr>
          <w:snapToGrid/>
          <w:kern w:val="22"/>
          <w:szCs w:val="22"/>
        </w:rPr>
        <w:t xml:space="preserve">the </w:t>
      </w:r>
      <w:r w:rsidR="002D560C" w:rsidRPr="00DA7949">
        <w:rPr>
          <w:i/>
          <w:iCs/>
          <w:snapToGrid/>
          <w:kern w:val="22"/>
          <w:szCs w:val="22"/>
        </w:rPr>
        <w:t>Outlook</w:t>
      </w:r>
      <w:r w:rsidR="00646246" w:rsidRPr="00DA7949">
        <w:rPr>
          <w:snapToGrid/>
          <w:kern w:val="22"/>
          <w:szCs w:val="22"/>
        </w:rPr>
        <w:t xml:space="preserve"> also pr</w:t>
      </w:r>
      <w:r w:rsidR="00D539C3" w:rsidRPr="00DA7949">
        <w:rPr>
          <w:snapToGrid/>
          <w:kern w:val="22"/>
          <w:szCs w:val="22"/>
        </w:rPr>
        <w:t>esented</w:t>
      </w:r>
      <w:r w:rsidR="00646246" w:rsidRPr="00DA7949">
        <w:rPr>
          <w:snapToGrid/>
          <w:kern w:val="22"/>
          <w:szCs w:val="22"/>
        </w:rPr>
        <w:t xml:space="preserve"> encouraging transitions that, if implemented, could mean a more sustainable future. To th</w:t>
      </w:r>
      <w:r w:rsidR="00506A61" w:rsidRPr="00DA7949">
        <w:rPr>
          <w:snapToGrid/>
          <w:kern w:val="22"/>
          <w:szCs w:val="22"/>
        </w:rPr>
        <w:t>at</w:t>
      </w:r>
      <w:r w:rsidR="00646246" w:rsidRPr="00DA7949">
        <w:rPr>
          <w:snapToGrid/>
          <w:kern w:val="22"/>
          <w:szCs w:val="22"/>
        </w:rPr>
        <w:t xml:space="preserve"> end, </w:t>
      </w:r>
      <w:r w:rsidR="00C75E1A" w:rsidRPr="00DA7949">
        <w:rPr>
          <w:snapToGrid/>
          <w:kern w:val="22"/>
          <w:szCs w:val="22"/>
        </w:rPr>
        <w:t xml:space="preserve">unified </w:t>
      </w:r>
      <w:r w:rsidR="00D539C3" w:rsidRPr="00DA7949">
        <w:rPr>
          <w:snapToGrid/>
          <w:kern w:val="22"/>
          <w:szCs w:val="22"/>
        </w:rPr>
        <w:t>efforts</w:t>
      </w:r>
      <w:r w:rsidR="00646246" w:rsidRPr="00DA7949">
        <w:rPr>
          <w:snapToGrid/>
          <w:kern w:val="22"/>
          <w:szCs w:val="22"/>
        </w:rPr>
        <w:t xml:space="preserve"> </w:t>
      </w:r>
      <w:r w:rsidR="00506A61" w:rsidRPr="00DA7949">
        <w:rPr>
          <w:snapToGrid/>
          <w:kern w:val="22"/>
          <w:szCs w:val="22"/>
        </w:rPr>
        <w:t xml:space="preserve">had to be </w:t>
      </w:r>
      <w:r w:rsidR="00C75E1A" w:rsidRPr="00DA7949">
        <w:rPr>
          <w:snapToGrid/>
          <w:kern w:val="22"/>
          <w:szCs w:val="22"/>
        </w:rPr>
        <w:t>made</w:t>
      </w:r>
      <w:r w:rsidR="00506A61" w:rsidRPr="00DA7949">
        <w:rPr>
          <w:snapToGrid/>
          <w:kern w:val="22"/>
          <w:szCs w:val="22"/>
        </w:rPr>
        <w:t xml:space="preserve"> </w:t>
      </w:r>
      <w:r w:rsidR="00D539C3" w:rsidRPr="00DA7949">
        <w:rPr>
          <w:snapToGrid/>
          <w:kern w:val="22"/>
          <w:szCs w:val="22"/>
        </w:rPr>
        <w:t>to</w:t>
      </w:r>
      <w:r w:rsidR="00646246" w:rsidRPr="00DA7949">
        <w:rPr>
          <w:snapToGrid/>
          <w:kern w:val="22"/>
          <w:szCs w:val="22"/>
        </w:rPr>
        <w:t xml:space="preserve"> achieve </w:t>
      </w:r>
      <w:r w:rsidR="00D539C3" w:rsidRPr="00DA7949">
        <w:rPr>
          <w:snapToGrid/>
          <w:kern w:val="22"/>
          <w:szCs w:val="22"/>
        </w:rPr>
        <w:t>the p</w:t>
      </w:r>
      <w:r w:rsidR="00646246" w:rsidRPr="00DA7949">
        <w:rPr>
          <w:snapToGrid/>
          <w:kern w:val="22"/>
          <w:szCs w:val="22"/>
        </w:rPr>
        <w:t>ost</w:t>
      </w:r>
      <w:r w:rsidR="00A61463" w:rsidRPr="00DA7949">
        <w:rPr>
          <w:snapToGrid/>
          <w:kern w:val="22"/>
          <w:szCs w:val="22"/>
        </w:rPr>
        <w:t>-</w:t>
      </w:r>
      <w:r w:rsidR="00646246" w:rsidRPr="00DA7949">
        <w:rPr>
          <w:snapToGrid/>
          <w:kern w:val="22"/>
          <w:szCs w:val="22"/>
        </w:rPr>
        <w:t xml:space="preserve">2020 </w:t>
      </w:r>
      <w:r w:rsidR="00253ADD" w:rsidRPr="00DA7949">
        <w:rPr>
          <w:snapToGrid/>
          <w:kern w:val="22"/>
          <w:szCs w:val="22"/>
        </w:rPr>
        <w:t>global biodiversity framework</w:t>
      </w:r>
      <w:r w:rsidR="00646246" w:rsidRPr="00DA7949">
        <w:rPr>
          <w:snapToGrid/>
          <w:kern w:val="22"/>
          <w:szCs w:val="22"/>
        </w:rPr>
        <w:t xml:space="preserve">, </w:t>
      </w:r>
      <w:r w:rsidR="00506A61" w:rsidRPr="00DA7949">
        <w:rPr>
          <w:snapToGrid/>
          <w:kern w:val="22"/>
          <w:szCs w:val="22"/>
        </w:rPr>
        <w:t>through</w:t>
      </w:r>
      <w:r w:rsidR="00D539C3" w:rsidRPr="00DA7949">
        <w:rPr>
          <w:snapToGrid/>
          <w:kern w:val="22"/>
          <w:szCs w:val="22"/>
        </w:rPr>
        <w:t xml:space="preserve"> </w:t>
      </w:r>
      <w:r w:rsidR="00646246" w:rsidRPr="00DA7949">
        <w:rPr>
          <w:snapToGrid/>
          <w:kern w:val="22"/>
          <w:szCs w:val="22"/>
        </w:rPr>
        <w:t xml:space="preserve">goals </w:t>
      </w:r>
      <w:r w:rsidR="00D539C3" w:rsidRPr="00DA7949">
        <w:rPr>
          <w:snapToGrid/>
          <w:kern w:val="22"/>
          <w:szCs w:val="22"/>
        </w:rPr>
        <w:t>and targets that w</w:t>
      </w:r>
      <w:r w:rsidR="00506A61" w:rsidRPr="00DA7949">
        <w:rPr>
          <w:snapToGrid/>
          <w:kern w:val="22"/>
          <w:szCs w:val="22"/>
        </w:rPr>
        <w:t>ould</w:t>
      </w:r>
      <w:r w:rsidR="00D539C3" w:rsidRPr="00DA7949">
        <w:rPr>
          <w:snapToGrid/>
          <w:kern w:val="22"/>
          <w:szCs w:val="22"/>
        </w:rPr>
        <w:t xml:space="preserve"> promote</w:t>
      </w:r>
      <w:r w:rsidR="00646246" w:rsidRPr="00DA7949">
        <w:rPr>
          <w:snapToGrid/>
          <w:kern w:val="22"/>
          <w:szCs w:val="22"/>
        </w:rPr>
        <w:t xml:space="preserve"> action</w:t>
      </w:r>
      <w:r w:rsidR="00D539C3" w:rsidRPr="00DA7949">
        <w:rPr>
          <w:snapToGrid/>
          <w:kern w:val="22"/>
          <w:szCs w:val="22"/>
        </w:rPr>
        <w:t xml:space="preserve">s </w:t>
      </w:r>
      <w:r w:rsidR="00FE1ECD" w:rsidRPr="00DA7949">
        <w:rPr>
          <w:snapToGrid/>
          <w:kern w:val="22"/>
          <w:szCs w:val="22"/>
        </w:rPr>
        <w:t>to protect</w:t>
      </w:r>
      <w:r w:rsidR="00D539C3" w:rsidRPr="00DA7949">
        <w:rPr>
          <w:snapToGrid/>
          <w:kern w:val="22"/>
          <w:szCs w:val="22"/>
        </w:rPr>
        <w:t xml:space="preserve"> </w:t>
      </w:r>
      <w:r w:rsidR="00646246" w:rsidRPr="00DA7949">
        <w:rPr>
          <w:snapToGrid/>
          <w:kern w:val="22"/>
          <w:szCs w:val="22"/>
        </w:rPr>
        <w:t>lands, forests and oceans</w:t>
      </w:r>
      <w:r w:rsidR="00506A61" w:rsidRPr="00DA7949">
        <w:rPr>
          <w:snapToGrid/>
          <w:kern w:val="22"/>
          <w:szCs w:val="22"/>
        </w:rPr>
        <w:t xml:space="preserve"> and </w:t>
      </w:r>
      <w:r w:rsidR="00D539C3" w:rsidRPr="00DA7949">
        <w:rPr>
          <w:snapToGrid/>
          <w:kern w:val="22"/>
          <w:szCs w:val="22"/>
        </w:rPr>
        <w:t>would</w:t>
      </w:r>
      <w:r w:rsidR="00646246" w:rsidRPr="00DA7949">
        <w:rPr>
          <w:snapToGrid/>
          <w:kern w:val="22"/>
          <w:szCs w:val="22"/>
        </w:rPr>
        <w:t xml:space="preserve"> ensure the sustainable use of water and agriculture, combat climate change, and strengthen human health and ecosystems</w:t>
      </w:r>
      <w:r w:rsidR="00C75E1A" w:rsidRPr="00DA7949">
        <w:rPr>
          <w:snapToGrid/>
          <w:kern w:val="22"/>
          <w:szCs w:val="22"/>
        </w:rPr>
        <w:t>;</w:t>
      </w:r>
      <w:r w:rsidR="00646246" w:rsidRPr="00DA7949">
        <w:rPr>
          <w:snapToGrid/>
          <w:kern w:val="22"/>
          <w:szCs w:val="22"/>
        </w:rPr>
        <w:t xml:space="preserve"> Mexico call</w:t>
      </w:r>
      <w:r w:rsidR="00506A61" w:rsidRPr="00DA7949">
        <w:rPr>
          <w:snapToGrid/>
          <w:kern w:val="22"/>
          <w:szCs w:val="22"/>
        </w:rPr>
        <w:t>ed</w:t>
      </w:r>
      <w:r w:rsidR="00646246" w:rsidRPr="00DA7949">
        <w:rPr>
          <w:snapToGrid/>
          <w:kern w:val="22"/>
          <w:szCs w:val="22"/>
        </w:rPr>
        <w:t xml:space="preserve"> </w:t>
      </w:r>
      <w:r w:rsidR="00FE1ECD" w:rsidRPr="00DA7949">
        <w:rPr>
          <w:snapToGrid/>
          <w:kern w:val="22"/>
          <w:szCs w:val="22"/>
        </w:rPr>
        <w:t>for</w:t>
      </w:r>
      <w:r w:rsidR="00646246" w:rsidRPr="00DA7949">
        <w:rPr>
          <w:snapToGrid/>
          <w:kern w:val="22"/>
          <w:szCs w:val="22"/>
        </w:rPr>
        <w:t xml:space="preserve"> the information contained in </w:t>
      </w:r>
      <w:r w:rsidR="004D3A80" w:rsidRPr="00DA7949">
        <w:rPr>
          <w:snapToGrid/>
          <w:kern w:val="22"/>
          <w:szCs w:val="22"/>
        </w:rPr>
        <w:t xml:space="preserve">the </w:t>
      </w:r>
      <w:r w:rsidR="004D3A80" w:rsidRPr="00DA7949">
        <w:rPr>
          <w:i/>
          <w:iCs/>
          <w:snapToGrid/>
          <w:kern w:val="22"/>
          <w:szCs w:val="22"/>
        </w:rPr>
        <w:t>Outlook</w:t>
      </w:r>
      <w:r w:rsidR="00646246" w:rsidRPr="00DA7949">
        <w:rPr>
          <w:snapToGrid/>
          <w:kern w:val="22"/>
          <w:szCs w:val="22"/>
        </w:rPr>
        <w:t xml:space="preserve"> to be considered in the preparation of the </w:t>
      </w:r>
      <w:r w:rsidR="00D539C3" w:rsidRPr="00DA7949">
        <w:rPr>
          <w:snapToGrid/>
          <w:kern w:val="22"/>
          <w:szCs w:val="22"/>
        </w:rPr>
        <w:t>p</w:t>
      </w:r>
      <w:r w:rsidR="00646246" w:rsidRPr="00DA7949">
        <w:rPr>
          <w:snapToGrid/>
          <w:kern w:val="22"/>
          <w:szCs w:val="22"/>
        </w:rPr>
        <w:t>ost-2020</w:t>
      </w:r>
      <w:r w:rsidR="00D539C3" w:rsidRPr="00DA7949">
        <w:rPr>
          <w:snapToGrid/>
          <w:kern w:val="22"/>
          <w:szCs w:val="22"/>
        </w:rPr>
        <w:t xml:space="preserve"> </w:t>
      </w:r>
      <w:r w:rsidR="00253ADD" w:rsidRPr="00DA7949">
        <w:rPr>
          <w:snapToGrid/>
          <w:kern w:val="22"/>
          <w:szCs w:val="22"/>
        </w:rPr>
        <w:t>global biodiversity framework</w:t>
      </w:r>
      <w:r w:rsidR="00506A61" w:rsidRPr="00DA7949">
        <w:rPr>
          <w:snapToGrid/>
          <w:kern w:val="22"/>
          <w:szCs w:val="22"/>
        </w:rPr>
        <w:t>.</w:t>
      </w:r>
      <w:r w:rsidR="00646246" w:rsidRPr="00DA7949">
        <w:rPr>
          <w:snapToGrid/>
          <w:kern w:val="22"/>
          <w:szCs w:val="22"/>
        </w:rPr>
        <w:t xml:space="preserve"> </w:t>
      </w:r>
      <w:r w:rsidR="00506A61" w:rsidRPr="00DA7949">
        <w:rPr>
          <w:snapToGrid/>
          <w:kern w:val="22"/>
          <w:szCs w:val="22"/>
        </w:rPr>
        <w:t>C</w:t>
      </w:r>
      <w:r w:rsidR="00646246" w:rsidRPr="00DA7949">
        <w:rPr>
          <w:snapToGrid/>
          <w:kern w:val="22"/>
          <w:szCs w:val="22"/>
        </w:rPr>
        <w:t xml:space="preserve">ountries </w:t>
      </w:r>
      <w:r w:rsidR="00FE1ECD" w:rsidRPr="00DA7949">
        <w:rPr>
          <w:snapToGrid/>
          <w:kern w:val="22"/>
          <w:szCs w:val="22"/>
        </w:rPr>
        <w:t xml:space="preserve">also </w:t>
      </w:r>
      <w:r w:rsidR="00506A61" w:rsidRPr="00DA7949">
        <w:rPr>
          <w:snapToGrid/>
          <w:kern w:val="22"/>
          <w:szCs w:val="22"/>
        </w:rPr>
        <w:t xml:space="preserve">had to </w:t>
      </w:r>
      <w:r w:rsidR="00D539C3" w:rsidRPr="00DA7949">
        <w:rPr>
          <w:snapToGrid/>
          <w:kern w:val="22"/>
          <w:szCs w:val="22"/>
        </w:rPr>
        <w:t>achieve</w:t>
      </w:r>
      <w:r w:rsidR="00646246" w:rsidRPr="00DA7949">
        <w:rPr>
          <w:snapToGrid/>
          <w:kern w:val="22"/>
          <w:szCs w:val="22"/>
        </w:rPr>
        <w:t xml:space="preserve"> the </w:t>
      </w:r>
      <w:r w:rsidR="00D539C3" w:rsidRPr="00DA7949">
        <w:rPr>
          <w:snapToGrid/>
          <w:kern w:val="22"/>
          <w:szCs w:val="22"/>
        </w:rPr>
        <w:t>necessary agreements</w:t>
      </w:r>
      <w:r w:rsidR="00646246" w:rsidRPr="00DA7949">
        <w:rPr>
          <w:snapToGrid/>
          <w:kern w:val="22"/>
          <w:szCs w:val="22"/>
        </w:rPr>
        <w:t xml:space="preserve"> to emerge from th</w:t>
      </w:r>
      <w:r w:rsidR="00D539C3" w:rsidRPr="00DA7949">
        <w:rPr>
          <w:snapToGrid/>
          <w:kern w:val="22"/>
          <w:szCs w:val="22"/>
        </w:rPr>
        <w:t>e</w:t>
      </w:r>
      <w:r w:rsidR="00646246" w:rsidRPr="00DA7949">
        <w:rPr>
          <w:snapToGrid/>
          <w:kern w:val="22"/>
          <w:szCs w:val="22"/>
        </w:rPr>
        <w:t xml:space="preserve"> environmental crisis, which unfortunately ha</w:t>
      </w:r>
      <w:r w:rsidR="0099044B" w:rsidRPr="00DA7949">
        <w:rPr>
          <w:snapToGrid/>
          <w:kern w:val="22"/>
          <w:szCs w:val="22"/>
        </w:rPr>
        <w:t>d</w:t>
      </w:r>
      <w:r w:rsidR="00646246" w:rsidRPr="00DA7949">
        <w:rPr>
          <w:snapToGrid/>
          <w:kern w:val="22"/>
          <w:szCs w:val="22"/>
        </w:rPr>
        <w:t xml:space="preserve"> been exacerbated</w:t>
      </w:r>
      <w:r w:rsidR="00D539C3" w:rsidRPr="00DA7949">
        <w:rPr>
          <w:snapToGrid/>
          <w:kern w:val="22"/>
          <w:szCs w:val="22"/>
        </w:rPr>
        <w:t xml:space="preserve"> during the current year</w:t>
      </w:r>
      <w:r w:rsidR="00646246" w:rsidRPr="00DA7949">
        <w:rPr>
          <w:snapToGrid/>
          <w:kern w:val="22"/>
          <w:szCs w:val="22"/>
        </w:rPr>
        <w:t xml:space="preserve">, so </w:t>
      </w:r>
      <w:r w:rsidR="0099044B" w:rsidRPr="00DA7949">
        <w:rPr>
          <w:snapToGrid/>
          <w:kern w:val="22"/>
          <w:szCs w:val="22"/>
        </w:rPr>
        <w:t xml:space="preserve">that </w:t>
      </w:r>
      <w:r w:rsidR="00646246" w:rsidRPr="00DA7949">
        <w:rPr>
          <w:snapToGrid/>
          <w:kern w:val="22"/>
          <w:szCs w:val="22"/>
        </w:rPr>
        <w:t>now more than ever</w:t>
      </w:r>
      <w:r w:rsidR="00506A61" w:rsidRPr="00DA7949">
        <w:rPr>
          <w:snapToGrid/>
          <w:kern w:val="22"/>
          <w:szCs w:val="22"/>
        </w:rPr>
        <w:t xml:space="preserve"> those efforts had to be</w:t>
      </w:r>
      <w:r w:rsidR="00646246" w:rsidRPr="00DA7949">
        <w:rPr>
          <w:snapToGrid/>
          <w:kern w:val="22"/>
          <w:szCs w:val="22"/>
        </w:rPr>
        <w:t xml:space="preserve"> redouble</w:t>
      </w:r>
      <w:r w:rsidR="00506A61" w:rsidRPr="00DA7949">
        <w:rPr>
          <w:snapToGrid/>
          <w:kern w:val="22"/>
          <w:szCs w:val="22"/>
        </w:rPr>
        <w:t>d</w:t>
      </w:r>
      <w:r w:rsidR="00646246" w:rsidRPr="00DA7949">
        <w:rPr>
          <w:snapToGrid/>
          <w:kern w:val="22"/>
          <w:szCs w:val="22"/>
        </w:rPr>
        <w:t>.</w:t>
      </w:r>
    </w:p>
    <w:p w14:paraId="45FA1295" w14:textId="77777777" w:rsidR="000C2A8B" w:rsidRPr="00DA7949" w:rsidRDefault="00935871" w:rsidP="00DA7949">
      <w:pPr>
        <w:pStyle w:val="Para10"/>
        <w:keepNext/>
        <w:numPr>
          <w:ilvl w:val="0"/>
          <w:numId w:val="0"/>
        </w:numPr>
        <w:outlineLvl w:val="4"/>
        <w:rPr>
          <w:i/>
          <w:iCs/>
          <w:snapToGrid/>
          <w:kern w:val="22"/>
          <w:szCs w:val="22"/>
        </w:rPr>
      </w:pPr>
      <w:r w:rsidRPr="00DA7949">
        <w:rPr>
          <w:i/>
          <w:iCs/>
          <w:snapToGrid/>
          <w:kern w:val="22"/>
          <w:szCs w:val="22"/>
        </w:rPr>
        <w:t>Sweden</w:t>
      </w:r>
    </w:p>
    <w:p w14:paraId="25A7AC81" w14:textId="25B19744" w:rsidR="00725725" w:rsidRPr="00DA7949" w:rsidRDefault="00725725" w:rsidP="002316E8">
      <w:pPr>
        <w:pStyle w:val="Para10"/>
        <w:tabs>
          <w:tab w:val="clear" w:pos="360"/>
        </w:tabs>
        <w:rPr>
          <w:snapToGrid/>
          <w:kern w:val="22"/>
          <w:szCs w:val="22"/>
        </w:rPr>
      </w:pPr>
      <w:r w:rsidRPr="00DA7949">
        <w:rPr>
          <w:snapToGrid/>
          <w:kern w:val="22"/>
          <w:szCs w:val="22"/>
        </w:rPr>
        <w:t>The representative of Sweden</w:t>
      </w:r>
      <w:r w:rsidR="00646246" w:rsidRPr="00DA7949">
        <w:rPr>
          <w:snapToGrid/>
          <w:kern w:val="22"/>
          <w:szCs w:val="22"/>
        </w:rPr>
        <w:t xml:space="preserve"> </w:t>
      </w:r>
      <w:r w:rsidR="00FE69FA" w:rsidRPr="00DA7949">
        <w:rPr>
          <w:snapToGrid/>
          <w:kern w:val="22"/>
          <w:szCs w:val="22"/>
        </w:rPr>
        <w:t xml:space="preserve">paid tribute to the </w:t>
      </w:r>
      <w:r w:rsidR="00506A61" w:rsidRPr="00DA7949">
        <w:rPr>
          <w:snapToGrid/>
          <w:kern w:val="22"/>
          <w:szCs w:val="22"/>
        </w:rPr>
        <w:t xml:space="preserve">those </w:t>
      </w:r>
      <w:r w:rsidR="00FE69FA" w:rsidRPr="00DA7949">
        <w:rPr>
          <w:snapToGrid/>
          <w:kern w:val="22"/>
          <w:szCs w:val="22"/>
        </w:rPr>
        <w:t xml:space="preserve">who had produced </w:t>
      </w:r>
      <w:r w:rsidR="002D560C" w:rsidRPr="00DA7949">
        <w:rPr>
          <w:snapToGrid/>
          <w:kern w:val="22"/>
          <w:szCs w:val="22"/>
        </w:rPr>
        <w:t xml:space="preserve">the fifth edition of the </w:t>
      </w:r>
      <w:r w:rsidR="002D560C" w:rsidRPr="00DA7949">
        <w:rPr>
          <w:i/>
          <w:iCs/>
          <w:snapToGrid/>
          <w:kern w:val="22"/>
          <w:szCs w:val="22"/>
        </w:rPr>
        <w:t>Global Biodiversity Outlook</w:t>
      </w:r>
      <w:r w:rsidR="00506A61" w:rsidRPr="00DA7949">
        <w:rPr>
          <w:snapToGrid/>
          <w:kern w:val="22"/>
          <w:szCs w:val="22"/>
        </w:rPr>
        <w:t xml:space="preserve"> </w:t>
      </w:r>
      <w:r w:rsidR="00FE69FA" w:rsidRPr="00DA7949">
        <w:rPr>
          <w:snapToGrid/>
          <w:kern w:val="22"/>
          <w:szCs w:val="22"/>
        </w:rPr>
        <w:t xml:space="preserve">during a </w:t>
      </w:r>
      <w:r w:rsidR="00506A61" w:rsidRPr="00DA7949">
        <w:rPr>
          <w:snapToGrid/>
          <w:kern w:val="22"/>
          <w:szCs w:val="22"/>
        </w:rPr>
        <w:t>d</w:t>
      </w:r>
      <w:r w:rsidR="00FE69FA" w:rsidRPr="00DA7949">
        <w:rPr>
          <w:snapToGrid/>
          <w:kern w:val="22"/>
          <w:szCs w:val="22"/>
        </w:rPr>
        <w:t>ifficult time</w:t>
      </w:r>
      <w:r w:rsidR="00506A61" w:rsidRPr="00DA7949">
        <w:rPr>
          <w:snapToGrid/>
          <w:kern w:val="22"/>
          <w:szCs w:val="22"/>
        </w:rPr>
        <w:t>. The economic and social effects of the</w:t>
      </w:r>
      <w:r w:rsidR="00FE69FA" w:rsidRPr="00DA7949">
        <w:rPr>
          <w:snapToGrid/>
          <w:kern w:val="22"/>
          <w:szCs w:val="22"/>
        </w:rPr>
        <w:t xml:space="preserve"> global </w:t>
      </w:r>
      <w:r w:rsidR="00AA5B23" w:rsidRPr="00DA7949">
        <w:rPr>
          <w:snapToGrid/>
          <w:kern w:val="22"/>
          <w:szCs w:val="22"/>
        </w:rPr>
        <w:t xml:space="preserve">COVID-19 </w:t>
      </w:r>
      <w:r w:rsidR="00FE69FA" w:rsidRPr="00DA7949">
        <w:rPr>
          <w:snapToGrid/>
          <w:kern w:val="22"/>
          <w:szCs w:val="22"/>
        </w:rPr>
        <w:t>pandemic</w:t>
      </w:r>
      <w:r w:rsidR="00506A61" w:rsidRPr="00DA7949">
        <w:rPr>
          <w:snapToGrid/>
          <w:kern w:val="22"/>
          <w:szCs w:val="22"/>
        </w:rPr>
        <w:t>,</w:t>
      </w:r>
      <w:r w:rsidR="00FE69FA" w:rsidRPr="00DA7949">
        <w:rPr>
          <w:snapToGrid/>
          <w:kern w:val="22"/>
          <w:szCs w:val="22"/>
        </w:rPr>
        <w:t xml:space="preserve"> that few could have imagined, had not been evenly distributed</w:t>
      </w:r>
      <w:r w:rsidR="00506A61" w:rsidRPr="00DA7949">
        <w:rPr>
          <w:snapToGrid/>
          <w:kern w:val="22"/>
          <w:szCs w:val="22"/>
        </w:rPr>
        <w:t>;</w:t>
      </w:r>
      <w:r w:rsidR="00FE69FA" w:rsidRPr="00DA7949">
        <w:rPr>
          <w:snapToGrid/>
          <w:kern w:val="22"/>
          <w:szCs w:val="22"/>
        </w:rPr>
        <w:t xml:space="preserve"> </w:t>
      </w:r>
      <w:r w:rsidR="00506A61" w:rsidRPr="00DA7949">
        <w:rPr>
          <w:snapToGrid/>
          <w:kern w:val="22"/>
          <w:szCs w:val="22"/>
        </w:rPr>
        <w:t>but w</w:t>
      </w:r>
      <w:r w:rsidR="0099044B" w:rsidRPr="00DA7949">
        <w:rPr>
          <w:snapToGrid/>
          <w:kern w:val="22"/>
          <w:szCs w:val="22"/>
        </w:rPr>
        <w:t>hile t</w:t>
      </w:r>
      <w:r w:rsidR="00FE69FA" w:rsidRPr="00DA7949">
        <w:rPr>
          <w:snapToGrid/>
          <w:kern w:val="22"/>
          <w:szCs w:val="22"/>
        </w:rPr>
        <w:t>he biodiversity cris</w:t>
      </w:r>
      <w:r w:rsidR="00051571" w:rsidRPr="00DA7949">
        <w:rPr>
          <w:snapToGrid/>
          <w:kern w:val="22"/>
          <w:szCs w:val="22"/>
        </w:rPr>
        <w:t>i</w:t>
      </w:r>
      <w:r w:rsidR="00FE69FA" w:rsidRPr="00DA7949">
        <w:rPr>
          <w:snapToGrid/>
          <w:kern w:val="22"/>
          <w:szCs w:val="22"/>
        </w:rPr>
        <w:t>s was not nearly as well recognized,</w:t>
      </w:r>
      <w:r w:rsidR="0099044B" w:rsidRPr="00DA7949">
        <w:rPr>
          <w:snapToGrid/>
          <w:kern w:val="22"/>
          <w:szCs w:val="22"/>
        </w:rPr>
        <w:t xml:space="preserve"> </w:t>
      </w:r>
      <w:r w:rsidR="00FE69FA" w:rsidRPr="00DA7949">
        <w:rPr>
          <w:snapToGrid/>
          <w:kern w:val="22"/>
          <w:szCs w:val="22"/>
        </w:rPr>
        <w:t xml:space="preserve">it could have much more devastating and long-lasting effects if the negative trends were not halted. The loss of biodiversity was interdependently connected to other global challenges such as climate change, land degradation, food security and human health. </w:t>
      </w:r>
      <w:r w:rsidR="00D401D4" w:rsidRPr="00DA7949">
        <w:rPr>
          <w:snapToGrid/>
          <w:kern w:val="22"/>
          <w:szCs w:val="22"/>
        </w:rPr>
        <w:t xml:space="preserve">The </w:t>
      </w:r>
      <w:r w:rsidR="00D401D4" w:rsidRPr="00DA7949">
        <w:rPr>
          <w:i/>
          <w:iCs/>
          <w:snapToGrid/>
          <w:kern w:val="22"/>
          <w:szCs w:val="22"/>
        </w:rPr>
        <w:t>Global Biodiversity Outlook</w:t>
      </w:r>
      <w:r w:rsidR="00FE69FA" w:rsidRPr="00DA7949">
        <w:rPr>
          <w:snapToGrid/>
          <w:kern w:val="22"/>
          <w:szCs w:val="22"/>
        </w:rPr>
        <w:t xml:space="preserve"> show</w:t>
      </w:r>
      <w:r w:rsidR="00506A61" w:rsidRPr="00DA7949">
        <w:rPr>
          <w:snapToGrid/>
          <w:kern w:val="22"/>
          <w:szCs w:val="22"/>
        </w:rPr>
        <w:t>ed</w:t>
      </w:r>
      <w:r w:rsidR="00FE69FA" w:rsidRPr="00DA7949">
        <w:rPr>
          <w:snapToGrid/>
          <w:kern w:val="22"/>
          <w:szCs w:val="22"/>
        </w:rPr>
        <w:t xml:space="preserve"> how urgent determined responses by government</w:t>
      </w:r>
      <w:r w:rsidR="00EE1EC0" w:rsidRPr="00DA7949">
        <w:rPr>
          <w:snapToGrid/>
          <w:kern w:val="22"/>
          <w:szCs w:val="22"/>
        </w:rPr>
        <w:t>s</w:t>
      </w:r>
      <w:r w:rsidR="00FE69FA" w:rsidRPr="00DA7949">
        <w:rPr>
          <w:snapToGrid/>
          <w:kern w:val="22"/>
          <w:szCs w:val="22"/>
        </w:rPr>
        <w:t>, but also by the whole of society</w:t>
      </w:r>
      <w:r w:rsidR="00506A61" w:rsidRPr="00DA7949">
        <w:rPr>
          <w:snapToGrid/>
          <w:kern w:val="22"/>
          <w:szCs w:val="22"/>
        </w:rPr>
        <w:t>,</w:t>
      </w:r>
      <w:r w:rsidR="00FE69FA" w:rsidRPr="00DA7949">
        <w:rPr>
          <w:snapToGrid/>
          <w:kern w:val="22"/>
          <w:szCs w:val="22"/>
        </w:rPr>
        <w:t xml:space="preserve"> </w:t>
      </w:r>
      <w:r w:rsidR="00506A61" w:rsidRPr="00DA7949">
        <w:rPr>
          <w:snapToGrid/>
          <w:kern w:val="22"/>
          <w:szCs w:val="22"/>
        </w:rPr>
        <w:t>we</w:t>
      </w:r>
      <w:r w:rsidR="00FE69FA" w:rsidRPr="00DA7949">
        <w:rPr>
          <w:snapToGrid/>
          <w:kern w:val="22"/>
          <w:szCs w:val="22"/>
        </w:rPr>
        <w:t>re</w:t>
      </w:r>
      <w:r w:rsidR="005D450D" w:rsidRPr="00DA7949">
        <w:rPr>
          <w:snapToGrid/>
          <w:kern w:val="22"/>
          <w:szCs w:val="22"/>
        </w:rPr>
        <w:t xml:space="preserve"> needed</w:t>
      </w:r>
      <w:r w:rsidR="00FE69FA" w:rsidRPr="00DA7949">
        <w:rPr>
          <w:snapToGrid/>
          <w:kern w:val="22"/>
          <w:szCs w:val="22"/>
        </w:rPr>
        <w:t>. When looking for solutions to the different crises that face</w:t>
      </w:r>
      <w:r w:rsidR="00987E6F" w:rsidRPr="00DA7949">
        <w:rPr>
          <w:snapToGrid/>
          <w:kern w:val="22"/>
          <w:szCs w:val="22"/>
        </w:rPr>
        <w:t>d</w:t>
      </w:r>
      <w:r w:rsidR="00FE69FA" w:rsidRPr="00DA7949">
        <w:rPr>
          <w:snapToGrid/>
          <w:kern w:val="22"/>
          <w:szCs w:val="22"/>
        </w:rPr>
        <w:t xml:space="preserve"> humanity it </w:t>
      </w:r>
      <w:r w:rsidR="00506A61" w:rsidRPr="00DA7949">
        <w:rPr>
          <w:snapToGrid/>
          <w:kern w:val="22"/>
          <w:szCs w:val="22"/>
        </w:rPr>
        <w:t>wa</w:t>
      </w:r>
      <w:r w:rsidR="00FE69FA" w:rsidRPr="00DA7949">
        <w:rPr>
          <w:snapToGrid/>
          <w:kern w:val="22"/>
          <w:szCs w:val="22"/>
        </w:rPr>
        <w:t>s clear that biodiversity offer</w:t>
      </w:r>
      <w:r w:rsidR="00506A61" w:rsidRPr="00DA7949">
        <w:rPr>
          <w:snapToGrid/>
          <w:kern w:val="22"/>
          <w:szCs w:val="22"/>
        </w:rPr>
        <w:t>ed</w:t>
      </w:r>
      <w:r w:rsidR="00FE69FA" w:rsidRPr="00DA7949">
        <w:rPr>
          <w:snapToGrid/>
          <w:kern w:val="22"/>
          <w:szCs w:val="22"/>
        </w:rPr>
        <w:t xml:space="preserve"> the solutions</w:t>
      </w:r>
      <w:r w:rsidR="00506A61" w:rsidRPr="00DA7949">
        <w:rPr>
          <w:snapToGrid/>
          <w:kern w:val="22"/>
          <w:szCs w:val="22"/>
        </w:rPr>
        <w:t>,</w:t>
      </w:r>
      <w:r w:rsidR="00FE69FA" w:rsidRPr="00DA7949">
        <w:rPr>
          <w:snapToGrid/>
          <w:kern w:val="22"/>
          <w:szCs w:val="22"/>
        </w:rPr>
        <w:t xml:space="preserve"> or important parts of the solutions</w:t>
      </w:r>
      <w:r w:rsidR="00506A61" w:rsidRPr="00DA7949">
        <w:rPr>
          <w:snapToGrid/>
          <w:kern w:val="22"/>
          <w:szCs w:val="22"/>
        </w:rPr>
        <w:t>,</w:t>
      </w:r>
      <w:r w:rsidR="00FE69FA" w:rsidRPr="00DA7949">
        <w:rPr>
          <w:snapToGrid/>
          <w:kern w:val="22"/>
          <w:szCs w:val="22"/>
        </w:rPr>
        <w:t xml:space="preserve"> to m</w:t>
      </w:r>
      <w:r w:rsidR="00051571" w:rsidRPr="00DA7949">
        <w:rPr>
          <w:snapToGrid/>
          <w:kern w:val="22"/>
          <w:szCs w:val="22"/>
        </w:rPr>
        <w:t>any</w:t>
      </w:r>
      <w:r w:rsidR="00FE69FA" w:rsidRPr="00DA7949">
        <w:rPr>
          <w:snapToGrid/>
          <w:kern w:val="22"/>
          <w:szCs w:val="22"/>
        </w:rPr>
        <w:t xml:space="preserve"> of them. </w:t>
      </w:r>
      <w:r w:rsidR="00506A61" w:rsidRPr="00DA7949">
        <w:rPr>
          <w:snapToGrid/>
          <w:kern w:val="22"/>
          <w:szCs w:val="22"/>
        </w:rPr>
        <w:t>It wa</w:t>
      </w:r>
      <w:r w:rsidR="00FE69FA" w:rsidRPr="00DA7949">
        <w:rPr>
          <w:snapToGrid/>
          <w:kern w:val="22"/>
          <w:szCs w:val="22"/>
        </w:rPr>
        <w:t xml:space="preserve">s the </w:t>
      </w:r>
      <w:r w:rsidR="00506A61" w:rsidRPr="00DA7949">
        <w:rPr>
          <w:snapToGrid/>
          <w:kern w:val="22"/>
          <w:szCs w:val="22"/>
        </w:rPr>
        <w:t xml:space="preserve">task of the </w:t>
      </w:r>
      <w:r w:rsidR="00FE69FA" w:rsidRPr="00DA7949">
        <w:rPr>
          <w:snapToGrid/>
          <w:kern w:val="22"/>
          <w:szCs w:val="22"/>
        </w:rPr>
        <w:t>biodiversity community to find the most effective ways to communicate th</w:t>
      </w:r>
      <w:r w:rsidR="00506A61" w:rsidRPr="00DA7949">
        <w:rPr>
          <w:snapToGrid/>
          <w:kern w:val="22"/>
          <w:szCs w:val="22"/>
        </w:rPr>
        <w:t>at</w:t>
      </w:r>
      <w:r w:rsidR="00FE69FA" w:rsidRPr="00DA7949">
        <w:rPr>
          <w:snapToGrid/>
          <w:kern w:val="22"/>
          <w:szCs w:val="22"/>
        </w:rPr>
        <w:t xml:space="preserve"> fact to the rest of society. Crises of different sorts w</w:t>
      </w:r>
      <w:r w:rsidR="00506A61" w:rsidRPr="00DA7949">
        <w:rPr>
          <w:snapToGrid/>
          <w:kern w:val="22"/>
          <w:szCs w:val="22"/>
        </w:rPr>
        <w:t>ould</w:t>
      </w:r>
      <w:r w:rsidR="00FE69FA" w:rsidRPr="00DA7949">
        <w:rPr>
          <w:snapToGrid/>
          <w:kern w:val="22"/>
          <w:szCs w:val="22"/>
        </w:rPr>
        <w:t xml:space="preserve"> certainly follow humanity into the future</w:t>
      </w:r>
      <w:r w:rsidR="00506A61" w:rsidRPr="00DA7949">
        <w:rPr>
          <w:snapToGrid/>
          <w:kern w:val="22"/>
          <w:szCs w:val="22"/>
        </w:rPr>
        <w:t xml:space="preserve">, and </w:t>
      </w:r>
      <w:r w:rsidR="00EE1EC0" w:rsidRPr="00DA7949">
        <w:rPr>
          <w:snapToGrid/>
          <w:kern w:val="22"/>
          <w:szCs w:val="22"/>
        </w:rPr>
        <w:t xml:space="preserve">while </w:t>
      </w:r>
      <w:r w:rsidR="00506A61" w:rsidRPr="00DA7949">
        <w:rPr>
          <w:snapToGrid/>
          <w:kern w:val="22"/>
          <w:szCs w:val="22"/>
        </w:rPr>
        <w:t xml:space="preserve">it was not possible to </w:t>
      </w:r>
      <w:r w:rsidR="00FE69FA" w:rsidRPr="00DA7949">
        <w:rPr>
          <w:snapToGrid/>
          <w:kern w:val="22"/>
          <w:szCs w:val="22"/>
        </w:rPr>
        <w:t>foresee their nature and severity</w:t>
      </w:r>
      <w:r w:rsidR="009F7654" w:rsidRPr="00DA7949">
        <w:rPr>
          <w:snapToGrid/>
          <w:kern w:val="22"/>
          <w:szCs w:val="22"/>
        </w:rPr>
        <w:t>,</w:t>
      </w:r>
      <w:r w:rsidR="00FE69FA" w:rsidRPr="00DA7949">
        <w:rPr>
          <w:snapToGrid/>
          <w:kern w:val="22"/>
          <w:szCs w:val="22"/>
        </w:rPr>
        <w:t xml:space="preserve"> the need to respond </w:t>
      </w:r>
      <w:r w:rsidR="00AA5B23" w:rsidRPr="00DA7949">
        <w:rPr>
          <w:snapToGrid/>
          <w:kern w:val="22"/>
          <w:szCs w:val="22"/>
        </w:rPr>
        <w:t>to th</w:t>
      </w:r>
      <w:r w:rsidR="00EE1EC0" w:rsidRPr="00DA7949">
        <w:rPr>
          <w:snapToGrid/>
          <w:kern w:val="22"/>
          <w:szCs w:val="22"/>
        </w:rPr>
        <w:t>em</w:t>
      </w:r>
      <w:r w:rsidR="00AA5B23" w:rsidRPr="00DA7949">
        <w:rPr>
          <w:snapToGrid/>
          <w:kern w:val="22"/>
          <w:szCs w:val="22"/>
        </w:rPr>
        <w:t xml:space="preserve"> </w:t>
      </w:r>
      <w:r w:rsidR="00051571" w:rsidRPr="00DA7949">
        <w:rPr>
          <w:snapToGrid/>
          <w:kern w:val="22"/>
          <w:szCs w:val="22"/>
        </w:rPr>
        <w:t>would be</w:t>
      </w:r>
      <w:r w:rsidR="00FE69FA" w:rsidRPr="00DA7949">
        <w:rPr>
          <w:snapToGrid/>
          <w:kern w:val="22"/>
          <w:szCs w:val="22"/>
        </w:rPr>
        <w:t xml:space="preserve"> ours. The obvious response </w:t>
      </w:r>
      <w:r w:rsidR="00506A61" w:rsidRPr="00DA7949">
        <w:rPr>
          <w:snapToGrid/>
          <w:kern w:val="22"/>
          <w:szCs w:val="22"/>
        </w:rPr>
        <w:t>wa</w:t>
      </w:r>
      <w:r w:rsidR="00FE69FA" w:rsidRPr="00DA7949">
        <w:rPr>
          <w:snapToGrid/>
          <w:kern w:val="22"/>
          <w:szCs w:val="22"/>
        </w:rPr>
        <w:t>s to build more resilience into societies, making them shockproof to the effects of unforeseen events. To do th</w:t>
      </w:r>
      <w:r w:rsidR="00051571" w:rsidRPr="00DA7949">
        <w:rPr>
          <w:snapToGrid/>
          <w:kern w:val="22"/>
          <w:szCs w:val="22"/>
        </w:rPr>
        <w:t>at</w:t>
      </w:r>
      <w:r w:rsidR="00244657" w:rsidRPr="00DA7949">
        <w:rPr>
          <w:snapToGrid/>
          <w:kern w:val="22"/>
          <w:szCs w:val="22"/>
        </w:rPr>
        <w:t>,</w:t>
      </w:r>
      <w:r w:rsidR="00506A61" w:rsidRPr="00DA7949">
        <w:rPr>
          <w:snapToGrid/>
          <w:kern w:val="22"/>
          <w:szCs w:val="22"/>
        </w:rPr>
        <w:t xml:space="preserve"> the restoration of</w:t>
      </w:r>
      <w:r w:rsidR="00FE69FA" w:rsidRPr="00DA7949">
        <w:rPr>
          <w:snapToGrid/>
          <w:kern w:val="22"/>
          <w:szCs w:val="22"/>
        </w:rPr>
        <w:t xml:space="preserve"> biodiversity</w:t>
      </w:r>
      <w:r w:rsidR="00506A61" w:rsidRPr="00DA7949">
        <w:rPr>
          <w:snapToGrid/>
          <w:kern w:val="22"/>
          <w:szCs w:val="22"/>
        </w:rPr>
        <w:t xml:space="preserve">, </w:t>
      </w:r>
      <w:r w:rsidR="00FE69FA" w:rsidRPr="00DA7949">
        <w:rPr>
          <w:snapToGrid/>
          <w:kern w:val="22"/>
          <w:szCs w:val="22"/>
        </w:rPr>
        <w:t xml:space="preserve">and </w:t>
      </w:r>
      <w:r w:rsidR="00506A61" w:rsidRPr="00DA7949">
        <w:rPr>
          <w:snapToGrid/>
          <w:kern w:val="22"/>
          <w:szCs w:val="22"/>
        </w:rPr>
        <w:t xml:space="preserve">its </w:t>
      </w:r>
      <w:r w:rsidR="00FE69FA" w:rsidRPr="00DA7949">
        <w:rPr>
          <w:snapToGrid/>
          <w:kern w:val="22"/>
          <w:szCs w:val="22"/>
        </w:rPr>
        <w:t>wise use</w:t>
      </w:r>
      <w:r w:rsidR="00EE1EC0" w:rsidRPr="00DA7949">
        <w:rPr>
          <w:snapToGrid/>
          <w:kern w:val="22"/>
          <w:szCs w:val="22"/>
        </w:rPr>
        <w:t>,</w:t>
      </w:r>
      <w:r w:rsidR="00FE69FA" w:rsidRPr="00DA7949">
        <w:rPr>
          <w:snapToGrid/>
          <w:kern w:val="22"/>
          <w:szCs w:val="22"/>
        </w:rPr>
        <w:t xml:space="preserve"> </w:t>
      </w:r>
      <w:r w:rsidR="00051571" w:rsidRPr="00DA7949">
        <w:rPr>
          <w:snapToGrid/>
          <w:kern w:val="22"/>
          <w:szCs w:val="22"/>
        </w:rPr>
        <w:t>was</w:t>
      </w:r>
      <w:r w:rsidR="00FE69FA" w:rsidRPr="00DA7949">
        <w:rPr>
          <w:snapToGrid/>
          <w:kern w:val="22"/>
          <w:szCs w:val="22"/>
        </w:rPr>
        <w:t xml:space="preserve"> essential</w:t>
      </w:r>
      <w:r w:rsidR="00506A61" w:rsidRPr="00DA7949">
        <w:rPr>
          <w:snapToGrid/>
          <w:kern w:val="22"/>
          <w:szCs w:val="22"/>
        </w:rPr>
        <w:t>,</w:t>
      </w:r>
      <w:r w:rsidR="00FE69FA" w:rsidRPr="00DA7949">
        <w:rPr>
          <w:snapToGrid/>
          <w:kern w:val="22"/>
          <w:szCs w:val="22"/>
        </w:rPr>
        <w:t xml:space="preserve"> along with achieving and protecting </w:t>
      </w:r>
      <w:r w:rsidR="001228B8" w:rsidRPr="00DA7949">
        <w:rPr>
          <w:snapToGrid/>
          <w:kern w:val="22"/>
          <w:szCs w:val="22"/>
        </w:rPr>
        <w:t xml:space="preserve">such </w:t>
      </w:r>
      <w:r w:rsidR="00FE69FA" w:rsidRPr="00DA7949">
        <w:rPr>
          <w:snapToGrid/>
          <w:kern w:val="22"/>
          <w:szCs w:val="22"/>
        </w:rPr>
        <w:t xml:space="preserve">social assets as democracy, equality, justice and education for all. </w:t>
      </w:r>
      <w:r w:rsidR="001228B8" w:rsidRPr="00DA7949">
        <w:rPr>
          <w:snapToGrid/>
          <w:kern w:val="22"/>
          <w:szCs w:val="22"/>
        </w:rPr>
        <w:t>He suggested the</w:t>
      </w:r>
      <w:r w:rsidR="00FE69FA" w:rsidRPr="00DA7949">
        <w:rPr>
          <w:snapToGrid/>
          <w:kern w:val="22"/>
          <w:szCs w:val="22"/>
        </w:rPr>
        <w:t xml:space="preserve"> join</w:t>
      </w:r>
      <w:r w:rsidR="001228B8" w:rsidRPr="00DA7949">
        <w:rPr>
          <w:snapToGrid/>
          <w:kern w:val="22"/>
          <w:szCs w:val="22"/>
        </w:rPr>
        <w:t>ing of</w:t>
      </w:r>
      <w:r w:rsidR="00FE69FA" w:rsidRPr="00DA7949">
        <w:rPr>
          <w:snapToGrid/>
          <w:kern w:val="22"/>
          <w:szCs w:val="22"/>
        </w:rPr>
        <w:t xml:space="preserve"> virtual hands</w:t>
      </w:r>
      <w:r w:rsidR="001228B8" w:rsidRPr="00DA7949">
        <w:rPr>
          <w:snapToGrid/>
          <w:kern w:val="22"/>
          <w:szCs w:val="22"/>
        </w:rPr>
        <w:t xml:space="preserve"> </w:t>
      </w:r>
      <w:r w:rsidR="00FE69FA" w:rsidRPr="00DA7949">
        <w:rPr>
          <w:snapToGrid/>
          <w:kern w:val="22"/>
          <w:szCs w:val="22"/>
        </w:rPr>
        <w:t xml:space="preserve">to work together on the path to </w:t>
      </w:r>
      <w:r w:rsidR="00A30B06" w:rsidRPr="00DA7949">
        <w:rPr>
          <w:snapToGrid/>
          <w:kern w:val="22"/>
          <w:szCs w:val="22"/>
        </w:rPr>
        <w:t>the fifteenth meeting of the Conference of the Parties</w:t>
      </w:r>
      <w:r w:rsidR="00AA5B23" w:rsidRPr="00DA7949">
        <w:rPr>
          <w:snapToGrid/>
          <w:kern w:val="22"/>
          <w:szCs w:val="22"/>
        </w:rPr>
        <w:t xml:space="preserve"> an</w:t>
      </w:r>
      <w:r w:rsidR="00FE69FA" w:rsidRPr="00DA7949">
        <w:rPr>
          <w:snapToGrid/>
          <w:kern w:val="22"/>
          <w:szCs w:val="22"/>
        </w:rPr>
        <w:t>d to achiev</w:t>
      </w:r>
      <w:r w:rsidR="001228B8" w:rsidRPr="00DA7949">
        <w:rPr>
          <w:snapToGrid/>
          <w:kern w:val="22"/>
          <w:szCs w:val="22"/>
        </w:rPr>
        <w:t>ing</w:t>
      </w:r>
      <w:r w:rsidR="00FE69FA" w:rsidRPr="00DA7949">
        <w:rPr>
          <w:snapToGrid/>
          <w:kern w:val="22"/>
          <w:szCs w:val="22"/>
        </w:rPr>
        <w:t xml:space="preserve"> the vision of the biodiversity convention</w:t>
      </w:r>
      <w:r w:rsidR="00AA5B23" w:rsidRPr="00DA7949">
        <w:rPr>
          <w:snapToGrid/>
          <w:kern w:val="22"/>
          <w:szCs w:val="22"/>
        </w:rPr>
        <w:t>:</w:t>
      </w:r>
      <w:r w:rsidR="00FE69FA" w:rsidRPr="00DA7949">
        <w:rPr>
          <w:snapToGrid/>
          <w:kern w:val="22"/>
          <w:szCs w:val="22"/>
        </w:rPr>
        <w:t xml:space="preserve"> </w:t>
      </w:r>
      <w:r w:rsidR="00AA5B23" w:rsidRPr="00DA7949">
        <w:rPr>
          <w:snapToGrid/>
          <w:kern w:val="22"/>
          <w:szCs w:val="22"/>
        </w:rPr>
        <w:t>L</w:t>
      </w:r>
      <w:r w:rsidR="00FE69FA" w:rsidRPr="00DA7949">
        <w:rPr>
          <w:snapToGrid/>
          <w:kern w:val="22"/>
          <w:szCs w:val="22"/>
        </w:rPr>
        <w:t>iving in harmony with nature</w:t>
      </w:r>
      <w:r w:rsidR="00AA5B23" w:rsidRPr="00DA7949">
        <w:rPr>
          <w:snapToGrid/>
          <w:kern w:val="22"/>
          <w:szCs w:val="22"/>
        </w:rPr>
        <w:t>.</w:t>
      </w:r>
    </w:p>
    <w:p w14:paraId="2C91AA8E" w14:textId="77777777" w:rsidR="00935871" w:rsidRPr="00DA7949" w:rsidRDefault="00935871" w:rsidP="00DA7949">
      <w:pPr>
        <w:pStyle w:val="Para10"/>
        <w:keepNext/>
        <w:numPr>
          <w:ilvl w:val="0"/>
          <w:numId w:val="0"/>
        </w:numPr>
        <w:outlineLvl w:val="4"/>
        <w:rPr>
          <w:i/>
          <w:iCs/>
          <w:snapToGrid/>
          <w:kern w:val="22"/>
          <w:szCs w:val="22"/>
        </w:rPr>
      </w:pPr>
      <w:r w:rsidRPr="00DA7949">
        <w:rPr>
          <w:i/>
          <w:iCs/>
          <w:snapToGrid/>
          <w:kern w:val="22"/>
          <w:szCs w:val="22"/>
        </w:rPr>
        <w:t>Global Youth Biodiversity Network</w:t>
      </w:r>
    </w:p>
    <w:p w14:paraId="6B48CD52" w14:textId="148EA22E" w:rsidR="00725725" w:rsidRPr="00DA7949" w:rsidRDefault="00725725" w:rsidP="002316E8">
      <w:pPr>
        <w:pStyle w:val="Para10"/>
        <w:tabs>
          <w:tab w:val="clear" w:pos="360"/>
        </w:tabs>
        <w:rPr>
          <w:snapToGrid/>
          <w:kern w:val="22"/>
          <w:szCs w:val="22"/>
        </w:rPr>
      </w:pPr>
      <w:r w:rsidRPr="00DA7949">
        <w:rPr>
          <w:snapToGrid/>
          <w:kern w:val="22"/>
          <w:szCs w:val="22"/>
        </w:rPr>
        <w:t xml:space="preserve">The </w:t>
      </w:r>
      <w:r w:rsidR="00680A34" w:rsidRPr="00DA7949">
        <w:rPr>
          <w:snapToGrid/>
          <w:kern w:val="22"/>
          <w:szCs w:val="22"/>
        </w:rPr>
        <w:t>r</w:t>
      </w:r>
      <w:r w:rsidRPr="00DA7949">
        <w:rPr>
          <w:snapToGrid/>
          <w:kern w:val="22"/>
          <w:szCs w:val="22"/>
        </w:rPr>
        <w:t xml:space="preserve">epresentative of </w:t>
      </w:r>
      <w:r w:rsidR="00051571" w:rsidRPr="00DA7949">
        <w:rPr>
          <w:snapToGrid/>
          <w:kern w:val="22"/>
          <w:szCs w:val="22"/>
        </w:rPr>
        <w:t>the Global Youth Biodiversity Network (</w:t>
      </w:r>
      <w:r w:rsidRPr="00DA7949">
        <w:rPr>
          <w:snapToGrid/>
          <w:kern w:val="22"/>
          <w:szCs w:val="22"/>
        </w:rPr>
        <w:t>GYBN</w:t>
      </w:r>
      <w:r w:rsidR="00051571" w:rsidRPr="00DA7949">
        <w:rPr>
          <w:snapToGrid/>
          <w:kern w:val="22"/>
          <w:szCs w:val="22"/>
        </w:rPr>
        <w:t>)</w:t>
      </w:r>
      <w:r w:rsidR="00F767B3" w:rsidRPr="00DA7949">
        <w:rPr>
          <w:snapToGrid/>
          <w:kern w:val="22"/>
          <w:szCs w:val="22"/>
        </w:rPr>
        <w:t xml:space="preserve"> </w:t>
      </w:r>
      <w:r w:rsidR="003E304B" w:rsidRPr="00DA7949">
        <w:rPr>
          <w:snapToGrid/>
          <w:kern w:val="22"/>
          <w:szCs w:val="22"/>
        </w:rPr>
        <w:t xml:space="preserve">said that </w:t>
      </w:r>
      <w:r w:rsidR="004B649E" w:rsidRPr="00DA7949">
        <w:rPr>
          <w:snapToGrid/>
          <w:kern w:val="22"/>
          <w:szCs w:val="22"/>
        </w:rPr>
        <w:t xml:space="preserve">the fifth edition of the </w:t>
      </w:r>
      <w:r w:rsidR="004B649E" w:rsidRPr="00DA7949">
        <w:rPr>
          <w:i/>
          <w:iCs/>
          <w:snapToGrid/>
          <w:kern w:val="22"/>
          <w:szCs w:val="22"/>
        </w:rPr>
        <w:t>Global Biodiversity Outlook</w:t>
      </w:r>
      <w:r w:rsidR="003E304B" w:rsidRPr="00DA7949">
        <w:rPr>
          <w:snapToGrid/>
          <w:kern w:val="22"/>
          <w:szCs w:val="22"/>
        </w:rPr>
        <w:t xml:space="preserve"> </w:t>
      </w:r>
      <w:r w:rsidR="00BE4767" w:rsidRPr="00DA7949">
        <w:rPr>
          <w:snapToGrid/>
          <w:kern w:val="22"/>
          <w:szCs w:val="22"/>
        </w:rPr>
        <w:t>had</w:t>
      </w:r>
      <w:r w:rsidR="00F767B3" w:rsidRPr="00DA7949">
        <w:rPr>
          <w:snapToGrid/>
          <w:kern w:val="22"/>
          <w:szCs w:val="22"/>
        </w:rPr>
        <w:t xml:space="preserve"> shed some light on the path towards creating a healthier, more equitable and inclusively prosperous future. The information and</w:t>
      </w:r>
      <w:r w:rsidR="00BE4767" w:rsidRPr="00DA7949">
        <w:rPr>
          <w:snapToGrid/>
          <w:kern w:val="22"/>
          <w:szCs w:val="22"/>
        </w:rPr>
        <w:t xml:space="preserve"> the</w:t>
      </w:r>
      <w:r w:rsidR="00F767B3" w:rsidRPr="00DA7949">
        <w:rPr>
          <w:snapToGrid/>
          <w:kern w:val="22"/>
          <w:szCs w:val="22"/>
        </w:rPr>
        <w:t xml:space="preserve"> compelling evidence </w:t>
      </w:r>
      <w:r w:rsidR="003E304B" w:rsidRPr="00DA7949">
        <w:rPr>
          <w:snapToGrid/>
          <w:kern w:val="22"/>
          <w:szCs w:val="22"/>
        </w:rPr>
        <w:t xml:space="preserve">it </w:t>
      </w:r>
      <w:r w:rsidR="00F767B3" w:rsidRPr="00DA7949">
        <w:rPr>
          <w:snapToGrid/>
          <w:kern w:val="22"/>
          <w:szCs w:val="22"/>
        </w:rPr>
        <w:t>presented reinforce</w:t>
      </w:r>
      <w:r w:rsidR="003E304B" w:rsidRPr="00DA7949">
        <w:rPr>
          <w:snapToGrid/>
          <w:kern w:val="22"/>
          <w:szCs w:val="22"/>
        </w:rPr>
        <w:t>d</w:t>
      </w:r>
      <w:r w:rsidR="00F767B3" w:rsidRPr="00DA7949">
        <w:rPr>
          <w:snapToGrid/>
          <w:kern w:val="22"/>
          <w:szCs w:val="22"/>
        </w:rPr>
        <w:t xml:space="preserve"> calls for system-wide transformative change, which </w:t>
      </w:r>
      <w:r w:rsidR="003E304B" w:rsidRPr="00DA7949">
        <w:rPr>
          <w:snapToGrid/>
          <w:kern w:val="22"/>
          <w:szCs w:val="22"/>
        </w:rPr>
        <w:t xml:space="preserve">was </w:t>
      </w:r>
      <w:r w:rsidR="00F767B3" w:rsidRPr="00DA7949">
        <w:rPr>
          <w:snapToGrid/>
          <w:kern w:val="22"/>
          <w:szCs w:val="22"/>
        </w:rPr>
        <w:t>t</w:t>
      </w:r>
      <w:r w:rsidR="003E304B" w:rsidRPr="00DA7949">
        <w:rPr>
          <w:snapToGrid/>
          <w:kern w:val="22"/>
          <w:szCs w:val="22"/>
        </w:rPr>
        <w:t>he only chance of</w:t>
      </w:r>
      <w:r w:rsidR="00F767B3" w:rsidRPr="00DA7949">
        <w:rPr>
          <w:snapToGrid/>
          <w:kern w:val="22"/>
          <w:szCs w:val="22"/>
        </w:rPr>
        <w:t xml:space="preserve"> a future </w:t>
      </w:r>
      <w:r w:rsidR="002E5F47" w:rsidRPr="00DA7949">
        <w:rPr>
          <w:snapToGrid/>
          <w:kern w:val="22"/>
          <w:szCs w:val="22"/>
        </w:rPr>
        <w:t xml:space="preserve">of living </w:t>
      </w:r>
      <w:r w:rsidR="00F767B3" w:rsidRPr="00DA7949">
        <w:rPr>
          <w:snapToGrid/>
          <w:kern w:val="22"/>
          <w:szCs w:val="22"/>
        </w:rPr>
        <w:t>in harmony within nature.</w:t>
      </w:r>
      <w:r w:rsidR="00A718E5" w:rsidRPr="00DA7949">
        <w:rPr>
          <w:snapToGrid/>
          <w:kern w:val="22"/>
          <w:szCs w:val="22"/>
        </w:rPr>
        <w:t xml:space="preserve"> </w:t>
      </w:r>
      <w:r w:rsidR="00F767B3" w:rsidRPr="00DA7949">
        <w:rPr>
          <w:snapToGrid/>
          <w:kern w:val="22"/>
          <w:szCs w:val="22"/>
        </w:rPr>
        <w:t xml:space="preserve">If the current generations </w:t>
      </w:r>
      <w:r w:rsidR="003E304B" w:rsidRPr="00DA7949">
        <w:rPr>
          <w:snapToGrid/>
          <w:kern w:val="22"/>
          <w:szCs w:val="22"/>
        </w:rPr>
        <w:t>we</w:t>
      </w:r>
      <w:r w:rsidR="00F767B3" w:rsidRPr="00DA7949">
        <w:rPr>
          <w:snapToGrid/>
          <w:kern w:val="22"/>
          <w:szCs w:val="22"/>
        </w:rPr>
        <w:t xml:space="preserve">re already suffering the consequences of the biodiversity crisis, </w:t>
      </w:r>
      <w:r w:rsidR="00BE4767" w:rsidRPr="00DA7949">
        <w:rPr>
          <w:snapToGrid/>
          <w:kern w:val="22"/>
          <w:szCs w:val="22"/>
        </w:rPr>
        <w:t xml:space="preserve">he asked </w:t>
      </w:r>
      <w:r w:rsidR="00F767B3" w:rsidRPr="00DA7949">
        <w:rPr>
          <w:snapToGrid/>
          <w:kern w:val="22"/>
          <w:szCs w:val="22"/>
        </w:rPr>
        <w:t xml:space="preserve">what life </w:t>
      </w:r>
      <w:r w:rsidR="00D401D4" w:rsidRPr="00DA7949">
        <w:rPr>
          <w:snapToGrid/>
          <w:kern w:val="22"/>
          <w:szCs w:val="22"/>
        </w:rPr>
        <w:t xml:space="preserve">would </w:t>
      </w:r>
      <w:r w:rsidR="00F767B3" w:rsidRPr="00DA7949">
        <w:rPr>
          <w:snapToGrid/>
          <w:kern w:val="22"/>
          <w:szCs w:val="22"/>
        </w:rPr>
        <w:t>be for the generations to come</w:t>
      </w:r>
      <w:r w:rsidR="003E304B" w:rsidRPr="00DA7949">
        <w:rPr>
          <w:snapToGrid/>
          <w:kern w:val="22"/>
          <w:szCs w:val="22"/>
        </w:rPr>
        <w:t>.</w:t>
      </w:r>
      <w:r w:rsidR="00F767B3" w:rsidRPr="00DA7949">
        <w:rPr>
          <w:snapToGrid/>
          <w:kern w:val="22"/>
          <w:szCs w:val="22"/>
        </w:rPr>
        <w:t xml:space="preserve"> </w:t>
      </w:r>
      <w:r w:rsidR="003E304B" w:rsidRPr="00DA7949">
        <w:rPr>
          <w:snapToGrid/>
          <w:kern w:val="22"/>
          <w:szCs w:val="22"/>
        </w:rPr>
        <w:t>His</w:t>
      </w:r>
      <w:r w:rsidR="00F767B3" w:rsidRPr="00DA7949">
        <w:rPr>
          <w:snapToGrid/>
          <w:kern w:val="22"/>
          <w:szCs w:val="22"/>
        </w:rPr>
        <w:t xml:space="preserve"> generation </w:t>
      </w:r>
      <w:r w:rsidR="003E304B" w:rsidRPr="00DA7949">
        <w:rPr>
          <w:snapToGrid/>
          <w:kern w:val="22"/>
          <w:szCs w:val="22"/>
        </w:rPr>
        <w:t>wa</w:t>
      </w:r>
      <w:r w:rsidR="00F767B3" w:rsidRPr="00DA7949">
        <w:rPr>
          <w:snapToGrid/>
          <w:kern w:val="22"/>
          <w:szCs w:val="22"/>
        </w:rPr>
        <w:t xml:space="preserve">s aware of how vital biodiversity </w:t>
      </w:r>
      <w:r w:rsidR="003E304B" w:rsidRPr="00DA7949">
        <w:rPr>
          <w:snapToGrid/>
          <w:kern w:val="22"/>
          <w:szCs w:val="22"/>
        </w:rPr>
        <w:t>wa</w:t>
      </w:r>
      <w:r w:rsidR="00F767B3" w:rsidRPr="00DA7949">
        <w:rPr>
          <w:snapToGrid/>
          <w:kern w:val="22"/>
          <w:szCs w:val="22"/>
        </w:rPr>
        <w:t>s to human society</w:t>
      </w:r>
      <w:r w:rsidR="00614A83" w:rsidRPr="00DA7949">
        <w:rPr>
          <w:snapToGrid/>
          <w:kern w:val="22"/>
          <w:szCs w:val="22"/>
        </w:rPr>
        <w:t>;</w:t>
      </w:r>
      <w:r w:rsidR="003E304B" w:rsidRPr="00DA7949">
        <w:rPr>
          <w:snapToGrid/>
          <w:kern w:val="22"/>
          <w:szCs w:val="22"/>
        </w:rPr>
        <w:t xml:space="preserve"> its</w:t>
      </w:r>
      <w:r w:rsidR="00F767B3" w:rsidRPr="00DA7949">
        <w:rPr>
          <w:snapToGrid/>
          <w:kern w:val="22"/>
          <w:szCs w:val="22"/>
        </w:rPr>
        <w:t xml:space="preserve"> aspirations and ideals for a healthier relationship between nature and humanity </w:t>
      </w:r>
      <w:r w:rsidR="003E304B" w:rsidRPr="00DA7949">
        <w:rPr>
          <w:snapToGrid/>
          <w:kern w:val="22"/>
          <w:szCs w:val="22"/>
        </w:rPr>
        <w:t>we</w:t>
      </w:r>
      <w:r w:rsidR="00F767B3" w:rsidRPr="00DA7949">
        <w:rPr>
          <w:snapToGrid/>
          <w:kern w:val="22"/>
          <w:szCs w:val="22"/>
        </w:rPr>
        <w:t xml:space="preserve">re driven not just by compassion, justice, and hope, but also by necessity and fear of the consequences of failure. </w:t>
      </w:r>
      <w:r w:rsidR="003E304B" w:rsidRPr="00DA7949">
        <w:rPr>
          <w:snapToGrid/>
          <w:kern w:val="22"/>
          <w:szCs w:val="22"/>
        </w:rPr>
        <w:t>It had to be</w:t>
      </w:r>
      <w:r w:rsidR="00F767B3" w:rsidRPr="00DA7949">
        <w:rPr>
          <w:snapToGrid/>
          <w:kern w:val="22"/>
          <w:szCs w:val="22"/>
        </w:rPr>
        <w:t xml:space="preserve"> recognize</w:t>
      </w:r>
      <w:r w:rsidR="003E304B" w:rsidRPr="00DA7949">
        <w:rPr>
          <w:snapToGrid/>
          <w:kern w:val="22"/>
          <w:szCs w:val="22"/>
        </w:rPr>
        <w:t>d that</w:t>
      </w:r>
      <w:r w:rsidR="00F767B3" w:rsidRPr="00DA7949">
        <w:rPr>
          <w:snapToGrid/>
          <w:kern w:val="22"/>
          <w:szCs w:val="22"/>
        </w:rPr>
        <w:t xml:space="preserve"> young people </w:t>
      </w:r>
      <w:r w:rsidR="003E304B" w:rsidRPr="00DA7949">
        <w:rPr>
          <w:snapToGrid/>
          <w:kern w:val="22"/>
          <w:szCs w:val="22"/>
        </w:rPr>
        <w:t>were</w:t>
      </w:r>
      <w:r w:rsidR="00F767B3" w:rsidRPr="00DA7949">
        <w:rPr>
          <w:snapToGrid/>
          <w:kern w:val="22"/>
          <w:szCs w:val="22"/>
        </w:rPr>
        <w:t xml:space="preserve"> key stakeholders and actors in decision</w:t>
      </w:r>
      <w:r w:rsidR="004D10FB" w:rsidRPr="00DA7949">
        <w:rPr>
          <w:snapToGrid/>
          <w:kern w:val="22"/>
          <w:szCs w:val="22"/>
        </w:rPr>
        <w:t>-</w:t>
      </w:r>
      <w:r w:rsidR="00F767B3" w:rsidRPr="00DA7949">
        <w:rPr>
          <w:snapToGrid/>
          <w:kern w:val="22"/>
          <w:szCs w:val="22"/>
        </w:rPr>
        <w:t xml:space="preserve">making at every level, because with the full and effective participation of young people in environmental decision-making, and with the recognition of intergenerational equity, the next edition of </w:t>
      </w:r>
      <w:r w:rsidR="004D3A80" w:rsidRPr="00DA7949">
        <w:rPr>
          <w:snapToGrid/>
          <w:kern w:val="22"/>
          <w:szCs w:val="22"/>
        </w:rPr>
        <w:t xml:space="preserve">the </w:t>
      </w:r>
      <w:r w:rsidR="004D3A80" w:rsidRPr="00DA7949">
        <w:rPr>
          <w:i/>
          <w:iCs/>
          <w:snapToGrid/>
          <w:kern w:val="22"/>
          <w:szCs w:val="22"/>
        </w:rPr>
        <w:t>Global Biodiversity Outlook</w:t>
      </w:r>
      <w:r w:rsidR="00F767B3" w:rsidRPr="00DA7949">
        <w:rPr>
          <w:snapToGrid/>
          <w:kern w:val="22"/>
          <w:szCs w:val="22"/>
        </w:rPr>
        <w:t xml:space="preserve"> w</w:t>
      </w:r>
      <w:r w:rsidR="003E304B" w:rsidRPr="00DA7949">
        <w:rPr>
          <w:snapToGrid/>
          <w:kern w:val="22"/>
          <w:szCs w:val="22"/>
        </w:rPr>
        <w:t>ould</w:t>
      </w:r>
      <w:r w:rsidR="00F767B3" w:rsidRPr="00DA7949">
        <w:rPr>
          <w:snapToGrid/>
          <w:kern w:val="22"/>
          <w:szCs w:val="22"/>
        </w:rPr>
        <w:t xml:space="preserve"> tell a more progressive story. </w:t>
      </w:r>
      <w:r w:rsidR="003E304B" w:rsidRPr="00DA7949">
        <w:rPr>
          <w:snapToGrid/>
          <w:kern w:val="22"/>
          <w:szCs w:val="22"/>
        </w:rPr>
        <w:t xml:space="preserve">It was important to </w:t>
      </w:r>
      <w:r w:rsidR="00F767B3" w:rsidRPr="00DA7949">
        <w:rPr>
          <w:snapToGrid/>
          <w:kern w:val="22"/>
          <w:szCs w:val="22"/>
        </w:rPr>
        <w:t>build on the success</w:t>
      </w:r>
      <w:r w:rsidR="003E304B" w:rsidRPr="00DA7949">
        <w:rPr>
          <w:snapToGrid/>
          <w:kern w:val="22"/>
          <w:szCs w:val="22"/>
        </w:rPr>
        <w:t>es</w:t>
      </w:r>
      <w:r w:rsidR="00F767B3" w:rsidRPr="00DA7949">
        <w:rPr>
          <w:snapToGrid/>
          <w:kern w:val="22"/>
          <w:szCs w:val="22"/>
        </w:rPr>
        <w:t xml:space="preserve"> </w:t>
      </w:r>
      <w:r w:rsidR="00614A83" w:rsidRPr="00DA7949">
        <w:rPr>
          <w:snapToGrid/>
          <w:kern w:val="22"/>
          <w:szCs w:val="22"/>
        </w:rPr>
        <w:t xml:space="preserve">of, </w:t>
      </w:r>
      <w:r w:rsidR="003E304B" w:rsidRPr="00DA7949">
        <w:rPr>
          <w:snapToGrid/>
          <w:kern w:val="22"/>
          <w:szCs w:val="22"/>
        </w:rPr>
        <w:t xml:space="preserve">and draw </w:t>
      </w:r>
      <w:r w:rsidR="00F767B3" w:rsidRPr="00DA7949">
        <w:rPr>
          <w:snapToGrid/>
          <w:kern w:val="22"/>
          <w:szCs w:val="22"/>
        </w:rPr>
        <w:t>lessons from</w:t>
      </w:r>
      <w:r w:rsidR="00614A83" w:rsidRPr="00DA7949">
        <w:rPr>
          <w:snapToGrid/>
          <w:kern w:val="22"/>
          <w:szCs w:val="22"/>
        </w:rPr>
        <w:t>,</w:t>
      </w:r>
      <w:r w:rsidR="00F767B3" w:rsidRPr="00DA7949">
        <w:rPr>
          <w:snapToGrid/>
          <w:kern w:val="22"/>
          <w:szCs w:val="22"/>
        </w:rPr>
        <w:t xml:space="preserve"> the </w:t>
      </w:r>
      <w:r w:rsidR="003E304B" w:rsidRPr="00DA7949">
        <w:rPr>
          <w:snapToGrid/>
          <w:kern w:val="22"/>
          <w:szCs w:val="22"/>
        </w:rPr>
        <w:t xml:space="preserve">failures </w:t>
      </w:r>
      <w:r w:rsidR="00F767B3" w:rsidRPr="00DA7949">
        <w:rPr>
          <w:snapToGrid/>
          <w:kern w:val="22"/>
          <w:szCs w:val="22"/>
        </w:rPr>
        <w:t xml:space="preserve">identified </w:t>
      </w:r>
      <w:r w:rsidR="003E304B" w:rsidRPr="00DA7949">
        <w:rPr>
          <w:snapToGrid/>
          <w:kern w:val="22"/>
          <w:szCs w:val="22"/>
        </w:rPr>
        <w:t xml:space="preserve">in </w:t>
      </w:r>
      <w:r w:rsidR="004B649E" w:rsidRPr="00DA7949">
        <w:rPr>
          <w:snapToGrid/>
          <w:kern w:val="22"/>
          <w:szCs w:val="22"/>
        </w:rPr>
        <w:t>the fifth edition</w:t>
      </w:r>
      <w:r w:rsidR="00F767B3" w:rsidRPr="00DA7949">
        <w:rPr>
          <w:snapToGrid/>
          <w:kern w:val="22"/>
          <w:szCs w:val="22"/>
        </w:rPr>
        <w:t>.</w:t>
      </w:r>
      <w:r w:rsidR="006A241F" w:rsidRPr="00DA7949">
        <w:rPr>
          <w:snapToGrid/>
          <w:kern w:val="22"/>
          <w:szCs w:val="22"/>
        </w:rPr>
        <w:t xml:space="preserve"> S</w:t>
      </w:r>
      <w:r w:rsidR="00F767B3" w:rsidRPr="00DA7949">
        <w:rPr>
          <w:snapToGrid/>
          <w:kern w:val="22"/>
          <w:szCs w:val="22"/>
        </w:rPr>
        <w:t xml:space="preserve">trengthened and renewed multilateralism </w:t>
      </w:r>
      <w:r w:rsidR="00614A83" w:rsidRPr="00DA7949">
        <w:rPr>
          <w:snapToGrid/>
          <w:kern w:val="22"/>
          <w:szCs w:val="22"/>
        </w:rPr>
        <w:t>had to be</w:t>
      </w:r>
      <w:r w:rsidR="00F767B3" w:rsidRPr="00DA7949">
        <w:rPr>
          <w:snapToGrid/>
          <w:kern w:val="22"/>
          <w:szCs w:val="22"/>
        </w:rPr>
        <w:t xml:space="preserve"> built on trust</w:t>
      </w:r>
      <w:r w:rsidR="006A241F" w:rsidRPr="00DA7949">
        <w:rPr>
          <w:snapToGrid/>
          <w:kern w:val="22"/>
          <w:szCs w:val="22"/>
        </w:rPr>
        <w:t xml:space="preserve"> and</w:t>
      </w:r>
      <w:r w:rsidR="00F767B3" w:rsidRPr="00DA7949">
        <w:rPr>
          <w:snapToGrid/>
          <w:kern w:val="22"/>
          <w:szCs w:val="22"/>
        </w:rPr>
        <w:t xml:space="preserve"> based on international law</w:t>
      </w:r>
      <w:r w:rsidR="006A241F" w:rsidRPr="00DA7949">
        <w:rPr>
          <w:snapToGrid/>
          <w:kern w:val="22"/>
          <w:szCs w:val="22"/>
        </w:rPr>
        <w:t xml:space="preserve">; it </w:t>
      </w:r>
      <w:r w:rsidR="00BE4767" w:rsidRPr="00DA7949">
        <w:rPr>
          <w:snapToGrid/>
          <w:kern w:val="22"/>
          <w:szCs w:val="22"/>
        </w:rPr>
        <w:t xml:space="preserve">had </w:t>
      </w:r>
      <w:r w:rsidR="00541000" w:rsidRPr="00DA7949">
        <w:rPr>
          <w:snapToGrid/>
          <w:kern w:val="22"/>
          <w:szCs w:val="22"/>
        </w:rPr>
        <w:t>t</w:t>
      </w:r>
      <w:r w:rsidR="00BE4767" w:rsidRPr="00DA7949">
        <w:rPr>
          <w:snapToGrid/>
          <w:kern w:val="22"/>
          <w:szCs w:val="22"/>
        </w:rPr>
        <w:t>o be</w:t>
      </w:r>
      <w:r w:rsidR="00F767B3" w:rsidRPr="00DA7949">
        <w:rPr>
          <w:snapToGrid/>
          <w:kern w:val="22"/>
          <w:szCs w:val="22"/>
        </w:rPr>
        <w:t xml:space="preserve"> geared towards the overarching goals of peace</w:t>
      </w:r>
      <w:r w:rsidR="006A241F" w:rsidRPr="00DA7949">
        <w:rPr>
          <w:snapToGrid/>
          <w:kern w:val="22"/>
          <w:szCs w:val="22"/>
        </w:rPr>
        <w:t xml:space="preserve">, </w:t>
      </w:r>
      <w:r w:rsidR="00F767B3" w:rsidRPr="00DA7949">
        <w:rPr>
          <w:snapToGrid/>
          <w:kern w:val="22"/>
          <w:szCs w:val="22"/>
        </w:rPr>
        <w:t>security, human rights and sustainable development.</w:t>
      </w:r>
      <w:r w:rsidR="00A718E5" w:rsidRPr="00DA7949">
        <w:rPr>
          <w:snapToGrid/>
          <w:kern w:val="22"/>
          <w:szCs w:val="22"/>
        </w:rPr>
        <w:t xml:space="preserve"> </w:t>
      </w:r>
      <w:r w:rsidR="006A241F" w:rsidRPr="00DA7949">
        <w:rPr>
          <w:snapToGrid/>
          <w:kern w:val="22"/>
          <w:szCs w:val="22"/>
        </w:rPr>
        <w:t>W</w:t>
      </w:r>
      <w:r w:rsidR="00F767B3" w:rsidRPr="00DA7949">
        <w:rPr>
          <w:snapToGrid/>
          <w:kern w:val="22"/>
          <w:szCs w:val="22"/>
        </w:rPr>
        <w:t xml:space="preserve">hile the </w:t>
      </w:r>
      <w:r w:rsidR="004B649E" w:rsidRPr="00DA7949">
        <w:rPr>
          <w:snapToGrid/>
          <w:kern w:val="22"/>
          <w:szCs w:val="22"/>
        </w:rPr>
        <w:t xml:space="preserve">fifth edition of the </w:t>
      </w:r>
      <w:r w:rsidR="004B649E" w:rsidRPr="00DA7949">
        <w:rPr>
          <w:i/>
          <w:iCs/>
          <w:snapToGrid/>
          <w:kern w:val="22"/>
          <w:szCs w:val="22"/>
        </w:rPr>
        <w:t>Global Biodiversity Outlook</w:t>
      </w:r>
      <w:r w:rsidR="00F767B3" w:rsidRPr="00DA7949">
        <w:rPr>
          <w:snapToGrid/>
          <w:kern w:val="22"/>
          <w:szCs w:val="22"/>
        </w:rPr>
        <w:t xml:space="preserve"> g</w:t>
      </w:r>
      <w:r w:rsidR="006A241F" w:rsidRPr="00DA7949">
        <w:rPr>
          <w:snapToGrid/>
          <w:kern w:val="22"/>
          <w:szCs w:val="22"/>
        </w:rPr>
        <w:t xml:space="preserve">ave </w:t>
      </w:r>
      <w:r w:rsidR="00F767B3" w:rsidRPr="00DA7949">
        <w:rPr>
          <w:snapToGrid/>
          <w:kern w:val="22"/>
          <w:szCs w:val="22"/>
        </w:rPr>
        <w:t xml:space="preserve">a global picture of the progress made toward </w:t>
      </w:r>
      <w:r w:rsidR="006A241F" w:rsidRPr="00DA7949">
        <w:rPr>
          <w:snapToGrid/>
          <w:kern w:val="22"/>
          <w:szCs w:val="22"/>
        </w:rPr>
        <w:t xml:space="preserve">the implementation of </w:t>
      </w:r>
      <w:r w:rsidR="00F767B3" w:rsidRPr="00DA7949">
        <w:rPr>
          <w:snapToGrid/>
          <w:kern w:val="22"/>
          <w:szCs w:val="22"/>
        </w:rPr>
        <w:t>biodiversity commitments, it remain</w:t>
      </w:r>
      <w:r w:rsidR="006A241F" w:rsidRPr="00DA7949">
        <w:rPr>
          <w:snapToGrid/>
          <w:kern w:val="22"/>
          <w:szCs w:val="22"/>
        </w:rPr>
        <w:t>ed</w:t>
      </w:r>
      <w:r w:rsidR="00F767B3" w:rsidRPr="00DA7949">
        <w:rPr>
          <w:snapToGrid/>
          <w:kern w:val="22"/>
          <w:szCs w:val="22"/>
        </w:rPr>
        <w:t xml:space="preserve"> incomplete and inaccurate</w:t>
      </w:r>
      <w:r w:rsidR="006A241F" w:rsidRPr="00DA7949">
        <w:rPr>
          <w:snapToGrid/>
          <w:kern w:val="22"/>
          <w:szCs w:val="22"/>
        </w:rPr>
        <w:t xml:space="preserve"> without the inclusion of</w:t>
      </w:r>
      <w:r w:rsidR="00F767B3" w:rsidRPr="00DA7949">
        <w:rPr>
          <w:snapToGrid/>
          <w:kern w:val="22"/>
          <w:szCs w:val="22"/>
        </w:rPr>
        <w:t xml:space="preserve"> local perspectives and the voices of grassroots movements and other actors on the ground</w:t>
      </w:r>
      <w:r w:rsidR="00BE4767" w:rsidRPr="00DA7949">
        <w:rPr>
          <w:snapToGrid/>
          <w:kern w:val="22"/>
          <w:szCs w:val="22"/>
        </w:rPr>
        <w:t>.</w:t>
      </w:r>
      <w:r w:rsidR="00AD23F8" w:rsidRPr="00DA7949">
        <w:rPr>
          <w:snapToGrid/>
          <w:kern w:val="22"/>
          <w:szCs w:val="22"/>
        </w:rPr>
        <w:t xml:space="preserve"> </w:t>
      </w:r>
      <w:r w:rsidR="00BE4767" w:rsidRPr="00DA7949">
        <w:rPr>
          <w:snapToGrid/>
          <w:kern w:val="22"/>
          <w:szCs w:val="22"/>
        </w:rPr>
        <w:t>The</w:t>
      </w:r>
      <w:r w:rsidR="00F767B3" w:rsidRPr="00DA7949">
        <w:rPr>
          <w:snapToGrid/>
          <w:kern w:val="22"/>
          <w:szCs w:val="22"/>
        </w:rPr>
        <w:t xml:space="preserve"> support </w:t>
      </w:r>
      <w:r w:rsidR="00AD23F8" w:rsidRPr="00DA7949">
        <w:rPr>
          <w:snapToGrid/>
          <w:kern w:val="22"/>
          <w:szCs w:val="22"/>
        </w:rPr>
        <w:t xml:space="preserve">for </w:t>
      </w:r>
      <w:r w:rsidR="00F767B3" w:rsidRPr="00DA7949">
        <w:rPr>
          <w:snapToGrid/>
          <w:kern w:val="22"/>
          <w:szCs w:val="22"/>
        </w:rPr>
        <w:t xml:space="preserve">initiatives such as </w:t>
      </w:r>
      <w:r w:rsidR="00EF7DC4" w:rsidRPr="00DA7949">
        <w:rPr>
          <w:snapToGrid/>
          <w:kern w:val="22"/>
          <w:szCs w:val="22"/>
        </w:rPr>
        <w:t xml:space="preserve">the second edition of the </w:t>
      </w:r>
      <w:r w:rsidR="00EF7DC4" w:rsidRPr="00DA7949">
        <w:rPr>
          <w:i/>
          <w:iCs/>
        </w:rPr>
        <w:t>Local Biodiversity Outlooks</w:t>
      </w:r>
      <w:r w:rsidR="00F767B3" w:rsidRPr="00DA7949">
        <w:rPr>
          <w:snapToGrid/>
          <w:kern w:val="22"/>
          <w:szCs w:val="22"/>
        </w:rPr>
        <w:t xml:space="preserve"> w</w:t>
      </w:r>
      <w:r w:rsidR="006A241F" w:rsidRPr="00DA7949">
        <w:rPr>
          <w:snapToGrid/>
          <w:kern w:val="22"/>
          <w:szCs w:val="22"/>
        </w:rPr>
        <w:t>ould</w:t>
      </w:r>
      <w:r w:rsidR="00F767B3" w:rsidRPr="00DA7949">
        <w:rPr>
          <w:snapToGrid/>
          <w:kern w:val="22"/>
          <w:szCs w:val="22"/>
        </w:rPr>
        <w:t xml:space="preserve"> make </w:t>
      </w:r>
      <w:r w:rsidR="00AD23F8" w:rsidRPr="00DA7949">
        <w:rPr>
          <w:snapToGrid/>
          <w:kern w:val="22"/>
          <w:szCs w:val="22"/>
        </w:rPr>
        <w:t>a</w:t>
      </w:r>
      <w:r w:rsidR="00F767B3" w:rsidRPr="00DA7949">
        <w:rPr>
          <w:snapToGrid/>
          <w:kern w:val="22"/>
          <w:szCs w:val="22"/>
        </w:rPr>
        <w:t xml:space="preserve"> difference in the reporting of global biodiversity outcomes.</w:t>
      </w:r>
      <w:r w:rsidR="00A718E5" w:rsidRPr="00DA7949">
        <w:rPr>
          <w:snapToGrid/>
          <w:kern w:val="22"/>
          <w:szCs w:val="22"/>
        </w:rPr>
        <w:t xml:space="preserve"> </w:t>
      </w:r>
      <w:r w:rsidR="006A241F" w:rsidRPr="00DA7949">
        <w:rPr>
          <w:snapToGrid/>
          <w:kern w:val="22"/>
          <w:szCs w:val="22"/>
        </w:rPr>
        <w:t xml:space="preserve">As the world </w:t>
      </w:r>
      <w:r w:rsidR="00F767B3" w:rsidRPr="00DA7949">
        <w:rPr>
          <w:snapToGrid/>
          <w:kern w:val="22"/>
          <w:szCs w:val="22"/>
        </w:rPr>
        <w:t>collectively str</w:t>
      </w:r>
      <w:r w:rsidR="006A241F" w:rsidRPr="00DA7949">
        <w:rPr>
          <w:snapToGrid/>
          <w:kern w:val="22"/>
          <w:szCs w:val="22"/>
        </w:rPr>
        <w:t>ove</w:t>
      </w:r>
      <w:r w:rsidR="00F767B3" w:rsidRPr="00DA7949">
        <w:rPr>
          <w:snapToGrid/>
          <w:kern w:val="22"/>
          <w:szCs w:val="22"/>
        </w:rPr>
        <w:t xml:space="preserve"> to </w:t>
      </w:r>
      <w:r w:rsidR="006A241F" w:rsidRPr="00DA7949">
        <w:rPr>
          <w:snapToGrid/>
          <w:kern w:val="22"/>
          <w:szCs w:val="22"/>
        </w:rPr>
        <w:t>recover</w:t>
      </w:r>
      <w:r w:rsidR="00F767B3" w:rsidRPr="00DA7949">
        <w:rPr>
          <w:snapToGrid/>
          <w:kern w:val="22"/>
          <w:szCs w:val="22"/>
        </w:rPr>
        <w:t xml:space="preserve"> from the current C</w:t>
      </w:r>
      <w:r w:rsidR="00AD23F8" w:rsidRPr="00DA7949">
        <w:rPr>
          <w:snapToGrid/>
          <w:kern w:val="22"/>
          <w:szCs w:val="22"/>
        </w:rPr>
        <w:t>OVID</w:t>
      </w:r>
      <w:r w:rsidR="00F767B3" w:rsidRPr="00DA7949">
        <w:rPr>
          <w:snapToGrid/>
          <w:kern w:val="22"/>
          <w:szCs w:val="22"/>
        </w:rPr>
        <w:t xml:space="preserve">-19 pandemic, </w:t>
      </w:r>
      <w:r w:rsidR="006A241F" w:rsidRPr="00DA7949">
        <w:rPr>
          <w:snapToGrid/>
          <w:kern w:val="22"/>
          <w:szCs w:val="22"/>
        </w:rPr>
        <w:t>the failure to tackle biodi</w:t>
      </w:r>
      <w:r w:rsidR="00F767B3" w:rsidRPr="00DA7949">
        <w:rPr>
          <w:snapToGrid/>
          <w:kern w:val="22"/>
          <w:szCs w:val="22"/>
        </w:rPr>
        <w:t>versity loss systemic</w:t>
      </w:r>
      <w:r w:rsidR="006A241F" w:rsidRPr="00DA7949">
        <w:rPr>
          <w:snapToGrid/>
          <w:kern w:val="22"/>
          <w:szCs w:val="22"/>
        </w:rPr>
        <w:t>ally wa</w:t>
      </w:r>
      <w:r w:rsidR="00F767B3" w:rsidRPr="00DA7949">
        <w:rPr>
          <w:snapToGrid/>
          <w:kern w:val="22"/>
          <w:szCs w:val="22"/>
        </w:rPr>
        <w:t xml:space="preserve">s likely to restore </w:t>
      </w:r>
      <w:r w:rsidR="00AD23F8" w:rsidRPr="00DA7949">
        <w:rPr>
          <w:snapToGrid/>
          <w:kern w:val="22"/>
          <w:szCs w:val="22"/>
        </w:rPr>
        <w:t>a</w:t>
      </w:r>
      <w:r w:rsidR="00F767B3" w:rsidRPr="00DA7949">
        <w:rPr>
          <w:snapToGrid/>
          <w:kern w:val="22"/>
          <w:szCs w:val="22"/>
        </w:rPr>
        <w:t xml:space="preserve"> business-as-usual</w:t>
      </w:r>
      <w:r w:rsidR="006A241F" w:rsidRPr="00DA7949">
        <w:rPr>
          <w:snapToGrid/>
          <w:kern w:val="22"/>
          <w:szCs w:val="22"/>
        </w:rPr>
        <w:t xml:space="preserve"> approach which would leave the world </w:t>
      </w:r>
      <w:r w:rsidR="00F767B3" w:rsidRPr="00DA7949">
        <w:rPr>
          <w:snapToGrid/>
          <w:kern w:val="22"/>
          <w:szCs w:val="22"/>
        </w:rPr>
        <w:t xml:space="preserve">vulnerable to another </w:t>
      </w:r>
      <w:r w:rsidR="006A241F" w:rsidRPr="00DA7949">
        <w:rPr>
          <w:snapToGrid/>
          <w:kern w:val="22"/>
          <w:szCs w:val="22"/>
        </w:rPr>
        <w:t>such</w:t>
      </w:r>
      <w:r w:rsidR="00F767B3" w:rsidRPr="00DA7949">
        <w:rPr>
          <w:snapToGrid/>
          <w:kern w:val="22"/>
          <w:szCs w:val="22"/>
        </w:rPr>
        <w:t xml:space="preserve"> </w:t>
      </w:r>
      <w:r w:rsidR="00AD23F8" w:rsidRPr="00DA7949">
        <w:rPr>
          <w:snapToGrid/>
          <w:kern w:val="22"/>
          <w:szCs w:val="22"/>
        </w:rPr>
        <w:t>pandemic</w:t>
      </w:r>
      <w:r w:rsidR="00F767B3" w:rsidRPr="00DA7949">
        <w:rPr>
          <w:snapToGrid/>
          <w:kern w:val="22"/>
          <w:szCs w:val="22"/>
        </w:rPr>
        <w:t xml:space="preserve">. </w:t>
      </w:r>
      <w:r w:rsidR="006A241F" w:rsidRPr="00DA7949">
        <w:rPr>
          <w:snapToGrid/>
          <w:kern w:val="22"/>
          <w:szCs w:val="22"/>
        </w:rPr>
        <w:t xml:space="preserve">Time was </w:t>
      </w:r>
      <w:r w:rsidR="00F767B3" w:rsidRPr="00DA7949">
        <w:rPr>
          <w:snapToGrid/>
          <w:kern w:val="22"/>
          <w:szCs w:val="22"/>
        </w:rPr>
        <w:t>running out, but together</w:t>
      </w:r>
      <w:r w:rsidR="006A241F" w:rsidRPr="00DA7949">
        <w:rPr>
          <w:snapToGrid/>
          <w:kern w:val="22"/>
          <w:szCs w:val="22"/>
        </w:rPr>
        <w:t xml:space="preserve"> and</w:t>
      </w:r>
      <w:r w:rsidR="00F767B3" w:rsidRPr="00DA7949">
        <w:rPr>
          <w:snapToGrid/>
          <w:kern w:val="22"/>
          <w:szCs w:val="22"/>
        </w:rPr>
        <w:t xml:space="preserve"> across the generations, the world </w:t>
      </w:r>
      <w:r w:rsidR="006A241F" w:rsidRPr="00DA7949">
        <w:rPr>
          <w:snapToGrid/>
          <w:kern w:val="22"/>
          <w:szCs w:val="22"/>
        </w:rPr>
        <w:t xml:space="preserve">that </w:t>
      </w:r>
      <w:r w:rsidR="00BE4767" w:rsidRPr="00DA7949">
        <w:rPr>
          <w:snapToGrid/>
          <w:kern w:val="22"/>
          <w:szCs w:val="22"/>
        </w:rPr>
        <w:t>everyone</w:t>
      </w:r>
      <w:r w:rsidR="00F767B3" w:rsidRPr="00DA7949">
        <w:rPr>
          <w:snapToGrid/>
          <w:kern w:val="22"/>
          <w:szCs w:val="22"/>
        </w:rPr>
        <w:t xml:space="preserve"> want</w:t>
      </w:r>
      <w:r w:rsidR="006A241F" w:rsidRPr="00DA7949">
        <w:rPr>
          <w:snapToGrid/>
          <w:kern w:val="22"/>
          <w:szCs w:val="22"/>
        </w:rPr>
        <w:t>ed</w:t>
      </w:r>
      <w:r w:rsidR="00F767B3" w:rsidRPr="00DA7949">
        <w:rPr>
          <w:snapToGrid/>
          <w:kern w:val="22"/>
          <w:szCs w:val="22"/>
        </w:rPr>
        <w:t xml:space="preserve"> and deserve</w:t>
      </w:r>
      <w:r w:rsidR="006A241F" w:rsidRPr="00DA7949">
        <w:rPr>
          <w:snapToGrid/>
          <w:kern w:val="22"/>
          <w:szCs w:val="22"/>
        </w:rPr>
        <w:t>d could be created</w:t>
      </w:r>
      <w:r w:rsidR="00F767B3" w:rsidRPr="00DA7949">
        <w:rPr>
          <w:snapToGrid/>
          <w:kern w:val="22"/>
          <w:szCs w:val="22"/>
        </w:rPr>
        <w:t>.</w:t>
      </w:r>
    </w:p>
    <w:p w14:paraId="62F9A46B" w14:textId="77777777" w:rsidR="00935871" w:rsidRPr="00DA7949" w:rsidRDefault="00935871" w:rsidP="00DA7949">
      <w:pPr>
        <w:pStyle w:val="Para10"/>
        <w:keepNext/>
        <w:numPr>
          <w:ilvl w:val="0"/>
          <w:numId w:val="0"/>
        </w:numPr>
        <w:outlineLvl w:val="4"/>
        <w:rPr>
          <w:i/>
          <w:iCs/>
          <w:snapToGrid/>
          <w:kern w:val="22"/>
          <w:szCs w:val="22"/>
        </w:rPr>
      </w:pPr>
      <w:r w:rsidRPr="00DA7949">
        <w:rPr>
          <w:i/>
          <w:iCs/>
          <w:snapToGrid/>
          <w:kern w:val="22"/>
          <w:szCs w:val="22"/>
        </w:rPr>
        <w:lastRenderedPageBreak/>
        <w:t>Women’s Caucus</w:t>
      </w:r>
    </w:p>
    <w:p w14:paraId="1E2590CA" w14:textId="1E67F1A5" w:rsidR="00725725" w:rsidRPr="00DA7949" w:rsidRDefault="00725725" w:rsidP="002316E8">
      <w:pPr>
        <w:pStyle w:val="Para10"/>
        <w:tabs>
          <w:tab w:val="clear" w:pos="360"/>
        </w:tabs>
        <w:rPr>
          <w:snapToGrid/>
          <w:kern w:val="22"/>
          <w:szCs w:val="22"/>
        </w:rPr>
      </w:pPr>
      <w:r w:rsidRPr="00DA7949">
        <w:rPr>
          <w:snapToGrid/>
          <w:kern w:val="22"/>
          <w:szCs w:val="22"/>
        </w:rPr>
        <w:t>The representative of the Women</w:t>
      </w:r>
      <w:r w:rsidR="00A718E5" w:rsidRPr="00DA7949">
        <w:rPr>
          <w:snapToGrid/>
          <w:kern w:val="22"/>
          <w:szCs w:val="22"/>
        </w:rPr>
        <w:t>’</w:t>
      </w:r>
      <w:r w:rsidRPr="00DA7949">
        <w:rPr>
          <w:snapToGrid/>
          <w:kern w:val="22"/>
          <w:szCs w:val="22"/>
        </w:rPr>
        <w:t>s Caucus</w:t>
      </w:r>
      <w:r w:rsidR="00F767B3" w:rsidRPr="00DA7949">
        <w:rPr>
          <w:snapToGrid/>
          <w:kern w:val="22"/>
          <w:szCs w:val="22"/>
        </w:rPr>
        <w:t xml:space="preserve"> said</w:t>
      </w:r>
      <w:r w:rsidR="002E5F47" w:rsidRPr="00DA7949">
        <w:rPr>
          <w:snapToGrid/>
          <w:kern w:val="22"/>
          <w:szCs w:val="22"/>
        </w:rPr>
        <w:t xml:space="preserve"> that </w:t>
      </w:r>
      <w:r w:rsidR="004B649E" w:rsidRPr="00DA7949">
        <w:rPr>
          <w:snapToGrid/>
          <w:kern w:val="22"/>
          <w:szCs w:val="22"/>
        </w:rPr>
        <w:t xml:space="preserve">the fifth edition of the </w:t>
      </w:r>
      <w:r w:rsidR="004B649E" w:rsidRPr="00DA7949">
        <w:rPr>
          <w:i/>
          <w:iCs/>
          <w:snapToGrid/>
          <w:kern w:val="22"/>
          <w:szCs w:val="22"/>
        </w:rPr>
        <w:t>Global Biodiversity Outlook</w:t>
      </w:r>
      <w:r w:rsidR="00F767B3" w:rsidRPr="00DA7949">
        <w:rPr>
          <w:snapToGrid/>
          <w:kern w:val="22"/>
          <w:szCs w:val="22"/>
        </w:rPr>
        <w:t xml:space="preserve"> </w:t>
      </w:r>
      <w:r w:rsidR="00BE4767" w:rsidRPr="00DA7949">
        <w:rPr>
          <w:snapToGrid/>
          <w:kern w:val="22"/>
          <w:szCs w:val="22"/>
        </w:rPr>
        <w:t>had</w:t>
      </w:r>
      <w:r w:rsidR="00F767B3" w:rsidRPr="00DA7949">
        <w:rPr>
          <w:snapToGrid/>
          <w:kern w:val="22"/>
          <w:szCs w:val="22"/>
        </w:rPr>
        <w:t xml:space="preserve"> mark</w:t>
      </w:r>
      <w:r w:rsidR="00C75ABB" w:rsidRPr="00DA7949">
        <w:rPr>
          <w:snapToGrid/>
          <w:kern w:val="22"/>
          <w:szCs w:val="22"/>
        </w:rPr>
        <w:t>ed</w:t>
      </w:r>
      <w:r w:rsidR="00F767B3" w:rsidRPr="00DA7949">
        <w:rPr>
          <w:snapToGrid/>
          <w:kern w:val="22"/>
          <w:szCs w:val="22"/>
        </w:rPr>
        <w:t xml:space="preserve"> the end of the Aichi era. Th</w:t>
      </w:r>
      <w:r w:rsidR="003922BC" w:rsidRPr="00DA7949">
        <w:rPr>
          <w:snapToGrid/>
          <w:kern w:val="22"/>
          <w:szCs w:val="22"/>
        </w:rPr>
        <w:t>e i</w:t>
      </w:r>
      <w:r w:rsidR="00F767B3" w:rsidRPr="00DA7949">
        <w:rPr>
          <w:snapToGrid/>
          <w:kern w:val="22"/>
          <w:szCs w:val="22"/>
        </w:rPr>
        <w:t xml:space="preserve">nsufficient efforts </w:t>
      </w:r>
      <w:r w:rsidR="003922BC" w:rsidRPr="00DA7949">
        <w:rPr>
          <w:snapToGrid/>
          <w:kern w:val="22"/>
          <w:szCs w:val="22"/>
        </w:rPr>
        <w:t xml:space="preserve">it recorded were </w:t>
      </w:r>
      <w:r w:rsidR="00F767B3" w:rsidRPr="00DA7949">
        <w:rPr>
          <w:snapToGrid/>
          <w:kern w:val="22"/>
          <w:szCs w:val="22"/>
        </w:rPr>
        <w:t>haunt</w:t>
      </w:r>
      <w:r w:rsidR="003922BC" w:rsidRPr="00DA7949">
        <w:rPr>
          <w:snapToGrid/>
          <w:kern w:val="22"/>
          <w:szCs w:val="22"/>
        </w:rPr>
        <w:t>ing</w:t>
      </w:r>
      <w:r w:rsidR="00F767B3" w:rsidRPr="00DA7949">
        <w:rPr>
          <w:snapToGrid/>
          <w:kern w:val="22"/>
          <w:szCs w:val="22"/>
        </w:rPr>
        <w:t xml:space="preserve"> </w:t>
      </w:r>
      <w:r w:rsidR="003922BC" w:rsidRPr="00DA7949">
        <w:rPr>
          <w:snapToGrid/>
          <w:kern w:val="22"/>
          <w:szCs w:val="22"/>
        </w:rPr>
        <w:t xml:space="preserve">and raised </w:t>
      </w:r>
      <w:r w:rsidR="00F767B3" w:rsidRPr="00DA7949">
        <w:rPr>
          <w:snapToGrid/>
          <w:kern w:val="22"/>
          <w:szCs w:val="22"/>
        </w:rPr>
        <w:t>questions regarding what ha</w:t>
      </w:r>
      <w:r w:rsidR="003922BC" w:rsidRPr="00DA7949">
        <w:rPr>
          <w:snapToGrid/>
          <w:kern w:val="22"/>
          <w:szCs w:val="22"/>
        </w:rPr>
        <w:t>d</w:t>
      </w:r>
      <w:r w:rsidR="00F767B3" w:rsidRPr="00DA7949">
        <w:rPr>
          <w:snapToGrid/>
          <w:kern w:val="22"/>
          <w:szCs w:val="22"/>
        </w:rPr>
        <w:t xml:space="preserve"> to happen </w:t>
      </w:r>
      <w:r w:rsidR="003922BC" w:rsidRPr="00DA7949">
        <w:rPr>
          <w:snapToGrid/>
          <w:kern w:val="22"/>
          <w:szCs w:val="22"/>
        </w:rPr>
        <w:t>for humanity to</w:t>
      </w:r>
      <w:r w:rsidR="00F767B3" w:rsidRPr="00DA7949">
        <w:rPr>
          <w:snapToGrid/>
          <w:kern w:val="22"/>
          <w:szCs w:val="22"/>
        </w:rPr>
        <w:t xml:space="preserve"> act with enough ambition to move towards coexistence with nature and collective</w:t>
      </w:r>
      <w:r w:rsidR="006401D7" w:rsidRPr="00DA7949">
        <w:rPr>
          <w:snapToGrid/>
          <w:kern w:val="22"/>
          <w:szCs w:val="22"/>
        </w:rPr>
        <w:t>,</w:t>
      </w:r>
      <w:r w:rsidR="00F767B3" w:rsidRPr="00DA7949">
        <w:rPr>
          <w:snapToGrid/>
          <w:kern w:val="22"/>
          <w:szCs w:val="22"/>
        </w:rPr>
        <w:t xml:space="preserve"> equitable action.</w:t>
      </w:r>
      <w:r w:rsidR="00A718E5" w:rsidRPr="00DA7949">
        <w:rPr>
          <w:snapToGrid/>
          <w:kern w:val="22"/>
          <w:szCs w:val="22"/>
        </w:rPr>
        <w:t xml:space="preserve"> </w:t>
      </w:r>
      <w:r w:rsidR="006401D7" w:rsidRPr="00DA7949">
        <w:rPr>
          <w:snapToGrid/>
          <w:kern w:val="22"/>
          <w:szCs w:val="22"/>
        </w:rPr>
        <w:t xml:space="preserve">She was </w:t>
      </w:r>
      <w:r w:rsidR="00F767B3" w:rsidRPr="00DA7949">
        <w:rPr>
          <w:snapToGrid/>
          <w:kern w:val="22"/>
          <w:szCs w:val="22"/>
        </w:rPr>
        <w:t>concern</w:t>
      </w:r>
      <w:r w:rsidR="006401D7" w:rsidRPr="00DA7949">
        <w:rPr>
          <w:snapToGrid/>
          <w:kern w:val="22"/>
          <w:szCs w:val="22"/>
        </w:rPr>
        <w:t>ed</w:t>
      </w:r>
      <w:r w:rsidR="00F767B3" w:rsidRPr="00DA7949">
        <w:rPr>
          <w:snapToGrid/>
          <w:kern w:val="22"/>
          <w:szCs w:val="22"/>
        </w:rPr>
        <w:t xml:space="preserve"> </w:t>
      </w:r>
      <w:r w:rsidR="006401D7" w:rsidRPr="00DA7949">
        <w:rPr>
          <w:snapToGrid/>
          <w:kern w:val="22"/>
          <w:szCs w:val="22"/>
        </w:rPr>
        <w:t>at</w:t>
      </w:r>
      <w:r w:rsidR="00F767B3" w:rsidRPr="00DA7949">
        <w:rPr>
          <w:snapToGrid/>
          <w:kern w:val="22"/>
          <w:szCs w:val="22"/>
        </w:rPr>
        <w:t xml:space="preserve"> the continuous invisibility of </w:t>
      </w:r>
      <w:r w:rsidR="003922BC" w:rsidRPr="00DA7949">
        <w:rPr>
          <w:snapToGrid/>
          <w:kern w:val="22"/>
          <w:szCs w:val="22"/>
        </w:rPr>
        <w:t>women</w:t>
      </w:r>
      <w:r w:rsidR="00513A21" w:rsidRPr="00DA7949">
        <w:rPr>
          <w:snapToGrid/>
          <w:kern w:val="22"/>
          <w:szCs w:val="22"/>
        </w:rPr>
        <w:t>’s</w:t>
      </w:r>
      <w:r w:rsidR="00F767B3" w:rsidRPr="00DA7949">
        <w:rPr>
          <w:snapToGrid/>
          <w:kern w:val="22"/>
          <w:szCs w:val="22"/>
        </w:rPr>
        <w:t xml:space="preserve"> right</w:t>
      </w:r>
      <w:r w:rsidR="00513A21" w:rsidRPr="00DA7949">
        <w:rPr>
          <w:snapToGrid/>
          <w:kern w:val="22"/>
          <w:szCs w:val="22"/>
        </w:rPr>
        <w:t>s,</w:t>
      </w:r>
      <w:r w:rsidR="00F767B3" w:rsidRPr="00DA7949">
        <w:rPr>
          <w:snapToGrid/>
          <w:kern w:val="22"/>
          <w:szCs w:val="22"/>
        </w:rPr>
        <w:t xml:space="preserve"> roles, needs and priorities in biodiversity</w:t>
      </w:r>
      <w:r w:rsidR="004D10FB" w:rsidRPr="00DA7949">
        <w:rPr>
          <w:snapToGrid/>
          <w:kern w:val="22"/>
          <w:szCs w:val="22"/>
        </w:rPr>
        <w:t xml:space="preserve"> </w:t>
      </w:r>
      <w:r w:rsidR="00F767B3" w:rsidRPr="00DA7949">
        <w:rPr>
          <w:snapToGrid/>
          <w:kern w:val="22"/>
          <w:szCs w:val="22"/>
        </w:rPr>
        <w:t>decision</w:t>
      </w:r>
      <w:r w:rsidR="004D10FB" w:rsidRPr="00DA7949">
        <w:rPr>
          <w:snapToGrid/>
          <w:kern w:val="22"/>
          <w:szCs w:val="22"/>
        </w:rPr>
        <w:t>-</w:t>
      </w:r>
      <w:r w:rsidR="00F767B3" w:rsidRPr="00DA7949">
        <w:rPr>
          <w:snapToGrid/>
          <w:kern w:val="22"/>
          <w:szCs w:val="22"/>
        </w:rPr>
        <w:t xml:space="preserve">making </w:t>
      </w:r>
      <w:r w:rsidR="00513A21" w:rsidRPr="00DA7949">
        <w:rPr>
          <w:snapToGrid/>
          <w:kern w:val="22"/>
          <w:szCs w:val="22"/>
        </w:rPr>
        <w:t xml:space="preserve">that </w:t>
      </w:r>
      <w:r w:rsidR="00F767B3" w:rsidRPr="00DA7949">
        <w:rPr>
          <w:snapToGrid/>
          <w:kern w:val="22"/>
          <w:szCs w:val="22"/>
        </w:rPr>
        <w:t>affect</w:t>
      </w:r>
      <w:r w:rsidR="00513A21" w:rsidRPr="00DA7949">
        <w:rPr>
          <w:snapToGrid/>
          <w:kern w:val="22"/>
          <w:szCs w:val="22"/>
        </w:rPr>
        <w:t>ed</w:t>
      </w:r>
      <w:r w:rsidR="00F767B3" w:rsidRPr="00DA7949">
        <w:rPr>
          <w:snapToGrid/>
          <w:kern w:val="22"/>
          <w:szCs w:val="22"/>
        </w:rPr>
        <w:t xml:space="preserve"> th</w:t>
      </w:r>
      <w:r w:rsidR="00513A21" w:rsidRPr="00DA7949">
        <w:rPr>
          <w:snapToGrid/>
          <w:kern w:val="22"/>
          <w:szCs w:val="22"/>
        </w:rPr>
        <w:t>eir</w:t>
      </w:r>
      <w:r w:rsidR="00F767B3" w:rsidRPr="00DA7949">
        <w:rPr>
          <w:snapToGrid/>
          <w:kern w:val="22"/>
          <w:szCs w:val="22"/>
        </w:rPr>
        <w:t xml:space="preserve"> lives and </w:t>
      </w:r>
      <w:r w:rsidR="00513A21" w:rsidRPr="00DA7949">
        <w:rPr>
          <w:snapToGrid/>
          <w:kern w:val="22"/>
          <w:szCs w:val="22"/>
        </w:rPr>
        <w:t xml:space="preserve">those of </w:t>
      </w:r>
      <w:r w:rsidR="00F767B3" w:rsidRPr="00DA7949">
        <w:rPr>
          <w:snapToGrid/>
          <w:kern w:val="22"/>
          <w:szCs w:val="22"/>
        </w:rPr>
        <w:t>their communities</w:t>
      </w:r>
      <w:r w:rsidR="006401D7" w:rsidRPr="00DA7949">
        <w:rPr>
          <w:snapToGrid/>
          <w:kern w:val="22"/>
          <w:szCs w:val="22"/>
        </w:rPr>
        <w:t>.</w:t>
      </w:r>
      <w:r w:rsidR="00513A21" w:rsidRPr="00DA7949">
        <w:rPr>
          <w:snapToGrid/>
          <w:kern w:val="22"/>
          <w:szCs w:val="22"/>
        </w:rPr>
        <w:t xml:space="preserve"> </w:t>
      </w:r>
      <w:r w:rsidR="00AD66D6" w:rsidRPr="00DA7949">
        <w:rPr>
          <w:snapToGrid/>
          <w:kern w:val="22"/>
          <w:szCs w:val="22"/>
        </w:rPr>
        <w:t>She was concerned at t</w:t>
      </w:r>
      <w:r w:rsidR="00513A21" w:rsidRPr="00DA7949">
        <w:rPr>
          <w:snapToGrid/>
          <w:kern w:val="22"/>
          <w:szCs w:val="22"/>
        </w:rPr>
        <w:t xml:space="preserve">he failure of the </w:t>
      </w:r>
      <w:r w:rsidR="00F767B3" w:rsidRPr="00DA7949">
        <w:rPr>
          <w:snapToGrid/>
          <w:kern w:val="22"/>
          <w:szCs w:val="22"/>
        </w:rPr>
        <w:t>recognition of women’s full, effective and meaningful participation, engagement and knowledge related to sustainable use of biodiversity.</w:t>
      </w:r>
      <w:r w:rsidR="00A718E5" w:rsidRPr="00DA7949">
        <w:rPr>
          <w:snapToGrid/>
          <w:kern w:val="22"/>
          <w:szCs w:val="22"/>
        </w:rPr>
        <w:t xml:space="preserve"> </w:t>
      </w:r>
      <w:r w:rsidR="00513A21" w:rsidRPr="00DA7949">
        <w:rPr>
          <w:snapToGrid/>
          <w:kern w:val="22"/>
          <w:szCs w:val="22"/>
        </w:rPr>
        <w:t>She was</w:t>
      </w:r>
      <w:r w:rsidR="00F767B3" w:rsidRPr="00DA7949">
        <w:rPr>
          <w:snapToGrid/>
          <w:kern w:val="22"/>
          <w:szCs w:val="22"/>
        </w:rPr>
        <w:t xml:space="preserve"> deeply concerned about the growing gender-based violence in the environmental sector, particularly against women and girls who defend their land and territories</w:t>
      </w:r>
      <w:r w:rsidR="00513A21" w:rsidRPr="00DA7949">
        <w:rPr>
          <w:snapToGrid/>
          <w:kern w:val="22"/>
          <w:szCs w:val="22"/>
        </w:rPr>
        <w:t xml:space="preserve">, and she </w:t>
      </w:r>
      <w:r w:rsidR="00F767B3" w:rsidRPr="00DA7949">
        <w:rPr>
          <w:snapToGrid/>
          <w:kern w:val="22"/>
          <w:szCs w:val="22"/>
        </w:rPr>
        <w:t>call</w:t>
      </w:r>
      <w:r w:rsidR="00513A21" w:rsidRPr="00DA7949">
        <w:rPr>
          <w:snapToGrid/>
          <w:kern w:val="22"/>
          <w:szCs w:val="22"/>
        </w:rPr>
        <w:t>ed</w:t>
      </w:r>
      <w:r w:rsidR="00F767B3" w:rsidRPr="00DA7949">
        <w:rPr>
          <w:snapToGrid/>
          <w:kern w:val="22"/>
          <w:szCs w:val="22"/>
        </w:rPr>
        <w:t xml:space="preserve"> attention to the increase in </w:t>
      </w:r>
      <w:r w:rsidR="00513A21" w:rsidRPr="00DA7949">
        <w:rPr>
          <w:snapToGrid/>
          <w:kern w:val="22"/>
          <w:szCs w:val="22"/>
        </w:rPr>
        <w:t xml:space="preserve">their </w:t>
      </w:r>
      <w:r w:rsidR="00F767B3" w:rsidRPr="00DA7949">
        <w:rPr>
          <w:snapToGrid/>
          <w:kern w:val="22"/>
          <w:szCs w:val="22"/>
        </w:rPr>
        <w:t>workloads due to gender roles as well as the dangers associated with</w:t>
      </w:r>
      <w:r w:rsidR="00AD66D6" w:rsidRPr="00DA7949">
        <w:rPr>
          <w:snapToGrid/>
          <w:kern w:val="22"/>
          <w:szCs w:val="22"/>
        </w:rPr>
        <w:t xml:space="preserve"> the</w:t>
      </w:r>
      <w:r w:rsidR="00F767B3" w:rsidRPr="00DA7949">
        <w:rPr>
          <w:snapToGrid/>
          <w:kern w:val="22"/>
          <w:szCs w:val="22"/>
        </w:rPr>
        <w:t xml:space="preserve"> misnamed natural disasters resulting from ecosystems degradation. Th</w:t>
      </w:r>
      <w:r w:rsidR="00513A21" w:rsidRPr="00DA7949">
        <w:rPr>
          <w:snapToGrid/>
          <w:kern w:val="22"/>
          <w:szCs w:val="22"/>
        </w:rPr>
        <w:t>o</w:t>
      </w:r>
      <w:r w:rsidR="00F767B3" w:rsidRPr="00DA7949">
        <w:rPr>
          <w:snapToGrid/>
          <w:kern w:val="22"/>
          <w:szCs w:val="22"/>
        </w:rPr>
        <w:t>se trends concern</w:t>
      </w:r>
      <w:r w:rsidR="00513A21" w:rsidRPr="00DA7949">
        <w:rPr>
          <w:snapToGrid/>
          <w:kern w:val="22"/>
          <w:szCs w:val="22"/>
        </w:rPr>
        <w:t>ed her</w:t>
      </w:r>
      <w:r w:rsidR="00F767B3" w:rsidRPr="00DA7949">
        <w:rPr>
          <w:snapToGrid/>
          <w:kern w:val="22"/>
          <w:szCs w:val="22"/>
        </w:rPr>
        <w:t xml:space="preserve"> mainly because the rising </w:t>
      </w:r>
      <w:r w:rsidR="00513A21" w:rsidRPr="00DA7949">
        <w:rPr>
          <w:snapToGrid/>
          <w:kern w:val="22"/>
          <w:szCs w:val="22"/>
        </w:rPr>
        <w:t xml:space="preserve">combined </w:t>
      </w:r>
      <w:r w:rsidR="00F767B3" w:rsidRPr="00DA7949">
        <w:rPr>
          <w:snapToGrid/>
          <w:kern w:val="22"/>
          <w:szCs w:val="22"/>
        </w:rPr>
        <w:t>curve</w:t>
      </w:r>
      <w:r w:rsidR="00513A21" w:rsidRPr="00DA7949">
        <w:rPr>
          <w:snapToGrid/>
          <w:kern w:val="22"/>
          <w:szCs w:val="22"/>
        </w:rPr>
        <w:t>s</w:t>
      </w:r>
      <w:r w:rsidR="00F767B3" w:rsidRPr="00DA7949">
        <w:rPr>
          <w:snapToGrid/>
          <w:kern w:val="22"/>
          <w:szCs w:val="22"/>
        </w:rPr>
        <w:t xml:space="preserve"> of inequality and biodiversity loss hinder</w:t>
      </w:r>
      <w:r w:rsidR="00513A21" w:rsidRPr="00DA7949">
        <w:rPr>
          <w:snapToGrid/>
          <w:kern w:val="22"/>
          <w:szCs w:val="22"/>
        </w:rPr>
        <w:t>ed</w:t>
      </w:r>
      <w:r w:rsidR="00F767B3" w:rsidRPr="00DA7949">
        <w:rPr>
          <w:snapToGrid/>
          <w:kern w:val="22"/>
          <w:szCs w:val="22"/>
        </w:rPr>
        <w:t xml:space="preserve"> women and girls from </w:t>
      </w:r>
      <w:r w:rsidR="00AD66D6" w:rsidRPr="00DA7949">
        <w:rPr>
          <w:snapToGrid/>
          <w:kern w:val="22"/>
          <w:szCs w:val="22"/>
        </w:rPr>
        <w:t xml:space="preserve">the </w:t>
      </w:r>
      <w:r w:rsidR="00F767B3" w:rsidRPr="00DA7949">
        <w:rPr>
          <w:snapToGrid/>
          <w:kern w:val="22"/>
          <w:szCs w:val="22"/>
        </w:rPr>
        <w:t>enjoyment of full li</w:t>
      </w:r>
      <w:r w:rsidR="00BE4767" w:rsidRPr="00DA7949">
        <w:rPr>
          <w:snapToGrid/>
          <w:kern w:val="22"/>
          <w:szCs w:val="22"/>
        </w:rPr>
        <w:t>ves</w:t>
      </w:r>
      <w:r w:rsidR="00F767B3" w:rsidRPr="00DA7949">
        <w:rPr>
          <w:snapToGrid/>
          <w:kern w:val="22"/>
          <w:szCs w:val="22"/>
        </w:rPr>
        <w:t xml:space="preserve"> and their right to a healthy environment. </w:t>
      </w:r>
      <w:r w:rsidR="004B649E" w:rsidRPr="00DA7949">
        <w:rPr>
          <w:snapToGrid/>
          <w:kern w:val="22"/>
          <w:szCs w:val="22"/>
        </w:rPr>
        <w:t xml:space="preserve">The </w:t>
      </w:r>
      <w:r w:rsidR="004B649E" w:rsidRPr="00DA7949">
        <w:rPr>
          <w:i/>
          <w:iCs/>
          <w:snapToGrid/>
          <w:kern w:val="22"/>
          <w:szCs w:val="22"/>
        </w:rPr>
        <w:t>Outlook</w:t>
      </w:r>
      <w:r w:rsidR="00F767B3" w:rsidRPr="00DA7949">
        <w:rPr>
          <w:snapToGrid/>
          <w:kern w:val="22"/>
          <w:szCs w:val="22"/>
        </w:rPr>
        <w:t xml:space="preserve"> </w:t>
      </w:r>
      <w:r w:rsidR="00AD66D6" w:rsidRPr="00DA7949">
        <w:rPr>
          <w:snapToGrid/>
          <w:kern w:val="22"/>
          <w:szCs w:val="22"/>
        </w:rPr>
        <w:t xml:space="preserve">had </w:t>
      </w:r>
      <w:r w:rsidR="00F767B3" w:rsidRPr="00DA7949">
        <w:rPr>
          <w:snapToGrid/>
          <w:kern w:val="22"/>
          <w:szCs w:val="22"/>
        </w:rPr>
        <w:t>highlight</w:t>
      </w:r>
      <w:r w:rsidR="00513A21" w:rsidRPr="00DA7949">
        <w:rPr>
          <w:snapToGrid/>
          <w:kern w:val="22"/>
          <w:szCs w:val="22"/>
        </w:rPr>
        <w:t>ed</w:t>
      </w:r>
      <w:r w:rsidR="00F767B3" w:rsidRPr="00DA7949">
        <w:rPr>
          <w:snapToGrid/>
          <w:kern w:val="22"/>
          <w:szCs w:val="22"/>
        </w:rPr>
        <w:t xml:space="preserve"> that there </w:t>
      </w:r>
      <w:r w:rsidR="00513A21" w:rsidRPr="00DA7949">
        <w:rPr>
          <w:snapToGrid/>
          <w:kern w:val="22"/>
          <w:szCs w:val="22"/>
        </w:rPr>
        <w:t>wa</w:t>
      </w:r>
      <w:r w:rsidR="00F767B3" w:rsidRPr="00DA7949">
        <w:rPr>
          <w:snapToGrid/>
          <w:kern w:val="22"/>
          <w:szCs w:val="22"/>
        </w:rPr>
        <w:t>s a need to strengthen the integration of gender, the role of indigenous peoples and local communities and the level of stakeholder engagement.</w:t>
      </w:r>
      <w:r w:rsidR="00A718E5" w:rsidRPr="00DA7949">
        <w:rPr>
          <w:snapToGrid/>
          <w:kern w:val="22"/>
          <w:szCs w:val="22"/>
        </w:rPr>
        <w:t xml:space="preserve"> </w:t>
      </w:r>
      <w:r w:rsidR="00F767B3" w:rsidRPr="00DA7949">
        <w:rPr>
          <w:snapToGrid/>
          <w:kern w:val="22"/>
          <w:szCs w:val="22"/>
        </w:rPr>
        <w:t xml:space="preserve">It </w:t>
      </w:r>
      <w:r w:rsidR="00AD66D6" w:rsidRPr="00DA7949">
        <w:rPr>
          <w:snapToGrid/>
          <w:kern w:val="22"/>
          <w:szCs w:val="22"/>
        </w:rPr>
        <w:t xml:space="preserve">had </w:t>
      </w:r>
      <w:r w:rsidR="00F767B3" w:rsidRPr="00DA7949">
        <w:rPr>
          <w:snapToGrid/>
          <w:kern w:val="22"/>
          <w:szCs w:val="22"/>
        </w:rPr>
        <w:t>note</w:t>
      </w:r>
      <w:r w:rsidR="00513A21" w:rsidRPr="00DA7949">
        <w:rPr>
          <w:snapToGrid/>
          <w:kern w:val="22"/>
          <w:szCs w:val="22"/>
        </w:rPr>
        <w:t>d</w:t>
      </w:r>
      <w:r w:rsidR="00F767B3" w:rsidRPr="00DA7949">
        <w:rPr>
          <w:snapToGrid/>
          <w:kern w:val="22"/>
          <w:szCs w:val="22"/>
        </w:rPr>
        <w:t xml:space="preserve"> that in the NBSAPs submitted to date</w:t>
      </w:r>
      <w:r w:rsidR="00AD66D6" w:rsidRPr="00DA7949">
        <w:rPr>
          <w:snapToGrid/>
          <w:kern w:val="22"/>
          <w:szCs w:val="22"/>
        </w:rPr>
        <w:t>,</w:t>
      </w:r>
      <w:r w:rsidR="00F767B3" w:rsidRPr="00DA7949">
        <w:rPr>
          <w:snapToGrid/>
          <w:kern w:val="22"/>
          <w:szCs w:val="22"/>
        </w:rPr>
        <w:t xml:space="preserve"> gender considerations </w:t>
      </w:r>
      <w:r w:rsidR="00AD66D6" w:rsidRPr="00DA7949">
        <w:rPr>
          <w:snapToGrid/>
          <w:kern w:val="22"/>
          <w:szCs w:val="22"/>
        </w:rPr>
        <w:t>we</w:t>
      </w:r>
      <w:r w:rsidR="00F767B3" w:rsidRPr="00DA7949">
        <w:rPr>
          <w:snapToGrid/>
          <w:kern w:val="22"/>
          <w:szCs w:val="22"/>
        </w:rPr>
        <w:t xml:space="preserve">re reflected by </w:t>
      </w:r>
      <w:r w:rsidR="00513A21" w:rsidRPr="00DA7949">
        <w:rPr>
          <w:snapToGrid/>
          <w:kern w:val="22"/>
          <w:szCs w:val="22"/>
        </w:rPr>
        <w:t>less than half of the P</w:t>
      </w:r>
      <w:r w:rsidR="00F767B3" w:rsidRPr="00DA7949">
        <w:rPr>
          <w:snapToGrid/>
          <w:kern w:val="22"/>
          <w:szCs w:val="22"/>
        </w:rPr>
        <w:t xml:space="preserve">arties. </w:t>
      </w:r>
      <w:r w:rsidR="00513A21" w:rsidRPr="00DA7949">
        <w:rPr>
          <w:snapToGrid/>
          <w:kern w:val="22"/>
          <w:szCs w:val="22"/>
        </w:rPr>
        <w:t>Despite</w:t>
      </w:r>
      <w:r w:rsidR="00F767B3" w:rsidRPr="00DA7949">
        <w:rPr>
          <w:snapToGrid/>
          <w:kern w:val="22"/>
          <w:szCs w:val="22"/>
        </w:rPr>
        <w:t xml:space="preserve"> the efforts that some Parties </w:t>
      </w:r>
      <w:r w:rsidR="00513A21" w:rsidRPr="00DA7949">
        <w:rPr>
          <w:snapToGrid/>
          <w:kern w:val="22"/>
          <w:szCs w:val="22"/>
        </w:rPr>
        <w:t>had</w:t>
      </w:r>
      <w:r w:rsidR="00F767B3" w:rsidRPr="00DA7949">
        <w:rPr>
          <w:snapToGrid/>
          <w:kern w:val="22"/>
          <w:szCs w:val="22"/>
        </w:rPr>
        <w:t xml:space="preserve"> ma</w:t>
      </w:r>
      <w:r w:rsidR="00513A21" w:rsidRPr="00DA7949">
        <w:rPr>
          <w:snapToGrid/>
          <w:kern w:val="22"/>
          <w:szCs w:val="22"/>
        </w:rPr>
        <w:t>de</w:t>
      </w:r>
      <w:r w:rsidR="00F767B3" w:rsidRPr="00DA7949">
        <w:rPr>
          <w:snapToGrid/>
          <w:kern w:val="22"/>
          <w:szCs w:val="22"/>
        </w:rPr>
        <w:t xml:space="preserve"> to address gender considerations in their biodiversity polic</w:t>
      </w:r>
      <w:r w:rsidR="00AD66D6" w:rsidRPr="00DA7949">
        <w:rPr>
          <w:snapToGrid/>
          <w:kern w:val="22"/>
          <w:szCs w:val="22"/>
        </w:rPr>
        <w:t>ies</w:t>
      </w:r>
      <w:r w:rsidR="003B2DE6" w:rsidRPr="00DA7949">
        <w:rPr>
          <w:snapToGrid/>
          <w:kern w:val="22"/>
          <w:szCs w:val="22"/>
        </w:rPr>
        <w:t>,</w:t>
      </w:r>
      <w:r w:rsidR="00513A21" w:rsidRPr="00DA7949">
        <w:rPr>
          <w:snapToGrid/>
          <w:kern w:val="22"/>
          <w:szCs w:val="22"/>
        </w:rPr>
        <w:t xml:space="preserve"> </w:t>
      </w:r>
      <w:r w:rsidR="00F767B3" w:rsidRPr="00DA7949">
        <w:rPr>
          <w:snapToGrid/>
          <w:kern w:val="22"/>
          <w:szCs w:val="22"/>
        </w:rPr>
        <w:t>more need</w:t>
      </w:r>
      <w:r w:rsidR="00513A21" w:rsidRPr="00DA7949">
        <w:rPr>
          <w:snapToGrid/>
          <w:kern w:val="22"/>
          <w:szCs w:val="22"/>
        </w:rPr>
        <w:t>ed</w:t>
      </w:r>
      <w:r w:rsidR="00F767B3" w:rsidRPr="00DA7949">
        <w:rPr>
          <w:snapToGrid/>
          <w:kern w:val="22"/>
          <w:szCs w:val="22"/>
        </w:rPr>
        <w:t xml:space="preserve"> to be done. Women and girls </w:t>
      </w:r>
      <w:r w:rsidR="00513A21" w:rsidRPr="00DA7949">
        <w:rPr>
          <w:snapToGrid/>
          <w:kern w:val="22"/>
          <w:szCs w:val="22"/>
        </w:rPr>
        <w:t>we</w:t>
      </w:r>
      <w:r w:rsidR="00F767B3" w:rsidRPr="00DA7949">
        <w:rPr>
          <w:snapToGrid/>
          <w:kern w:val="22"/>
          <w:szCs w:val="22"/>
        </w:rPr>
        <w:t xml:space="preserve">re more than a reference, they </w:t>
      </w:r>
      <w:r w:rsidR="00513A21" w:rsidRPr="00DA7949">
        <w:rPr>
          <w:snapToGrid/>
          <w:kern w:val="22"/>
          <w:szCs w:val="22"/>
        </w:rPr>
        <w:t>wer</w:t>
      </w:r>
      <w:r w:rsidR="00F767B3" w:rsidRPr="00DA7949">
        <w:rPr>
          <w:snapToGrid/>
          <w:kern w:val="22"/>
          <w:szCs w:val="22"/>
        </w:rPr>
        <w:t xml:space="preserve">e more than a word, they </w:t>
      </w:r>
      <w:r w:rsidR="00513A21" w:rsidRPr="00DA7949">
        <w:rPr>
          <w:snapToGrid/>
          <w:kern w:val="22"/>
          <w:szCs w:val="22"/>
        </w:rPr>
        <w:t>we</w:t>
      </w:r>
      <w:r w:rsidR="00F767B3" w:rsidRPr="00DA7949">
        <w:rPr>
          <w:snapToGrid/>
          <w:kern w:val="22"/>
          <w:szCs w:val="22"/>
        </w:rPr>
        <w:t>re half</w:t>
      </w:r>
      <w:r w:rsidR="00AD66D6" w:rsidRPr="00DA7949">
        <w:rPr>
          <w:snapToGrid/>
          <w:kern w:val="22"/>
          <w:szCs w:val="22"/>
        </w:rPr>
        <w:t xml:space="preserve"> of</w:t>
      </w:r>
      <w:r w:rsidR="00F767B3" w:rsidRPr="00DA7949">
        <w:rPr>
          <w:snapToGrid/>
          <w:kern w:val="22"/>
          <w:szCs w:val="22"/>
        </w:rPr>
        <w:t xml:space="preserve"> the population </w:t>
      </w:r>
      <w:r w:rsidR="00BE4767" w:rsidRPr="00DA7949">
        <w:rPr>
          <w:snapToGrid/>
          <w:kern w:val="22"/>
          <w:szCs w:val="22"/>
        </w:rPr>
        <w:t xml:space="preserve">of the World </w:t>
      </w:r>
      <w:r w:rsidR="00F767B3" w:rsidRPr="00DA7949">
        <w:rPr>
          <w:snapToGrid/>
          <w:kern w:val="22"/>
          <w:szCs w:val="22"/>
        </w:rPr>
        <w:t xml:space="preserve">and </w:t>
      </w:r>
      <w:r w:rsidR="00AD66D6" w:rsidRPr="00DA7949">
        <w:rPr>
          <w:snapToGrid/>
          <w:kern w:val="22"/>
          <w:szCs w:val="22"/>
        </w:rPr>
        <w:t xml:space="preserve">the </w:t>
      </w:r>
      <w:r w:rsidR="00F767B3" w:rsidRPr="00DA7949">
        <w:rPr>
          <w:snapToGrid/>
          <w:kern w:val="22"/>
          <w:szCs w:val="22"/>
        </w:rPr>
        <w:t xml:space="preserve">agents of change and champions in sustainable use of biodiversity, they </w:t>
      </w:r>
      <w:r w:rsidR="00513A21" w:rsidRPr="00DA7949">
        <w:rPr>
          <w:snapToGrid/>
          <w:kern w:val="22"/>
          <w:szCs w:val="22"/>
        </w:rPr>
        <w:t>we</w:t>
      </w:r>
      <w:r w:rsidR="00F767B3" w:rsidRPr="00DA7949">
        <w:rPr>
          <w:snapToGrid/>
          <w:kern w:val="22"/>
          <w:szCs w:val="22"/>
        </w:rPr>
        <w:t xml:space="preserve">re the first-line actors in the management and conservation of biodiversity. </w:t>
      </w:r>
      <w:r w:rsidR="00AD66D6" w:rsidRPr="00DA7949">
        <w:rPr>
          <w:snapToGrid/>
          <w:kern w:val="22"/>
          <w:szCs w:val="22"/>
        </w:rPr>
        <w:t>Women and girls</w:t>
      </w:r>
      <w:r w:rsidR="00F767B3" w:rsidRPr="00DA7949">
        <w:rPr>
          <w:snapToGrid/>
          <w:kern w:val="22"/>
          <w:szCs w:val="22"/>
        </w:rPr>
        <w:t xml:space="preserve"> </w:t>
      </w:r>
      <w:r w:rsidR="00513A21" w:rsidRPr="00DA7949">
        <w:rPr>
          <w:snapToGrid/>
          <w:kern w:val="22"/>
          <w:szCs w:val="22"/>
        </w:rPr>
        <w:t>we</w:t>
      </w:r>
      <w:r w:rsidR="00F767B3" w:rsidRPr="00DA7949">
        <w:rPr>
          <w:snapToGrid/>
          <w:kern w:val="22"/>
          <w:szCs w:val="22"/>
        </w:rPr>
        <w:t>re key knowledge holders and play</w:t>
      </w:r>
      <w:r w:rsidR="00513A21" w:rsidRPr="00DA7949">
        <w:rPr>
          <w:snapToGrid/>
          <w:kern w:val="22"/>
          <w:szCs w:val="22"/>
        </w:rPr>
        <w:t>ed</w:t>
      </w:r>
      <w:r w:rsidR="00F767B3" w:rsidRPr="00DA7949">
        <w:rPr>
          <w:snapToGrid/>
          <w:kern w:val="22"/>
          <w:szCs w:val="22"/>
        </w:rPr>
        <w:t xml:space="preserve"> an integral role in the intergenerational transfer of knowledge</w:t>
      </w:r>
      <w:r w:rsidR="002E5F47" w:rsidRPr="00DA7949">
        <w:rPr>
          <w:snapToGrid/>
          <w:kern w:val="22"/>
          <w:szCs w:val="22"/>
        </w:rPr>
        <w:t xml:space="preserve"> and </w:t>
      </w:r>
      <w:r w:rsidR="00BE4767" w:rsidRPr="00DA7949">
        <w:rPr>
          <w:snapToGrid/>
          <w:kern w:val="22"/>
          <w:szCs w:val="22"/>
        </w:rPr>
        <w:t xml:space="preserve">the conservation of </w:t>
      </w:r>
      <w:r w:rsidR="002E5F47" w:rsidRPr="00DA7949">
        <w:rPr>
          <w:snapToGrid/>
          <w:kern w:val="22"/>
          <w:szCs w:val="22"/>
        </w:rPr>
        <w:t>genetic diversity; women and girls should be fully integrated into</w:t>
      </w:r>
      <w:r w:rsidR="00AD66D6" w:rsidRPr="00DA7949">
        <w:rPr>
          <w:snapToGrid/>
          <w:kern w:val="22"/>
          <w:szCs w:val="22"/>
        </w:rPr>
        <w:t xml:space="preserve"> the</w:t>
      </w:r>
      <w:r w:rsidR="002E5F47" w:rsidRPr="00DA7949">
        <w:rPr>
          <w:snapToGrid/>
          <w:kern w:val="22"/>
          <w:szCs w:val="22"/>
        </w:rPr>
        <w:t xml:space="preserve"> transition strategies proposed by </w:t>
      </w:r>
      <w:r w:rsidR="004B649E" w:rsidRPr="00DA7949">
        <w:rPr>
          <w:snapToGrid/>
          <w:kern w:val="22"/>
          <w:szCs w:val="22"/>
        </w:rPr>
        <w:t xml:space="preserve">the </w:t>
      </w:r>
      <w:r w:rsidR="004B649E" w:rsidRPr="00DA7949">
        <w:rPr>
          <w:i/>
          <w:iCs/>
          <w:snapToGrid/>
          <w:kern w:val="22"/>
          <w:szCs w:val="22"/>
        </w:rPr>
        <w:t>Outlook</w:t>
      </w:r>
      <w:r w:rsidR="002E5F47" w:rsidRPr="00DA7949">
        <w:rPr>
          <w:snapToGrid/>
          <w:kern w:val="22"/>
          <w:szCs w:val="22"/>
        </w:rPr>
        <w:t xml:space="preserve">. </w:t>
      </w:r>
      <w:r w:rsidR="00F767B3" w:rsidRPr="00DA7949">
        <w:rPr>
          <w:snapToGrid/>
          <w:kern w:val="22"/>
          <w:szCs w:val="22"/>
        </w:rPr>
        <w:t xml:space="preserve">Some </w:t>
      </w:r>
      <w:r w:rsidR="00AD66D6" w:rsidRPr="00DA7949">
        <w:rPr>
          <w:snapToGrid/>
          <w:kern w:val="22"/>
          <w:szCs w:val="22"/>
        </w:rPr>
        <w:t xml:space="preserve">of the </w:t>
      </w:r>
      <w:r w:rsidR="00F767B3" w:rsidRPr="00DA7949">
        <w:rPr>
          <w:snapToGrid/>
          <w:kern w:val="22"/>
          <w:szCs w:val="22"/>
        </w:rPr>
        <w:t xml:space="preserve">recommendations presented in </w:t>
      </w:r>
      <w:r w:rsidR="004B649E" w:rsidRPr="00DA7949">
        <w:rPr>
          <w:snapToGrid/>
          <w:kern w:val="22"/>
          <w:szCs w:val="22"/>
        </w:rPr>
        <w:t xml:space="preserve">the </w:t>
      </w:r>
      <w:r w:rsidR="004B649E" w:rsidRPr="00DA7949">
        <w:rPr>
          <w:i/>
          <w:iCs/>
          <w:snapToGrid/>
          <w:kern w:val="22"/>
          <w:szCs w:val="22"/>
        </w:rPr>
        <w:t>Outlook</w:t>
      </w:r>
      <w:r w:rsidR="00F767B3" w:rsidRPr="00DA7949">
        <w:rPr>
          <w:snapToGrid/>
          <w:kern w:val="22"/>
          <w:szCs w:val="22"/>
        </w:rPr>
        <w:t xml:space="preserve"> </w:t>
      </w:r>
      <w:r w:rsidR="00513A21" w:rsidRPr="00DA7949">
        <w:rPr>
          <w:snapToGrid/>
          <w:kern w:val="22"/>
          <w:szCs w:val="22"/>
        </w:rPr>
        <w:t>we</w:t>
      </w:r>
      <w:r w:rsidR="00F767B3" w:rsidRPr="00DA7949">
        <w:rPr>
          <w:snapToGrid/>
          <w:kern w:val="22"/>
          <w:szCs w:val="22"/>
        </w:rPr>
        <w:t xml:space="preserve">re welcome but the task </w:t>
      </w:r>
      <w:r w:rsidR="00513A21" w:rsidRPr="00DA7949">
        <w:rPr>
          <w:snapToGrid/>
          <w:kern w:val="22"/>
          <w:szCs w:val="22"/>
        </w:rPr>
        <w:t>wa</w:t>
      </w:r>
      <w:r w:rsidR="00F767B3" w:rsidRPr="00DA7949">
        <w:rPr>
          <w:snapToGrid/>
          <w:kern w:val="22"/>
          <w:szCs w:val="22"/>
        </w:rPr>
        <w:t xml:space="preserve">s how those would be integrated fully </w:t>
      </w:r>
      <w:r w:rsidR="00824550" w:rsidRPr="00DA7949">
        <w:rPr>
          <w:snapToGrid/>
          <w:kern w:val="22"/>
          <w:szCs w:val="22"/>
        </w:rPr>
        <w:t>and</w:t>
      </w:r>
      <w:r w:rsidR="00F767B3" w:rsidRPr="00DA7949">
        <w:rPr>
          <w:snapToGrid/>
          <w:kern w:val="22"/>
          <w:szCs w:val="22"/>
        </w:rPr>
        <w:t xml:space="preserve"> further strengthen</w:t>
      </w:r>
      <w:r w:rsidR="00824550" w:rsidRPr="00DA7949">
        <w:rPr>
          <w:snapToGrid/>
          <w:kern w:val="22"/>
          <w:szCs w:val="22"/>
        </w:rPr>
        <w:t>ed</w:t>
      </w:r>
      <w:r w:rsidR="00F767B3" w:rsidRPr="00DA7949">
        <w:rPr>
          <w:snapToGrid/>
          <w:kern w:val="22"/>
          <w:szCs w:val="22"/>
        </w:rPr>
        <w:t xml:space="preserve"> and implement</w:t>
      </w:r>
      <w:r w:rsidR="00824550" w:rsidRPr="00DA7949">
        <w:rPr>
          <w:snapToGrid/>
          <w:kern w:val="22"/>
          <w:szCs w:val="22"/>
        </w:rPr>
        <w:t xml:space="preserve">ed </w:t>
      </w:r>
      <w:r w:rsidR="00F767B3" w:rsidRPr="00DA7949">
        <w:rPr>
          <w:snapToGrid/>
          <w:kern w:val="22"/>
          <w:szCs w:val="22"/>
        </w:rPr>
        <w:t xml:space="preserve">in the </w:t>
      </w:r>
      <w:r w:rsidR="00BE4767" w:rsidRPr="00DA7949">
        <w:rPr>
          <w:snapToGrid/>
          <w:kern w:val="22"/>
          <w:szCs w:val="22"/>
        </w:rPr>
        <w:t>p</w:t>
      </w:r>
      <w:r w:rsidR="00F767B3" w:rsidRPr="00DA7949">
        <w:rPr>
          <w:snapToGrid/>
          <w:kern w:val="22"/>
          <w:szCs w:val="22"/>
        </w:rPr>
        <w:t>ost</w:t>
      </w:r>
      <w:r w:rsidR="00824550" w:rsidRPr="00DA7949">
        <w:rPr>
          <w:snapToGrid/>
          <w:kern w:val="22"/>
          <w:szCs w:val="22"/>
        </w:rPr>
        <w:t>-</w:t>
      </w:r>
      <w:r w:rsidR="00F767B3" w:rsidRPr="00DA7949">
        <w:rPr>
          <w:snapToGrid/>
          <w:kern w:val="22"/>
          <w:szCs w:val="22"/>
        </w:rPr>
        <w:t xml:space="preserve">2020 </w:t>
      </w:r>
      <w:r w:rsidR="00253ADD" w:rsidRPr="00DA7949">
        <w:rPr>
          <w:snapToGrid/>
          <w:kern w:val="22"/>
          <w:szCs w:val="22"/>
        </w:rPr>
        <w:t>global biodiversity framework</w:t>
      </w:r>
      <w:r w:rsidR="00824550" w:rsidRPr="00DA7949">
        <w:rPr>
          <w:snapToGrid/>
          <w:kern w:val="22"/>
          <w:szCs w:val="22"/>
        </w:rPr>
        <w:t>.</w:t>
      </w:r>
      <w:r w:rsidR="00F767B3" w:rsidRPr="00DA7949">
        <w:rPr>
          <w:snapToGrid/>
          <w:kern w:val="22"/>
          <w:szCs w:val="22"/>
        </w:rPr>
        <w:t xml:space="preserve"> </w:t>
      </w:r>
      <w:r w:rsidR="00824550" w:rsidRPr="00DA7949">
        <w:rPr>
          <w:snapToGrid/>
          <w:kern w:val="22"/>
          <w:szCs w:val="22"/>
        </w:rPr>
        <w:t>T</w:t>
      </w:r>
      <w:r w:rsidR="00F767B3" w:rsidRPr="00DA7949">
        <w:rPr>
          <w:snapToGrid/>
          <w:kern w:val="22"/>
          <w:szCs w:val="22"/>
        </w:rPr>
        <w:t xml:space="preserve">he new Gender Plan of Action </w:t>
      </w:r>
      <w:r w:rsidR="00824550" w:rsidRPr="00DA7949">
        <w:rPr>
          <w:snapToGrid/>
          <w:kern w:val="22"/>
          <w:szCs w:val="22"/>
        </w:rPr>
        <w:t xml:space="preserve">could </w:t>
      </w:r>
      <w:r w:rsidR="00F767B3" w:rsidRPr="00DA7949">
        <w:rPr>
          <w:snapToGrid/>
          <w:kern w:val="22"/>
          <w:szCs w:val="22"/>
        </w:rPr>
        <w:t>help turn th</w:t>
      </w:r>
      <w:r w:rsidR="00824550" w:rsidRPr="00DA7949">
        <w:rPr>
          <w:snapToGrid/>
          <w:kern w:val="22"/>
          <w:szCs w:val="22"/>
        </w:rPr>
        <w:t>os</w:t>
      </w:r>
      <w:r w:rsidR="00F767B3" w:rsidRPr="00DA7949">
        <w:rPr>
          <w:snapToGrid/>
          <w:kern w:val="22"/>
          <w:szCs w:val="22"/>
        </w:rPr>
        <w:t xml:space="preserve">e recommendations into actions </w:t>
      </w:r>
      <w:r w:rsidR="00824550" w:rsidRPr="00DA7949">
        <w:rPr>
          <w:snapToGrid/>
          <w:kern w:val="22"/>
          <w:szCs w:val="22"/>
        </w:rPr>
        <w:t>and</w:t>
      </w:r>
      <w:r w:rsidR="00F767B3" w:rsidRPr="00DA7949">
        <w:rPr>
          <w:snapToGrid/>
          <w:kern w:val="22"/>
          <w:szCs w:val="22"/>
        </w:rPr>
        <w:t xml:space="preserve"> ensure social, economic and environmental justice of and for women and girls in </w:t>
      </w:r>
      <w:r w:rsidR="005B5A6C" w:rsidRPr="00DA7949">
        <w:rPr>
          <w:snapToGrid/>
          <w:kern w:val="22"/>
          <w:szCs w:val="22"/>
        </w:rPr>
        <w:t xml:space="preserve">the </w:t>
      </w:r>
      <w:r w:rsidR="00F767B3" w:rsidRPr="00DA7949">
        <w:rPr>
          <w:snapToGrid/>
          <w:kern w:val="22"/>
          <w:szCs w:val="22"/>
        </w:rPr>
        <w:t xml:space="preserve">biodiversity </w:t>
      </w:r>
      <w:r w:rsidR="005B5A6C" w:rsidRPr="00DA7949">
        <w:rPr>
          <w:snapToGrid/>
          <w:kern w:val="22"/>
          <w:szCs w:val="22"/>
        </w:rPr>
        <w:t>sector</w:t>
      </w:r>
      <w:r w:rsidR="00F767B3" w:rsidRPr="00DA7949">
        <w:rPr>
          <w:snapToGrid/>
          <w:kern w:val="22"/>
          <w:szCs w:val="22"/>
        </w:rPr>
        <w:t>.</w:t>
      </w:r>
    </w:p>
    <w:p w14:paraId="223048C9" w14:textId="77777777" w:rsidR="00935871" w:rsidRPr="00DA7949" w:rsidRDefault="00935871" w:rsidP="00DA7949">
      <w:pPr>
        <w:pStyle w:val="Para10"/>
        <w:keepNext/>
        <w:numPr>
          <w:ilvl w:val="0"/>
          <w:numId w:val="0"/>
        </w:numPr>
        <w:outlineLvl w:val="4"/>
        <w:rPr>
          <w:i/>
          <w:iCs/>
          <w:snapToGrid/>
          <w:kern w:val="22"/>
          <w:szCs w:val="22"/>
        </w:rPr>
      </w:pPr>
      <w:r w:rsidRPr="00DA7949">
        <w:rPr>
          <w:i/>
          <w:iCs/>
          <w:snapToGrid/>
          <w:kern w:val="22"/>
          <w:szCs w:val="22"/>
        </w:rPr>
        <w:t>Global network of subnational and local governments</w:t>
      </w:r>
    </w:p>
    <w:p w14:paraId="316511B9" w14:textId="527C5CEB" w:rsidR="00F767B3" w:rsidRPr="00DA7949" w:rsidRDefault="00725725" w:rsidP="002316E8">
      <w:pPr>
        <w:pStyle w:val="Para10"/>
        <w:tabs>
          <w:tab w:val="clear" w:pos="360"/>
        </w:tabs>
        <w:rPr>
          <w:snapToGrid/>
          <w:kern w:val="22"/>
          <w:szCs w:val="22"/>
        </w:rPr>
      </w:pPr>
      <w:r w:rsidRPr="00DA7949">
        <w:rPr>
          <w:snapToGrid/>
          <w:kern w:val="22"/>
          <w:szCs w:val="22"/>
        </w:rPr>
        <w:t xml:space="preserve">The representative of </w:t>
      </w:r>
      <w:r w:rsidR="00E97EE9" w:rsidRPr="00DA7949">
        <w:rPr>
          <w:snapToGrid/>
          <w:kern w:val="22"/>
          <w:szCs w:val="22"/>
        </w:rPr>
        <w:t>the</w:t>
      </w:r>
      <w:r w:rsidR="002A1813" w:rsidRPr="00DA7949">
        <w:rPr>
          <w:snapToGrid/>
          <w:kern w:val="22"/>
          <w:szCs w:val="22"/>
        </w:rPr>
        <w:t xml:space="preserve"> </w:t>
      </w:r>
      <w:r w:rsidR="00F61CA4" w:rsidRPr="00DA7949">
        <w:rPr>
          <w:snapToGrid/>
          <w:kern w:val="22"/>
          <w:szCs w:val="22"/>
        </w:rPr>
        <w:t>global network of s</w:t>
      </w:r>
      <w:r w:rsidRPr="00DA7949">
        <w:rPr>
          <w:snapToGrid/>
          <w:kern w:val="22"/>
          <w:szCs w:val="22"/>
        </w:rPr>
        <w:t>ubnational and local governments</w:t>
      </w:r>
      <w:r w:rsidR="00F767B3" w:rsidRPr="00DA7949">
        <w:rPr>
          <w:snapToGrid/>
          <w:kern w:val="22"/>
          <w:szCs w:val="22"/>
        </w:rPr>
        <w:t xml:space="preserve"> said </w:t>
      </w:r>
      <w:r w:rsidR="007974D4" w:rsidRPr="00DA7949">
        <w:rPr>
          <w:snapToGrid/>
          <w:kern w:val="22"/>
          <w:szCs w:val="22"/>
        </w:rPr>
        <w:t>that the tenth meeting of the Conference of the Parties, h</w:t>
      </w:r>
      <w:r w:rsidR="00F767B3" w:rsidRPr="00DA7949">
        <w:rPr>
          <w:snapToGrid/>
          <w:kern w:val="22"/>
          <w:szCs w:val="22"/>
        </w:rPr>
        <w:t>eld in Aichi-Nagoya</w:t>
      </w:r>
      <w:r w:rsidR="00BE4767" w:rsidRPr="00DA7949">
        <w:rPr>
          <w:snapToGrid/>
          <w:kern w:val="22"/>
          <w:szCs w:val="22"/>
        </w:rPr>
        <w:t>,</w:t>
      </w:r>
      <w:r w:rsidR="00F767B3" w:rsidRPr="00DA7949">
        <w:rPr>
          <w:snapToGrid/>
          <w:kern w:val="22"/>
          <w:szCs w:val="22"/>
        </w:rPr>
        <w:t xml:space="preserve"> </w:t>
      </w:r>
      <w:r w:rsidR="007974D4" w:rsidRPr="00DA7949">
        <w:rPr>
          <w:snapToGrid/>
          <w:kern w:val="22"/>
          <w:szCs w:val="22"/>
        </w:rPr>
        <w:t xml:space="preserve">had given </w:t>
      </w:r>
      <w:r w:rsidR="00F767B3" w:rsidRPr="00DA7949">
        <w:rPr>
          <w:snapToGrid/>
          <w:kern w:val="22"/>
          <w:szCs w:val="22"/>
        </w:rPr>
        <w:t>birth to the Strategic Plan 2011-2020</w:t>
      </w:r>
      <w:r w:rsidR="007974D4" w:rsidRPr="00DA7949">
        <w:rPr>
          <w:snapToGrid/>
          <w:kern w:val="22"/>
          <w:szCs w:val="22"/>
        </w:rPr>
        <w:t>,</w:t>
      </w:r>
      <w:r w:rsidR="00F767B3" w:rsidRPr="00DA7949">
        <w:rPr>
          <w:snapToGrid/>
          <w:kern w:val="22"/>
          <w:szCs w:val="22"/>
        </w:rPr>
        <w:t xml:space="preserve"> including the Aichi Biodiversity Targets. Th</w:t>
      </w:r>
      <w:r w:rsidR="007974D4" w:rsidRPr="00DA7949">
        <w:rPr>
          <w:snapToGrid/>
          <w:kern w:val="22"/>
          <w:szCs w:val="22"/>
        </w:rPr>
        <w:t>at</w:t>
      </w:r>
      <w:r w:rsidR="00F767B3" w:rsidRPr="00DA7949">
        <w:rPr>
          <w:snapToGrid/>
          <w:kern w:val="22"/>
          <w:szCs w:val="22"/>
        </w:rPr>
        <w:t xml:space="preserve"> meeting also adopted </w:t>
      </w:r>
      <w:r w:rsidR="00BE4767" w:rsidRPr="00DA7949">
        <w:rPr>
          <w:snapToGrid/>
          <w:kern w:val="22"/>
          <w:szCs w:val="22"/>
        </w:rPr>
        <w:t>a p</w:t>
      </w:r>
      <w:r w:rsidR="00F767B3" w:rsidRPr="00DA7949">
        <w:rPr>
          <w:snapToGrid/>
          <w:kern w:val="22"/>
          <w:szCs w:val="22"/>
        </w:rPr>
        <w:t xml:space="preserve">lan of </w:t>
      </w:r>
      <w:r w:rsidR="00BE4767" w:rsidRPr="00DA7949">
        <w:rPr>
          <w:snapToGrid/>
          <w:kern w:val="22"/>
          <w:szCs w:val="22"/>
        </w:rPr>
        <w:t>a</w:t>
      </w:r>
      <w:r w:rsidR="00F767B3" w:rsidRPr="00DA7949">
        <w:rPr>
          <w:snapToGrid/>
          <w:kern w:val="22"/>
          <w:szCs w:val="22"/>
        </w:rPr>
        <w:t>ction on subnational governments, cities and other local authorities for biodiversity</w:t>
      </w:r>
      <w:r w:rsidR="00C73001" w:rsidRPr="00DA7949">
        <w:rPr>
          <w:snapToGrid/>
          <w:kern w:val="22"/>
          <w:szCs w:val="22"/>
        </w:rPr>
        <w:t>.</w:t>
      </w:r>
      <w:r w:rsidR="00F767B3" w:rsidRPr="00DA7949">
        <w:rPr>
          <w:snapToGrid/>
          <w:kern w:val="22"/>
          <w:szCs w:val="22"/>
        </w:rPr>
        <w:t xml:space="preserve"> </w:t>
      </w:r>
      <w:r w:rsidR="00C73001" w:rsidRPr="00DA7949">
        <w:rPr>
          <w:snapToGrid/>
          <w:kern w:val="22"/>
          <w:szCs w:val="22"/>
        </w:rPr>
        <w:t>O</w:t>
      </w:r>
      <w:r w:rsidR="00F767B3" w:rsidRPr="00DA7949">
        <w:rPr>
          <w:snapToGrid/>
          <w:kern w:val="22"/>
          <w:szCs w:val="22"/>
        </w:rPr>
        <w:t>ver the past decade, subnational and local governments, and their networks, ha</w:t>
      </w:r>
      <w:r w:rsidR="00C73001" w:rsidRPr="00DA7949">
        <w:rPr>
          <w:snapToGrid/>
          <w:kern w:val="22"/>
          <w:szCs w:val="22"/>
        </w:rPr>
        <w:t>d</w:t>
      </w:r>
      <w:r w:rsidR="00F767B3" w:rsidRPr="00DA7949">
        <w:rPr>
          <w:snapToGrid/>
          <w:kern w:val="22"/>
          <w:szCs w:val="22"/>
        </w:rPr>
        <w:t xml:space="preserve"> achieved a </w:t>
      </w:r>
      <w:r w:rsidR="007974D4" w:rsidRPr="00DA7949">
        <w:rPr>
          <w:snapToGrid/>
          <w:kern w:val="22"/>
          <w:szCs w:val="22"/>
        </w:rPr>
        <w:t>great deal</w:t>
      </w:r>
      <w:r w:rsidR="00F767B3" w:rsidRPr="00DA7949">
        <w:rPr>
          <w:snapToGrid/>
          <w:kern w:val="22"/>
          <w:szCs w:val="22"/>
        </w:rPr>
        <w:t xml:space="preserve">, </w:t>
      </w:r>
      <w:r w:rsidR="007974D4" w:rsidRPr="00DA7949">
        <w:rPr>
          <w:snapToGrid/>
          <w:kern w:val="22"/>
          <w:szCs w:val="22"/>
        </w:rPr>
        <w:t xml:space="preserve">both </w:t>
      </w:r>
      <w:r w:rsidR="00F767B3" w:rsidRPr="00DA7949">
        <w:rPr>
          <w:snapToGrid/>
          <w:kern w:val="22"/>
          <w:szCs w:val="22"/>
        </w:rPr>
        <w:t>individually and collectively. Th</w:t>
      </w:r>
      <w:r w:rsidR="007974D4" w:rsidRPr="00DA7949">
        <w:rPr>
          <w:snapToGrid/>
          <w:kern w:val="22"/>
          <w:szCs w:val="22"/>
        </w:rPr>
        <w:t>o</w:t>
      </w:r>
      <w:r w:rsidR="00F767B3" w:rsidRPr="00DA7949">
        <w:rPr>
          <w:snapToGrid/>
          <w:kern w:val="22"/>
          <w:szCs w:val="22"/>
        </w:rPr>
        <w:t>se efforts and achievements ha</w:t>
      </w:r>
      <w:r w:rsidR="007974D4" w:rsidRPr="00DA7949">
        <w:rPr>
          <w:snapToGrid/>
          <w:kern w:val="22"/>
          <w:szCs w:val="22"/>
        </w:rPr>
        <w:t>d</w:t>
      </w:r>
      <w:r w:rsidR="00F767B3" w:rsidRPr="00DA7949">
        <w:rPr>
          <w:snapToGrid/>
          <w:kern w:val="22"/>
          <w:szCs w:val="22"/>
        </w:rPr>
        <w:t xml:space="preserve"> contributed to, and </w:t>
      </w:r>
      <w:r w:rsidR="007974D4" w:rsidRPr="00DA7949">
        <w:rPr>
          <w:snapToGrid/>
          <w:kern w:val="22"/>
          <w:szCs w:val="22"/>
        </w:rPr>
        <w:t xml:space="preserve">had </w:t>
      </w:r>
      <w:r w:rsidR="00F767B3" w:rsidRPr="00DA7949">
        <w:rPr>
          <w:snapToGrid/>
          <w:kern w:val="22"/>
          <w:szCs w:val="22"/>
        </w:rPr>
        <w:t>been in line with</w:t>
      </w:r>
      <w:r w:rsidR="00C73001" w:rsidRPr="00DA7949">
        <w:rPr>
          <w:snapToGrid/>
          <w:kern w:val="22"/>
          <w:szCs w:val="22"/>
        </w:rPr>
        <w:t>,</w:t>
      </w:r>
      <w:r w:rsidR="00F767B3" w:rsidRPr="00DA7949">
        <w:rPr>
          <w:snapToGrid/>
          <w:kern w:val="22"/>
          <w:szCs w:val="22"/>
        </w:rPr>
        <w:t xml:space="preserve"> those of the Parties</w:t>
      </w:r>
      <w:r w:rsidR="007974D4" w:rsidRPr="00DA7949">
        <w:rPr>
          <w:snapToGrid/>
          <w:kern w:val="22"/>
          <w:szCs w:val="22"/>
        </w:rPr>
        <w:t>, which was</w:t>
      </w:r>
      <w:r w:rsidR="00F767B3" w:rsidRPr="00DA7949">
        <w:rPr>
          <w:snapToGrid/>
          <w:kern w:val="22"/>
          <w:szCs w:val="22"/>
        </w:rPr>
        <w:t xml:space="preserve"> why actively and formally involving subnational and local governments </w:t>
      </w:r>
      <w:r w:rsidR="001F09A1" w:rsidRPr="00DA7949">
        <w:rPr>
          <w:snapToGrid/>
          <w:kern w:val="22"/>
          <w:szCs w:val="22"/>
        </w:rPr>
        <w:t>wa</w:t>
      </w:r>
      <w:r w:rsidR="00F767B3" w:rsidRPr="00DA7949">
        <w:rPr>
          <w:snapToGrid/>
          <w:kern w:val="22"/>
          <w:szCs w:val="22"/>
        </w:rPr>
        <w:t xml:space="preserve">s one of the priorities </w:t>
      </w:r>
      <w:r w:rsidR="001F09A1" w:rsidRPr="00DA7949">
        <w:rPr>
          <w:snapToGrid/>
          <w:kern w:val="22"/>
          <w:szCs w:val="22"/>
        </w:rPr>
        <w:t>that</w:t>
      </w:r>
      <w:r w:rsidR="00F767B3" w:rsidRPr="00DA7949">
        <w:rPr>
          <w:snapToGrid/>
          <w:kern w:val="22"/>
          <w:szCs w:val="22"/>
        </w:rPr>
        <w:t xml:space="preserve"> should </w:t>
      </w:r>
      <w:r w:rsidR="00C73001" w:rsidRPr="00DA7949">
        <w:rPr>
          <w:snapToGrid/>
          <w:kern w:val="22"/>
          <w:szCs w:val="22"/>
        </w:rPr>
        <w:t>be</w:t>
      </w:r>
      <w:r w:rsidR="00F767B3" w:rsidRPr="00DA7949">
        <w:rPr>
          <w:snapToGrid/>
          <w:kern w:val="22"/>
          <w:szCs w:val="22"/>
        </w:rPr>
        <w:t xml:space="preserve"> pursu</w:t>
      </w:r>
      <w:r w:rsidR="001F09A1" w:rsidRPr="00DA7949">
        <w:rPr>
          <w:snapToGrid/>
          <w:kern w:val="22"/>
          <w:szCs w:val="22"/>
        </w:rPr>
        <w:t>ed</w:t>
      </w:r>
      <w:r w:rsidR="00F767B3" w:rsidRPr="00DA7949">
        <w:rPr>
          <w:snapToGrid/>
          <w:kern w:val="22"/>
          <w:szCs w:val="22"/>
        </w:rPr>
        <w:t xml:space="preserve"> in this and future decades. At </w:t>
      </w:r>
      <w:r w:rsidR="001F09A1" w:rsidRPr="00DA7949">
        <w:rPr>
          <w:snapToGrid/>
          <w:kern w:val="22"/>
          <w:szCs w:val="22"/>
        </w:rPr>
        <w:t>the second meeting of the Subsidiary Body on Implementation</w:t>
      </w:r>
      <w:r w:rsidR="00F767B3" w:rsidRPr="00DA7949">
        <w:rPr>
          <w:snapToGrid/>
          <w:kern w:val="22"/>
          <w:szCs w:val="22"/>
        </w:rPr>
        <w:t xml:space="preserve">, </w:t>
      </w:r>
      <w:r w:rsidR="001F09A1" w:rsidRPr="00DA7949">
        <w:rPr>
          <w:snapToGrid/>
          <w:kern w:val="22"/>
          <w:szCs w:val="22"/>
        </w:rPr>
        <w:t>his network had</w:t>
      </w:r>
      <w:r w:rsidR="00F767B3" w:rsidRPr="00DA7949">
        <w:rPr>
          <w:snapToGrid/>
          <w:kern w:val="22"/>
          <w:szCs w:val="22"/>
        </w:rPr>
        <w:t xml:space="preserve"> call</w:t>
      </w:r>
      <w:r w:rsidR="001F09A1" w:rsidRPr="00DA7949">
        <w:rPr>
          <w:snapToGrid/>
          <w:kern w:val="22"/>
          <w:szCs w:val="22"/>
        </w:rPr>
        <w:t>ed</w:t>
      </w:r>
      <w:r w:rsidR="00F767B3" w:rsidRPr="00DA7949">
        <w:rPr>
          <w:snapToGrid/>
          <w:kern w:val="22"/>
          <w:szCs w:val="22"/>
        </w:rPr>
        <w:t xml:space="preserve"> for Parties to cooperate with subnational and local governments</w:t>
      </w:r>
      <w:r w:rsidR="001F09A1" w:rsidRPr="00DA7949">
        <w:rPr>
          <w:snapToGrid/>
          <w:kern w:val="22"/>
          <w:szCs w:val="22"/>
        </w:rPr>
        <w:t xml:space="preserve"> when preparing </w:t>
      </w:r>
      <w:r w:rsidR="00F767B3" w:rsidRPr="00DA7949">
        <w:rPr>
          <w:snapToGrid/>
          <w:kern w:val="22"/>
          <w:szCs w:val="22"/>
        </w:rPr>
        <w:t xml:space="preserve">their </w:t>
      </w:r>
      <w:r w:rsidR="00E9251A" w:rsidRPr="00DA7949">
        <w:rPr>
          <w:snapToGrid/>
          <w:kern w:val="22"/>
          <w:szCs w:val="22"/>
        </w:rPr>
        <w:t>six</w:t>
      </w:r>
      <w:r w:rsidR="00F767B3" w:rsidRPr="00DA7949">
        <w:rPr>
          <w:snapToGrid/>
          <w:kern w:val="22"/>
          <w:szCs w:val="22"/>
        </w:rPr>
        <w:t xml:space="preserve">th </w:t>
      </w:r>
      <w:r w:rsidR="00E9251A" w:rsidRPr="00DA7949">
        <w:rPr>
          <w:snapToGrid/>
          <w:kern w:val="22"/>
          <w:szCs w:val="22"/>
        </w:rPr>
        <w:t>n</w:t>
      </w:r>
      <w:r w:rsidR="00F767B3" w:rsidRPr="00DA7949">
        <w:rPr>
          <w:snapToGrid/>
          <w:kern w:val="22"/>
          <w:szCs w:val="22"/>
        </w:rPr>
        <w:t xml:space="preserve">ational </w:t>
      </w:r>
      <w:r w:rsidR="00E9251A" w:rsidRPr="00DA7949">
        <w:rPr>
          <w:snapToGrid/>
          <w:kern w:val="22"/>
          <w:szCs w:val="22"/>
        </w:rPr>
        <w:t>r</w:t>
      </w:r>
      <w:r w:rsidR="00F767B3" w:rsidRPr="00DA7949">
        <w:rPr>
          <w:snapToGrid/>
          <w:kern w:val="22"/>
          <w:szCs w:val="22"/>
        </w:rPr>
        <w:t>eports</w:t>
      </w:r>
      <w:r w:rsidR="005C39D0" w:rsidRPr="00DA7949">
        <w:rPr>
          <w:snapToGrid/>
          <w:kern w:val="22"/>
          <w:szCs w:val="22"/>
        </w:rPr>
        <w:t>,</w:t>
      </w:r>
      <w:r w:rsidR="001F09A1" w:rsidRPr="00DA7949">
        <w:rPr>
          <w:snapToGrid/>
          <w:kern w:val="22"/>
          <w:szCs w:val="22"/>
        </w:rPr>
        <w:t xml:space="preserve"> and he was pleased</w:t>
      </w:r>
      <w:r w:rsidR="00F767B3" w:rsidRPr="00DA7949">
        <w:rPr>
          <w:snapToGrid/>
          <w:kern w:val="22"/>
          <w:szCs w:val="22"/>
        </w:rPr>
        <w:t xml:space="preserve"> to find th</w:t>
      </w:r>
      <w:r w:rsidR="001F09A1" w:rsidRPr="00DA7949">
        <w:rPr>
          <w:snapToGrid/>
          <w:kern w:val="22"/>
          <w:szCs w:val="22"/>
        </w:rPr>
        <w:t xml:space="preserve">at </w:t>
      </w:r>
      <w:r w:rsidR="004B649E" w:rsidRPr="00DA7949">
        <w:rPr>
          <w:snapToGrid/>
          <w:kern w:val="22"/>
          <w:szCs w:val="22"/>
        </w:rPr>
        <w:t xml:space="preserve">the fifth edition of the </w:t>
      </w:r>
      <w:r w:rsidR="004B649E" w:rsidRPr="00DA7949">
        <w:rPr>
          <w:i/>
          <w:iCs/>
          <w:snapToGrid/>
          <w:kern w:val="22"/>
          <w:szCs w:val="22"/>
        </w:rPr>
        <w:t>Global Biodiversity Outlook</w:t>
      </w:r>
      <w:r w:rsidR="00F767B3" w:rsidRPr="00DA7949">
        <w:rPr>
          <w:snapToGrid/>
          <w:kern w:val="22"/>
          <w:szCs w:val="22"/>
        </w:rPr>
        <w:t xml:space="preserve"> </w:t>
      </w:r>
      <w:r w:rsidR="00C73001" w:rsidRPr="00DA7949">
        <w:rPr>
          <w:snapToGrid/>
          <w:kern w:val="22"/>
          <w:szCs w:val="22"/>
        </w:rPr>
        <w:t xml:space="preserve">had </w:t>
      </w:r>
      <w:r w:rsidR="00F61CA4" w:rsidRPr="00DA7949">
        <w:rPr>
          <w:snapToGrid/>
          <w:kern w:val="22"/>
          <w:szCs w:val="22"/>
        </w:rPr>
        <w:t>recognize</w:t>
      </w:r>
      <w:r w:rsidR="001F09A1" w:rsidRPr="00DA7949">
        <w:rPr>
          <w:snapToGrid/>
          <w:kern w:val="22"/>
          <w:szCs w:val="22"/>
        </w:rPr>
        <w:t>d</w:t>
      </w:r>
      <w:r w:rsidR="00F61CA4" w:rsidRPr="00DA7949">
        <w:rPr>
          <w:snapToGrid/>
          <w:kern w:val="22"/>
          <w:szCs w:val="22"/>
        </w:rPr>
        <w:t xml:space="preserve"> the importance of cities and subnational planning</w:t>
      </w:r>
      <w:r w:rsidR="001F09A1" w:rsidRPr="00DA7949">
        <w:rPr>
          <w:snapToGrid/>
          <w:kern w:val="22"/>
          <w:szCs w:val="22"/>
        </w:rPr>
        <w:t xml:space="preserve">, which would encourage </w:t>
      </w:r>
      <w:r w:rsidR="00C73001" w:rsidRPr="00DA7949">
        <w:rPr>
          <w:snapToGrid/>
          <w:kern w:val="22"/>
          <w:szCs w:val="22"/>
        </w:rPr>
        <w:t>his group</w:t>
      </w:r>
      <w:r w:rsidR="001F09A1" w:rsidRPr="00DA7949">
        <w:rPr>
          <w:snapToGrid/>
          <w:kern w:val="22"/>
          <w:szCs w:val="22"/>
        </w:rPr>
        <w:t xml:space="preserve"> to act</w:t>
      </w:r>
      <w:r w:rsidR="00F767B3" w:rsidRPr="00DA7949">
        <w:rPr>
          <w:snapToGrid/>
          <w:kern w:val="22"/>
          <w:szCs w:val="22"/>
        </w:rPr>
        <w:t xml:space="preserve"> in the coming decade. </w:t>
      </w:r>
      <w:r w:rsidR="001F09A1" w:rsidRPr="00DA7949">
        <w:rPr>
          <w:snapToGrid/>
          <w:kern w:val="22"/>
          <w:szCs w:val="22"/>
        </w:rPr>
        <w:t>He</w:t>
      </w:r>
      <w:r w:rsidR="00F767B3" w:rsidRPr="00DA7949">
        <w:rPr>
          <w:snapToGrid/>
          <w:kern w:val="22"/>
          <w:szCs w:val="22"/>
        </w:rPr>
        <w:t xml:space="preserve"> hope</w:t>
      </w:r>
      <w:r w:rsidR="001F09A1" w:rsidRPr="00DA7949">
        <w:rPr>
          <w:snapToGrid/>
          <w:kern w:val="22"/>
          <w:szCs w:val="22"/>
        </w:rPr>
        <w:t>d that</w:t>
      </w:r>
      <w:r w:rsidR="00F767B3" w:rsidRPr="00DA7949">
        <w:rPr>
          <w:snapToGrid/>
          <w:kern w:val="22"/>
          <w:szCs w:val="22"/>
        </w:rPr>
        <w:t xml:space="preserve"> the ongoing preparatory process toward </w:t>
      </w:r>
      <w:r w:rsidR="00A30B06" w:rsidRPr="00DA7949">
        <w:rPr>
          <w:snapToGrid/>
          <w:kern w:val="22"/>
          <w:szCs w:val="22"/>
        </w:rPr>
        <w:t>the fifteenth meeting of the Conference of the Parties</w:t>
      </w:r>
      <w:r w:rsidR="00F767B3" w:rsidRPr="00DA7949">
        <w:rPr>
          <w:snapToGrid/>
          <w:kern w:val="22"/>
          <w:szCs w:val="22"/>
        </w:rPr>
        <w:t xml:space="preserve"> would consider a more ambitious role</w:t>
      </w:r>
      <w:r w:rsidR="001F09A1" w:rsidRPr="00DA7949">
        <w:rPr>
          <w:snapToGrid/>
          <w:kern w:val="22"/>
          <w:szCs w:val="22"/>
        </w:rPr>
        <w:t xml:space="preserve"> for, </w:t>
      </w:r>
      <w:r w:rsidR="00F767B3" w:rsidRPr="00DA7949">
        <w:rPr>
          <w:snapToGrid/>
          <w:kern w:val="22"/>
          <w:szCs w:val="22"/>
        </w:rPr>
        <w:t>and recognition of</w:t>
      </w:r>
      <w:r w:rsidR="00C73001" w:rsidRPr="00DA7949">
        <w:rPr>
          <w:snapToGrid/>
          <w:kern w:val="22"/>
          <w:szCs w:val="22"/>
        </w:rPr>
        <w:t>,</w:t>
      </w:r>
      <w:r w:rsidR="00F767B3" w:rsidRPr="00DA7949">
        <w:rPr>
          <w:snapToGrid/>
          <w:kern w:val="22"/>
          <w:szCs w:val="22"/>
        </w:rPr>
        <w:t xml:space="preserve"> the importance of subnational and local governments in implementing the new </w:t>
      </w:r>
      <w:r w:rsidR="00253ADD" w:rsidRPr="00DA7949">
        <w:rPr>
          <w:snapToGrid/>
          <w:kern w:val="22"/>
          <w:szCs w:val="22"/>
        </w:rPr>
        <w:t>global biodiversity framework</w:t>
      </w:r>
      <w:r w:rsidR="00F61CA4" w:rsidRPr="00DA7949">
        <w:rPr>
          <w:snapToGrid/>
          <w:kern w:val="22"/>
          <w:szCs w:val="22"/>
        </w:rPr>
        <w:t>.</w:t>
      </w:r>
    </w:p>
    <w:p w14:paraId="0D65C3B9" w14:textId="77777777" w:rsidR="00935871" w:rsidRPr="00DA7949" w:rsidRDefault="00935871" w:rsidP="00DA7949">
      <w:pPr>
        <w:pStyle w:val="Para10"/>
        <w:keepNext/>
        <w:numPr>
          <w:ilvl w:val="0"/>
          <w:numId w:val="0"/>
        </w:numPr>
        <w:outlineLvl w:val="4"/>
        <w:rPr>
          <w:i/>
          <w:iCs/>
          <w:snapToGrid/>
          <w:kern w:val="22"/>
          <w:szCs w:val="22"/>
        </w:rPr>
      </w:pPr>
      <w:r w:rsidRPr="00DA7949">
        <w:rPr>
          <w:i/>
          <w:iCs/>
          <w:snapToGrid/>
          <w:kern w:val="22"/>
          <w:szCs w:val="22"/>
        </w:rPr>
        <w:t>CBD Alliance</w:t>
      </w:r>
    </w:p>
    <w:p w14:paraId="141237B2" w14:textId="08057C3D" w:rsidR="00935871" w:rsidRPr="00DA7949" w:rsidRDefault="00935871" w:rsidP="002316E8">
      <w:pPr>
        <w:pStyle w:val="Para10"/>
        <w:tabs>
          <w:tab w:val="clear" w:pos="360"/>
        </w:tabs>
        <w:rPr>
          <w:snapToGrid/>
          <w:kern w:val="22"/>
          <w:szCs w:val="22"/>
        </w:rPr>
      </w:pPr>
      <w:r w:rsidRPr="00DA7949">
        <w:rPr>
          <w:snapToGrid/>
          <w:kern w:val="22"/>
          <w:szCs w:val="22"/>
        </w:rPr>
        <w:t xml:space="preserve">The representative of the CBD </w:t>
      </w:r>
      <w:r w:rsidR="007E2591" w:rsidRPr="00DA7949">
        <w:rPr>
          <w:snapToGrid/>
          <w:kern w:val="22"/>
          <w:szCs w:val="22"/>
        </w:rPr>
        <w:t>A</w:t>
      </w:r>
      <w:r w:rsidRPr="00DA7949">
        <w:rPr>
          <w:snapToGrid/>
          <w:kern w:val="22"/>
          <w:szCs w:val="22"/>
        </w:rPr>
        <w:t xml:space="preserve">lliance expressed his solidarity with all those who were suffering from the </w:t>
      </w:r>
      <w:r w:rsidR="00C73001" w:rsidRPr="00DA7949">
        <w:rPr>
          <w:snapToGrid/>
          <w:kern w:val="22"/>
          <w:szCs w:val="22"/>
        </w:rPr>
        <w:t xml:space="preserve">COVID-19 </w:t>
      </w:r>
      <w:r w:rsidRPr="00DA7949">
        <w:rPr>
          <w:snapToGrid/>
          <w:kern w:val="22"/>
          <w:szCs w:val="22"/>
        </w:rPr>
        <w:t>pandemic, particularly the most vulnerable groups</w:t>
      </w:r>
      <w:r w:rsidR="006A1C0E" w:rsidRPr="00DA7949">
        <w:rPr>
          <w:snapToGrid/>
          <w:kern w:val="22"/>
          <w:szCs w:val="22"/>
        </w:rPr>
        <w:t>, and</w:t>
      </w:r>
      <w:r w:rsidRPr="00DA7949">
        <w:rPr>
          <w:snapToGrid/>
          <w:kern w:val="22"/>
          <w:szCs w:val="22"/>
        </w:rPr>
        <w:t xml:space="preserve"> hoped that the present crisis would be an opportunity for governmen</w:t>
      </w:r>
      <w:r w:rsidR="006A1C0E" w:rsidRPr="00DA7949">
        <w:rPr>
          <w:snapToGrid/>
          <w:kern w:val="22"/>
          <w:szCs w:val="22"/>
        </w:rPr>
        <w:t>ts</w:t>
      </w:r>
      <w:r w:rsidRPr="00DA7949">
        <w:rPr>
          <w:snapToGrid/>
          <w:kern w:val="22"/>
          <w:szCs w:val="22"/>
        </w:rPr>
        <w:t xml:space="preserve"> and countries to change the paradigm </w:t>
      </w:r>
      <w:r w:rsidR="006A1C0E" w:rsidRPr="00DA7949">
        <w:rPr>
          <w:snapToGrid/>
          <w:kern w:val="22"/>
          <w:szCs w:val="22"/>
        </w:rPr>
        <w:t>of</w:t>
      </w:r>
      <w:r w:rsidRPr="00DA7949">
        <w:rPr>
          <w:snapToGrid/>
          <w:kern w:val="22"/>
          <w:szCs w:val="22"/>
        </w:rPr>
        <w:t xml:space="preserve"> their development models. He thanked the Secretariat and the Bureau for the efforts made to hold the virtual meeting and </w:t>
      </w:r>
      <w:r w:rsidR="006A1C0E" w:rsidRPr="00DA7949">
        <w:rPr>
          <w:snapToGrid/>
          <w:kern w:val="22"/>
          <w:szCs w:val="22"/>
        </w:rPr>
        <w:t xml:space="preserve">to </w:t>
      </w:r>
      <w:r w:rsidRPr="00DA7949">
        <w:rPr>
          <w:snapToGrid/>
          <w:kern w:val="22"/>
          <w:szCs w:val="22"/>
        </w:rPr>
        <w:t>ensure</w:t>
      </w:r>
      <w:r w:rsidR="006A1C0E" w:rsidRPr="00DA7949">
        <w:rPr>
          <w:snapToGrid/>
          <w:kern w:val="22"/>
          <w:szCs w:val="22"/>
        </w:rPr>
        <w:t xml:space="preserve"> </w:t>
      </w:r>
      <w:r w:rsidRPr="00DA7949">
        <w:rPr>
          <w:snapToGrid/>
          <w:kern w:val="22"/>
          <w:szCs w:val="22"/>
        </w:rPr>
        <w:t xml:space="preserve">active, equitable and fair participation. With respect to conservation and restoration as nature-based solutions, </w:t>
      </w:r>
      <w:r w:rsidR="00BE4767" w:rsidRPr="00DA7949">
        <w:rPr>
          <w:snapToGrid/>
          <w:kern w:val="22"/>
          <w:szCs w:val="22"/>
        </w:rPr>
        <w:t xml:space="preserve">he said </w:t>
      </w:r>
      <w:r w:rsidR="009E1829" w:rsidRPr="00DA7949">
        <w:rPr>
          <w:snapToGrid/>
          <w:kern w:val="22"/>
          <w:szCs w:val="22"/>
        </w:rPr>
        <w:t>that</w:t>
      </w:r>
      <w:r w:rsidRPr="00DA7949">
        <w:rPr>
          <w:snapToGrid/>
          <w:kern w:val="22"/>
          <w:szCs w:val="22"/>
        </w:rPr>
        <w:t xml:space="preserve"> </w:t>
      </w:r>
      <w:r w:rsidR="00BE4767" w:rsidRPr="00DA7949">
        <w:rPr>
          <w:snapToGrid/>
          <w:kern w:val="22"/>
          <w:szCs w:val="22"/>
        </w:rPr>
        <w:t xml:space="preserve">while they </w:t>
      </w:r>
      <w:r w:rsidR="006A1C0E" w:rsidRPr="00DA7949">
        <w:rPr>
          <w:snapToGrid/>
          <w:kern w:val="22"/>
          <w:szCs w:val="22"/>
        </w:rPr>
        <w:t>had been</w:t>
      </w:r>
      <w:r w:rsidRPr="00DA7949">
        <w:rPr>
          <w:snapToGrid/>
          <w:kern w:val="22"/>
          <w:szCs w:val="22"/>
        </w:rPr>
        <w:t xml:space="preserve"> mentioned in </w:t>
      </w:r>
      <w:r w:rsidR="004B649E" w:rsidRPr="00DA7949">
        <w:rPr>
          <w:snapToGrid/>
          <w:kern w:val="22"/>
          <w:szCs w:val="22"/>
        </w:rPr>
        <w:t xml:space="preserve">the fifth edition of the </w:t>
      </w:r>
      <w:r w:rsidR="004B649E" w:rsidRPr="00DA7949">
        <w:rPr>
          <w:i/>
          <w:iCs/>
          <w:snapToGrid/>
          <w:kern w:val="22"/>
          <w:szCs w:val="22"/>
        </w:rPr>
        <w:t>Global Biodiversity Outlook</w:t>
      </w:r>
      <w:r w:rsidRPr="00DA7949">
        <w:rPr>
          <w:snapToGrid/>
          <w:kern w:val="22"/>
          <w:szCs w:val="22"/>
        </w:rPr>
        <w:t xml:space="preserve"> </w:t>
      </w:r>
      <w:r w:rsidR="000A2EA8" w:rsidRPr="00DA7949">
        <w:rPr>
          <w:snapToGrid/>
          <w:kern w:val="22"/>
          <w:szCs w:val="22"/>
        </w:rPr>
        <w:t>they were</w:t>
      </w:r>
      <w:r w:rsidRPr="00DA7949">
        <w:rPr>
          <w:snapToGrid/>
          <w:kern w:val="22"/>
          <w:szCs w:val="22"/>
        </w:rPr>
        <w:t xml:space="preserve"> not </w:t>
      </w:r>
      <w:r w:rsidR="006A1C0E" w:rsidRPr="00DA7949">
        <w:rPr>
          <w:snapToGrid/>
          <w:kern w:val="22"/>
          <w:szCs w:val="22"/>
        </w:rPr>
        <w:t xml:space="preserve">otherwise </w:t>
      </w:r>
      <w:r w:rsidRPr="00DA7949">
        <w:rPr>
          <w:snapToGrid/>
          <w:kern w:val="22"/>
          <w:szCs w:val="22"/>
        </w:rPr>
        <w:t>defined in the Convention</w:t>
      </w:r>
      <w:r w:rsidR="006A1C0E" w:rsidRPr="00DA7949">
        <w:rPr>
          <w:snapToGrid/>
          <w:kern w:val="22"/>
          <w:szCs w:val="22"/>
        </w:rPr>
        <w:t>.</w:t>
      </w:r>
      <w:r w:rsidRPr="00DA7949">
        <w:rPr>
          <w:snapToGrid/>
          <w:kern w:val="22"/>
          <w:szCs w:val="22"/>
        </w:rPr>
        <w:t xml:space="preserve"> </w:t>
      </w:r>
      <w:r w:rsidR="006A1C0E" w:rsidRPr="00DA7949">
        <w:rPr>
          <w:snapToGrid/>
          <w:kern w:val="22"/>
          <w:szCs w:val="22"/>
        </w:rPr>
        <w:t>That</w:t>
      </w:r>
      <w:r w:rsidRPr="00DA7949">
        <w:rPr>
          <w:snapToGrid/>
          <w:kern w:val="22"/>
          <w:szCs w:val="22"/>
        </w:rPr>
        <w:t xml:space="preserve"> caused problems for civil society</w:t>
      </w:r>
      <w:r w:rsidR="009E1829" w:rsidRPr="00DA7949">
        <w:rPr>
          <w:snapToGrid/>
          <w:kern w:val="22"/>
          <w:szCs w:val="22"/>
        </w:rPr>
        <w:t>,</w:t>
      </w:r>
      <w:r w:rsidR="006A1C0E" w:rsidRPr="00DA7949">
        <w:rPr>
          <w:snapToGrid/>
          <w:kern w:val="22"/>
          <w:szCs w:val="22"/>
        </w:rPr>
        <w:t xml:space="preserve"> as did the lack of any</w:t>
      </w:r>
      <w:r w:rsidRPr="00DA7949">
        <w:rPr>
          <w:snapToGrid/>
          <w:kern w:val="22"/>
          <w:szCs w:val="22"/>
        </w:rPr>
        <w:t xml:space="preserve"> references to rights in an otherwise lengthy text</w:t>
      </w:r>
      <w:r w:rsidR="002B32A5" w:rsidRPr="00DA7949">
        <w:rPr>
          <w:snapToGrid/>
          <w:kern w:val="22"/>
          <w:szCs w:val="22"/>
        </w:rPr>
        <w:t>,</w:t>
      </w:r>
      <w:r w:rsidRPr="00DA7949">
        <w:rPr>
          <w:snapToGrid/>
          <w:kern w:val="22"/>
          <w:szCs w:val="22"/>
        </w:rPr>
        <w:t xml:space="preserve"> and </w:t>
      </w:r>
      <w:r w:rsidR="002B32A5" w:rsidRPr="00DA7949">
        <w:rPr>
          <w:snapToGrid/>
          <w:kern w:val="22"/>
          <w:szCs w:val="22"/>
        </w:rPr>
        <w:t xml:space="preserve">he </w:t>
      </w:r>
      <w:r w:rsidRPr="00DA7949">
        <w:rPr>
          <w:snapToGrid/>
          <w:kern w:val="22"/>
          <w:szCs w:val="22"/>
        </w:rPr>
        <w:t xml:space="preserve">asked why </w:t>
      </w:r>
      <w:r w:rsidR="000A2EA8" w:rsidRPr="00DA7949">
        <w:rPr>
          <w:snapToGrid/>
          <w:kern w:val="22"/>
          <w:szCs w:val="22"/>
        </w:rPr>
        <w:t xml:space="preserve">those </w:t>
      </w:r>
      <w:r w:rsidRPr="00DA7949">
        <w:rPr>
          <w:snapToGrid/>
          <w:kern w:val="22"/>
          <w:szCs w:val="22"/>
        </w:rPr>
        <w:t xml:space="preserve">references </w:t>
      </w:r>
      <w:r w:rsidR="009E1829" w:rsidRPr="00DA7949">
        <w:rPr>
          <w:snapToGrid/>
          <w:kern w:val="22"/>
          <w:szCs w:val="22"/>
        </w:rPr>
        <w:t xml:space="preserve">had been </w:t>
      </w:r>
      <w:r w:rsidRPr="00DA7949">
        <w:rPr>
          <w:snapToGrid/>
          <w:kern w:val="22"/>
          <w:szCs w:val="22"/>
        </w:rPr>
        <w:t xml:space="preserve">omitted. </w:t>
      </w:r>
      <w:r w:rsidRPr="00DA7949">
        <w:rPr>
          <w:snapToGrid/>
          <w:kern w:val="22"/>
          <w:szCs w:val="22"/>
        </w:rPr>
        <w:lastRenderedPageBreak/>
        <w:t>He also asked</w:t>
      </w:r>
      <w:r w:rsidR="006D030B" w:rsidRPr="00DA7949">
        <w:rPr>
          <w:snapToGrid/>
          <w:kern w:val="22"/>
          <w:szCs w:val="22"/>
        </w:rPr>
        <w:t xml:space="preserve"> </w:t>
      </w:r>
      <w:r w:rsidRPr="00DA7949">
        <w:rPr>
          <w:snapToGrid/>
          <w:kern w:val="22"/>
          <w:szCs w:val="22"/>
        </w:rPr>
        <w:t>whether there w</w:t>
      </w:r>
      <w:r w:rsidR="009E1829" w:rsidRPr="00DA7949">
        <w:rPr>
          <w:snapToGrid/>
          <w:kern w:val="22"/>
          <w:szCs w:val="22"/>
        </w:rPr>
        <w:t>ould be</w:t>
      </w:r>
      <w:r w:rsidRPr="00DA7949">
        <w:rPr>
          <w:snapToGrid/>
          <w:kern w:val="22"/>
          <w:szCs w:val="22"/>
        </w:rPr>
        <w:t xml:space="preserve"> any </w:t>
      </w:r>
      <w:r w:rsidR="000A2EA8" w:rsidRPr="00DA7949">
        <w:rPr>
          <w:snapToGrid/>
          <w:kern w:val="22"/>
          <w:szCs w:val="22"/>
        </w:rPr>
        <w:t xml:space="preserve">mention of </w:t>
      </w:r>
      <w:r w:rsidRPr="00DA7949">
        <w:rPr>
          <w:snapToGrid/>
          <w:kern w:val="22"/>
          <w:szCs w:val="22"/>
        </w:rPr>
        <w:t xml:space="preserve">differentiated responsibilities between developing and developed countries </w:t>
      </w:r>
      <w:r w:rsidR="006D030B" w:rsidRPr="00DA7949">
        <w:rPr>
          <w:snapToGrid/>
          <w:kern w:val="22"/>
          <w:szCs w:val="22"/>
        </w:rPr>
        <w:t>when attempting to “bend the curve”</w:t>
      </w:r>
      <w:r w:rsidRPr="00DA7949">
        <w:rPr>
          <w:snapToGrid/>
          <w:kern w:val="22"/>
          <w:szCs w:val="22"/>
        </w:rPr>
        <w:t xml:space="preserve">. </w:t>
      </w:r>
      <w:r w:rsidR="006D030B" w:rsidRPr="00DA7949">
        <w:rPr>
          <w:snapToGrid/>
          <w:kern w:val="22"/>
          <w:szCs w:val="22"/>
        </w:rPr>
        <w:t>It</w:t>
      </w:r>
      <w:r w:rsidRPr="00DA7949">
        <w:rPr>
          <w:snapToGrid/>
          <w:kern w:val="22"/>
          <w:szCs w:val="22"/>
        </w:rPr>
        <w:t xml:space="preserve"> was necessary to a</w:t>
      </w:r>
      <w:r w:rsidR="006D030B" w:rsidRPr="00DA7949">
        <w:rPr>
          <w:snapToGrid/>
          <w:kern w:val="22"/>
          <w:szCs w:val="22"/>
        </w:rPr>
        <w:t>ddress</w:t>
      </w:r>
      <w:r w:rsidRPr="00DA7949">
        <w:rPr>
          <w:snapToGrid/>
          <w:kern w:val="22"/>
          <w:szCs w:val="22"/>
        </w:rPr>
        <w:t xml:space="preserve"> the underlying structural causes of biodiversity loss</w:t>
      </w:r>
      <w:r w:rsidR="006D030B" w:rsidRPr="00DA7949">
        <w:rPr>
          <w:snapToGrid/>
          <w:kern w:val="22"/>
          <w:szCs w:val="22"/>
        </w:rPr>
        <w:t xml:space="preserve"> and </w:t>
      </w:r>
      <w:r w:rsidRPr="00DA7949">
        <w:rPr>
          <w:snapToGrid/>
          <w:kern w:val="22"/>
          <w:szCs w:val="22"/>
        </w:rPr>
        <w:t xml:space="preserve">focus on </w:t>
      </w:r>
      <w:r w:rsidR="009E1829" w:rsidRPr="00DA7949">
        <w:rPr>
          <w:snapToGrid/>
          <w:kern w:val="22"/>
          <w:szCs w:val="22"/>
        </w:rPr>
        <w:t>that</w:t>
      </w:r>
      <w:r w:rsidRPr="00DA7949">
        <w:rPr>
          <w:snapToGrid/>
          <w:kern w:val="22"/>
          <w:szCs w:val="22"/>
        </w:rPr>
        <w:t xml:space="preserve"> rather than on the selling of ecosystem services</w:t>
      </w:r>
      <w:r w:rsidR="006D030B" w:rsidRPr="00DA7949">
        <w:rPr>
          <w:snapToGrid/>
          <w:kern w:val="22"/>
          <w:szCs w:val="22"/>
        </w:rPr>
        <w:t>.</w:t>
      </w:r>
    </w:p>
    <w:p w14:paraId="0D3B09DD" w14:textId="0F4B59B2" w:rsidR="006401D7" w:rsidRPr="00DA7949" w:rsidRDefault="00115B5F" w:rsidP="00DA7949">
      <w:pPr>
        <w:pStyle w:val="Para10"/>
        <w:keepNext/>
        <w:numPr>
          <w:ilvl w:val="0"/>
          <w:numId w:val="0"/>
        </w:numPr>
        <w:outlineLvl w:val="3"/>
        <w:rPr>
          <w:b/>
          <w:bCs/>
          <w:snapToGrid/>
          <w:kern w:val="22"/>
          <w:szCs w:val="22"/>
        </w:rPr>
      </w:pPr>
      <w:r w:rsidRPr="00DA7949">
        <w:rPr>
          <w:b/>
          <w:bCs/>
          <w:snapToGrid/>
          <w:kern w:val="22"/>
          <w:szCs w:val="22"/>
        </w:rPr>
        <w:t xml:space="preserve">Summation </w:t>
      </w:r>
      <w:r w:rsidR="005837E0" w:rsidRPr="00DA7949">
        <w:rPr>
          <w:b/>
          <w:bCs/>
          <w:snapToGrid/>
          <w:kern w:val="22"/>
          <w:szCs w:val="22"/>
        </w:rPr>
        <w:t>by</w:t>
      </w:r>
      <w:r w:rsidRPr="00DA7949">
        <w:rPr>
          <w:b/>
          <w:bCs/>
          <w:snapToGrid/>
          <w:kern w:val="22"/>
          <w:szCs w:val="22"/>
        </w:rPr>
        <w:t xml:space="preserve"> t</w:t>
      </w:r>
      <w:r w:rsidR="006401D7" w:rsidRPr="00DA7949">
        <w:rPr>
          <w:b/>
          <w:bCs/>
          <w:snapToGrid/>
          <w:kern w:val="22"/>
          <w:szCs w:val="22"/>
        </w:rPr>
        <w:t>he Chair</w:t>
      </w:r>
    </w:p>
    <w:p w14:paraId="19EF76F1" w14:textId="401FF198" w:rsidR="00857DC2" w:rsidRPr="00DA7949" w:rsidRDefault="00F61CA4" w:rsidP="00DA7949">
      <w:pPr>
        <w:pStyle w:val="Para10"/>
        <w:keepNext/>
        <w:tabs>
          <w:tab w:val="clear" w:pos="360"/>
        </w:tabs>
        <w:rPr>
          <w:snapToGrid/>
          <w:kern w:val="22"/>
          <w:szCs w:val="22"/>
        </w:rPr>
      </w:pPr>
      <w:r w:rsidRPr="00DA7949">
        <w:rPr>
          <w:snapToGrid/>
          <w:kern w:val="22"/>
          <w:szCs w:val="22"/>
        </w:rPr>
        <w:t>In summing up</w:t>
      </w:r>
      <w:r w:rsidR="00366CED" w:rsidRPr="00DA7949">
        <w:rPr>
          <w:snapToGrid/>
          <w:kern w:val="22"/>
          <w:szCs w:val="22"/>
        </w:rPr>
        <w:t>,</w:t>
      </w:r>
      <w:r w:rsidRPr="00DA7949">
        <w:rPr>
          <w:snapToGrid/>
          <w:kern w:val="22"/>
          <w:szCs w:val="22"/>
        </w:rPr>
        <w:t xml:space="preserve"> the Chair said a number of interventions had welcomed </w:t>
      </w:r>
      <w:r w:rsidR="004B649E" w:rsidRPr="00DA7949">
        <w:rPr>
          <w:snapToGrid/>
          <w:kern w:val="22"/>
          <w:szCs w:val="22"/>
        </w:rPr>
        <w:t xml:space="preserve">the fifth edition of the </w:t>
      </w:r>
      <w:r w:rsidR="004B649E" w:rsidRPr="00DA7949">
        <w:rPr>
          <w:i/>
          <w:iCs/>
          <w:snapToGrid/>
          <w:kern w:val="22"/>
          <w:szCs w:val="22"/>
        </w:rPr>
        <w:t>Global Biodiversity Outlook</w:t>
      </w:r>
      <w:r w:rsidR="00E111D2" w:rsidRPr="00DA7949">
        <w:rPr>
          <w:snapToGrid/>
          <w:kern w:val="22"/>
          <w:szCs w:val="22"/>
        </w:rPr>
        <w:t xml:space="preserve"> and </w:t>
      </w:r>
      <w:r w:rsidR="009E1829" w:rsidRPr="00DA7949">
        <w:rPr>
          <w:snapToGrid/>
          <w:kern w:val="22"/>
          <w:szCs w:val="22"/>
        </w:rPr>
        <w:t xml:space="preserve">had noted </w:t>
      </w:r>
      <w:r w:rsidR="00E111D2" w:rsidRPr="00DA7949">
        <w:rPr>
          <w:snapToGrid/>
          <w:kern w:val="22"/>
          <w:szCs w:val="22"/>
        </w:rPr>
        <w:t>the importance of acting now</w:t>
      </w:r>
      <w:r w:rsidR="009E1829" w:rsidRPr="00DA7949">
        <w:rPr>
          <w:snapToGrid/>
          <w:kern w:val="22"/>
          <w:szCs w:val="22"/>
        </w:rPr>
        <w:t xml:space="preserve"> to address th</w:t>
      </w:r>
      <w:r w:rsidR="00857DC2" w:rsidRPr="00DA7949">
        <w:rPr>
          <w:snapToGrid/>
          <w:kern w:val="22"/>
          <w:szCs w:val="22"/>
        </w:rPr>
        <w:t xml:space="preserve">e state of biodiversity </w:t>
      </w:r>
      <w:r w:rsidR="009B3C14" w:rsidRPr="00DA7949">
        <w:rPr>
          <w:snapToGrid/>
          <w:kern w:val="22"/>
          <w:szCs w:val="22"/>
        </w:rPr>
        <w:t xml:space="preserve">that had been </w:t>
      </w:r>
      <w:r w:rsidR="00857DC2" w:rsidRPr="00DA7949">
        <w:rPr>
          <w:snapToGrid/>
          <w:kern w:val="22"/>
          <w:szCs w:val="22"/>
        </w:rPr>
        <w:t>reflected</w:t>
      </w:r>
      <w:r w:rsidR="009E1829" w:rsidRPr="00DA7949">
        <w:rPr>
          <w:snapToGrid/>
          <w:kern w:val="22"/>
          <w:szCs w:val="22"/>
        </w:rPr>
        <w:t xml:space="preserve"> in the report</w:t>
      </w:r>
      <w:r w:rsidR="00857DC2" w:rsidRPr="00DA7949">
        <w:rPr>
          <w:snapToGrid/>
          <w:kern w:val="22"/>
          <w:szCs w:val="22"/>
        </w:rPr>
        <w:t xml:space="preserve">. </w:t>
      </w:r>
      <w:r w:rsidR="009E1829" w:rsidRPr="00DA7949">
        <w:rPr>
          <w:snapToGrid/>
          <w:kern w:val="22"/>
          <w:szCs w:val="22"/>
        </w:rPr>
        <w:t>T</w:t>
      </w:r>
      <w:r w:rsidR="00857DC2" w:rsidRPr="00DA7949">
        <w:rPr>
          <w:snapToGrid/>
          <w:kern w:val="22"/>
          <w:szCs w:val="22"/>
        </w:rPr>
        <w:t>he key message</w:t>
      </w:r>
      <w:r w:rsidR="009E1829" w:rsidRPr="00DA7949">
        <w:rPr>
          <w:snapToGrid/>
          <w:kern w:val="22"/>
          <w:szCs w:val="22"/>
        </w:rPr>
        <w:t>s</w:t>
      </w:r>
      <w:r w:rsidR="00857DC2" w:rsidRPr="00DA7949">
        <w:rPr>
          <w:snapToGrid/>
          <w:kern w:val="22"/>
          <w:szCs w:val="22"/>
        </w:rPr>
        <w:t xml:space="preserve"> of </w:t>
      </w:r>
      <w:r w:rsidR="004B649E" w:rsidRPr="00DA7949">
        <w:rPr>
          <w:snapToGrid/>
          <w:kern w:val="22"/>
          <w:szCs w:val="22"/>
        </w:rPr>
        <w:t xml:space="preserve">the </w:t>
      </w:r>
      <w:r w:rsidR="009A20F7" w:rsidRPr="00DA7949">
        <w:rPr>
          <w:snapToGrid/>
          <w:kern w:val="22"/>
          <w:szCs w:val="22"/>
        </w:rPr>
        <w:t xml:space="preserve">report </w:t>
      </w:r>
      <w:r w:rsidR="00857DC2" w:rsidRPr="00DA7949">
        <w:rPr>
          <w:snapToGrid/>
          <w:kern w:val="22"/>
          <w:szCs w:val="22"/>
        </w:rPr>
        <w:t>w</w:t>
      </w:r>
      <w:r w:rsidR="009E1829" w:rsidRPr="00DA7949">
        <w:rPr>
          <w:snapToGrid/>
          <w:kern w:val="22"/>
          <w:szCs w:val="22"/>
        </w:rPr>
        <w:t>ere that</w:t>
      </w:r>
      <w:r w:rsidR="00857DC2" w:rsidRPr="00DA7949">
        <w:rPr>
          <w:snapToGrid/>
          <w:kern w:val="22"/>
          <w:szCs w:val="22"/>
        </w:rPr>
        <w:t xml:space="preserve"> when implemented policies and management worked</w:t>
      </w:r>
      <w:r w:rsidR="009E1829" w:rsidRPr="00DA7949">
        <w:rPr>
          <w:snapToGrid/>
          <w:kern w:val="22"/>
          <w:szCs w:val="22"/>
        </w:rPr>
        <w:t>,</w:t>
      </w:r>
      <w:r w:rsidR="00857DC2" w:rsidRPr="00DA7949">
        <w:rPr>
          <w:snapToGrid/>
          <w:kern w:val="22"/>
          <w:szCs w:val="22"/>
        </w:rPr>
        <w:t xml:space="preserve"> </w:t>
      </w:r>
      <w:r w:rsidR="009B3C14" w:rsidRPr="00DA7949">
        <w:rPr>
          <w:snapToGrid/>
          <w:kern w:val="22"/>
          <w:szCs w:val="22"/>
        </w:rPr>
        <w:t xml:space="preserve">and </w:t>
      </w:r>
      <w:r w:rsidR="009E1829" w:rsidRPr="00DA7949">
        <w:rPr>
          <w:snapToGrid/>
          <w:kern w:val="22"/>
          <w:szCs w:val="22"/>
        </w:rPr>
        <w:t>that s</w:t>
      </w:r>
      <w:r w:rsidR="00857DC2" w:rsidRPr="00DA7949">
        <w:rPr>
          <w:snapToGrid/>
          <w:kern w:val="22"/>
          <w:szCs w:val="22"/>
        </w:rPr>
        <w:t>cience and modelling were making it clear that transformational change was possible. If</w:t>
      </w:r>
      <w:r w:rsidR="00E111D2" w:rsidRPr="00DA7949">
        <w:rPr>
          <w:snapToGrid/>
          <w:kern w:val="22"/>
          <w:szCs w:val="22"/>
        </w:rPr>
        <w:t xml:space="preserve"> </w:t>
      </w:r>
      <w:r w:rsidR="00857DC2" w:rsidRPr="00DA7949">
        <w:rPr>
          <w:snapToGrid/>
          <w:kern w:val="22"/>
          <w:szCs w:val="22"/>
        </w:rPr>
        <w:t xml:space="preserve">all worked closely together, that positive message </w:t>
      </w:r>
      <w:r w:rsidR="00E111D2" w:rsidRPr="00DA7949">
        <w:rPr>
          <w:snapToGrid/>
          <w:kern w:val="22"/>
          <w:szCs w:val="22"/>
        </w:rPr>
        <w:t xml:space="preserve">could be used </w:t>
      </w:r>
      <w:r w:rsidR="00857DC2" w:rsidRPr="00DA7949">
        <w:rPr>
          <w:snapToGrid/>
          <w:kern w:val="22"/>
          <w:szCs w:val="22"/>
        </w:rPr>
        <w:t>to encourage action now, in particular for the eight transitions to living in harmony with nature. The launch had happened in advance of the United Nations Biodiversity Summit, w</w:t>
      </w:r>
      <w:r w:rsidR="00E111D2" w:rsidRPr="00DA7949">
        <w:rPr>
          <w:snapToGrid/>
          <w:kern w:val="22"/>
          <w:szCs w:val="22"/>
        </w:rPr>
        <w:t>hich should take up</w:t>
      </w:r>
      <w:r w:rsidR="00857DC2" w:rsidRPr="00DA7949">
        <w:rPr>
          <w:snapToGrid/>
          <w:kern w:val="22"/>
          <w:szCs w:val="22"/>
        </w:rPr>
        <w:t xml:space="preserve"> the</w:t>
      </w:r>
      <w:r w:rsidR="00E51BC6" w:rsidRPr="00DA7949">
        <w:rPr>
          <w:snapToGrid/>
          <w:kern w:val="22"/>
          <w:szCs w:val="22"/>
        </w:rPr>
        <w:t xml:space="preserve"> </w:t>
      </w:r>
      <w:r w:rsidR="00857DC2" w:rsidRPr="00DA7949">
        <w:rPr>
          <w:snapToGrid/>
          <w:kern w:val="22"/>
          <w:szCs w:val="22"/>
        </w:rPr>
        <w:t xml:space="preserve">elements of </w:t>
      </w:r>
      <w:r w:rsidR="004B649E" w:rsidRPr="00DA7949">
        <w:rPr>
          <w:snapToGrid/>
          <w:kern w:val="22"/>
          <w:szCs w:val="22"/>
        </w:rPr>
        <w:t xml:space="preserve">the </w:t>
      </w:r>
      <w:r w:rsidR="00F568BF" w:rsidRPr="00DA7949">
        <w:rPr>
          <w:snapToGrid/>
          <w:kern w:val="22"/>
          <w:szCs w:val="22"/>
        </w:rPr>
        <w:t>report</w:t>
      </w:r>
      <w:r w:rsidR="00E51BC6" w:rsidRPr="00DA7949">
        <w:rPr>
          <w:snapToGrid/>
          <w:kern w:val="22"/>
          <w:szCs w:val="22"/>
        </w:rPr>
        <w:t xml:space="preserve">, and especially the key messages it contained. He invited the Parties and observers to fully use </w:t>
      </w:r>
      <w:r w:rsidR="004B649E" w:rsidRPr="00DA7949">
        <w:rPr>
          <w:snapToGrid/>
          <w:kern w:val="22"/>
          <w:szCs w:val="22"/>
        </w:rPr>
        <w:t xml:space="preserve">the </w:t>
      </w:r>
      <w:r w:rsidR="005B139D" w:rsidRPr="00DA7949">
        <w:rPr>
          <w:snapToGrid/>
          <w:kern w:val="22"/>
          <w:szCs w:val="22"/>
        </w:rPr>
        <w:t xml:space="preserve">report </w:t>
      </w:r>
      <w:r w:rsidR="009E1829" w:rsidRPr="00DA7949">
        <w:rPr>
          <w:snapToGrid/>
          <w:kern w:val="22"/>
          <w:szCs w:val="22"/>
        </w:rPr>
        <w:t>for</w:t>
      </w:r>
      <w:r w:rsidR="00E51BC6" w:rsidRPr="00DA7949">
        <w:rPr>
          <w:snapToGrid/>
          <w:kern w:val="22"/>
          <w:szCs w:val="22"/>
        </w:rPr>
        <w:t xml:space="preserve"> the next steps in preparation for the post-2020 </w:t>
      </w:r>
      <w:r w:rsidR="00253ADD" w:rsidRPr="00DA7949">
        <w:rPr>
          <w:snapToGrid/>
          <w:kern w:val="22"/>
          <w:szCs w:val="22"/>
        </w:rPr>
        <w:t>global biodiversity framework</w:t>
      </w:r>
      <w:r w:rsidR="00E51BC6" w:rsidRPr="00DA7949">
        <w:rPr>
          <w:snapToGrid/>
          <w:kern w:val="22"/>
          <w:szCs w:val="22"/>
        </w:rPr>
        <w:t>, and encourage</w:t>
      </w:r>
      <w:r w:rsidR="00E111D2" w:rsidRPr="00DA7949">
        <w:rPr>
          <w:snapToGrid/>
          <w:kern w:val="22"/>
          <w:szCs w:val="22"/>
        </w:rPr>
        <w:t>d</w:t>
      </w:r>
      <w:r w:rsidR="00E51BC6" w:rsidRPr="00DA7949">
        <w:rPr>
          <w:snapToGrid/>
          <w:kern w:val="22"/>
          <w:szCs w:val="22"/>
        </w:rPr>
        <w:t xml:space="preserve"> Parties and all interested stakeholders to use </w:t>
      </w:r>
      <w:r w:rsidR="004B649E" w:rsidRPr="00DA7949">
        <w:rPr>
          <w:snapToGrid/>
          <w:kern w:val="22"/>
          <w:szCs w:val="22"/>
        </w:rPr>
        <w:t xml:space="preserve">the </w:t>
      </w:r>
      <w:r w:rsidR="00B620BD" w:rsidRPr="00DA7949">
        <w:rPr>
          <w:snapToGrid/>
          <w:kern w:val="22"/>
          <w:szCs w:val="22"/>
        </w:rPr>
        <w:t>report</w:t>
      </w:r>
      <w:r w:rsidR="00E51BC6" w:rsidRPr="00DA7949">
        <w:rPr>
          <w:snapToGrid/>
          <w:kern w:val="22"/>
          <w:szCs w:val="22"/>
        </w:rPr>
        <w:t xml:space="preserve"> and its findings in their communications </w:t>
      </w:r>
      <w:r w:rsidR="003A5AF5" w:rsidRPr="00DA7949">
        <w:rPr>
          <w:snapToGrid/>
          <w:kern w:val="22"/>
          <w:szCs w:val="22"/>
        </w:rPr>
        <w:t>in support of urgent action on biodiversity, conservation and sustainable use</w:t>
      </w:r>
      <w:r w:rsidR="009E1829" w:rsidRPr="00DA7949">
        <w:rPr>
          <w:snapToGrid/>
          <w:kern w:val="22"/>
          <w:szCs w:val="22"/>
        </w:rPr>
        <w:t>.</w:t>
      </w:r>
      <w:r w:rsidR="003A5AF5" w:rsidRPr="00DA7949">
        <w:rPr>
          <w:snapToGrid/>
          <w:kern w:val="22"/>
          <w:szCs w:val="22"/>
        </w:rPr>
        <w:t xml:space="preserve"> </w:t>
      </w:r>
      <w:r w:rsidR="009E1829" w:rsidRPr="00DA7949">
        <w:rPr>
          <w:snapToGrid/>
          <w:kern w:val="22"/>
          <w:szCs w:val="22"/>
        </w:rPr>
        <w:t>The results should also be</w:t>
      </w:r>
      <w:r w:rsidR="00E111D2" w:rsidRPr="00DA7949">
        <w:rPr>
          <w:snapToGrid/>
          <w:kern w:val="22"/>
          <w:szCs w:val="22"/>
        </w:rPr>
        <w:t xml:space="preserve"> </w:t>
      </w:r>
      <w:r w:rsidR="003A5AF5" w:rsidRPr="00DA7949">
        <w:rPr>
          <w:snapToGrid/>
          <w:kern w:val="22"/>
          <w:szCs w:val="22"/>
        </w:rPr>
        <w:t>widely dissemina</w:t>
      </w:r>
      <w:r w:rsidR="00E111D2" w:rsidRPr="00DA7949">
        <w:rPr>
          <w:snapToGrid/>
          <w:kern w:val="22"/>
          <w:szCs w:val="22"/>
        </w:rPr>
        <w:t>te</w:t>
      </w:r>
      <w:r w:rsidR="009E1829" w:rsidRPr="00DA7949">
        <w:rPr>
          <w:snapToGrid/>
          <w:kern w:val="22"/>
          <w:szCs w:val="22"/>
        </w:rPr>
        <w:t>d</w:t>
      </w:r>
      <w:r w:rsidR="003A5AF5" w:rsidRPr="00DA7949">
        <w:rPr>
          <w:snapToGrid/>
          <w:kern w:val="22"/>
          <w:szCs w:val="22"/>
        </w:rPr>
        <w:t xml:space="preserve"> through education, awareness and other initiatives. In closing</w:t>
      </w:r>
      <w:r w:rsidR="006E3967" w:rsidRPr="00DA7949">
        <w:rPr>
          <w:snapToGrid/>
          <w:kern w:val="22"/>
          <w:szCs w:val="22"/>
        </w:rPr>
        <w:t>,</w:t>
      </w:r>
      <w:r w:rsidR="003A5AF5" w:rsidRPr="00DA7949">
        <w:rPr>
          <w:snapToGrid/>
          <w:kern w:val="22"/>
          <w:szCs w:val="22"/>
        </w:rPr>
        <w:t xml:space="preserve"> he thanked the team that had worked on </w:t>
      </w:r>
      <w:r w:rsidR="004B649E" w:rsidRPr="00DA7949">
        <w:rPr>
          <w:snapToGrid/>
          <w:kern w:val="22"/>
          <w:szCs w:val="22"/>
        </w:rPr>
        <w:t xml:space="preserve">the </w:t>
      </w:r>
      <w:r w:rsidR="00C07083" w:rsidRPr="00DA7949">
        <w:rPr>
          <w:snapToGrid/>
          <w:kern w:val="22"/>
          <w:szCs w:val="22"/>
        </w:rPr>
        <w:t>report</w:t>
      </w:r>
      <w:r w:rsidR="003A5AF5" w:rsidRPr="00DA7949">
        <w:rPr>
          <w:snapToGrid/>
          <w:kern w:val="22"/>
          <w:szCs w:val="22"/>
        </w:rPr>
        <w:t>, and in particular the Deputy Executive Secretary</w:t>
      </w:r>
      <w:r w:rsidR="00E111D2" w:rsidRPr="00DA7949">
        <w:rPr>
          <w:snapToGrid/>
          <w:kern w:val="22"/>
          <w:szCs w:val="22"/>
        </w:rPr>
        <w:t>,</w:t>
      </w:r>
      <w:r w:rsidR="003A5AF5" w:rsidRPr="00DA7949">
        <w:rPr>
          <w:snapToGrid/>
          <w:kern w:val="22"/>
          <w:szCs w:val="22"/>
        </w:rPr>
        <w:t xml:space="preserve"> </w:t>
      </w:r>
      <w:r w:rsidR="00E111D2" w:rsidRPr="00DA7949">
        <w:rPr>
          <w:snapToGrid/>
          <w:kern w:val="22"/>
          <w:szCs w:val="22"/>
        </w:rPr>
        <w:t>as well as</w:t>
      </w:r>
      <w:r w:rsidR="003A5AF5" w:rsidRPr="00DA7949">
        <w:rPr>
          <w:snapToGrid/>
          <w:kern w:val="22"/>
          <w:szCs w:val="22"/>
        </w:rPr>
        <w:t xml:space="preserve"> the contributors</w:t>
      </w:r>
      <w:r w:rsidR="00E111D2" w:rsidRPr="00DA7949">
        <w:rPr>
          <w:snapToGrid/>
          <w:kern w:val="22"/>
          <w:szCs w:val="22"/>
        </w:rPr>
        <w:t xml:space="preserve"> and</w:t>
      </w:r>
      <w:r w:rsidR="003A5AF5" w:rsidRPr="00DA7949">
        <w:rPr>
          <w:snapToGrid/>
          <w:kern w:val="22"/>
          <w:szCs w:val="22"/>
        </w:rPr>
        <w:t xml:space="preserve"> all those </w:t>
      </w:r>
      <w:r w:rsidR="00935871" w:rsidRPr="00DA7949">
        <w:rPr>
          <w:snapToGrid/>
          <w:kern w:val="22"/>
          <w:szCs w:val="22"/>
        </w:rPr>
        <w:t>w</w:t>
      </w:r>
      <w:r w:rsidR="003A5AF5" w:rsidRPr="00DA7949">
        <w:rPr>
          <w:snapToGrid/>
          <w:kern w:val="22"/>
          <w:szCs w:val="22"/>
        </w:rPr>
        <w:t>ho had provided their valuable comments.</w:t>
      </w:r>
    </w:p>
    <w:p w14:paraId="12B2B5C6" w14:textId="77777777" w:rsidR="00AD3D90" w:rsidRPr="00DA7949" w:rsidRDefault="0010544B" w:rsidP="00DA7949">
      <w:pPr>
        <w:pStyle w:val="H1Report"/>
        <w:spacing w:before="120"/>
        <w:outlineLvl w:val="1"/>
        <w:rPr>
          <w:rFonts w:eastAsia="Malgun Gothic"/>
          <w:bCs/>
        </w:rPr>
      </w:pPr>
      <w:bookmarkStart w:id="26" w:name="_Toc503449349"/>
      <w:bookmarkStart w:id="27" w:name="_Toc57912309"/>
      <w:bookmarkStart w:id="28" w:name="_Toc57978064"/>
      <w:bookmarkStart w:id="29" w:name="_Toc58107994"/>
      <w:bookmarkStart w:id="30" w:name="_Toc58108014"/>
      <w:bookmarkStart w:id="31" w:name="_Toc58322575"/>
      <w:r w:rsidRPr="00DA7949">
        <w:rPr>
          <w:rFonts w:eastAsia="Malgun Gothic"/>
          <w:bCs/>
        </w:rPr>
        <w:t xml:space="preserve">Item </w:t>
      </w:r>
      <w:r w:rsidR="00453FFF" w:rsidRPr="00DA7949">
        <w:rPr>
          <w:rFonts w:eastAsia="Malgun Gothic"/>
          <w:bCs/>
        </w:rPr>
        <w:t>3</w:t>
      </w:r>
      <w:r w:rsidRPr="00DA7949">
        <w:rPr>
          <w:rFonts w:eastAsia="Malgun Gothic"/>
          <w:bCs/>
        </w:rPr>
        <w:t>.</w:t>
      </w:r>
      <w:r w:rsidRPr="00DA7949">
        <w:rPr>
          <w:rFonts w:eastAsia="Malgun Gothic"/>
          <w:bCs/>
        </w:rPr>
        <w:tab/>
        <w:t xml:space="preserve">Closure of the </w:t>
      </w:r>
      <w:bookmarkEnd w:id="26"/>
      <w:r w:rsidR="003F2741" w:rsidRPr="00DA7949">
        <w:rPr>
          <w:rFonts w:eastAsia="Malgun Gothic"/>
          <w:bCs/>
        </w:rPr>
        <w:t>special session</w:t>
      </w:r>
      <w:bookmarkEnd w:id="27"/>
      <w:bookmarkEnd w:id="28"/>
      <w:bookmarkEnd w:id="29"/>
      <w:bookmarkEnd w:id="30"/>
      <w:bookmarkEnd w:id="31"/>
    </w:p>
    <w:p w14:paraId="6149C5B7" w14:textId="7FBF31E8" w:rsidR="00DB700C" w:rsidRPr="00DA7949" w:rsidRDefault="00B569D3" w:rsidP="00DA7949">
      <w:pPr>
        <w:pStyle w:val="Para10"/>
        <w:tabs>
          <w:tab w:val="clear" w:pos="360"/>
        </w:tabs>
        <w:rPr>
          <w:rFonts w:eastAsia="Malgun Gothic"/>
          <w:kern w:val="22"/>
          <w:szCs w:val="22"/>
        </w:rPr>
      </w:pPr>
      <w:r w:rsidRPr="00DA7949">
        <w:rPr>
          <w:snapToGrid/>
          <w:kern w:val="22"/>
          <w:szCs w:val="22"/>
        </w:rPr>
        <w:t xml:space="preserve">After the customary exchange of courtesies, the </w:t>
      </w:r>
      <w:r w:rsidR="00453FFF" w:rsidRPr="00DA7949">
        <w:rPr>
          <w:snapToGrid/>
          <w:kern w:val="22"/>
          <w:szCs w:val="22"/>
        </w:rPr>
        <w:t>special virtual</w:t>
      </w:r>
      <w:r w:rsidRPr="00DA7949">
        <w:rPr>
          <w:snapToGrid/>
          <w:kern w:val="22"/>
          <w:szCs w:val="22"/>
        </w:rPr>
        <w:t xml:space="preserve"> </w:t>
      </w:r>
      <w:r w:rsidR="0061293C" w:rsidRPr="00DA7949">
        <w:rPr>
          <w:snapToGrid/>
          <w:kern w:val="22"/>
          <w:szCs w:val="22"/>
        </w:rPr>
        <w:t xml:space="preserve">session </w:t>
      </w:r>
      <w:r w:rsidRPr="00DA7949">
        <w:rPr>
          <w:snapToGrid/>
          <w:kern w:val="22"/>
          <w:szCs w:val="22"/>
        </w:rPr>
        <w:t>of the Subsidiary Body on Scientific, Technical and Technological Advice was closed at</w:t>
      </w:r>
      <w:r w:rsidRPr="00DA7949" w:rsidDel="00B569D3">
        <w:rPr>
          <w:rFonts w:eastAsia="Malgun Gothic"/>
          <w:snapToGrid/>
          <w:kern w:val="22"/>
          <w:szCs w:val="22"/>
        </w:rPr>
        <w:t xml:space="preserve"> </w:t>
      </w:r>
      <w:r w:rsidR="00453FFF" w:rsidRPr="00DA7949">
        <w:rPr>
          <w:rFonts w:eastAsia="Malgun Gothic"/>
          <w:snapToGrid/>
          <w:kern w:val="22"/>
          <w:szCs w:val="22"/>
        </w:rPr>
        <w:t>9</w:t>
      </w:r>
      <w:r w:rsidRPr="00DA7949">
        <w:rPr>
          <w:rFonts w:eastAsia="Malgun Gothic"/>
          <w:snapToGrid/>
          <w:kern w:val="22"/>
          <w:szCs w:val="22"/>
        </w:rPr>
        <w:t>.</w:t>
      </w:r>
      <w:r w:rsidR="00453FFF" w:rsidRPr="00DA7949">
        <w:rPr>
          <w:rFonts w:eastAsia="Malgun Gothic"/>
          <w:snapToGrid/>
          <w:kern w:val="22"/>
          <w:szCs w:val="22"/>
        </w:rPr>
        <w:t>10 a</w:t>
      </w:r>
      <w:r w:rsidRPr="00DA7949">
        <w:rPr>
          <w:rFonts w:eastAsia="Malgun Gothic"/>
          <w:snapToGrid/>
          <w:kern w:val="22"/>
          <w:szCs w:val="22"/>
        </w:rPr>
        <w:t>.m. on T</w:t>
      </w:r>
      <w:r w:rsidR="00453FFF" w:rsidRPr="00DA7949">
        <w:rPr>
          <w:rFonts w:eastAsia="Malgun Gothic"/>
          <w:snapToGrid/>
          <w:kern w:val="22"/>
          <w:szCs w:val="22"/>
        </w:rPr>
        <w:t>uesday</w:t>
      </w:r>
      <w:r w:rsidRPr="00DA7949">
        <w:rPr>
          <w:rFonts w:eastAsia="Malgun Gothic"/>
          <w:snapToGrid/>
          <w:kern w:val="22"/>
          <w:szCs w:val="22"/>
        </w:rPr>
        <w:t>, 1</w:t>
      </w:r>
      <w:r w:rsidR="00453FFF" w:rsidRPr="00DA7949">
        <w:rPr>
          <w:rFonts w:eastAsia="Malgun Gothic"/>
          <w:snapToGrid/>
          <w:kern w:val="22"/>
          <w:szCs w:val="22"/>
        </w:rPr>
        <w:t>5</w:t>
      </w:r>
      <w:r w:rsidRPr="00DA7949">
        <w:rPr>
          <w:rFonts w:eastAsia="Malgun Gothic"/>
          <w:snapToGrid/>
          <w:kern w:val="22"/>
          <w:szCs w:val="22"/>
        </w:rPr>
        <w:t xml:space="preserve"> </w:t>
      </w:r>
      <w:r w:rsidR="00453FFF" w:rsidRPr="00DA7949">
        <w:rPr>
          <w:rFonts w:eastAsia="Malgun Gothic"/>
          <w:snapToGrid/>
          <w:kern w:val="22"/>
          <w:szCs w:val="22"/>
        </w:rPr>
        <w:t>September</w:t>
      </w:r>
      <w:r w:rsidRPr="00DA7949">
        <w:rPr>
          <w:rFonts w:eastAsia="Malgun Gothic"/>
          <w:snapToGrid/>
          <w:kern w:val="22"/>
          <w:szCs w:val="22"/>
        </w:rPr>
        <w:t xml:space="preserve"> 20</w:t>
      </w:r>
      <w:r w:rsidR="00453FFF" w:rsidRPr="00DA7949">
        <w:rPr>
          <w:rFonts w:eastAsia="Malgun Gothic"/>
          <w:snapToGrid/>
          <w:kern w:val="22"/>
          <w:szCs w:val="22"/>
        </w:rPr>
        <w:t>20</w:t>
      </w:r>
      <w:r w:rsidR="009C07D6" w:rsidRPr="00DA7949">
        <w:rPr>
          <w:rFonts w:eastAsia="Malgun Gothic"/>
          <w:snapToGrid/>
          <w:kern w:val="22"/>
          <w:szCs w:val="22"/>
        </w:rPr>
        <w:t>.</w:t>
      </w:r>
      <w:r w:rsidR="00DB700C" w:rsidRPr="00DA7949">
        <w:rPr>
          <w:rFonts w:eastAsia="Malgun Gothic"/>
          <w:kern w:val="22"/>
          <w:szCs w:val="22"/>
        </w:rPr>
        <w:br w:type="page"/>
      </w:r>
    </w:p>
    <w:p w14:paraId="6C9BC630" w14:textId="17FE3B39" w:rsidR="00C80175" w:rsidRPr="00DA7949" w:rsidRDefault="00C80175" w:rsidP="00BD4FD0">
      <w:pPr>
        <w:pStyle w:val="TOC1"/>
      </w:pPr>
      <w:bookmarkStart w:id="32" w:name="_Toc57978065"/>
      <w:bookmarkStart w:id="33" w:name="_Toc58107995"/>
      <w:bookmarkStart w:id="34" w:name="_Toc58322576"/>
      <w:bookmarkStart w:id="35" w:name="_Toc57912311"/>
      <w:r w:rsidRPr="00DA7949">
        <w:lastRenderedPageBreak/>
        <w:t>II.</w:t>
      </w:r>
      <w:r w:rsidRPr="00DA7949">
        <w:tab/>
        <w:t xml:space="preserve">Report </w:t>
      </w:r>
      <w:r w:rsidR="00F55B75" w:rsidRPr="00DA7949">
        <w:t>on</w:t>
      </w:r>
      <w:r w:rsidRPr="00DA7949">
        <w:t xml:space="preserve"> the special session of the Subsidiary Body on Implementation</w:t>
      </w:r>
      <w:bookmarkEnd w:id="32"/>
      <w:bookmarkEnd w:id="33"/>
      <w:bookmarkEnd w:id="34"/>
    </w:p>
    <w:p w14:paraId="518ADDA3" w14:textId="7DFB575E" w:rsidR="008D1505" w:rsidRPr="00DA7949" w:rsidRDefault="008D1505" w:rsidP="004853C9">
      <w:pPr>
        <w:pStyle w:val="H1Report"/>
        <w:spacing w:before="120"/>
        <w:outlineLvl w:val="1"/>
        <w:rPr>
          <w:rFonts w:eastAsia="Malgun Gothic"/>
          <w:bCs/>
        </w:rPr>
      </w:pPr>
      <w:bookmarkStart w:id="36" w:name="_Toc57978066"/>
      <w:bookmarkStart w:id="37" w:name="_Toc58107996"/>
      <w:bookmarkStart w:id="38" w:name="_Toc58108016"/>
      <w:bookmarkStart w:id="39" w:name="_Toc58322577"/>
      <w:r w:rsidRPr="00DA7949">
        <w:rPr>
          <w:rFonts w:eastAsia="Malgun Gothic"/>
          <w:bCs/>
        </w:rPr>
        <w:t>I</w:t>
      </w:r>
      <w:r w:rsidR="00D40D88" w:rsidRPr="00DA7949">
        <w:rPr>
          <w:rFonts w:eastAsia="Malgun Gothic"/>
          <w:bCs/>
        </w:rPr>
        <w:t>tem</w:t>
      </w:r>
      <w:r w:rsidRPr="00DA7949">
        <w:rPr>
          <w:rFonts w:eastAsia="Malgun Gothic"/>
          <w:bCs/>
        </w:rPr>
        <w:t xml:space="preserve"> 1.</w:t>
      </w:r>
      <w:r w:rsidRPr="00DA7949">
        <w:rPr>
          <w:rFonts w:eastAsia="Malgun Gothic"/>
          <w:bCs/>
        </w:rPr>
        <w:tab/>
      </w:r>
      <w:r w:rsidR="00CA63DB" w:rsidRPr="00DA7949">
        <w:rPr>
          <w:rFonts w:eastAsia="Malgun Gothic"/>
          <w:bCs/>
        </w:rPr>
        <w:t xml:space="preserve">Opening of the </w:t>
      </w:r>
      <w:r w:rsidR="00EE7E8B" w:rsidRPr="00DA7949">
        <w:rPr>
          <w:rFonts w:eastAsia="Malgun Gothic"/>
          <w:bCs/>
        </w:rPr>
        <w:t xml:space="preserve">special </w:t>
      </w:r>
      <w:r w:rsidR="00CA63DB" w:rsidRPr="00DA7949">
        <w:rPr>
          <w:rFonts w:eastAsia="Malgun Gothic"/>
          <w:bCs/>
        </w:rPr>
        <w:t>session</w:t>
      </w:r>
      <w:bookmarkEnd w:id="35"/>
      <w:bookmarkEnd w:id="36"/>
      <w:bookmarkEnd w:id="37"/>
      <w:bookmarkEnd w:id="38"/>
      <w:bookmarkEnd w:id="39"/>
    </w:p>
    <w:p w14:paraId="5765978C" w14:textId="608A213E" w:rsidR="003D30CB" w:rsidRPr="00DA7949" w:rsidRDefault="008D1505" w:rsidP="00D20EDA">
      <w:pPr>
        <w:pStyle w:val="Para10"/>
        <w:tabs>
          <w:tab w:val="clear" w:pos="360"/>
        </w:tabs>
        <w:rPr>
          <w:rFonts w:eastAsia="Malgun Gothic"/>
          <w:snapToGrid/>
          <w:kern w:val="22"/>
          <w:szCs w:val="22"/>
        </w:rPr>
      </w:pPr>
      <w:r w:rsidRPr="00DA7949">
        <w:rPr>
          <w:bCs/>
          <w:snapToGrid/>
          <w:kern w:val="22"/>
        </w:rPr>
        <w:t xml:space="preserve">The </w:t>
      </w:r>
      <w:r w:rsidR="00F216BC" w:rsidRPr="00DA7949">
        <w:rPr>
          <w:bCs/>
          <w:snapToGrid/>
          <w:kern w:val="22"/>
        </w:rPr>
        <w:t xml:space="preserve">special </w:t>
      </w:r>
      <w:r w:rsidRPr="00DA7949">
        <w:rPr>
          <w:bCs/>
          <w:snapToGrid/>
          <w:kern w:val="22"/>
        </w:rPr>
        <w:t xml:space="preserve">session </w:t>
      </w:r>
      <w:r w:rsidR="00F216BC" w:rsidRPr="00DA7949">
        <w:rPr>
          <w:bCs/>
          <w:snapToGrid/>
          <w:kern w:val="22"/>
        </w:rPr>
        <w:t xml:space="preserve">of the Subsidiary Body on Implementation </w:t>
      </w:r>
      <w:r w:rsidRPr="00DA7949">
        <w:rPr>
          <w:bCs/>
          <w:snapToGrid/>
          <w:kern w:val="22"/>
        </w:rPr>
        <w:t>was opened at 7</w:t>
      </w:r>
      <w:r w:rsidR="002631E9" w:rsidRPr="00DA7949">
        <w:rPr>
          <w:bCs/>
          <w:snapToGrid/>
          <w:kern w:val="22"/>
        </w:rPr>
        <w:t> </w:t>
      </w:r>
      <w:r w:rsidRPr="00DA7949">
        <w:rPr>
          <w:bCs/>
          <w:snapToGrid/>
          <w:kern w:val="22"/>
        </w:rPr>
        <w:t>a.m. on Wednesday, 16</w:t>
      </w:r>
      <w:r w:rsidRPr="00DA7949">
        <w:rPr>
          <w:rFonts w:hint="eastAsia"/>
          <w:bCs/>
          <w:snapToGrid/>
          <w:kern w:val="22"/>
        </w:rPr>
        <w:t> </w:t>
      </w:r>
      <w:r w:rsidRPr="00DA7949">
        <w:rPr>
          <w:bCs/>
          <w:snapToGrid/>
          <w:kern w:val="22"/>
        </w:rPr>
        <w:t>September</w:t>
      </w:r>
      <w:r w:rsidRPr="00DA7949">
        <w:rPr>
          <w:rFonts w:hint="eastAsia"/>
          <w:bCs/>
          <w:snapToGrid/>
          <w:kern w:val="22"/>
        </w:rPr>
        <w:t> </w:t>
      </w:r>
      <w:r w:rsidRPr="00DA7949">
        <w:rPr>
          <w:bCs/>
          <w:snapToGrid/>
          <w:kern w:val="22"/>
        </w:rPr>
        <w:t>2020</w:t>
      </w:r>
      <w:r w:rsidR="0051452F" w:rsidRPr="00DA7949">
        <w:rPr>
          <w:bCs/>
          <w:snapToGrid/>
          <w:kern w:val="22"/>
        </w:rPr>
        <w:t>,</w:t>
      </w:r>
      <w:r w:rsidRPr="00DA7949">
        <w:rPr>
          <w:bCs/>
          <w:snapToGrid/>
          <w:kern w:val="22"/>
        </w:rPr>
        <w:t xml:space="preserve"> by Ms. </w:t>
      </w:r>
      <w:proofErr w:type="spellStart"/>
      <w:r w:rsidRPr="00DA7949">
        <w:rPr>
          <w:bCs/>
          <w:snapToGrid/>
          <w:kern w:val="22"/>
        </w:rPr>
        <w:t>Charlott</w:t>
      </w:r>
      <w:r w:rsidR="00EF69D6" w:rsidRPr="00DA7949">
        <w:rPr>
          <w:bCs/>
          <w:snapToGrid/>
          <w:kern w:val="22"/>
        </w:rPr>
        <w:t>a</w:t>
      </w:r>
      <w:proofErr w:type="spellEnd"/>
      <w:r w:rsidRPr="00DA7949">
        <w:rPr>
          <w:bCs/>
          <w:snapToGrid/>
          <w:kern w:val="22"/>
        </w:rPr>
        <w:t xml:space="preserve"> </w:t>
      </w:r>
      <w:proofErr w:type="spellStart"/>
      <w:r w:rsidR="005D502C" w:rsidRPr="00DA7949">
        <w:rPr>
          <w:bCs/>
          <w:snapToGrid/>
          <w:kern w:val="22"/>
        </w:rPr>
        <w:t>Sö</w:t>
      </w:r>
      <w:r w:rsidRPr="00DA7949">
        <w:rPr>
          <w:bCs/>
          <w:snapToGrid/>
          <w:kern w:val="22"/>
        </w:rPr>
        <w:t>rqvist</w:t>
      </w:r>
      <w:proofErr w:type="spellEnd"/>
      <w:r w:rsidRPr="00DA7949">
        <w:rPr>
          <w:bCs/>
          <w:snapToGrid/>
          <w:kern w:val="22"/>
        </w:rPr>
        <w:t xml:space="preserve"> (</w:t>
      </w:r>
      <w:r w:rsidR="005D502C" w:rsidRPr="00DA7949">
        <w:rPr>
          <w:bCs/>
          <w:snapToGrid/>
          <w:kern w:val="22"/>
        </w:rPr>
        <w:t>Sweden</w:t>
      </w:r>
      <w:r w:rsidRPr="00DA7949">
        <w:rPr>
          <w:bCs/>
          <w:snapToGrid/>
          <w:kern w:val="22"/>
        </w:rPr>
        <w:t xml:space="preserve">), Chair of the Subsidiary Body, who welcomed the participants. She thanked </w:t>
      </w:r>
      <w:r w:rsidR="00331A73" w:rsidRPr="00DA7949">
        <w:rPr>
          <w:bCs/>
          <w:snapToGrid/>
          <w:kern w:val="22"/>
        </w:rPr>
        <w:t xml:space="preserve">the </w:t>
      </w:r>
      <w:r w:rsidRPr="00DA7949">
        <w:rPr>
          <w:bCs/>
          <w:snapToGrid/>
          <w:kern w:val="22"/>
        </w:rPr>
        <w:t>Bureau of the Conference of the Parties for its support and the Executive Secretary and her staff for the preparations made for the special virtual session</w:t>
      </w:r>
      <w:r w:rsidR="003D30CB" w:rsidRPr="00DA7949">
        <w:rPr>
          <w:bCs/>
          <w:snapToGrid/>
          <w:kern w:val="22"/>
        </w:rPr>
        <w:t>.</w:t>
      </w:r>
      <w:r w:rsidR="003B6943" w:rsidRPr="00DA7949">
        <w:rPr>
          <w:bCs/>
          <w:snapToGrid/>
          <w:kern w:val="22"/>
        </w:rPr>
        <w:t xml:space="preserve"> She said that much </w:t>
      </w:r>
      <w:r w:rsidR="003D30CB" w:rsidRPr="00DA7949">
        <w:rPr>
          <w:bCs/>
          <w:snapToGrid/>
          <w:kern w:val="22"/>
        </w:rPr>
        <w:t xml:space="preserve">positive feedback and support </w:t>
      </w:r>
      <w:r w:rsidR="003B6943" w:rsidRPr="00DA7949">
        <w:rPr>
          <w:bCs/>
          <w:snapToGrid/>
          <w:kern w:val="22"/>
        </w:rPr>
        <w:t xml:space="preserve">had been received </w:t>
      </w:r>
      <w:r w:rsidR="003D30CB" w:rsidRPr="00DA7949">
        <w:rPr>
          <w:bCs/>
          <w:snapToGrid/>
          <w:kern w:val="22"/>
        </w:rPr>
        <w:t xml:space="preserve">from </w:t>
      </w:r>
      <w:r w:rsidR="003B6943" w:rsidRPr="00DA7949">
        <w:rPr>
          <w:bCs/>
          <w:snapToGrid/>
          <w:kern w:val="22"/>
        </w:rPr>
        <w:t xml:space="preserve">previous </w:t>
      </w:r>
      <w:r w:rsidR="003D30CB" w:rsidRPr="00DA7949">
        <w:rPr>
          <w:bCs/>
          <w:snapToGrid/>
          <w:kern w:val="22"/>
        </w:rPr>
        <w:t>day’s session</w:t>
      </w:r>
      <w:r w:rsidR="00DD4F94" w:rsidRPr="00DA7949">
        <w:rPr>
          <w:bCs/>
          <w:snapToGrid/>
          <w:kern w:val="22"/>
        </w:rPr>
        <w:t xml:space="preserve"> of the </w:t>
      </w:r>
      <w:r w:rsidR="00231D82" w:rsidRPr="00DA7949">
        <w:rPr>
          <w:bCs/>
          <w:snapToGrid/>
          <w:kern w:val="22"/>
        </w:rPr>
        <w:t xml:space="preserve">Subsidiary Body </w:t>
      </w:r>
      <w:r w:rsidR="00DD4F94" w:rsidRPr="00DA7949">
        <w:rPr>
          <w:snapToGrid/>
          <w:kern w:val="22"/>
          <w:szCs w:val="22"/>
        </w:rPr>
        <w:t>on Scientific, Technical and Technological Advice</w:t>
      </w:r>
      <w:r w:rsidR="003B6943" w:rsidRPr="00DA7949">
        <w:rPr>
          <w:bCs/>
          <w:snapToGrid/>
          <w:kern w:val="22"/>
        </w:rPr>
        <w:t xml:space="preserve">, but also noted that </w:t>
      </w:r>
      <w:r w:rsidR="003D30CB" w:rsidRPr="00DA7949">
        <w:rPr>
          <w:bCs/>
          <w:snapToGrid/>
          <w:kern w:val="22"/>
        </w:rPr>
        <w:t xml:space="preserve">some challenges </w:t>
      </w:r>
      <w:r w:rsidR="003B6943" w:rsidRPr="00DA7949">
        <w:rPr>
          <w:bCs/>
          <w:snapToGrid/>
          <w:kern w:val="22"/>
        </w:rPr>
        <w:t>had</w:t>
      </w:r>
      <w:r w:rsidR="003D30CB" w:rsidRPr="00DA7949">
        <w:rPr>
          <w:bCs/>
          <w:snapToGrid/>
          <w:kern w:val="22"/>
        </w:rPr>
        <w:t xml:space="preserve"> also </w:t>
      </w:r>
      <w:r w:rsidR="00164847" w:rsidRPr="00DA7949">
        <w:rPr>
          <w:bCs/>
          <w:snapToGrid/>
          <w:kern w:val="22"/>
        </w:rPr>
        <w:t xml:space="preserve">been </w:t>
      </w:r>
      <w:r w:rsidR="003D30CB" w:rsidRPr="00DA7949">
        <w:rPr>
          <w:bCs/>
          <w:snapToGrid/>
          <w:kern w:val="22"/>
        </w:rPr>
        <w:t>experienced</w:t>
      </w:r>
      <w:r w:rsidR="00DE0666" w:rsidRPr="00DA7949">
        <w:rPr>
          <w:bCs/>
          <w:snapToGrid/>
          <w:kern w:val="22"/>
        </w:rPr>
        <w:t>,</w:t>
      </w:r>
      <w:r w:rsidR="003D30CB" w:rsidRPr="00DA7949">
        <w:rPr>
          <w:bCs/>
          <w:snapToGrid/>
          <w:kern w:val="22"/>
        </w:rPr>
        <w:t xml:space="preserve"> especially with </w:t>
      </w:r>
      <w:r w:rsidR="003B6943" w:rsidRPr="00DA7949">
        <w:rPr>
          <w:bCs/>
          <w:snapToGrid/>
          <w:kern w:val="22"/>
        </w:rPr>
        <w:t xml:space="preserve">respect to </w:t>
      </w:r>
      <w:r w:rsidR="003D30CB" w:rsidRPr="00DA7949">
        <w:rPr>
          <w:bCs/>
          <w:snapToGrid/>
          <w:kern w:val="22"/>
        </w:rPr>
        <w:t xml:space="preserve">the number of statements that could be made in </w:t>
      </w:r>
      <w:r w:rsidR="00DD4F94" w:rsidRPr="00DA7949">
        <w:rPr>
          <w:bCs/>
          <w:snapToGrid/>
          <w:kern w:val="22"/>
        </w:rPr>
        <w:t>the</w:t>
      </w:r>
      <w:r w:rsidR="003D30CB" w:rsidRPr="00DA7949">
        <w:rPr>
          <w:bCs/>
          <w:snapToGrid/>
          <w:kern w:val="22"/>
        </w:rPr>
        <w:t xml:space="preserve"> short time</w:t>
      </w:r>
      <w:r w:rsidR="003B6943" w:rsidRPr="00DA7949">
        <w:rPr>
          <w:bCs/>
          <w:snapToGrid/>
          <w:kern w:val="22"/>
        </w:rPr>
        <w:t xml:space="preserve"> available</w:t>
      </w:r>
      <w:r w:rsidR="003D30CB" w:rsidRPr="00DA7949">
        <w:rPr>
          <w:bCs/>
          <w:snapToGrid/>
          <w:kern w:val="22"/>
        </w:rPr>
        <w:t xml:space="preserve">. </w:t>
      </w:r>
      <w:r w:rsidR="003B6943" w:rsidRPr="00DA7949">
        <w:rPr>
          <w:bCs/>
          <w:snapToGrid/>
          <w:kern w:val="22"/>
        </w:rPr>
        <w:t xml:space="preserve">The reduced time for </w:t>
      </w:r>
      <w:r w:rsidR="003D30CB" w:rsidRPr="00DA7949">
        <w:rPr>
          <w:bCs/>
          <w:snapToGrid/>
          <w:kern w:val="22"/>
        </w:rPr>
        <w:t>interpretation ha</w:t>
      </w:r>
      <w:r w:rsidR="003B6943" w:rsidRPr="00DA7949">
        <w:rPr>
          <w:bCs/>
          <w:snapToGrid/>
          <w:kern w:val="22"/>
        </w:rPr>
        <w:t xml:space="preserve">d also </w:t>
      </w:r>
      <w:r w:rsidR="003D30CB" w:rsidRPr="00DA7949">
        <w:rPr>
          <w:bCs/>
          <w:snapToGrid/>
          <w:kern w:val="22"/>
        </w:rPr>
        <w:t>contributed to th</w:t>
      </w:r>
      <w:r w:rsidR="003B6943" w:rsidRPr="00DA7949">
        <w:rPr>
          <w:bCs/>
          <w:snapToGrid/>
          <w:kern w:val="22"/>
        </w:rPr>
        <w:t>os</w:t>
      </w:r>
      <w:r w:rsidR="003D30CB" w:rsidRPr="00DA7949">
        <w:rPr>
          <w:bCs/>
          <w:snapToGrid/>
          <w:kern w:val="22"/>
        </w:rPr>
        <w:t>e challenges</w:t>
      </w:r>
      <w:r w:rsidR="00DD4F94" w:rsidRPr="00DA7949">
        <w:rPr>
          <w:bCs/>
          <w:snapToGrid/>
          <w:kern w:val="22"/>
        </w:rPr>
        <w:t>.</w:t>
      </w:r>
    </w:p>
    <w:p w14:paraId="6F73ADD3" w14:textId="28EBA226" w:rsidR="008D1505" w:rsidRPr="00DA7949" w:rsidRDefault="003B6943">
      <w:pPr>
        <w:pStyle w:val="Para10"/>
        <w:tabs>
          <w:tab w:val="clear" w:pos="360"/>
        </w:tabs>
        <w:rPr>
          <w:rFonts w:eastAsia="Malgun Gothic"/>
          <w:snapToGrid/>
          <w:kern w:val="22"/>
          <w:szCs w:val="22"/>
        </w:rPr>
      </w:pPr>
      <w:r w:rsidRPr="00DA7949">
        <w:rPr>
          <w:bCs/>
          <w:snapToGrid/>
          <w:kern w:val="22"/>
        </w:rPr>
        <w:t>T</w:t>
      </w:r>
      <w:r w:rsidR="003D30CB" w:rsidRPr="00DA7949">
        <w:rPr>
          <w:bCs/>
          <w:snapToGrid/>
          <w:kern w:val="22"/>
        </w:rPr>
        <w:t xml:space="preserve">he focus of </w:t>
      </w:r>
      <w:r w:rsidR="007E4DFE" w:rsidRPr="00DA7949">
        <w:rPr>
          <w:bCs/>
          <w:snapToGrid/>
          <w:kern w:val="22"/>
        </w:rPr>
        <w:t xml:space="preserve">the present </w:t>
      </w:r>
      <w:r w:rsidR="003D30CB" w:rsidRPr="00DA7949">
        <w:rPr>
          <w:bCs/>
          <w:snapToGrid/>
          <w:kern w:val="22"/>
        </w:rPr>
        <w:t xml:space="preserve">session </w:t>
      </w:r>
      <w:r w:rsidR="007E4DFE" w:rsidRPr="00DA7949">
        <w:rPr>
          <w:bCs/>
          <w:snapToGrid/>
          <w:kern w:val="22"/>
        </w:rPr>
        <w:t>would</w:t>
      </w:r>
      <w:r w:rsidR="003D30CB" w:rsidRPr="00DA7949">
        <w:rPr>
          <w:bCs/>
          <w:snapToGrid/>
          <w:kern w:val="22"/>
        </w:rPr>
        <w:t xml:space="preserve"> be the </w:t>
      </w:r>
      <w:r w:rsidR="0083387C" w:rsidRPr="00DA7949">
        <w:rPr>
          <w:bCs/>
          <w:snapToGrid/>
          <w:kern w:val="22"/>
        </w:rPr>
        <w:t>t</w:t>
      </w:r>
      <w:r w:rsidR="003D30CB" w:rsidRPr="00DA7949">
        <w:rPr>
          <w:bCs/>
          <w:snapToGrid/>
          <w:kern w:val="22"/>
        </w:rPr>
        <w:t>esting of a Party-</w:t>
      </w:r>
      <w:r w:rsidR="00386E56" w:rsidRPr="00DA7949">
        <w:rPr>
          <w:bCs/>
          <w:snapToGrid/>
          <w:kern w:val="22"/>
        </w:rPr>
        <w:t>l</w:t>
      </w:r>
      <w:r w:rsidR="003D30CB" w:rsidRPr="00DA7949">
        <w:rPr>
          <w:bCs/>
          <w:snapToGrid/>
          <w:kern w:val="22"/>
        </w:rPr>
        <w:t xml:space="preserve">ed </w:t>
      </w:r>
      <w:r w:rsidR="00386E56" w:rsidRPr="00DA7949">
        <w:rPr>
          <w:bCs/>
          <w:snapToGrid/>
          <w:kern w:val="22"/>
        </w:rPr>
        <w:t>r</w:t>
      </w:r>
      <w:r w:rsidR="003D30CB" w:rsidRPr="00DA7949">
        <w:rPr>
          <w:bCs/>
          <w:snapToGrid/>
          <w:kern w:val="22"/>
        </w:rPr>
        <w:t xml:space="preserve">eview </w:t>
      </w:r>
      <w:r w:rsidR="00386E56" w:rsidRPr="00DA7949">
        <w:rPr>
          <w:bCs/>
          <w:snapToGrid/>
          <w:kern w:val="22"/>
        </w:rPr>
        <w:t>p</w:t>
      </w:r>
      <w:r w:rsidR="003D30CB" w:rsidRPr="00DA7949">
        <w:rPr>
          <w:bCs/>
          <w:snapToGrid/>
          <w:kern w:val="22"/>
        </w:rPr>
        <w:t xml:space="preserve">rocess, through an </w:t>
      </w:r>
      <w:r w:rsidR="00D366E3" w:rsidRPr="00DA7949">
        <w:rPr>
          <w:bCs/>
          <w:snapToGrid/>
          <w:kern w:val="22"/>
        </w:rPr>
        <w:t>o</w:t>
      </w:r>
      <w:r w:rsidR="003D30CB" w:rsidRPr="00DA7949">
        <w:rPr>
          <w:bCs/>
          <w:snapToGrid/>
          <w:kern w:val="22"/>
        </w:rPr>
        <w:t>pen-</w:t>
      </w:r>
      <w:r w:rsidR="0054793A" w:rsidRPr="00DA7949">
        <w:rPr>
          <w:bCs/>
          <w:snapToGrid/>
          <w:kern w:val="22"/>
        </w:rPr>
        <w:t>e</w:t>
      </w:r>
      <w:r w:rsidR="003D30CB" w:rsidRPr="00DA7949">
        <w:rPr>
          <w:bCs/>
          <w:snapToGrid/>
          <w:kern w:val="22"/>
        </w:rPr>
        <w:t xml:space="preserve">nded </w:t>
      </w:r>
      <w:r w:rsidR="00D366E3" w:rsidRPr="00DA7949">
        <w:rPr>
          <w:bCs/>
          <w:snapToGrid/>
          <w:kern w:val="22"/>
        </w:rPr>
        <w:t>f</w:t>
      </w:r>
      <w:r w:rsidR="003D30CB" w:rsidRPr="00DA7949">
        <w:rPr>
          <w:bCs/>
          <w:snapToGrid/>
          <w:kern w:val="22"/>
        </w:rPr>
        <w:t>orum</w:t>
      </w:r>
      <w:r w:rsidR="007E4DFE" w:rsidRPr="00DA7949">
        <w:rPr>
          <w:bCs/>
          <w:snapToGrid/>
          <w:kern w:val="22"/>
        </w:rPr>
        <w:t xml:space="preserve"> which </w:t>
      </w:r>
      <w:r w:rsidR="00164847" w:rsidRPr="00DA7949">
        <w:rPr>
          <w:bCs/>
          <w:snapToGrid/>
          <w:kern w:val="22"/>
        </w:rPr>
        <w:t>had</w:t>
      </w:r>
      <w:r w:rsidR="007E4DFE" w:rsidRPr="00DA7949">
        <w:rPr>
          <w:bCs/>
          <w:snapToGrid/>
          <w:kern w:val="22"/>
        </w:rPr>
        <w:t xml:space="preserve"> </w:t>
      </w:r>
      <w:r w:rsidR="003D30CB" w:rsidRPr="00DA7949">
        <w:rPr>
          <w:bCs/>
          <w:snapToGrid/>
          <w:kern w:val="22"/>
        </w:rPr>
        <w:t>originally</w:t>
      </w:r>
      <w:r w:rsidR="00164847" w:rsidRPr="00DA7949">
        <w:rPr>
          <w:bCs/>
          <w:snapToGrid/>
          <w:kern w:val="22"/>
        </w:rPr>
        <w:t xml:space="preserve"> been</w:t>
      </w:r>
      <w:r w:rsidR="003D30CB" w:rsidRPr="00DA7949">
        <w:rPr>
          <w:bCs/>
          <w:snapToGrid/>
          <w:kern w:val="22"/>
        </w:rPr>
        <w:t xml:space="preserve"> planned </w:t>
      </w:r>
      <w:r w:rsidR="00164847" w:rsidRPr="00DA7949">
        <w:rPr>
          <w:bCs/>
          <w:snapToGrid/>
          <w:kern w:val="22"/>
        </w:rPr>
        <w:t>for</w:t>
      </w:r>
      <w:r w:rsidR="003D30CB" w:rsidRPr="00DA7949">
        <w:rPr>
          <w:snapToGrid/>
          <w:kern w:val="22"/>
        </w:rPr>
        <w:t xml:space="preserve"> the third meeting of the Subsidiary Body on Implementation. However, due to ongoing uncertainties related to the C</w:t>
      </w:r>
      <w:r w:rsidR="00BA564D" w:rsidRPr="00DA7949">
        <w:rPr>
          <w:snapToGrid/>
          <w:kern w:val="22"/>
        </w:rPr>
        <w:t>OVID</w:t>
      </w:r>
      <w:r w:rsidR="003D30CB" w:rsidRPr="00DA7949">
        <w:rPr>
          <w:snapToGrid/>
          <w:kern w:val="22"/>
        </w:rPr>
        <w:t xml:space="preserve">-19 pandemic, and the new dates for </w:t>
      </w:r>
      <w:r w:rsidR="00625F0E" w:rsidRPr="00DA7949">
        <w:rPr>
          <w:snapToGrid/>
          <w:kern w:val="22"/>
          <w:szCs w:val="22"/>
        </w:rPr>
        <w:t>the third meeting of the Subsidiary Body on Implementation</w:t>
      </w:r>
      <w:r w:rsidR="003D30CB" w:rsidRPr="00DA7949">
        <w:rPr>
          <w:snapToGrid/>
          <w:kern w:val="22"/>
        </w:rPr>
        <w:t xml:space="preserve">, </w:t>
      </w:r>
      <w:r w:rsidR="007E4DFE" w:rsidRPr="00DA7949">
        <w:rPr>
          <w:snapToGrid/>
          <w:kern w:val="22"/>
        </w:rPr>
        <w:t>she had</w:t>
      </w:r>
      <w:r w:rsidR="003D30CB" w:rsidRPr="00DA7949">
        <w:rPr>
          <w:snapToGrid/>
          <w:kern w:val="22"/>
        </w:rPr>
        <w:t xml:space="preserve"> requested </w:t>
      </w:r>
      <w:r w:rsidR="007E4DFE" w:rsidRPr="00DA7949">
        <w:rPr>
          <w:snapToGrid/>
          <w:kern w:val="22"/>
        </w:rPr>
        <w:t xml:space="preserve">that </w:t>
      </w:r>
      <w:r w:rsidR="003D30CB" w:rsidRPr="00DA7949">
        <w:rPr>
          <w:snapToGrid/>
          <w:kern w:val="22"/>
        </w:rPr>
        <w:t xml:space="preserve">the Bureau consider holding the trial phase online in advance of </w:t>
      </w:r>
      <w:r w:rsidR="00BA564D" w:rsidRPr="00DA7949">
        <w:rPr>
          <w:snapToGrid/>
          <w:kern w:val="22"/>
        </w:rPr>
        <w:t>that meeting</w:t>
      </w:r>
      <w:r w:rsidR="007E4DFE" w:rsidRPr="00DA7949">
        <w:rPr>
          <w:snapToGrid/>
          <w:kern w:val="22"/>
        </w:rPr>
        <w:t>,</w:t>
      </w:r>
      <w:r w:rsidR="003D30CB" w:rsidRPr="00DA7949">
        <w:rPr>
          <w:snapToGrid/>
          <w:kern w:val="22"/>
        </w:rPr>
        <w:t xml:space="preserve"> to which the</w:t>
      </w:r>
      <w:r w:rsidR="007E4DFE" w:rsidRPr="00DA7949">
        <w:rPr>
          <w:snapToGrid/>
          <w:kern w:val="22"/>
        </w:rPr>
        <w:t xml:space="preserve"> Bureau had</w:t>
      </w:r>
      <w:r w:rsidR="003D30CB" w:rsidRPr="00DA7949">
        <w:rPr>
          <w:snapToGrid/>
          <w:kern w:val="22"/>
        </w:rPr>
        <w:t xml:space="preserve"> agreed. </w:t>
      </w:r>
      <w:r w:rsidR="007E4DFE" w:rsidRPr="00DA7949">
        <w:rPr>
          <w:snapToGrid/>
          <w:kern w:val="22"/>
        </w:rPr>
        <w:t>She said that t</w:t>
      </w:r>
      <w:r w:rsidR="003D30CB" w:rsidRPr="00DA7949">
        <w:rPr>
          <w:snapToGrid/>
          <w:kern w:val="22"/>
        </w:rPr>
        <w:t xml:space="preserve">he main objectives of the </w:t>
      </w:r>
      <w:r w:rsidR="00A83617" w:rsidRPr="00DA7949">
        <w:rPr>
          <w:snapToGrid/>
          <w:kern w:val="22"/>
        </w:rPr>
        <w:t>o</w:t>
      </w:r>
      <w:r w:rsidR="003D30CB" w:rsidRPr="00DA7949">
        <w:rPr>
          <w:bCs/>
          <w:snapToGrid/>
          <w:kern w:val="22"/>
        </w:rPr>
        <w:t xml:space="preserve">pen-ended </w:t>
      </w:r>
      <w:r w:rsidR="00A83617" w:rsidRPr="00DA7949">
        <w:rPr>
          <w:bCs/>
          <w:snapToGrid/>
          <w:kern w:val="22"/>
        </w:rPr>
        <w:t>f</w:t>
      </w:r>
      <w:r w:rsidR="003D30CB" w:rsidRPr="00DA7949">
        <w:rPr>
          <w:bCs/>
          <w:snapToGrid/>
          <w:kern w:val="22"/>
        </w:rPr>
        <w:t>orum</w:t>
      </w:r>
      <w:r w:rsidR="007E4DFE" w:rsidRPr="00DA7949">
        <w:rPr>
          <w:snapToGrid/>
          <w:kern w:val="22"/>
        </w:rPr>
        <w:t xml:space="preserve"> were</w:t>
      </w:r>
      <w:r w:rsidR="003D30CB" w:rsidRPr="00DA7949">
        <w:rPr>
          <w:snapToGrid/>
          <w:kern w:val="22"/>
        </w:rPr>
        <w:t xml:space="preserve"> to undertake country-by-country review</w:t>
      </w:r>
      <w:r w:rsidR="00186FE9" w:rsidRPr="00DA7949">
        <w:rPr>
          <w:snapToGrid/>
          <w:kern w:val="22"/>
        </w:rPr>
        <w:t>s</w:t>
      </w:r>
      <w:r w:rsidR="003D30CB" w:rsidRPr="00DA7949">
        <w:rPr>
          <w:snapToGrid/>
          <w:kern w:val="22"/>
        </w:rPr>
        <w:t xml:space="preserve"> of the implementation of the Convention</w:t>
      </w:r>
      <w:r w:rsidR="00EA6078" w:rsidRPr="00DA7949">
        <w:rPr>
          <w:snapToGrid/>
          <w:kern w:val="22"/>
        </w:rPr>
        <w:t>,</w:t>
      </w:r>
      <w:r w:rsidR="003D30CB" w:rsidRPr="00DA7949">
        <w:rPr>
          <w:snapToGrid/>
          <w:kern w:val="22"/>
        </w:rPr>
        <w:t xml:space="preserve"> </w:t>
      </w:r>
      <w:r w:rsidR="00186FE9" w:rsidRPr="00DA7949">
        <w:rPr>
          <w:snapToGrid/>
          <w:kern w:val="22"/>
        </w:rPr>
        <w:t>i</w:t>
      </w:r>
      <w:r w:rsidR="003D30CB" w:rsidRPr="00DA7949">
        <w:rPr>
          <w:snapToGrid/>
          <w:kern w:val="22"/>
        </w:rPr>
        <w:t xml:space="preserve">ncrease transparency regarding </w:t>
      </w:r>
      <w:r w:rsidR="00164847" w:rsidRPr="00DA7949">
        <w:rPr>
          <w:snapToGrid/>
          <w:kern w:val="22"/>
        </w:rPr>
        <w:t>the</w:t>
      </w:r>
      <w:r w:rsidR="00164847" w:rsidRPr="00DA7949">
        <w:rPr>
          <w:bCs/>
          <w:snapToGrid/>
          <w:kern w:val="22"/>
        </w:rPr>
        <w:t xml:space="preserve"> </w:t>
      </w:r>
      <w:r w:rsidR="003D30CB" w:rsidRPr="00DA7949">
        <w:rPr>
          <w:bCs/>
          <w:snapToGrid/>
          <w:kern w:val="22"/>
        </w:rPr>
        <w:t>action</w:t>
      </w:r>
      <w:r w:rsidR="00E06D12" w:rsidRPr="00DA7949">
        <w:rPr>
          <w:bCs/>
          <w:snapToGrid/>
          <w:kern w:val="22"/>
        </w:rPr>
        <w:t>s</w:t>
      </w:r>
      <w:r w:rsidR="003D30CB" w:rsidRPr="00DA7949">
        <w:rPr>
          <w:bCs/>
          <w:snapToGrid/>
          <w:kern w:val="22"/>
        </w:rPr>
        <w:t xml:space="preserve"> undertaken, </w:t>
      </w:r>
      <w:r w:rsidR="00BA564D" w:rsidRPr="00DA7949">
        <w:rPr>
          <w:bCs/>
          <w:snapToGrid/>
          <w:kern w:val="22"/>
        </w:rPr>
        <w:t xml:space="preserve">present the </w:t>
      </w:r>
      <w:r w:rsidR="003D30CB" w:rsidRPr="00DA7949">
        <w:rPr>
          <w:bCs/>
          <w:snapToGrid/>
          <w:kern w:val="22"/>
        </w:rPr>
        <w:t>successes and challenges</w:t>
      </w:r>
      <w:r w:rsidR="00E06D12" w:rsidRPr="00DA7949">
        <w:rPr>
          <w:bCs/>
          <w:snapToGrid/>
          <w:kern w:val="22"/>
        </w:rPr>
        <w:t xml:space="preserve"> encountered</w:t>
      </w:r>
      <w:r w:rsidR="00EA6078" w:rsidRPr="00DA7949">
        <w:rPr>
          <w:bCs/>
          <w:snapToGrid/>
          <w:kern w:val="22"/>
        </w:rPr>
        <w:t>,</w:t>
      </w:r>
      <w:r w:rsidR="003D30CB" w:rsidRPr="00DA7949">
        <w:rPr>
          <w:bCs/>
          <w:snapToGrid/>
          <w:kern w:val="22"/>
        </w:rPr>
        <w:t xml:space="preserve"> facilitate peer learning among Parties</w:t>
      </w:r>
      <w:r w:rsidR="00EA6078" w:rsidRPr="00DA7949">
        <w:rPr>
          <w:bCs/>
          <w:snapToGrid/>
          <w:kern w:val="22"/>
        </w:rPr>
        <w:t>,</w:t>
      </w:r>
      <w:r w:rsidR="003D30CB" w:rsidRPr="00DA7949">
        <w:rPr>
          <w:bCs/>
          <w:snapToGrid/>
          <w:kern w:val="22"/>
        </w:rPr>
        <w:t xml:space="preserve"> and identify strategic actions to overcome obstacles in national implementation</w:t>
      </w:r>
      <w:r w:rsidR="008D1505" w:rsidRPr="00DA7949">
        <w:rPr>
          <w:bCs/>
          <w:snapToGrid/>
          <w:kern w:val="22"/>
        </w:rPr>
        <w:t>.</w:t>
      </w:r>
      <w:r w:rsidR="00AE51FB" w:rsidRPr="00DA7949">
        <w:rPr>
          <w:snapToGrid/>
          <w:kern w:val="22"/>
        </w:rPr>
        <w:t xml:space="preserve"> The </w:t>
      </w:r>
      <w:r w:rsidR="00A83617" w:rsidRPr="00DA7949">
        <w:rPr>
          <w:snapToGrid/>
          <w:kern w:val="22"/>
        </w:rPr>
        <w:t>o</w:t>
      </w:r>
      <w:r w:rsidR="00AE51FB" w:rsidRPr="00DA7949">
        <w:rPr>
          <w:bCs/>
          <w:snapToGrid/>
          <w:kern w:val="22"/>
        </w:rPr>
        <w:t xml:space="preserve">pen-ended </w:t>
      </w:r>
      <w:r w:rsidR="00A83617" w:rsidRPr="00DA7949">
        <w:rPr>
          <w:bCs/>
          <w:snapToGrid/>
          <w:kern w:val="22"/>
        </w:rPr>
        <w:t>f</w:t>
      </w:r>
      <w:r w:rsidR="00AE51FB" w:rsidRPr="00DA7949">
        <w:rPr>
          <w:bCs/>
          <w:snapToGrid/>
          <w:kern w:val="22"/>
        </w:rPr>
        <w:t>orum</w:t>
      </w:r>
      <w:r w:rsidR="00FB4339" w:rsidRPr="00DA7949">
        <w:rPr>
          <w:snapToGrid/>
          <w:kern w:val="22"/>
        </w:rPr>
        <w:t xml:space="preserve"> </w:t>
      </w:r>
      <w:r w:rsidR="00AE51FB" w:rsidRPr="00DA7949">
        <w:rPr>
          <w:snapToGrid/>
          <w:kern w:val="22"/>
        </w:rPr>
        <w:t>would be followed by a short session on resource mobilization.</w:t>
      </w:r>
    </w:p>
    <w:p w14:paraId="43E05AEF" w14:textId="72B855E8" w:rsidR="005D502C" w:rsidRPr="00DA7949" w:rsidRDefault="005D502C">
      <w:pPr>
        <w:pStyle w:val="Para10"/>
        <w:tabs>
          <w:tab w:val="clear" w:pos="360"/>
        </w:tabs>
        <w:rPr>
          <w:rFonts w:eastAsia="Malgun Gothic"/>
          <w:snapToGrid/>
          <w:kern w:val="22"/>
          <w:szCs w:val="22"/>
        </w:rPr>
      </w:pPr>
      <w:r w:rsidRPr="00DA7949">
        <w:rPr>
          <w:snapToGrid/>
          <w:kern w:val="22"/>
          <w:szCs w:val="22"/>
        </w:rPr>
        <w:t xml:space="preserve">Opening statements were made by Ms. Elizabeth Maruma Mrema, Executive Secretary of the Convention on Biological Diversity, and Mr. Hamdallah Zedan on behalf of Ms. Yasmine Fouad, </w:t>
      </w:r>
      <w:r w:rsidRPr="00DA7949">
        <w:rPr>
          <w:szCs w:val="22"/>
        </w:rPr>
        <w:t xml:space="preserve">Minister of Environment </w:t>
      </w:r>
      <w:r w:rsidR="00E47D2D" w:rsidRPr="00DA7949">
        <w:rPr>
          <w:szCs w:val="22"/>
        </w:rPr>
        <w:t>of</w:t>
      </w:r>
      <w:r w:rsidRPr="00DA7949">
        <w:rPr>
          <w:szCs w:val="22"/>
        </w:rPr>
        <w:t xml:space="preserve"> Egypt and President of the Conference of the Parties</w:t>
      </w:r>
      <w:r w:rsidRPr="00DA7949">
        <w:rPr>
          <w:snapToGrid/>
          <w:kern w:val="22"/>
          <w:szCs w:val="22"/>
        </w:rPr>
        <w:t>. The statement of Mr. Zedan was read by</w:t>
      </w:r>
      <w:r w:rsidR="00164847" w:rsidRPr="00DA7949">
        <w:rPr>
          <w:snapToGrid/>
          <w:kern w:val="22"/>
          <w:szCs w:val="22"/>
        </w:rPr>
        <w:t xml:space="preserve"> </w:t>
      </w:r>
      <w:r w:rsidR="00164847" w:rsidRPr="00DA7949">
        <w:rPr>
          <w:rFonts w:eastAsia="Malgun Gothic"/>
          <w:snapToGrid/>
          <w:kern w:val="22"/>
          <w:szCs w:val="22"/>
        </w:rPr>
        <w:t xml:space="preserve">Mr. </w:t>
      </w:r>
      <w:proofErr w:type="spellStart"/>
      <w:r w:rsidR="00164847" w:rsidRPr="00DA7949">
        <w:rPr>
          <w:rFonts w:eastAsia="Malgun Gothic"/>
          <w:snapToGrid/>
          <w:kern w:val="22"/>
          <w:szCs w:val="22"/>
        </w:rPr>
        <w:t>Moustafa</w:t>
      </w:r>
      <w:proofErr w:type="spellEnd"/>
      <w:r w:rsidR="00164847" w:rsidRPr="00DA7949">
        <w:rPr>
          <w:rFonts w:eastAsia="Malgun Gothic"/>
          <w:snapToGrid/>
          <w:kern w:val="22"/>
          <w:szCs w:val="22"/>
        </w:rPr>
        <w:t xml:space="preserve"> </w:t>
      </w:r>
      <w:proofErr w:type="spellStart"/>
      <w:r w:rsidR="00164847" w:rsidRPr="00DA7949">
        <w:rPr>
          <w:rFonts w:eastAsia="Malgun Gothic"/>
          <w:snapToGrid/>
          <w:kern w:val="22"/>
          <w:szCs w:val="22"/>
        </w:rPr>
        <w:t>Fouda</w:t>
      </w:r>
      <w:proofErr w:type="spellEnd"/>
      <w:r w:rsidR="00164847" w:rsidRPr="00DA7949">
        <w:rPr>
          <w:rFonts w:eastAsia="Malgun Gothic"/>
          <w:snapToGrid/>
          <w:kern w:val="22"/>
          <w:szCs w:val="22"/>
        </w:rPr>
        <w:t xml:space="preserve"> (Egypt)</w:t>
      </w:r>
      <w:r w:rsidRPr="00DA7949">
        <w:rPr>
          <w:snapToGrid/>
          <w:kern w:val="22"/>
          <w:szCs w:val="22"/>
        </w:rPr>
        <w:t>.</w:t>
      </w:r>
    </w:p>
    <w:p w14:paraId="56524600" w14:textId="5FFFDA21" w:rsidR="001B4E5D" w:rsidRPr="00DA7949" w:rsidRDefault="00186FE9">
      <w:pPr>
        <w:pStyle w:val="Para10"/>
        <w:tabs>
          <w:tab w:val="clear" w:pos="360"/>
        </w:tabs>
        <w:rPr>
          <w:rFonts w:eastAsia="Malgun Gothic"/>
          <w:snapToGrid/>
          <w:kern w:val="22"/>
          <w:szCs w:val="22"/>
        </w:rPr>
      </w:pPr>
      <w:r w:rsidRPr="00DA7949">
        <w:rPr>
          <w:rFonts w:eastAsia="Malgun Gothic"/>
          <w:snapToGrid/>
          <w:kern w:val="22"/>
          <w:szCs w:val="22"/>
        </w:rPr>
        <w:t xml:space="preserve">Mr. </w:t>
      </w:r>
      <w:proofErr w:type="spellStart"/>
      <w:r w:rsidR="00A36267" w:rsidRPr="00DA7949">
        <w:rPr>
          <w:rFonts w:eastAsia="Malgun Gothic"/>
          <w:snapToGrid/>
          <w:kern w:val="22"/>
          <w:szCs w:val="22"/>
        </w:rPr>
        <w:t>Moustafa</w:t>
      </w:r>
      <w:proofErr w:type="spellEnd"/>
      <w:r w:rsidR="00A36267" w:rsidRPr="00DA7949">
        <w:rPr>
          <w:rFonts w:eastAsia="Malgun Gothic"/>
          <w:snapToGrid/>
          <w:kern w:val="22"/>
          <w:szCs w:val="22"/>
        </w:rPr>
        <w:t xml:space="preserve"> </w:t>
      </w:r>
      <w:proofErr w:type="spellStart"/>
      <w:r w:rsidR="00A36267" w:rsidRPr="00DA7949">
        <w:rPr>
          <w:rFonts w:eastAsia="Malgun Gothic"/>
          <w:snapToGrid/>
          <w:kern w:val="22"/>
          <w:szCs w:val="22"/>
        </w:rPr>
        <w:t>Fouda</w:t>
      </w:r>
      <w:proofErr w:type="spellEnd"/>
      <w:r w:rsidRPr="00DA7949">
        <w:rPr>
          <w:rFonts w:eastAsia="Malgun Gothic"/>
          <w:snapToGrid/>
          <w:kern w:val="22"/>
          <w:szCs w:val="22"/>
        </w:rPr>
        <w:t>, speaking on behalf of</w:t>
      </w:r>
      <w:r w:rsidR="00E06D12" w:rsidRPr="00DA7949">
        <w:rPr>
          <w:rFonts w:eastAsia="Malgun Gothic"/>
          <w:snapToGrid/>
          <w:kern w:val="22"/>
          <w:szCs w:val="22"/>
        </w:rPr>
        <w:t xml:space="preserve"> </w:t>
      </w:r>
      <w:r w:rsidR="00E06D12" w:rsidRPr="00DA7949">
        <w:rPr>
          <w:snapToGrid/>
          <w:kern w:val="22"/>
        </w:rPr>
        <w:t xml:space="preserve">Ms. Yasmine Fouad, Minister of Environment </w:t>
      </w:r>
      <w:r w:rsidR="00E47D2D" w:rsidRPr="00DA7949">
        <w:rPr>
          <w:snapToGrid/>
          <w:kern w:val="22"/>
        </w:rPr>
        <w:t>of</w:t>
      </w:r>
      <w:r w:rsidR="00E06D12" w:rsidRPr="00DA7949">
        <w:rPr>
          <w:snapToGrid/>
          <w:kern w:val="22"/>
        </w:rPr>
        <w:t xml:space="preserve"> Egypt and </w:t>
      </w:r>
      <w:r w:rsidRPr="00DA7949">
        <w:rPr>
          <w:rFonts w:eastAsia="Malgun Gothic"/>
          <w:snapToGrid/>
          <w:kern w:val="22"/>
          <w:szCs w:val="22"/>
        </w:rPr>
        <w:t xml:space="preserve">President of the Conference of the Parties, welcomed the participants and expressed the hope that both they and their loved ones </w:t>
      </w:r>
      <w:r w:rsidR="0082345A" w:rsidRPr="00DA7949">
        <w:rPr>
          <w:rFonts w:eastAsia="Malgun Gothic"/>
          <w:snapToGrid/>
          <w:kern w:val="22"/>
          <w:szCs w:val="22"/>
        </w:rPr>
        <w:t>we</w:t>
      </w:r>
      <w:r w:rsidRPr="00DA7949">
        <w:rPr>
          <w:rFonts w:eastAsia="Malgun Gothic"/>
          <w:snapToGrid/>
          <w:kern w:val="22"/>
          <w:szCs w:val="22"/>
        </w:rPr>
        <w:t xml:space="preserve">re well during these difficult times and his solidarity with them wherever they were in the world. He recalled that </w:t>
      </w:r>
      <w:r w:rsidR="0082345A" w:rsidRPr="00DA7949">
        <w:rPr>
          <w:rFonts w:eastAsia="Malgun Gothic"/>
          <w:snapToGrid/>
          <w:kern w:val="22"/>
          <w:szCs w:val="22"/>
        </w:rPr>
        <w:t>during</w:t>
      </w:r>
      <w:r w:rsidRPr="00DA7949">
        <w:rPr>
          <w:rFonts w:eastAsia="Malgun Gothic"/>
          <w:snapToGrid/>
          <w:kern w:val="22"/>
          <w:szCs w:val="22"/>
        </w:rPr>
        <w:t xml:space="preserve"> the launch of </w:t>
      </w:r>
      <w:r w:rsidR="004B649E" w:rsidRPr="00DA7949">
        <w:rPr>
          <w:snapToGrid/>
          <w:kern w:val="22"/>
          <w:szCs w:val="22"/>
        </w:rPr>
        <w:t xml:space="preserve">the fifth edition of the </w:t>
      </w:r>
      <w:r w:rsidR="004B649E" w:rsidRPr="00DA7949">
        <w:rPr>
          <w:i/>
          <w:iCs/>
          <w:snapToGrid/>
          <w:kern w:val="22"/>
          <w:szCs w:val="22"/>
        </w:rPr>
        <w:t>Global Biodiversity Outlook</w:t>
      </w:r>
      <w:r w:rsidRPr="00DA7949">
        <w:rPr>
          <w:rFonts w:eastAsia="Malgun Gothic"/>
          <w:snapToGrid/>
          <w:kern w:val="22"/>
          <w:szCs w:val="22"/>
        </w:rPr>
        <w:t>, the participants had heard that progress toward</w:t>
      </w:r>
      <w:r w:rsidR="0082345A" w:rsidRPr="00DA7949">
        <w:rPr>
          <w:rFonts w:eastAsia="Malgun Gothic"/>
          <w:snapToGrid/>
          <w:kern w:val="22"/>
          <w:szCs w:val="22"/>
        </w:rPr>
        <w:t>s both</w:t>
      </w:r>
      <w:r w:rsidRPr="00DA7949">
        <w:rPr>
          <w:rFonts w:eastAsia="Malgun Gothic"/>
          <w:snapToGrid/>
          <w:kern w:val="22"/>
          <w:szCs w:val="22"/>
        </w:rPr>
        <w:t xml:space="preserve"> the </w:t>
      </w:r>
      <w:r w:rsidR="0082345A" w:rsidRPr="00DA7949">
        <w:rPr>
          <w:rFonts w:eastAsia="Malgun Gothic"/>
          <w:snapToGrid/>
          <w:kern w:val="22"/>
          <w:szCs w:val="22"/>
        </w:rPr>
        <w:t>implementation of</w:t>
      </w:r>
      <w:r w:rsidRPr="00DA7949">
        <w:rPr>
          <w:rFonts w:eastAsia="Malgun Gothic"/>
          <w:snapToGrid/>
          <w:kern w:val="22"/>
          <w:szCs w:val="22"/>
        </w:rPr>
        <w:t xml:space="preserve"> the Strategic Plan for Biodiversity 2011-2020 and the Aichi Biodiversity Targets had been insufficient</w:t>
      </w:r>
      <w:r w:rsidR="001B4E5D" w:rsidRPr="00DA7949">
        <w:rPr>
          <w:rFonts w:eastAsia="Malgun Gothic"/>
          <w:snapToGrid/>
          <w:kern w:val="22"/>
          <w:szCs w:val="22"/>
        </w:rPr>
        <w:t xml:space="preserve"> and that</w:t>
      </w:r>
      <w:r w:rsidR="00E06D12" w:rsidRPr="00DA7949">
        <w:rPr>
          <w:rFonts w:eastAsia="Malgun Gothic"/>
          <w:snapToGrid/>
          <w:kern w:val="22"/>
          <w:szCs w:val="22"/>
        </w:rPr>
        <w:t xml:space="preserve"> </w:t>
      </w:r>
      <w:r w:rsidR="001B4E5D" w:rsidRPr="00DA7949">
        <w:rPr>
          <w:rFonts w:eastAsia="Malgun Gothic"/>
          <w:snapToGrid/>
          <w:kern w:val="22"/>
          <w:szCs w:val="22"/>
        </w:rPr>
        <w:t>s</w:t>
      </w:r>
      <w:r w:rsidR="00E06D12" w:rsidRPr="00DA7949">
        <w:rPr>
          <w:rFonts w:eastAsia="Malgun Gothic"/>
          <w:snapToGrid/>
          <w:kern w:val="22"/>
          <w:szCs w:val="22"/>
        </w:rPr>
        <w:t>i</w:t>
      </w:r>
      <w:r w:rsidRPr="00DA7949">
        <w:rPr>
          <w:rFonts w:eastAsia="Malgun Gothic"/>
          <w:snapToGrid/>
          <w:kern w:val="22"/>
          <w:szCs w:val="22"/>
        </w:rPr>
        <w:t>gnificant efforts were required, at all levels, to increase the level of implementation of the Convention and</w:t>
      </w:r>
      <w:r w:rsidR="001B4E5D" w:rsidRPr="00DA7949">
        <w:rPr>
          <w:rFonts w:eastAsia="Malgun Gothic"/>
          <w:snapToGrid/>
          <w:kern w:val="22"/>
          <w:szCs w:val="22"/>
        </w:rPr>
        <w:t xml:space="preserve"> develop</w:t>
      </w:r>
      <w:r w:rsidRPr="00DA7949">
        <w:rPr>
          <w:rFonts w:eastAsia="Malgun Gothic"/>
          <w:snapToGrid/>
          <w:kern w:val="22"/>
          <w:szCs w:val="22"/>
        </w:rPr>
        <w:t xml:space="preserve"> the </w:t>
      </w:r>
      <w:r w:rsidR="001B4E5D" w:rsidRPr="00DA7949">
        <w:rPr>
          <w:rFonts w:eastAsia="Malgun Gothic"/>
          <w:snapToGrid/>
          <w:kern w:val="22"/>
          <w:szCs w:val="22"/>
        </w:rPr>
        <w:t xml:space="preserve">post-2020 </w:t>
      </w:r>
      <w:r w:rsidR="00253ADD" w:rsidRPr="00DA7949">
        <w:rPr>
          <w:snapToGrid/>
          <w:kern w:val="22"/>
          <w:szCs w:val="22"/>
        </w:rPr>
        <w:t>global biodiversity framework</w:t>
      </w:r>
      <w:r w:rsidR="0082345A" w:rsidRPr="00DA7949">
        <w:rPr>
          <w:rFonts w:eastAsia="Malgun Gothic"/>
          <w:snapToGrid/>
          <w:kern w:val="22"/>
          <w:szCs w:val="22"/>
        </w:rPr>
        <w:t>.</w:t>
      </w:r>
      <w:r w:rsidRPr="00DA7949">
        <w:rPr>
          <w:rFonts w:eastAsia="Malgun Gothic"/>
          <w:snapToGrid/>
          <w:kern w:val="22"/>
          <w:szCs w:val="22"/>
        </w:rPr>
        <w:t xml:space="preserve"> </w:t>
      </w:r>
      <w:r w:rsidR="0082345A" w:rsidRPr="00DA7949">
        <w:rPr>
          <w:rFonts w:eastAsia="Malgun Gothic"/>
          <w:snapToGrid/>
          <w:kern w:val="22"/>
          <w:szCs w:val="22"/>
        </w:rPr>
        <w:t>P</w:t>
      </w:r>
      <w:r w:rsidRPr="00DA7949">
        <w:rPr>
          <w:rFonts w:eastAsia="Malgun Gothic"/>
          <w:snapToGrid/>
          <w:kern w:val="22"/>
          <w:szCs w:val="22"/>
        </w:rPr>
        <w:t>lanning, monitoring, reporting and review had a critical role in helping to accomplish that</w:t>
      </w:r>
      <w:r w:rsidR="0082345A" w:rsidRPr="00DA7949">
        <w:rPr>
          <w:rFonts w:eastAsia="Malgun Gothic"/>
          <w:snapToGrid/>
          <w:kern w:val="22"/>
          <w:szCs w:val="22"/>
        </w:rPr>
        <w:t xml:space="preserve"> and had to be strengthened</w:t>
      </w:r>
      <w:r w:rsidRPr="00DA7949">
        <w:rPr>
          <w:rFonts w:eastAsia="Malgun Gothic"/>
          <w:snapToGrid/>
          <w:kern w:val="22"/>
          <w:szCs w:val="22"/>
        </w:rPr>
        <w:t>.</w:t>
      </w:r>
      <w:r w:rsidR="00A718E5" w:rsidRPr="00DA7949">
        <w:rPr>
          <w:rFonts w:eastAsia="Malgun Gothic"/>
          <w:snapToGrid/>
          <w:kern w:val="22"/>
          <w:szCs w:val="22"/>
        </w:rPr>
        <w:t xml:space="preserve"> </w:t>
      </w:r>
    </w:p>
    <w:p w14:paraId="0BED6932" w14:textId="4B824F86" w:rsidR="006D4216" w:rsidRPr="00DA7949" w:rsidRDefault="00186FE9">
      <w:pPr>
        <w:pStyle w:val="Para10"/>
        <w:tabs>
          <w:tab w:val="clear" w:pos="360"/>
        </w:tabs>
        <w:rPr>
          <w:rFonts w:eastAsia="Malgun Gothic"/>
          <w:snapToGrid/>
          <w:kern w:val="22"/>
          <w:szCs w:val="22"/>
        </w:rPr>
      </w:pPr>
      <w:r w:rsidRPr="00DA7949">
        <w:rPr>
          <w:rFonts w:eastAsia="Malgun Gothic"/>
          <w:snapToGrid/>
          <w:kern w:val="22"/>
          <w:szCs w:val="22"/>
        </w:rPr>
        <w:t>Th</w:t>
      </w:r>
      <w:r w:rsidR="0082345A" w:rsidRPr="00DA7949">
        <w:rPr>
          <w:rFonts w:eastAsia="Malgun Gothic"/>
          <w:snapToGrid/>
          <w:kern w:val="22"/>
          <w:szCs w:val="22"/>
        </w:rPr>
        <w:t xml:space="preserve">at </w:t>
      </w:r>
      <w:r w:rsidRPr="00DA7949">
        <w:rPr>
          <w:rFonts w:eastAsia="Malgun Gothic"/>
          <w:snapToGrid/>
          <w:kern w:val="22"/>
          <w:szCs w:val="22"/>
        </w:rPr>
        <w:t xml:space="preserve">message had been reinforced through the submissions </w:t>
      </w:r>
      <w:r w:rsidR="0082345A" w:rsidRPr="00DA7949">
        <w:rPr>
          <w:rFonts w:eastAsia="Malgun Gothic"/>
          <w:snapToGrid/>
          <w:kern w:val="22"/>
          <w:szCs w:val="22"/>
        </w:rPr>
        <w:t>of</w:t>
      </w:r>
      <w:r w:rsidRPr="00DA7949">
        <w:rPr>
          <w:rFonts w:eastAsia="Malgun Gothic"/>
          <w:snapToGrid/>
          <w:kern w:val="22"/>
          <w:szCs w:val="22"/>
        </w:rPr>
        <w:t xml:space="preserve"> Parties, partners, and other stakeholders</w:t>
      </w:r>
      <w:r w:rsidR="0020309F" w:rsidRPr="00DA7949">
        <w:rPr>
          <w:rFonts w:eastAsia="Malgun Gothic"/>
          <w:snapToGrid/>
          <w:kern w:val="22"/>
          <w:szCs w:val="22"/>
        </w:rPr>
        <w:t xml:space="preserve">; and </w:t>
      </w:r>
      <w:r w:rsidRPr="00DA7949">
        <w:rPr>
          <w:rFonts w:eastAsia="Malgun Gothic"/>
          <w:snapToGrid/>
          <w:kern w:val="22"/>
          <w:szCs w:val="22"/>
        </w:rPr>
        <w:t xml:space="preserve">the discussions </w:t>
      </w:r>
      <w:r w:rsidR="0082345A" w:rsidRPr="00DA7949">
        <w:rPr>
          <w:rFonts w:eastAsia="Malgun Gothic"/>
          <w:snapToGrid/>
          <w:kern w:val="22"/>
          <w:szCs w:val="22"/>
        </w:rPr>
        <w:t xml:space="preserve">held </w:t>
      </w:r>
      <w:r w:rsidRPr="00DA7949">
        <w:rPr>
          <w:rFonts w:eastAsia="Malgun Gothic"/>
          <w:snapToGrid/>
          <w:kern w:val="22"/>
          <w:szCs w:val="22"/>
        </w:rPr>
        <w:t xml:space="preserve">at regional and thematic workshops and consultations held </w:t>
      </w:r>
      <w:r w:rsidR="0082345A" w:rsidRPr="00DA7949">
        <w:rPr>
          <w:rFonts w:eastAsia="Malgun Gothic"/>
          <w:snapToGrid/>
          <w:kern w:val="22"/>
          <w:szCs w:val="22"/>
        </w:rPr>
        <w:t xml:space="preserve">during </w:t>
      </w:r>
      <w:r w:rsidRPr="00DA7949">
        <w:rPr>
          <w:rFonts w:eastAsia="Malgun Gothic"/>
          <w:snapToGrid/>
          <w:kern w:val="22"/>
          <w:szCs w:val="22"/>
        </w:rPr>
        <w:t>th</w:t>
      </w:r>
      <w:r w:rsidR="0082345A" w:rsidRPr="00DA7949">
        <w:rPr>
          <w:rFonts w:eastAsia="Malgun Gothic"/>
          <w:snapToGrid/>
          <w:kern w:val="22"/>
          <w:szCs w:val="22"/>
        </w:rPr>
        <w:t>e</w:t>
      </w:r>
      <w:r w:rsidRPr="00DA7949">
        <w:rPr>
          <w:rFonts w:eastAsia="Malgun Gothic"/>
          <w:snapToGrid/>
          <w:kern w:val="22"/>
          <w:szCs w:val="22"/>
        </w:rPr>
        <w:t xml:space="preserve"> year</w:t>
      </w:r>
      <w:r w:rsidR="0082345A" w:rsidRPr="00DA7949">
        <w:rPr>
          <w:rFonts w:eastAsia="Malgun Gothic"/>
          <w:snapToGrid/>
          <w:kern w:val="22"/>
          <w:szCs w:val="22"/>
        </w:rPr>
        <w:t>.</w:t>
      </w:r>
      <w:r w:rsidRPr="00DA7949">
        <w:rPr>
          <w:rFonts w:eastAsia="Malgun Gothic"/>
          <w:snapToGrid/>
          <w:kern w:val="22"/>
          <w:szCs w:val="22"/>
        </w:rPr>
        <w:t xml:space="preserve"> In decision </w:t>
      </w:r>
      <w:hyperlink r:id="rId19" w:history="1">
        <w:r w:rsidRPr="00DA7949">
          <w:rPr>
            <w:rStyle w:val="Hyperlink"/>
            <w:rFonts w:eastAsia="Malgun Gothic"/>
            <w:snapToGrid/>
            <w:kern w:val="22"/>
            <w:sz w:val="22"/>
            <w:szCs w:val="22"/>
          </w:rPr>
          <w:t>14/29</w:t>
        </w:r>
      </w:hyperlink>
      <w:r w:rsidR="004D10FB" w:rsidRPr="00DA7949">
        <w:rPr>
          <w:rFonts w:eastAsia="Malgun Gothic"/>
          <w:snapToGrid/>
          <w:kern w:val="22"/>
          <w:szCs w:val="22"/>
        </w:rPr>
        <w:t>,</w:t>
      </w:r>
      <w:r w:rsidR="0020309F" w:rsidRPr="00DA7949">
        <w:rPr>
          <w:rFonts w:eastAsia="Malgun Gothic"/>
          <w:snapToGrid/>
          <w:kern w:val="22"/>
          <w:szCs w:val="22"/>
        </w:rPr>
        <w:t xml:space="preserve"> </w:t>
      </w:r>
      <w:r w:rsidRPr="00DA7949">
        <w:rPr>
          <w:rFonts w:eastAsia="Malgun Gothic"/>
          <w:snapToGrid/>
          <w:kern w:val="22"/>
          <w:szCs w:val="22"/>
        </w:rPr>
        <w:t xml:space="preserve">the Conference of the Parties </w:t>
      </w:r>
      <w:r w:rsidR="0020309F" w:rsidRPr="00DA7949">
        <w:rPr>
          <w:rFonts w:eastAsia="Malgun Gothic"/>
          <w:snapToGrid/>
          <w:kern w:val="22"/>
          <w:szCs w:val="22"/>
        </w:rPr>
        <w:t xml:space="preserve">had </w:t>
      </w:r>
      <w:r w:rsidRPr="00DA7949">
        <w:rPr>
          <w:rFonts w:eastAsia="Malgun Gothic"/>
          <w:snapToGrid/>
          <w:kern w:val="22"/>
          <w:szCs w:val="22"/>
        </w:rPr>
        <w:t>decided to explore the development of an enhanced review mechanism for the Convention</w:t>
      </w:r>
      <w:r w:rsidR="0020309F" w:rsidRPr="00DA7949">
        <w:rPr>
          <w:rFonts w:eastAsia="Malgun Gothic"/>
          <w:snapToGrid/>
          <w:kern w:val="22"/>
          <w:szCs w:val="22"/>
        </w:rPr>
        <w:t>,</w:t>
      </w:r>
      <w:r w:rsidRPr="00DA7949">
        <w:rPr>
          <w:rFonts w:eastAsia="Malgun Gothic"/>
          <w:snapToGrid/>
          <w:kern w:val="22"/>
          <w:szCs w:val="22"/>
        </w:rPr>
        <w:t xml:space="preserve"> or an enhanced multidimensional approach to reviewing implementation, to strengthen implementation under the post-2020 </w:t>
      </w:r>
      <w:r w:rsidR="00253ADD" w:rsidRPr="00DA7949">
        <w:rPr>
          <w:snapToGrid/>
          <w:kern w:val="22"/>
          <w:szCs w:val="22"/>
        </w:rPr>
        <w:t>global biodiversity framework</w:t>
      </w:r>
      <w:r w:rsidRPr="00DA7949">
        <w:rPr>
          <w:rFonts w:eastAsia="Malgun Gothic"/>
          <w:snapToGrid/>
          <w:kern w:val="22"/>
          <w:szCs w:val="22"/>
        </w:rPr>
        <w:t xml:space="preserve">, and to prepare a Party-led review process to be tested at </w:t>
      </w:r>
      <w:r w:rsidR="00625F0E" w:rsidRPr="00DA7949">
        <w:rPr>
          <w:snapToGrid/>
          <w:kern w:val="22"/>
          <w:szCs w:val="22"/>
        </w:rPr>
        <w:t>the third meeting of the Subsidiary Body on Implementation</w:t>
      </w:r>
      <w:r w:rsidRPr="00DA7949">
        <w:rPr>
          <w:rFonts w:eastAsia="Malgun Gothic"/>
          <w:snapToGrid/>
          <w:kern w:val="22"/>
          <w:szCs w:val="22"/>
        </w:rPr>
        <w:t>.</w:t>
      </w:r>
      <w:r w:rsidR="00A718E5" w:rsidRPr="00DA7949">
        <w:rPr>
          <w:rFonts w:eastAsia="Malgun Gothic"/>
          <w:snapToGrid/>
          <w:kern w:val="22"/>
          <w:szCs w:val="22"/>
        </w:rPr>
        <w:t xml:space="preserve"> </w:t>
      </w:r>
      <w:r w:rsidR="00EB4BE2" w:rsidRPr="00DA7949">
        <w:rPr>
          <w:rFonts w:eastAsia="Malgun Gothic"/>
          <w:snapToGrid/>
          <w:kern w:val="22"/>
          <w:szCs w:val="22"/>
        </w:rPr>
        <w:t>The</w:t>
      </w:r>
      <w:r w:rsidRPr="00DA7949">
        <w:rPr>
          <w:rFonts w:eastAsia="Malgun Gothic"/>
          <w:snapToGrid/>
          <w:kern w:val="22"/>
          <w:szCs w:val="22"/>
        </w:rPr>
        <w:t xml:space="preserve"> expertise and experiences in implementing the Convention in respective countries to date </w:t>
      </w:r>
      <w:r w:rsidR="001B4E5D" w:rsidRPr="00DA7949">
        <w:rPr>
          <w:rFonts w:eastAsia="Malgun Gothic"/>
          <w:snapToGrid/>
          <w:kern w:val="22"/>
          <w:szCs w:val="22"/>
        </w:rPr>
        <w:t>would</w:t>
      </w:r>
      <w:r w:rsidR="0082345A" w:rsidRPr="00DA7949">
        <w:rPr>
          <w:rFonts w:eastAsia="Malgun Gothic"/>
          <w:snapToGrid/>
          <w:kern w:val="22"/>
          <w:szCs w:val="22"/>
        </w:rPr>
        <w:t xml:space="preserve"> be</w:t>
      </w:r>
      <w:r w:rsidRPr="00DA7949">
        <w:rPr>
          <w:rFonts w:eastAsia="Malgun Gothic"/>
          <w:snapToGrid/>
          <w:kern w:val="22"/>
          <w:szCs w:val="22"/>
        </w:rPr>
        <w:t xml:space="preserve"> invaluable </w:t>
      </w:r>
      <w:r w:rsidR="0082345A" w:rsidRPr="00DA7949">
        <w:rPr>
          <w:rFonts w:eastAsia="Malgun Gothic"/>
          <w:snapToGrid/>
          <w:kern w:val="22"/>
          <w:szCs w:val="22"/>
        </w:rPr>
        <w:t>for</w:t>
      </w:r>
      <w:r w:rsidRPr="00DA7949">
        <w:rPr>
          <w:rFonts w:eastAsia="Malgun Gothic"/>
          <w:snapToGrid/>
          <w:kern w:val="22"/>
          <w:szCs w:val="22"/>
        </w:rPr>
        <w:t xml:space="preserve"> the development of </w:t>
      </w:r>
      <w:r w:rsidR="001B4E5D" w:rsidRPr="00DA7949">
        <w:rPr>
          <w:rFonts w:eastAsia="Malgun Gothic"/>
          <w:snapToGrid/>
          <w:kern w:val="22"/>
          <w:szCs w:val="22"/>
        </w:rPr>
        <w:t>that</w:t>
      </w:r>
      <w:r w:rsidRPr="00DA7949">
        <w:rPr>
          <w:rFonts w:eastAsia="Malgun Gothic"/>
          <w:snapToGrid/>
          <w:kern w:val="22"/>
          <w:szCs w:val="22"/>
        </w:rPr>
        <w:t xml:space="preserve"> enhanced review mechanism</w:t>
      </w:r>
      <w:r w:rsidR="001B4E5D" w:rsidRPr="00DA7949">
        <w:rPr>
          <w:rFonts w:eastAsia="Malgun Gothic"/>
          <w:snapToGrid/>
          <w:kern w:val="22"/>
          <w:szCs w:val="22"/>
        </w:rPr>
        <w:t>, and t</w:t>
      </w:r>
      <w:r w:rsidRPr="00DA7949">
        <w:rPr>
          <w:rFonts w:eastAsia="Malgun Gothic"/>
          <w:snapToGrid/>
          <w:kern w:val="22"/>
          <w:szCs w:val="22"/>
        </w:rPr>
        <w:t>he</w:t>
      </w:r>
      <w:r w:rsidR="00EB4BE2" w:rsidRPr="00DA7949">
        <w:rPr>
          <w:rFonts w:eastAsia="Malgun Gothic"/>
          <w:snapToGrid/>
          <w:kern w:val="22"/>
          <w:szCs w:val="22"/>
        </w:rPr>
        <w:t xml:space="preserve"> present</w:t>
      </w:r>
      <w:r w:rsidRPr="00DA7949">
        <w:rPr>
          <w:rFonts w:eastAsia="Malgun Gothic"/>
          <w:snapToGrid/>
          <w:kern w:val="22"/>
          <w:szCs w:val="22"/>
        </w:rPr>
        <w:t xml:space="preserve"> session w</w:t>
      </w:r>
      <w:r w:rsidR="00EB4BE2" w:rsidRPr="00DA7949">
        <w:rPr>
          <w:rFonts w:eastAsia="Malgun Gothic"/>
          <w:snapToGrid/>
          <w:kern w:val="22"/>
          <w:szCs w:val="22"/>
        </w:rPr>
        <w:t>ould</w:t>
      </w:r>
      <w:r w:rsidRPr="00DA7949">
        <w:rPr>
          <w:rFonts w:eastAsia="Malgun Gothic"/>
          <w:snapToGrid/>
          <w:kern w:val="22"/>
          <w:szCs w:val="22"/>
        </w:rPr>
        <w:t xml:space="preserve"> stimulate </w:t>
      </w:r>
      <w:r w:rsidR="001B4E5D" w:rsidRPr="00DA7949">
        <w:rPr>
          <w:rFonts w:eastAsia="Malgun Gothic"/>
          <w:snapToGrid/>
          <w:kern w:val="22"/>
          <w:szCs w:val="22"/>
        </w:rPr>
        <w:t xml:space="preserve">that </w:t>
      </w:r>
      <w:r w:rsidRPr="00DA7949">
        <w:rPr>
          <w:rFonts w:eastAsia="Malgun Gothic"/>
          <w:snapToGrid/>
          <w:kern w:val="22"/>
          <w:szCs w:val="22"/>
        </w:rPr>
        <w:t xml:space="preserve">discussion. </w:t>
      </w:r>
    </w:p>
    <w:p w14:paraId="110D503A" w14:textId="2E3277A8" w:rsidR="00EB4BE2" w:rsidRPr="00DA7949" w:rsidRDefault="00186FE9">
      <w:pPr>
        <w:pStyle w:val="Para10"/>
        <w:tabs>
          <w:tab w:val="clear" w:pos="360"/>
        </w:tabs>
        <w:rPr>
          <w:rFonts w:eastAsia="Malgun Gothic"/>
          <w:snapToGrid/>
          <w:kern w:val="22"/>
          <w:szCs w:val="22"/>
        </w:rPr>
      </w:pPr>
      <w:r w:rsidRPr="00DA7949">
        <w:rPr>
          <w:rFonts w:eastAsia="Malgun Gothic"/>
          <w:snapToGrid/>
          <w:kern w:val="22"/>
          <w:szCs w:val="22"/>
        </w:rPr>
        <w:t>T</w:t>
      </w:r>
      <w:r w:rsidR="00EB4BE2" w:rsidRPr="00DA7949">
        <w:rPr>
          <w:rFonts w:eastAsia="Malgun Gothic"/>
          <w:snapToGrid/>
          <w:kern w:val="22"/>
          <w:szCs w:val="22"/>
        </w:rPr>
        <w:t xml:space="preserve">he present session would </w:t>
      </w:r>
      <w:r w:rsidRPr="00DA7949">
        <w:rPr>
          <w:rFonts w:eastAsia="Malgun Gothic"/>
          <w:snapToGrid/>
          <w:kern w:val="22"/>
          <w:szCs w:val="22"/>
        </w:rPr>
        <w:t>also hear a report from the panel of experts on resource mobilization</w:t>
      </w:r>
      <w:r w:rsidR="001B4E5D" w:rsidRPr="00DA7949">
        <w:rPr>
          <w:rFonts w:eastAsia="Malgun Gothic"/>
          <w:snapToGrid/>
          <w:kern w:val="22"/>
          <w:szCs w:val="22"/>
        </w:rPr>
        <w:t>.</w:t>
      </w:r>
      <w:r w:rsidR="00EB4BE2" w:rsidRPr="00DA7949">
        <w:rPr>
          <w:rFonts w:eastAsia="Malgun Gothic"/>
          <w:snapToGrid/>
          <w:kern w:val="22"/>
          <w:szCs w:val="22"/>
        </w:rPr>
        <w:t xml:space="preserve"> </w:t>
      </w:r>
      <w:r w:rsidR="0015092D" w:rsidRPr="00DA7949">
        <w:rPr>
          <w:rFonts w:eastAsia="Malgun Gothic"/>
          <w:snapToGrid/>
          <w:kern w:val="22"/>
          <w:szCs w:val="22"/>
        </w:rPr>
        <w:t>Mr. </w:t>
      </w:r>
      <w:proofErr w:type="spellStart"/>
      <w:r w:rsidR="0015092D" w:rsidRPr="00DA7949">
        <w:rPr>
          <w:rFonts w:eastAsia="Malgun Gothic"/>
          <w:snapToGrid/>
          <w:kern w:val="22"/>
          <w:szCs w:val="22"/>
        </w:rPr>
        <w:t>Fouda</w:t>
      </w:r>
      <w:proofErr w:type="spellEnd"/>
      <w:r w:rsidR="00EB4BE2" w:rsidRPr="00DA7949">
        <w:rPr>
          <w:rFonts w:eastAsia="Malgun Gothic"/>
          <w:snapToGrid/>
          <w:kern w:val="22"/>
          <w:szCs w:val="22"/>
        </w:rPr>
        <w:t xml:space="preserve"> </w:t>
      </w:r>
      <w:r w:rsidRPr="00DA7949">
        <w:rPr>
          <w:rFonts w:eastAsia="Malgun Gothic"/>
          <w:snapToGrid/>
          <w:kern w:val="22"/>
          <w:szCs w:val="22"/>
        </w:rPr>
        <w:t>recall</w:t>
      </w:r>
      <w:r w:rsidR="00EB4BE2" w:rsidRPr="00DA7949">
        <w:rPr>
          <w:rFonts w:eastAsia="Malgun Gothic"/>
          <w:snapToGrid/>
          <w:kern w:val="22"/>
          <w:szCs w:val="22"/>
        </w:rPr>
        <w:t>ed</w:t>
      </w:r>
      <w:r w:rsidRPr="00DA7949">
        <w:rPr>
          <w:rFonts w:eastAsia="Malgun Gothic"/>
          <w:snapToGrid/>
          <w:kern w:val="22"/>
          <w:szCs w:val="22"/>
        </w:rPr>
        <w:t xml:space="preserve"> decision </w:t>
      </w:r>
      <w:hyperlink r:id="rId20" w:history="1">
        <w:r w:rsidRPr="00DA7949">
          <w:rPr>
            <w:rStyle w:val="Hyperlink"/>
            <w:rFonts w:eastAsia="Malgun Gothic"/>
            <w:snapToGrid/>
            <w:kern w:val="22"/>
            <w:sz w:val="22"/>
            <w:szCs w:val="22"/>
          </w:rPr>
          <w:t>14/22</w:t>
        </w:r>
      </w:hyperlink>
      <w:r w:rsidRPr="00DA7949">
        <w:rPr>
          <w:rFonts w:eastAsia="Malgun Gothic"/>
          <w:snapToGrid/>
          <w:kern w:val="22"/>
          <w:szCs w:val="22"/>
        </w:rPr>
        <w:t xml:space="preserve">, </w:t>
      </w:r>
      <w:r w:rsidR="004241E4" w:rsidRPr="00DA7949">
        <w:rPr>
          <w:rFonts w:eastAsia="Malgun Gothic"/>
          <w:snapToGrid/>
          <w:kern w:val="22"/>
          <w:szCs w:val="22"/>
        </w:rPr>
        <w:t xml:space="preserve">in which </w:t>
      </w:r>
      <w:r w:rsidRPr="00DA7949">
        <w:rPr>
          <w:rFonts w:eastAsia="Malgun Gothic"/>
          <w:snapToGrid/>
          <w:kern w:val="22"/>
          <w:szCs w:val="22"/>
        </w:rPr>
        <w:t>the Conference of the Parties</w:t>
      </w:r>
      <w:r w:rsidR="00E06D12" w:rsidRPr="00DA7949">
        <w:rPr>
          <w:rFonts w:eastAsia="Malgun Gothic"/>
          <w:snapToGrid/>
          <w:kern w:val="22"/>
          <w:szCs w:val="22"/>
        </w:rPr>
        <w:t xml:space="preserve"> </w:t>
      </w:r>
      <w:r w:rsidR="00EB4BE2" w:rsidRPr="00DA7949">
        <w:rPr>
          <w:rFonts w:eastAsia="Malgun Gothic"/>
          <w:snapToGrid/>
          <w:kern w:val="22"/>
          <w:szCs w:val="22"/>
        </w:rPr>
        <w:t xml:space="preserve">had </w:t>
      </w:r>
      <w:r w:rsidRPr="00DA7949">
        <w:rPr>
          <w:rFonts w:eastAsia="Malgun Gothic"/>
          <w:snapToGrid/>
          <w:kern w:val="22"/>
          <w:szCs w:val="22"/>
        </w:rPr>
        <w:t xml:space="preserve">affirmed that resource mobilization would be an integral part of the post-2020 </w:t>
      </w:r>
      <w:r w:rsidR="00253ADD" w:rsidRPr="00DA7949">
        <w:rPr>
          <w:snapToGrid/>
          <w:kern w:val="22"/>
          <w:szCs w:val="22"/>
        </w:rPr>
        <w:t>global biodiversity framework</w:t>
      </w:r>
      <w:r w:rsidRPr="00DA7949">
        <w:rPr>
          <w:rFonts w:eastAsia="Malgun Gothic"/>
          <w:snapToGrid/>
          <w:kern w:val="22"/>
          <w:szCs w:val="22"/>
        </w:rPr>
        <w:t xml:space="preserve">. </w:t>
      </w:r>
      <w:r w:rsidR="00EB4BE2" w:rsidRPr="00DA7949">
        <w:rPr>
          <w:rFonts w:eastAsia="Malgun Gothic"/>
          <w:snapToGrid/>
          <w:kern w:val="22"/>
          <w:szCs w:val="22"/>
        </w:rPr>
        <w:t>The fourteenth meeting of the Conference of the Parties</w:t>
      </w:r>
      <w:r w:rsidRPr="00DA7949">
        <w:rPr>
          <w:rFonts w:eastAsia="Malgun Gothic"/>
          <w:snapToGrid/>
          <w:kern w:val="22"/>
          <w:szCs w:val="22"/>
        </w:rPr>
        <w:t xml:space="preserve"> </w:t>
      </w:r>
      <w:r w:rsidR="00EB4BE2" w:rsidRPr="00DA7949">
        <w:rPr>
          <w:rFonts w:eastAsia="Malgun Gothic"/>
          <w:snapToGrid/>
          <w:kern w:val="22"/>
          <w:szCs w:val="22"/>
        </w:rPr>
        <w:t xml:space="preserve">had </w:t>
      </w:r>
      <w:r w:rsidRPr="00DA7949">
        <w:rPr>
          <w:rFonts w:eastAsia="Malgun Gothic"/>
          <w:snapToGrid/>
          <w:kern w:val="22"/>
          <w:szCs w:val="22"/>
        </w:rPr>
        <w:t>requested the Executive Secretary to contract a panel of experts to undertake preparatory work on resource mobilization</w:t>
      </w:r>
      <w:r w:rsidR="001B4E5D" w:rsidRPr="00DA7949">
        <w:rPr>
          <w:rFonts w:eastAsia="Malgun Gothic"/>
          <w:snapToGrid/>
          <w:kern w:val="22"/>
          <w:szCs w:val="22"/>
        </w:rPr>
        <w:t xml:space="preserve"> and</w:t>
      </w:r>
      <w:r w:rsidRPr="00DA7949">
        <w:rPr>
          <w:rFonts w:eastAsia="Malgun Gothic"/>
          <w:snapToGrid/>
          <w:kern w:val="22"/>
          <w:szCs w:val="22"/>
        </w:rPr>
        <w:t xml:space="preserve"> on several aspects related to the development of the resource mobilization components, in order to inform the work of </w:t>
      </w:r>
      <w:r w:rsidR="001B4E5D" w:rsidRPr="00DA7949">
        <w:rPr>
          <w:rFonts w:eastAsia="Malgun Gothic"/>
          <w:snapToGrid/>
          <w:kern w:val="22"/>
          <w:szCs w:val="22"/>
        </w:rPr>
        <w:t xml:space="preserve">both </w:t>
      </w:r>
      <w:r w:rsidRPr="00DA7949">
        <w:rPr>
          <w:rFonts w:eastAsia="Malgun Gothic"/>
          <w:snapToGrid/>
          <w:kern w:val="22"/>
          <w:szCs w:val="22"/>
        </w:rPr>
        <w:t>the Open-ended Working Group on the Post-2020 Global Biodiversity Framework</w:t>
      </w:r>
      <w:r w:rsidR="00872A8C" w:rsidRPr="00DA7949">
        <w:rPr>
          <w:rFonts w:eastAsia="Malgun Gothic"/>
          <w:snapToGrid/>
          <w:kern w:val="22"/>
          <w:szCs w:val="22"/>
        </w:rPr>
        <w:t xml:space="preserve"> (Open-ended Working Group)</w:t>
      </w:r>
      <w:r w:rsidRPr="00DA7949">
        <w:rPr>
          <w:rFonts w:eastAsia="Malgun Gothic"/>
          <w:snapToGrid/>
          <w:kern w:val="22"/>
          <w:szCs w:val="22"/>
        </w:rPr>
        <w:t xml:space="preserve"> and the Conference </w:t>
      </w:r>
      <w:r w:rsidRPr="00DA7949">
        <w:rPr>
          <w:rFonts w:eastAsia="Malgun Gothic"/>
          <w:snapToGrid/>
          <w:kern w:val="22"/>
          <w:szCs w:val="22"/>
        </w:rPr>
        <w:lastRenderedPageBreak/>
        <w:t xml:space="preserve">of the Parties. </w:t>
      </w:r>
      <w:r w:rsidR="00EB4BE2" w:rsidRPr="00DA7949">
        <w:rPr>
          <w:rFonts w:eastAsia="Malgun Gothic"/>
          <w:snapToGrid/>
          <w:kern w:val="22"/>
          <w:szCs w:val="22"/>
        </w:rPr>
        <w:t>He was</w:t>
      </w:r>
      <w:r w:rsidRPr="00DA7949">
        <w:rPr>
          <w:rFonts w:eastAsia="Malgun Gothic"/>
          <w:snapToGrid/>
          <w:kern w:val="22"/>
          <w:szCs w:val="22"/>
        </w:rPr>
        <w:t xml:space="preserve"> convinced that </w:t>
      </w:r>
      <w:r w:rsidR="00CA179B" w:rsidRPr="00DA7949">
        <w:rPr>
          <w:rFonts w:eastAsia="Malgun Gothic"/>
          <w:snapToGrid/>
          <w:kern w:val="22"/>
          <w:szCs w:val="22"/>
        </w:rPr>
        <w:t>they</w:t>
      </w:r>
      <w:r w:rsidR="00F361D3" w:rsidRPr="00DA7949">
        <w:rPr>
          <w:rFonts w:eastAsia="Malgun Gothic"/>
          <w:snapToGrid/>
          <w:kern w:val="22"/>
          <w:szCs w:val="22"/>
        </w:rPr>
        <w:t xml:space="preserve"> </w:t>
      </w:r>
      <w:r w:rsidR="00EB4BE2" w:rsidRPr="00DA7949">
        <w:rPr>
          <w:rFonts w:eastAsia="Malgun Gothic"/>
          <w:snapToGrid/>
          <w:kern w:val="22"/>
          <w:szCs w:val="22"/>
        </w:rPr>
        <w:t xml:space="preserve">could </w:t>
      </w:r>
      <w:r w:rsidRPr="00DA7949">
        <w:rPr>
          <w:rFonts w:eastAsia="Malgun Gothic"/>
          <w:snapToGrid/>
          <w:kern w:val="22"/>
          <w:szCs w:val="22"/>
        </w:rPr>
        <w:t xml:space="preserve">provide meaningful input to discussions during </w:t>
      </w:r>
      <w:r w:rsidR="00625F0E" w:rsidRPr="00DA7949">
        <w:rPr>
          <w:snapToGrid/>
          <w:kern w:val="22"/>
          <w:szCs w:val="22"/>
        </w:rPr>
        <w:t>the third meeting of the Subsidiary Body on Implementation</w:t>
      </w:r>
      <w:r w:rsidRPr="00DA7949">
        <w:rPr>
          <w:rFonts w:eastAsia="Malgun Gothic"/>
          <w:snapToGrid/>
          <w:kern w:val="22"/>
          <w:szCs w:val="22"/>
        </w:rPr>
        <w:t>, and formulate sound recommendations for submission to the third meeting of the Open-ended Working Gro</w:t>
      </w:r>
      <w:r w:rsidR="001B4E5D" w:rsidRPr="00DA7949">
        <w:rPr>
          <w:rFonts w:eastAsia="Malgun Gothic"/>
          <w:snapToGrid/>
          <w:kern w:val="22"/>
          <w:szCs w:val="22"/>
        </w:rPr>
        <w:t>up</w:t>
      </w:r>
      <w:r w:rsidRPr="00DA7949">
        <w:rPr>
          <w:rFonts w:eastAsia="Malgun Gothic"/>
          <w:snapToGrid/>
          <w:kern w:val="22"/>
          <w:szCs w:val="22"/>
        </w:rPr>
        <w:t xml:space="preserve">, and to </w:t>
      </w:r>
      <w:r w:rsidR="00A30B06" w:rsidRPr="00DA7949">
        <w:rPr>
          <w:snapToGrid/>
          <w:kern w:val="22"/>
          <w:szCs w:val="22"/>
        </w:rPr>
        <w:t>the fifteenth meeting of the Conference of the Parties</w:t>
      </w:r>
      <w:r w:rsidRPr="00DA7949">
        <w:rPr>
          <w:rFonts w:eastAsia="Malgun Gothic"/>
          <w:snapToGrid/>
          <w:kern w:val="22"/>
          <w:szCs w:val="22"/>
        </w:rPr>
        <w:t>, for their respective consideration</w:t>
      </w:r>
      <w:r w:rsidR="00E06D12" w:rsidRPr="00DA7949">
        <w:rPr>
          <w:rFonts w:eastAsia="Malgun Gothic"/>
          <w:snapToGrid/>
          <w:kern w:val="22"/>
          <w:szCs w:val="22"/>
        </w:rPr>
        <w:t>.</w:t>
      </w:r>
    </w:p>
    <w:p w14:paraId="46CB8CE6" w14:textId="30152C93" w:rsidR="001B4003" w:rsidRPr="00DA7949" w:rsidRDefault="00E50988">
      <w:pPr>
        <w:pStyle w:val="Para10"/>
        <w:tabs>
          <w:tab w:val="clear" w:pos="360"/>
        </w:tabs>
        <w:rPr>
          <w:rFonts w:eastAsia="Malgun Gothic"/>
          <w:snapToGrid/>
          <w:kern w:val="22"/>
          <w:szCs w:val="22"/>
        </w:rPr>
      </w:pPr>
      <w:r w:rsidRPr="00DA7949">
        <w:rPr>
          <w:snapToGrid/>
          <w:kern w:val="22"/>
          <w:szCs w:val="22"/>
        </w:rPr>
        <w:t xml:space="preserve">The </w:t>
      </w:r>
      <w:r w:rsidR="00EB4BE2" w:rsidRPr="00DA7949">
        <w:rPr>
          <w:snapToGrid/>
          <w:kern w:val="22"/>
          <w:szCs w:val="22"/>
        </w:rPr>
        <w:t xml:space="preserve">Executive Secretary </w:t>
      </w:r>
      <w:r w:rsidR="001B4003" w:rsidRPr="00DA7949">
        <w:rPr>
          <w:snapToGrid/>
          <w:kern w:val="22"/>
          <w:szCs w:val="22"/>
        </w:rPr>
        <w:t>welcome</w:t>
      </w:r>
      <w:r w:rsidR="00872A8C" w:rsidRPr="00DA7949">
        <w:rPr>
          <w:snapToGrid/>
          <w:kern w:val="22"/>
          <w:szCs w:val="22"/>
        </w:rPr>
        <w:t>d the participants to the</w:t>
      </w:r>
      <w:r w:rsidR="001B4003" w:rsidRPr="00DA7949">
        <w:rPr>
          <w:snapToGrid/>
          <w:kern w:val="22"/>
          <w:szCs w:val="22"/>
        </w:rPr>
        <w:t xml:space="preserve"> </w:t>
      </w:r>
      <w:r w:rsidR="006A6FC2" w:rsidRPr="00DA7949">
        <w:rPr>
          <w:snapToGrid/>
          <w:kern w:val="22"/>
          <w:szCs w:val="22"/>
        </w:rPr>
        <w:t>s</w:t>
      </w:r>
      <w:r w:rsidR="001B4003" w:rsidRPr="00DA7949">
        <w:rPr>
          <w:snapToGrid/>
          <w:kern w:val="22"/>
          <w:szCs w:val="22"/>
        </w:rPr>
        <w:t xml:space="preserve">pecial </w:t>
      </w:r>
      <w:r w:rsidR="006A6FC2" w:rsidRPr="00DA7949">
        <w:rPr>
          <w:snapToGrid/>
          <w:kern w:val="22"/>
          <w:szCs w:val="22"/>
        </w:rPr>
        <w:t>v</w:t>
      </w:r>
      <w:r w:rsidR="001B4003" w:rsidRPr="00DA7949">
        <w:rPr>
          <w:snapToGrid/>
          <w:kern w:val="22"/>
          <w:szCs w:val="22"/>
        </w:rPr>
        <w:t xml:space="preserve">irtual </w:t>
      </w:r>
      <w:r w:rsidR="006A6FC2" w:rsidRPr="00DA7949">
        <w:rPr>
          <w:snapToGrid/>
          <w:kern w:val="22"/>
          <w:szCs w:val="22"/>
        </w:rPr>
        <w:t>s</w:t>
      </w:r>
      <w:r w:rsidR="001B4003" w:rsidRPr="00DA7949">
        <w:rPr>
          <w:snapToGrid/>
          <w:kern w:val="22"/>
          <w:szCs w:val="22"/>
        </w:rPr>
        <w:t xml:space="preserve">ession of the </w:t>
      </w:r>
      <w:r w:rsidR="00AB5D52" w:rsidRPr="00DA7949">
        <w:rPr>
          <w:rFonts w:eastAsia="Malgun Gothic"/>
          <w:snapToGrid/>
          <w:kern w:val="22"/>
          <w:szCs w:val="22"/>
        </w:rPr>
        <w:t>Subsidiary Body on Implementation,</w:t>
      </w:r>
      <w:r w:rsidR="001B4003" w:rsidRPr="00DA7949">
        <w:rPr>
          <w:snapToGrid/>
          <w:kern w:val="22"/>
          <w:szCs w:val="22"/>
        </w:rPr>
        <w:t xml:space="preserve"> </w:t>
      </w:r>
      <w:r w:rsidR="00E06D12" w:rsidRPr="00DA7949">
        <w:rPr>
          <w:snapToGrid/>
          <w:kern w:val="22"/>
          <w:szCs w:val="22"/>
        </w:rPr>
        <w:t xml:space="preserve">and </w:t>
      </w:r>
      <w:r w:rsidR="001B4003" w:rsidRPr="00DA7949">
        <w:rPr>
          <w:snapToGrid/>
          <w:kern w:val="22"/>
          <w:szCs w:val="22"/>
        </w:rPr>
        <w:t>offer</w:t>
      </w:r>
      <w:r w:rsidR="00872A8C" w:rsidRPr="00DA7949">
        <w:rPr>
          <w:snapToGrid/>
          <w:kern w:val="22"/>
          <w:szCs w:val="22"/>
        </w:rPr>
        <w:t>ed</w:t>
      </w:r>
      <w:r w:rsidR="001B4003" w:rsidRPr="00DA7949">
        <w:rPr>
          <w:snapToGrid/>
          <w:kern w:val="22"/>
          <w:szCs w:val="22"/>
        </w:rPr>
        <w:t xml:space="preserve"> </w:t>
      </w:r>
      <w:r w:rsidR="00872A8C" w:rsidRPr="00DA7949">
        <w:rPr>
          <w:snapToGrid/>
          <w:kern w:val="22"/>
          <w:szCs w:val="22"/>
        </w:rPr>
        <w:t>her</w:t>
      </w:r>
      <w:r w:rsidR="001B4003" w:rsidRPr="00DA7949">
        <w:rPr>
          <w:snapToGrid/>
          <w:kern w:val="22"/>
          <w:szCs w:val="22"/>
        </w:rPr>
        <w:t xml:space="preserve"> sincere thanks to the Government of Egypt</w:t>
      </w:r>
      <w:r w:rsidR="00872A8C" w:rsidRPr="00DA7949">
        <w:rPr>
          <w:snapToGrid/>
          <w:kern w:val="22"/>
          <w:szCs w:val="22"/>
        </w:rPr>
        <w:t xml:space="preserve"> </w:t>
      </w:r>
      <w:r w:rsidR="001B4003" w:rsidRPr="00DA7949">
        <w:rPr>
          <w:snapToGrid/>
          <w:kern w:val="22"/>
          <w:szCs w:val="22"/>
        </w:rPr>
        <w:t xml:space="preserve">for joining </w:t>
      </w:r>
      <w:r w:rsidR="00872A8C" w:rsidRPr="00DA7949">
        <w:rPr>
          <w:snapToGrid/>
          <w:kern w:val="22"/>
          <w:szCs w:val="22"/>
        </w:rPr>
        <w:t>the session</w:t>
      </w:r>
      <w:r w:rsidR="00BB3EF9" w:rsidRPr="00DA7949">
        <w:rPr>
          <w:snapToGrid/>
          <w:kern w:val="22"/>
          <w:szCs w:val="22"/>
        </w:rPr>
        <w:t>,</w:t>
      </w:r>
      <w:r w:rsidR="007E4282" w:rsidRPr="00DA7949">
        <w:rPr>
          <w:snapToGrid/>
          <w:kern w:val="22"/>
          <w:szCs w:val="22"/>
        </w:rPr>
        <w:t xml:space="preserve"> which sought </w:t>
      </w:r>
      <w:r w:rsidR="001B4003" w:rsidRPr="00DA7949">
        <w:rPr>
          <w:snapToGrid/>
          <w:kern w:val="22"/>
          <w:szCs w:val="22"/>
        </w:rPr>
        <w:t xml:space="preserve">to harness the latest communication technology and take a virtual step forward in the intergovernmental process. </w:t>
      </w:r>
      <w:r w:rsidR="007E4282" w:rsidRPr="00DA7949">
        <w:rPr>
          <w:snapToGrid/>
          <w:kern w:val="22"/>
          <w:szCs w:val="22"/>
        </w:rPr>
        <w:t xml:space="preserve">Despite the COVID-19 </w:t>
      </w:r>
      <w:r w:rsidR="001B4003" w:rsidRPr="00DA7949">
        <w:rPr>
          <w:snapToGrid/>
          <w:kern w:val="22"/>
          <w:szCs w:val="22"/>
        </w:rPr>
        <w:t xml:space="preserve">pandemic, and the disruption it </w:t>
      </w:r>
      <w:r w:rsidR="007E4282" w:rsidRPr="00DA7949">
        <w:rPr>
          <w:snapToGrid/>
          <w:kern w:val="22"/>
          <w:szCs w:val="22"/>
        </w:rPr>
        <w:t>b</w:t>
      </w:r>
      <w:r w:rsidR="001B4003" w:rsidRPr="00DA7949">
        <w:rPr>
          <w:snapToGrid/>
          <w:kern w:val="22"/>
          <w:szCs w:val="22"/>
        </w:rPr>
        <w:t xml:space="preserve">rought, </w:t>
      </w:r>
      <w:r w:rsidR="007E4282" w:rsidRPr="00DA7949">
        <w:rPr>
          <w:snapToGrid/>
          <w:kern w:val="22"/>
          <w:szCs w:val="22"/>
        </w:rPr>
        <w:t xml:space="preserve">efforts had been </w:t>
      </w:r>
      <w:r w:rsidR="001B4003" w:rsidRPr="00DA7949">
        <w:rPr>
          <w:snapToGrid/>
          <w:kern w:val="22"/>
          <w:szCs w:val="22"/>
        </w:rPr>
        <w:t>redouble</w:t>
      </w:r>
      <w:r w:rsidR="007E4282" w:rsidRPr="00DA7949">
        <w:rPr>
          <w:snapToGrid/>
          <w:kern w:val="22"/>
          <w:szCs w:val="22"/>
        </w:rPr>
        <w:t>d</w:t>
      </w:r>
      <w:r w:rsidR="001B4003" w:rsidRPr="00DA7949">
        <w:rPr>
          <w:snapToGrid/>
          <w:kern w:val="22"/>
          <w:szCs w:val="22"/>
        </w:rPr>
        <w:t xml:space="preserve"> </w:t>
      </w:r>
      <w:r w:rsidR="009A1107" w:rsidRPr="00DA7949">
        <w:rPr>
          <w:snapToGrid/>
          <w:kern w:val="22"/>
          <w:szCs w:val="22"/>
        </w:rPr>
        <w:t xml:space="preserve">to </w:t>
      </w:r>
      <w:r w:rsidR="007E4282" w:rsidRPr="00DA7949">
        <w:rPr>
          <w:snapToGrid/>
          <w:kern w:val="22"/>
          <w:szCs w:val="22"/>
        </w:rPr>
        <w:t>c</w:t>
      </w:r>
      <w:r w:rsidR="001B4003" w:rsidRPr="00DA7949">
        <w:rPr>
          <w:snapToGrid/>
          <w:kern w:val="22"/>
          <w:szCs w:val="22"/>
        </w:rPr>
        <w:t>onserve and protect biodiversity and nature.</w:t>
      </w:r>
      <w:r w:rsidR="007E4282" w:rsidRPr="00DA7949">
        <w:rPr>
          <w:snapToGrid/>
          <w:kern w:val="22"/>
          <w:szCs w:val="22"/>
        </w:rPr>
        <w:t xml:space="preserve"> When </w:t>
      </w:r>
      <w:r w:rsidR="004B649E" w:rsidRPr="00DA7949">
        <w:rPr>
          <w:snapToGrid/>
          <w:kern w:val="22"/>
          <w:szCs w:val="22"/>
        </w:rPr>
        <w:t xml:space="preserve">the fifth edition of the </w:t>
      </w:r>
      <w:r w:rsidR="004B649E" w:rsidRPr="00DA7949">
        <w:rPr>
          <w:i/>
          <w:iCs/>
          <w:snapToGrid/>
          <w:kern w:val="22"/>
          <w:szCs w:val="22"/>
        </w:rPr>
        <w:t>Global Biodiversity Outlook</w:t>
      </w:r>
      <w:r w:rsidR="007E4282" w:rsidRPr="00DA7949">
        <w:rPr>
          <w:snapToGrid/>
          <w:kern w:val="22"/>
          <w:szCs w:val="22"/>
        </w:rPr>
        <w:t xml:space="preserve"> had been launched</w:t>
      </w:r>
      <w:r w:rsidR="00B25554" w:rsidRPr="00DA7949">
        <w:rPr>
          <w:snapToGrid/>
          <w:kern w:val="22"/>
          <w:szCs w:val="22"/>
        </w:rPr>
        <w:t>,</w:t>
      </w:r>
      <w:r w:rsidR="007E4282" w:rsidRPr="00DA7949">
        <w:rPr>
          <w:snapToGrid/>
          <w:kern w:val="22"/>
          <w:szCs w:val="22"/>
        </w:rPr>
        <w:t xml:space="preserve"> </w:t>
      </w:r>
      <w:r w:rsidR="001B4003" w:rsidRPr="00DA7949">
        <w:rPr>
          <w:snapToGrid/>
          <w:kern w:val="22"/>
          <w:szCs w:val="22"/>
        </w:rPr>
        <w:t xml:space="preserve">a number of requests for the floor </w:t>
      </w:r>
      <w:r w:rsidR="007E4282" w:rsidRPr="00DA7949">
        <w:rPr>
          <w:snapToGrid/>
          <w:kern w:val="22"/>
          <w:szCs w:val="22"/>
        </w:rPr>
        <w:t>could not be</w:t>
      </w:r>
      <w:r w:rsidR="001B4003" w:rsidRPr="00DA7949">
        <w:rPr>
          <w:snapToGrid/>
          <w:kern w:val="22"/>
          <w:szCs w:val="22"/>
        </w:rPr>
        <w:t xml:space="preserve"> accommodate</w:t>
      </w:r>
      <w:r w:rsidR="007E4282" w:rsidRPr="00DA7949">
        <w:rPr>
          <w:snapToGrid/>
          <w:kern w:val="22"/>
          <w:szCs w:val="22"/>
        </w:rPr>
        <w:t>d</w:t>
      </w:r>
      <w:r w:rsidR="001B4003" w:rsidRPr="00DA7949">
        <w:rPr>
          <w:snapToGrid/>
          <w:kern w:val="22"/>
          <w:szCs w:val="22"/>
        </w:rPr>
        <w:t xml:space="preserve"> due to the limited time available. </w:t>
      </w:r>
      <w:r w:rsidR="007E4282" w:rsidRPr="00DA7949">
        <w:rPr>
          <w:snapToGrid/>
          <w:kern w:val="22"/>
          <w:szCs w:val="22"/>
        </w:rPr>
        <w:t>She said that there would be other op</w:t>
      </w:r>
      <w:r w:rsidR="001B4003" w:rsidRPr="00DA7949">
        <w:rPr>
          <w:snapToGrid/>
          <w:kern w:val="22"/>
          <w:szCs w:val="22"/>
        </w:rPr>
        <w:t xml:space="preserve">portunities to make interventions on </w:t>
      </w:r>
      <w:r w:rsidR="004B649E" w:rsidRPr="00DA7949">
        <w:rPr>
          <w:snapToGrid/>
          <w:kern w:val="22"/>
          <w:szCs w:val="22"/>
        </w:rPr>
        <w:t xml:space="preserve">the </w:t>
      </w:r>
      <w:r w:rsidR="004B649E" w:rsidRPr="00DA7949">
        <w:rPr>
          <w:i/>
          <w:iCs/>
          <w:snapToGrid/>
          <w:kern w:val="22"/>
          <w:szCs w:val="22"/>
        </w:rPr>
        <w:t>Outlook</w:t>
      </w:r>
      <w:r w:rsidR="001B4003" w:rsidRPr="00DA7949">
        <w:rPr>
          <w:snapToGrid/>
          <w:kern w:val="22"/>
          <w:szCs w:val="22"/>
        </w:rPr>
        <w:t xml:space="preserve">, and the other issues </w:t>
      </w:r>
      <w:r w:rsidR="00E06D12" w:rsidRPr="00DA7949">
        <w:rPr>
          <w:snapToGrid/>
          <w:kern w:val="22"/>
          <w:szCs w:val="22"/>
        </w:rPr>
        <w:t xml:space="preserve">being </w:t>
      </w:r>
      <w:r w:rsidR="00067450" w:rsidRPr="00DA7949">
        <w:rPr>
          <w:snapToGrid/>
          <w:kern w:val="22"/>
          <w:szCs w:val="22"/>
        </w:rPr>
        <w:t>discussed</w:t>
      </w:r>
      <w:r w:rsidR="001B4003" w:rsidRPr="00DA7949">
        <w:rPr>
          <w:snapToGrid/>
          <w:kern w:val="22"/>
          <w:szCs w:val="22"/>
        </w:rPr>
        <w:t xml:space="preserve"> during the course of th</w:t>
      </w:r>
      <w:r w:rsidR="00E06D12" w:rsidRPr="00DA7949">
        <w:rPr>
          <w:snapToGrid/>
          <w:kern w:val="22"/>
          <w:szCs w:val="22"/>
        </w:rPr>
        <w:t>e</w:t>
      </w:r>
      <w:r w:rsidR="001B4003" w:rsidRPr="00DA7949">
        <w:rPr>
          <w:snapToGrid/>
          <w:kern w:val="22"/>
          <w:szCs w:val="22"/>
        </w:rPr>
        <w:t xml:space="preserve"> week</w:t>
      </w:r>
      <w:r w:rsidR="007E46D1" w:rsidRPr="00DA7949">
        <w:rPr>
          <w:snapToGrid/>
          <w:kern w:val="22"/>
          <w:szCs w:val="22"/>
        </w:rPr>
        <w:t>,</w:t>
      </w:r>
      <w:r w:rsidR="001B4003" w:rsidRPr="00DA7949">
        <w:rPr>
          <w:snapToGrid/>
          <w:kern w:val="22"/>
          <w:szCs w:val="22"/>
        </w:rPr>
        <w:t xml:space="preserve"> </w:t>
      </w:r>
      <w:r w:rsidR="00067450" w:rsidRPr="00DA7949">
        <w:rPr>
          <w:snapToGrid/>
          <w:kern w:val="22"/>
          <w:szCs w:val="22"/>
        </w:rPr>
        <w:t>at the full meeting</w:t>
      </w:r>
      <w:r w:rsidR="007E46D1" w:rsidRPr="00DA7949">
        <w:rPr>
          <w:snapToGrid/>
          <w:kern w:val="22"/>
          <w:szCs w:val="22"/>
        </w:rPr>
        <w:t>s</w:t>
      </w:r>
      <w:r w:rsidR="00067450" w:rsidRPr="00DA7949">
        <w:rPr>
          <w:snapToGrid/>
          <w:kern w:val="22"/>
          <w:szCs w:val="22"/>
        </w:rPr>
        <w:t xml:space="preserve"> of </w:t>
      </w:r>
      <w:r w:rsidR="00231D82" w:rsidRPr="00DA7949">
        <w:rPr>
          <w:snapToGrid/>
          <w:kern w:val="22"/>
          <w:szCs w:val="22"/>
        </w:rPr>
        <w:t>the Subsidiary Body on Scientific, Technical and Technological Advice</w:t>
      </w:r>
      <w:r w:rsidR="001B4003" w:rsidRPr="00DA7949">
        <w:rPr>
          <w:snapToGrid/>
          <w:kern w:val="22"/>
          <w:szCs w:val="22"/>
        </w:rPr>
        <w:t xml:space="preserve"> and </w:t>
      </w:r>
      <w:r w:rsidR="00AB5D52" w:rsidRPr="00DA7949">
        <w:rPr>
          <w:rFonts w:eastAsia="Malgun Gothic"/>
          <w:snapToGrid/>
          <w:kern w:val="22"/>
          <w:szCs w:val="22"/>
        </w:rPr>
        <w:t>the Subsidiary Body on Implementation</w:t>
      </w:r>
      <w:r w:rsidR="001B4003" w:rsidRPr="00DA7949">
        <w:rPr>
          <w:snapToGrid/>
          <w:kern w:val="22"/>
          <w:szCs w:val="22"/>
        </w:rPr>
        <w:t xml:space="preserve"> in the coming months. </w:t>
      </w:r>
    </w:p>
    <w:p w14:paraId="09E92681" w14:textId="7152864C" w:rsidR="001B4003" w:rsidRPr="00DA7949" w:rsidRDefault="008C4864">
      <w:pPr>
        <w:pStyle w:val="Para10"/>
        <w:tabs>
          <w:tab w:val="clear" w:pos="360"/>
        </w:tabs>
        <w:rPr>
          <w:rFonts w:eastAsia="Malgun Gothic"/>
          <w:snapToGrid/>
          <w:kern w:val="22"/>
          <w:szCs w:val="22"/>
        </w:rPr>
      </w:pPr>
      <w:r w:rsidRPr="00DA7949">
        <w:rPr>
          <w:rFonts w:eastAsia="Malgun Gothic"/>
          <w:snapToGrid/>
          <w:kern w:val="22"/>
          <w:szCs w:val="22"/>
        </w:rPr>
        <w:t>I</w:t>
      </w:r>
      <w:r w:rsidR="00067450" w:rsidRPr="00DA7949">
        <w:rPr>
          <w:rFonts w:eastAsia="Malgun Gothic"/>
          <w:snapToGrid/>
          <w:kern w:val="22"/>
          <w:szCs w:val="22"/>
        </w:rPr>
        <w:t>t was</w:t>
      </w:r>
      <w:r w:rsidR="001B4003" w:rsidRPr="00DA7949">
        <w:rPr>
          <w:rFonts w:eastAsia="Malgun Gothic"/>
          <w:snapToGrid/>
          <w:kern w:val="22"/>
          <w:szCs w:val="22"/>
        </w:rPr>
        <w:t xml:space="preserve"> fitting that the </w:t>
      </w:r>
      <w:r w:rsidR="00343341" w:rsidRPr="00DA7949">
        <w:rPr>
          <w:rFonts w:eastAsia="Malgun Gothic"/>
          <w:snapToGrid/>
          <w:kern w:val="22"/>
          <w:szCs w:val="22"/>
        </w:rPr>
        <w:t>s</w:t>
      </w:r>
      <w:r w:rsidR="001B4003" w:rsidRPr="00DA7949">
        <w:rPr>
          <w:rFonts w:eastAsia="Malgun Gothic"/>
          <w:snapToGrid/>
          <w:kern w:val="22"/>
          <w:szCs w:val="22"/>
        </w:rPr>
        <w:t xml:space="preserve">pecial </w:t>
      </w:r>
      <w:r w:rsidR="00343341" w:rsidRPr="00DA7949">
        <w:rPr>
          <w:rFonts w:eastAsia="Malgun Gothic"/>
          <w:snapToGrid/>
          <w:kern w:val="22"/>
          <w:szCs w:val="22"/>
        </w:rPr>
        <w:t>s</w:t>
      </w:r>
      <w:r w:rsidR="001B4003" w:rsidRPr="00DA7949">
        <w:rPr>
          <w:rFonts w:eastAsia="Malgun Gothic"/>
          <w:snapToGrid/>
          <w:kern w:val="22"/>
          <w:szCs w:val="22"/>
        </w:rPr>
        <w:t xml:space="preserve">ession for </w:t>
      </w:r>
      <w:r w:rsidR="00AB5D52" w:rsidRPr="00DA7949">
        <w:rPr>
          <w:rFonts w:eastAsia="Malgun Gothic"/>
          <w:snapToGrid/>
          <w:kern w:val="22"/>
          <w:szCs w:val="22"/>
        </w:rPr>
        <w:t>the Subsidiary Body on Implementation</w:t>
      </w:r>
      <w:r w:rsidR="001B4003" w:rsidRPr="00DA7949">
        <w:rPr>
          <w:rFonts w:eastAsia="Malgun Gothic"/>
          <w:snapToGrid/>
          <w:kern w:val="22"/>
          <w:szCs w:val="22"/>
        </w:rPr>
        <w:t xml:space="preserve"> beg</w:t>
      </w:r>
      <w:r w:rsidR="00067450" w:rsidRPr="00DA7949">
        <w:rPr>
          <w:rFonts w:eastAsia="Malgun Gothic"/>
          <w:snapToGrid/>
          <w:kern w:val="22"/>
          <w:szCs w:val="22"/>
        </w:rPr>
        <w:t>a</w:t>
      </w:r>
      <w:r w:rsidR="001B4003" w:rsidRPr="00DA7949">
        <w:rPr>
          <w:rFonts w:eastAsia="Malgun Gothic"/>
          <w:snapToGrid/>
          <w:kern w:val="22"/>
          <w:szCs w:val="22"/>
        </w:rPr>
        <w:t>n with th</w:t>
      </w:r>
      <w:r w:rsidR="00067450" w:rsidRPr="00DA7949">
        <w:rPr>
          <w:rFonts w:eastAsia="Malgun Gothic"/>
          <w:snapToGrid/>
          <w:kern w:val="22"/>
          <w:szCs w:val="22"/>
        </w:rPr>
        <w:t>e</w:t>
      </w:r>
      <w:r w:rsidR="001B4003" w:rsidRPr="00DA7949">
        <w:rPr>
          <w:rFonts w:eastAsia="Malgun Gothic"/>
          <w:snapToGrid/>
          <w:kern w:val="22"/>
          <w:szCs w:val="22"/>
        </w:rPr>
        <w:t xml:space="preserve"> review of implementation. </w:t>
      </w:r>
      <w:r w:rsidR="00A30B06" w:rsidRPr="00DA7949">
        <w:rPr>
          <w:rFonts w:eastAsia="Malgun Gothic"/>
          <w:snapToGrid/>
          <w:kern w:val="22"/>
          <w:szCs w:val="22"/>
        </w:rPr>
        <w:t xml:space="preserve">The fourteenth meeting of the Conference of the Parties </w:t>
      </w:r>
      <w:r w:rsidRPr="00DA7949">
        <w:rPr>
          <w:rFonts w:eastAsia="Malgun Gothic"/>
          <w:snapToGrid/>
          <w:kern w:val="22"/>
          <w:szCs w:val="22"/>
        </w:rPr>
        <w:t xml:space="preserve">had </w:t>
      </w:r>
      <w:r w:rsidR="001B4003" w:rsidRPr="00DA7949">
        <w:rPr>
          <w:rFonts w:eastAsia="Malgun Gothic"/>
          <w:snapToGrid/>
          <w:kern w:val="22"/>
          <w:szCs w:val="22"/>
        </w:rPr>
        <w:t>considered review mechanisms for the Convention</w:t>
      </w:r>
      <w:r w:rsidR="00E16354" w:rsidRPr="00DA7949">
        <w:rPr>
          <w:rFonts w:eastAsia="Malgun Gothic"/>
          <w:snapToGrid/>
          <w:kern w:val="22"/>
          <w:szCs w:val="22"/>
        </w:rPr>
        <w:t>,</w:t>
      </w:r>
      <w:r w:rsidR="001B4003" w:rsidRPr="00DA7949">
        <w:rPr>
          <w:rFonts w:eastAsia="Malgun Gothic"/>
          <w:snapToGrid/>
          <w:kern w:val="22"/>
          <w:szCs w:val="22"/>
        </w:rPr>
        <w:t xml:space="preserve"> and</w:t>
      </w:r>
      <w:r w:rsidR="00AA4923" w:rsidRPr="00DA7949">
        <w:rPr>
          <w:rFonts w:eastAsia="Malgun Gothic"/>
          <w:snapToGrid/>
          <w:kern w:val="22"/>
          <w:szCs w:val="22"/>
        </w:rPr>
        <w:t xml:space="preserve"> had</w:t>
      </w:r>
      <w:r w:rsidR="001B4003" w:rsidRPr="00DA7949">
        <w:rPr>
          <w:rFonts w:eastAsia="Malgun Gothic"/>
          <w:snapToGrid/>
          <w:kern w:val="22"/>
          <w:szCs w:val="22"/>
        </w:rPr>
        <w:t xml:space="preserve"> requested</w:t>
      </w:r>
      <w:r w:rsidRPr="00DA7949">
        <w:rPr>
          <w:rFonts w:eastAsia="Malgun Gothic"/>
          <w:snapToGrid/>
          <w:kern w:val="22"/>
          <w:szCs w:val="22"/>
        </w:rPr>
        <w:t xml:space="preserve"> the</w:t>
      </w:r>
      <w:r w:rsidR="001B4003" w:rsidRPr="00DA7949">
        <w:rPr>
          <w:rFonts w:eastAsia="Malgun Gothic"/>
          <w:snapToGrid/>
          <w:kern w:val="22"/>
          <w:szCs w:val="22"/>
        </w:rPr>
        <w:t xml:space="preserve"> organ</w:t>
      </w:r>
      <w:r w:rsidRPr="00DA7949">
        <w:rPr>
          <w:rFonts w:eastAsia="Malgun Gothic"/>
          <w:snapToGrid/>
          <w:kern w:val="22"/>
          <w:szCs w:val="22"/>
        </w:rPr>
        <w:t xml:space="preserve">ization and </w:t>
      </w:r>
      <w:r w:rsidR="001B4003" w:rsidRPr="00DA7949">
        <w:rPr>
          <w:rFonts w:eastAsia="Malgun Gothic"/>
          <w:snapToGrid/>
          <w:kern w:val="22"/>
          <w:szCs w:val="22"/>
        </w:rPr>
        <w:t xml:space="preserve">testing of a Party-led review process, including through an open-ended forum to be held at </w:t>
      </w:r>
      <w:r w:rsidR="00625F0E" w:rsidRPr="00DA7949">
        <w:rPr>
          <w:snapToGrid/>
          <w:kern w:val="22"/>
          <w:szCs w:val="22"/>
        </w:rPr>
        <w:t>the third meeting of the Subsidiary Body on Implementation</w:t>
      </w:r>
      <w:r w:rsidR="001B4003" w:rsidRPr="00DA7949">
        <w:rPr>
          <w:rFonts w:eastAsia="Malgun Gothic"/>
          <w:snapToGrid/>
          <w:kern w:val="22"/>
          <w:szCs w:val="22"/>
        </w:rPr>
        <w:t>. At th</w:t>
      </w:r>
      <w:r w:rsidRPr="00DA7949">
        <w:rPr>
          <w:rFonts w:eastAsia="Malgun Gothic"/>
          <w:snapToGrid/>
          <w:kern w:val="22"/>
          <w:szCs w:val="22"/>
        </w:rPr>
        <w:t>e</w:t>
      </w:r>
      <w:r w:rsidR="001B4003" w:rsidRPr="00DA7949">
        <w:rPr>
          <w:rFonts w:eastAsia="Malgun Gothic"/>
          <w:snapToGrid/>
          <w:kern w:val="22"/>
          <w:szCs w:val="22"/>
        </w:rPr>
        <w:t xml:space="preserve"> </w:t>
      </w:r>
      <w:r w:rsidR="00AA4923" w:rsidRPr="00DA7949">
        <w:rPr>
          <w:rFonts w:eastAsia="Malgun Gothic"/>
          <w:snapToGrid/>
          <w:kern w:val="22"/>
          <w:szCs w:val="22"/>
        </w:rPr>
        <w:t xml:space="preserve">present </w:t>
      </w:r>
      <w:r w:rsidR="00343341" w:rsidRPr="00DA7949">
        <w:rPr>
          <w:rFonts w:eastAsia="Malgun Gothic"/>
          <w:snapToGrid/>
          <w:kern w:val="22"/>
          <w:szCs w:val="22"/>
        </w:rPr>
        <w:t>s</w:t>
      </w:r>
      <w:r w:rsidR="001B4003" w:rsidRPr="00DA7949">
        <w:rPr>
          <w:rFonts w:eastAsia="Malgun Gothic"/>
          <w:snapToGrid/>
          <w:kern w:val="22"/>
          <w:szCs w:val="22"/>
        </w:rPr>
        <w:t xml:space="preserve">pecial </w:t>
      </w:r>
      <w:r w:rsidR="00343341" w:rsidRPr="00DA7949">
        <w:rPr>
          <w:rFonts w:eastAsia="Malgun Gothic"/>
          <w:snapToGrid/>
          <w:kern w:val="22"/>
          <w:szCs w:val="22"/>
        </w:rPr>
        <w:t>s</w:t>
      </w:r>
      <w:r w:rsidR="001B4003" w:rsidRPr="00DA7949">
        <w:rPr>
          <w:rFonts w:eastAsia="Malgun Gothic"/>
          <w:snapToGrid/>
          <w:kern w:val="22"/>
          <w:szCs w:val="22"/>
        </w:rPr>
        <w:t>ession</w:t>
      </w:r>
      <w:r w:rsidR="00A718E5" w:rsidRPr="00DA7949">
        <w:rPr>
          <w:rFonts w:eastAsia="Malgun Gothic"/>
          <w:snapToGrid/>
          <w:kern w:val="22"/>
          <w:szCs w:val="22"/>
        </w:rPr>
        <w:t>,</w:t>
      </w:r>
      <w:r w:rsidRPr="00DA7949">
        <w:rPr>
          <w:rFonts w:eastAsia="Malgun Gothic"/>
          <w:snapToGrid/>
          <w:kern w:val="22"/>
          <w:szCs w:val="22"/>
        </w:rPr>
        <w:t xml:space="preserve"> </w:t>
      </w:r>
      <w:r w:rsidR="001B4003" w:rsidRPr="00DA7949">
        <w:rPr>
          <w:rFonts w:eastAsia="Malgun Gothic"/>
          <w:snapToGrid/>
          <w:kern w:val="22"/>
          <w:szCs w:val="22"/>
        </w:rPr>
        <w:t>five Parties</w:t>
      </w:r>
      <w:r w:rsidRPr="00DA7949">
        <w:rPr>
          <w:rFonts w:eastAsia="Malgun Gothic"/>
          <w:snapToGrid/>
          <w:kern w:val="22"/>
          <w:szCs w:val="22"/>
        </w:rPr>
        <w:t xml:space="preserve"> </w:t>
      </w:r>
      <w:r w:rsidR="001B4003" w:rsidRPr="00DA7949">
        <w:rPr>
          <w:rFonts w:eastAsia="Malgun Gothic"/>
          <w:snapToGrid/>
          <w:kern w:val="22"/>
          <w:szCs w:val="22"/>
        </w:rPr>
        <w:t xml:space="preserve">representing the five </w:t>
      </w:r>
      <w:r w:rsidR="00A718E5" w:rsidRPr="00DA7949">
        <w:rPr>
          <w:rFonts w:eastAsia="Malgun Gothic"/>
          <w:snapToGrid/>
          <w:kern w:val="22"/>
          <w:szCs w:val="22"/>
        </w:rPr>
        <w:t>United Nations</w:t>
      </w:r>
      <w:r w:rsidR="001B4003" w:rsidRPr="00DA7949">
        <w:rPr>
          <w:rFonts w:eastAsia="Malgun Gothic"/>
          <w:snapToGrid/>
          <w:kern w:val="22"/>
          <w:szCs w:val="22"/>
        </w:rPr>
        <w:t xml:space="preserve"> regional groups</w:t>
      </w:r>
      <w:r w:rsidRPr="00DA7949">
        <w:rPr>
          <w:rFonts w:eastAsia="Malgun Gothic"/>
          <w:snapToGrid/>
          <w:kern w:val="22"/>
          <w:szCs w:val="22"/>
        </w:rPr>
        <w:t xml:space="preserve"> had ag</w:t>
      </w:r>
      <w:r w:rsidR="001B4003" w:rsidRPr="00DA7949">
        <w:rPr>
          <w:rFonts w:eastAsia="Malgun Gothic"/>
          <w:snapToGrid/>
          <w:kern w:val="22"/>
          <w:szCs w:val="22"/>
        </w:rPr>
        <w:t>reed to participate in the trial phase of the country-by-country review process</w:t>
      </w:r>
      <w:r w:rsidR="00C86839" w:rsidRPr="00DA7949">
        <w:rPr>
          <w:rFonts w:eastAsia="Malgun Gothic"/>
          <w:snapToGrid/>
          <w:kern w:val="22"/>
          <w:szCs w:val="22"/>
        </w:rPr>
        <w:t>.</w:t>
      </w:r>
      <w:r w:rsidR="001B4003" w:rsidRPr="00DA7949">
        <w:rPr>
          <w:rFonts w:eastAsia="Malgun Gothic"/>
          <w:snapToGrid/>
          <w:kern w:val="22"/>
          <w:szCs w:val="22"/>
        </w:rPr>
        <w:t xml:space="preserve"> Each of the five Parties ha</w:t>
      </w:r>
      <w:r w:rsidRPr="00DA7949">
        <w:rPr>
          <w:rFonts w:eastAsia="Malgun Gothic"/>
          <w:snapToGrid/>
          <w:kern w:val="22"/>
          <w:szCs w:val="22"/>
        </w:rPr>
        <w:t>d</w:t>
      </w:r>
      <w:r w:rsidR="001B4003" w:rsidRPr="00DA7949">
        <w:rPr>
          <w:rFonts w:eastAsia="Malgun Gothic"/>
          <w:snapToGrid/>
          <w:kern w:val="22"/>
          <w:szCs w:val="22"/>
        </w:rPr>
        <w:t xml:space="preserve"> prepared a review report,</w:t>
      </w:r>
      <w:r w:rsidR="006A6BC6" w:rsidRPr="00DA7949">
        <w:rPr>
          <w:rStyle w:val="FootnoteReference"/>
          <w:rFonts w:eastAsia="Malgun Gothic"/>
          <w:snapToGrid/>
          <w:kern w:val="22"/>
          <w:szCs w:val="22"/>
        </w:rPr>
        <w:footnoteReference w:id="7"/>
      </w:r>
      <w:r w:rsidR="001B4003" w:rsidRPr="00DA7949">
        <w:rPr>
          <w:rFonts w:eastAsia="Malgun Gothic"/>
          <w:snapToGrid/>
          <w:kern w:val="22"/>
          <w:szCs w:val="22"/>
        </w:rPr>
        <w:t xml:space="preserve"> complementing their sixth </w:t>
      </w:r>
      <w:r w:rsidR="002D2AE4" w:rsidRPr="00DA7949">
        <w:rPr>
          <w:rFonts w:eastAsia="Malgun Gothic"/>
          <w:snapToGrid/>
          <w:kern w:val="22"/>
          <w:szCs w:val="22"/>
        </w:rPr>
        <w:t>n</w:t>
      </w:r>
      <w:r w:rsidR="001B4003" w:rsidRPr="00DA7949">
        <w:rPr>
          <w:rFonts w:eastAsia="Malgun Gothic"/>
          <w:snapToGrid/>
          <w:kern w:val="22"/>
          <w:szCs w:val="22"/>
        </w:rPr>
        <w:t xml:space="preserve">ational </w:t>
      </w:r>
      <w:r w:rsidR="002D2AE4" w:rsidRPr="00DA7949">
        <w:rPr>
          <w:rFonts w:eastAsia="Malgun Gothic"/>
          <w:snapToGrid/>
          <w:kern w:val="22"/>
          <w:szCs w:val="22"/>
        </w:rPr>
        <w:t>r</w:t>
      </w:r>
      <w:r w:rsidR="001B4003" w:rsidRPr="00DA7949">
        <w:rPr>
          <w:rFonts w:eastAsia="Malgun Gothic"/>
          <w:snapToGrid/>
          <w:kern w:val="22"/>
          <w:szCs w:val="22"/>
        </w:rPr>
        <w:t>eports, on their efforts to implement the Convention and the Strategic Plan for Biodiversity 2011-2020</w:t>
      </w:r>
      <w:r w:rsidR="0063108E" w:rsidRPr="00DA7949">
        <w:rPr>
          <w:rFonts w:eastAsia="Malgun Gothic"/>
          <w:snapToGrid/>
          <w:kern w:val="22"/>
          <w:szCs w:val="22"/>
        </w:rPr>
        <w:t>,</w:t>
      </w:r>
      <w:r w:rsidR="001B4003" w:rsidRPr="00DA7949">
        <w:rPr>
          <w:rFonts w:eastAsia="Malgun Gothic"/>
          <w:snapToGrid/>
          <w:kern w:val="22"/>
          <w:szCs w:val="22"/>
        </w:rPr>
        <w:t xml:space="preserve"> and each w</w:t>
      </w:r>
      <w:r w:rsidRPr="00DA7949">
        <w:rPr>
          <w:rFonts w:eastAsia="Malgun Gothic"/>
          <w:snapToGrid/>
          <w:kern w:val="22"/>
          <w:szCs w:val="22"/>
        </w:rPr>
        <w:t>ould</w:t>
      </w:r>
      <w:r w:rsidR="001B4003" w:rsidRPr="00DA7949">
        <w:rPr>
          <w:rFonts w:eastAsia="Malgun Gothic"/>
          <w:snapToGrid/>
          <w:kern w:val="22"/>
          <w:szCs w:val="22"/>
        </w:rPr>
        <w:t xml:space="preserve"> engage in an exchange of questions and answers to provide further insights.</w:t>
      </w:r>
      <w:r w:rsidRPr="00DA7949">
        <w:rPr>
          <w:rFonts w:eastAsia="Malgun Gothic"/>
          <w:snapToGrid/>
          <w:kern w:val="22"/>
          <w:szCs w:val="22"/>
        </w:rPr>
        <w:t xml:space="preserve"> She </w:t>
      </w:r>
      <w:r w:rsidR="001B4003" w:rsidRPr="00DA7949">
        <w:rPr>
          <w:rFonts w:eastAsia="Malgun Gothic"/>
          <w:snapToGrid/>
          <w:kern w:val="22"/>
          <w:szCs w:val="22"/>
        </w:rPr>
        <w:t>thank</w:t>
      </w:r>
      <w:r w:rsidRPr="00DA7949">
        <w:rPr>
          <w:rFonts w:eastAsia="Malgun Gothic"/>
          <w:snapToGrid/>
          <w:kern w:val="22"/>
          <w:szCs w:val="22"/>
        </w:rPr>
        <w:t>ed</w:t>
      </w:r>
      <w:r w:rsidR="001B4003" w:rsidRPr="00DA7949">
        <w:rPr>
          <w:rFonts w:eastAsia="Malgun Gothic"/>
          <w:snapToGrid/>
          <w:kern w:val="22"/>
          <w:szCs w:val="22"/>
        </w:rPr>
        <w:t xml:space="preserve"> th</w:t>
      </w:r>
      <w:r w:rsidRPr="00DA7949">
        <w:rPr>
          <w:rFonts w:eastAsia="Malgun Gothic"/>
          <w:snapToGrid/>
          <w:kern w:val="22"/>
          <w:szCs w:val="22"/>
        </w:rPr>
        <w:t>o</w:t>
      </w:r>
      <w:r w:rsidR="001B4003" w:rsidRPr="00DA7949">
        <w:rPr>
          <w:rFonts w:eastAsia="Malgun Gothic"/>
          <w:snapToGrid/>
          <w:kern w:val="22"/>
          <w:szCs w:val="22"/>
        </w:rPr>
        <w:t xml:space="preserve">se five Parties for their willingness to take the stage </w:t>
      </w:r>
      <w:r w:rsidRPr="00DA7949">
        <w:rPr>
          <w:rFonts w:eastAsia="Malgun Gothic"/>
          <w:snapToGrid/>
          <w:kern w:val="22"/>
          <w:szCs w:val="22"/>
        </w:rPr>
        <w:t>and</w:t>
      </w:r>
      <w:r w:rsidR="001B4003" w:rsidRPr="00DA7949">
        <w:rPr>
          <w:rFonts w:eastAsia="Malgun Gothic"/>
          <w:snapToGrid/>
          <w:kern w:val="22"/>
          <w:szCs w:val="22"/>
        </w:rPr>
        <w:t xml:space="preserve"> the other Parties that ha</w:t>
      </w:r>
      <w:r w:rsidRPr="00DA7949">
        <w:rPr>
          <w:rFonts w:eastAsia="Malgun Gothic"/>
          <w:snapToGrid/>
          <w:kern w:val="22"/>
          <w:szCs w:val="22"/>
        </w:rPr>
        <w:t>d</w:t>
      </w:r>
      <w:r w:rsidR="001B4003" w:rsidRPr="00DA7949">
        <w:rPr>
          <w:rFonts w:eastAsia="Malgun Gothic"/>
          <w:snapToGrid/>
          <w:kern w:val="22"/>
          <w:szCs w:val="22"/>
        </w:rPr>
        <w:t xml:space="preserve"> read the </w:t>
      </w:r>
      <w:r w:rsidR="00AA4923" w:rsidRPr="00DA7949">
        <w:rPr>
          <w:rFonts w:eastAsia="Malgun Gothic"/>
          <w:snapToGrid/>
          <w:kern w:val="22"/>
          <w:szCs w:val="22"/>
        </w:rPr>
        <w:t>r</w:t>
      </w:r>
      <w:r w:rsidR="001B4003" w:rsidRPr="00DA7949">
        <w:rPr>
          <w:rFonts w:eastAsia="Malgun Gothic"/>
          <w:snapToGrid/>
          <w:kern w:val="22"/>
          <w:szCs w:val="22"/>
        </w:rPr>
        <w:t xml:space="preserve">eview </w:t>
      </w:r>
      <w:r w:rsidR="00AA4923" w:rsidRPr="00DA7949">
        <w:rPr>
          <w:rFonts w:eastAsia="Malgun Gothic"/>
          <w:snapToGrid/>
          <w:kern w:val="22"/>
          <w:szCs w:val="22"/>
        </w:rPr>
        <w:t>r</w:t>
      </w:r>
      <w:r w:rsidR="001B4003" w:rsidRPr="00DA7949">
        <w:rPr>
          <w:rFonts w:eastAsia="Malgun Gothic"/>
          <w:snapToGrid/>
          <w:kern w:val="22"/>
          <w:szCs w:val="22"/>
        </w:rPr>
        <w:t>eports and ha</w:t>
      </w:r>
      <w:r w:rsidRPr="00DA7949">
        <w:rPr>
          <w:rFonts w:eastAsia="Malgun Gothic"/>
          <w:snapToGrid/>
          <w:kern w:val="22"/>
          <w:szCs w:val="22"/>
        </w:rPr>
        <w:t>d</w:t>
      </w:r>
      <w:r w:rsidR="001B4003" w:rsidRPr="00DA7949">
        <w:rPr>
          <w:rFonts w:eastAsia="Malgun Gothic"/>
          <w:snapToGrid/>
          <w:kern w:val="22"/>
          <w:szCs w:val="22"/>
        </w:rPr>
        <w:t xml:space="preserve"> sent in questions for the session. The insights and perspectives provided during th</w:t>
      </w:r>
      <w:r w:rsidRPr="00DA7949">
        <w:rPr>
          <w:rFonts w:eastAsia="Malgun Gothic"/>
          <w:snapToGrid/>
          <w:kern w:val="22"/>
          <w:szCs w:val="22"/>
        </w:rPr>
        <w:t>e</w:t>
      </w:r>
      <w:r w:rsidR="001B4003" w:rsidRPr="00DA7949">
        <w:rPr>
          <w:rFonts w:eastAsia="Malgun Gothic"/>
          <w:snapToGrid/>
          <w:kern w:val="22"/>
          <w:szCs w:val="22"/>
        </w:rPr>
        <w:t xml:space="preserve"> trial phase of the </w:t>
      </w:r>
      <w:r w:rsidR="0076275C" w:rsidRPr="00DA7949">
        <w:rPr>
          <w:rFonts w:eastAsia="Malgun Gothic"/>
          <w:snapToGrid/>
          <w:kern w:val="22"/>
          <w:szCs w:val="22"/>
        </w:rPr>
        <w:t>o</w:t>
      </w:r>
      <w:r w:rsidR="001B4003" w:rsidRPr="00DA7949">
        <w:rPr>
          <w:rFonts w:eastAsia="Malgun Gothic"/>
          <w:snapToGrid/>
          <w:kern w:val="22"/>
          <w:szCs w:val="22"/>
        </w:rPr>
        <w:t xml:space="preserve">pen-ended </w:t>
      </w:r>
      <w:r w:rsidR="0076275C" w:rsidRPr="00DA7949">
        <w:rPr>
          <w:rFonts w:eastAsia="Malgun Gothic"/>
          <w:snapToGrid/>
          <w:kern w:val="22"/>
          <w:szCs w:val="22"/>
        </w:rPr>
        <w:t>f</w:t>
      </w:r>
      <w:r w:rsidR="001B4003" w:rsidRPr="00DA7949">
        <w:rPr>
          <w:rFonts w:eastAsia="Malgun Gothic"/>
          <w:snapToGrid/>
          <w:kern w:val="22"/>
          <w:szCs w:val="22"/>
        </w:rPr>
        <w:t>orum w</w:t>
      </w:r>
      <w:r w:rsidRPr="00DA7949">
        <w:rPr>
          <w:rFonts w:eastAsia="Malgun Gothic"/>
          <w:snapToGrid/>
          <w:kern w:val="22"/>
          <w:szCs w:val="22"/>
        </w:rPr>
        <w:t>ould</w:t>
      </w:r>
      <w:r w:rsidR="001B4003" w:rsidRPr="00DA7949">
        <w:rPr>
          <w:rFonts w:eastAsia="Malgun Gothic"/>
          <w:snapToGrid/>
          <w:kern w:val="22"/>
          <w:szCs w:val="22"/>
        </w:rPr>
        <w:t xml:space="preserve"> be essential for advancing the consideration of review mechanisms at </w:t>
      </w:r>
      <w:r w:rsidR="00625F0E" w:rsidRPr="00DA7949">
        <w:rPr>
          <w:snapToGrid/>
          <w:kern w:val="22"/>
          <w:szCs w:val="22"/>
        </w:rPr>
        <w:t>the third meeting of the Subsidiary Body on Implementation</w:t>
      </w:r>
      <w:r w:rsidR="001B4003" w:rsidRPr="00DA7949">
        <w:rPr>
          <w:rFonts w:eastAsia="Malgun Gothic"/>
          <w:snapToGrid/>
          <w:kern w:val="22"/>
          <w:szCs w:val="22"/>
        </w:rPr>
        <w:t xml:space="preserve">. </w:t>
      </w:r>
      <w:r w:rsidRPr="00DA7949">
        <w:rPr>
          <w:rFonts w:eastAsia="Malgun Gothic"/>
          <w:snapToGrid/>
          <w:kern w:val="22"/>
          <w:szCs w:val="22"/>
        </w:rPr>
        <w:t>She was</w:t>
      </w:r>
      <w:r w:rsidR="001B4003" w:rsidRPr="00DA7949">
        <w:rPr>
          <w:rFonts w:eastAsia="Malgun Gothic"/>
          <w:snapToGrid/>
          <w:kern w:val="22"/>
          <w:szCs w:val="22"/>
        </w:rPr>
        <w:t xml:space="preserve"> confident that the reports w</w:t>
      </w:r>
      <w:r w:rsidRPr="00DA7949">
        <w:rPr>
          <w:rFonts w:eastAsia="Malgun Gothic"/>
          <w:snapToGrid/>
          <w:kern w:val="22"/>
          <w:szCs w:val="22"/>
        </w:rPr>
        <w:t>ould</w:t>
      </w:r>
      <w:r w:rsidR="001B4003" w:rsidRPr="00DA7949">
        <w:rPr>
          <w:rFonts w:eastAsia="Malgun Gothic"/>
          <w:snapToGrid/>
          <w:kern w:val="22"/>
          <w:szCs w:val="22"/>
        </w:rPr>
        <w:t xml:space="preserve"> also provide the global community with tangible evidence of genuine progress toward biodiversity conservation and protection. They w</w:t>
      </w:r>
      <w:r w:rsidRPr="00DA7949">
        <w:rPr>
          <w:rFonts w:eastAsia="Malgun Gothic"/>
          <w:snapToGrid/>
          <w:kern w:val="22"/>
          <w:szCs w:val="22"/>
        </w:rPr>
        <w:t>ould</w:t>
      </w:r>
      <w:r w:rsidR="001B4003" w:rsidRPr="00DA7949">
        <w:rPr>
          <w:rFonts w:eastAsia="Malgun Gothic"/>
          <w:snapToGrid/>
          <w:kern w:val="22"/>
          <w:szCs w:val="22"/>
        </w:rPr>
        <w:t xml:space="preserve"> show the world that</w:t>
      </w:r>
      <w:r w:rsidRPr="00DA7949">
        <w:rPr>
          <w:rFonts w:eastAsia="Malgun Gothic"/>
          <w:snapToGrid/>
          <w:kern w:val="22"/>
          <w:szCs w:val="22"/>
        </w:rPr>
        <w:t xml:space="preserve"> it</w:t>
      </w:r>
      <w:r w:rsidR="001B4003" w:rsidRPr="00DA7949">
        <w:rPr>
          <w:rFonts w:eastAsia="Malgun Gothic"/>
          <w:snapToGrid/>
          <w:kern w:val="22"/>
          <w:szCs w:val="22"/>
        </w:rPr>
        <w:t xml:space="preserve"> w</w:t>
      </w:r>
      <w:r w:rsidRPr="00DA7949">
        <w:rPr>
          <w:rFonts w:eastAsia="Malgun Gothic"/>
          <w:snapToGrid/>
          <w:kern w:val="22"/>
          <w:szCs w:val="22"/>
        </w:rPr>
        <w:t xml:space="preserve">as </w:t>
      </w:r>
      <w:r w:rsidR="001B4003" w:rsidRPr="00DA7949">
        <w:rPr>
          <w:rFonts w:eastAsia="Malgun Gothic"/>
          <w:snapToGrid/>
          <w:kern w:val="22"/>
          <w:szCs w:val="22"/>
        </w:rPr>
        <w:t xml:space="preserve">on </w:t>
      </w:r>
      <w:r w:rsidRPr="00DA7949">
        <w:rPr>
          <w:rFonts w:eastAsia="Malgun Gothic"/>
          <w:snapToGrid/>
          <w:kern w:val="22"/>
          <w:szCs w:val="22"/>
        </w:rPr>
        <w:t>the</w:t>
      </w:r>
      <w:r w:rsidR="001B4003" w:rsidRPr="00DA7949">
        <w:rPr>
          <w:rFonts w:eastAsia="Malgun Gothic"/>
          <w:snapToGrid/>
          <w:kern w:val="22"/>
          <w:szCs w:val="22"/>
        </w:rPr>
        <w:t xml:space="preserve"> way towards establishing a new relationship with </w:t>
      </w:r>
      <w:r w:rsidRPr="00DA7949">
        <w:rPr>
          <w:rFonts w:eastAsia="Malgun Gothic"/>
          <w:snapToGrid/>
          <w:kern w:val="22"/>
          <w:szCs w:val="22"/>
        </w:rPr>
        <w:t>its</w:t>
      </w:r>
      <w:r w:rsidR="001B4003" w:rsidRPr="00DA7949">
        <w:rPr>
          <w:rFonts w:eastAsia="Malgun Gothic"/>
          <w:snapToGrid/>
          <w:kern w:val="22"/>
          <w:szCs w:val="22"/>
        </w:rPr>
        <w:t xml:space="preserve"> vital natural capital</w:t>
      </w:r>
      <w:r w:rsidRPr="00DA7949">
        <w:rPr>
          <w:rFonts w:eastAsia="Malgun Gothic"/>
          <w:snapToGrid/>
          <w:kern w:val="22"/>
          <w:szCs w:val="22"/>
        </w:rPr>
        <w:t>:</w:t>
      </w:r>
      <w:r w:rsidR="001B4003" w:rsidRPr="00DA7949">
        <w:rPr>
          <w:rFonts w:eastAsia="Malgun Gothic"/>
          <w:snapToGrid/>
          <w:kern w:val="22"/>
          <w:szCs w:val="22"/>
        </w:rPr>
        <w:t xml:space="preserve"> one that </w:t>
      </w:r>
      <w:r w:rsidRPr="00DA7949">
        <w:rPr>
          <w:rFonts w:eastAsia="Malgun Gothic"/>
          <w:snapToGrid/>
          <w:kern w:val="22"/>
          <w:szCs w:val="22"/>
        </w:rPr>
        <w:t>wa</w:t>
      </w:r>
      <w:r w:rsidR="001B4003" w:rsidRPr="00DA7949">
        <w:rPr>
          <w:rFonts w:eastAsia="Malgun Gothic"/>
          <w:snapToGrid/>
          <w:kern w:val="22"/>
          <w:szCs w:val="22"/>
        </w:rPr>
        <w:t xml:space="preserve">s safer, healthier, more sustainable and inclusive. The </w:t>
      </w:r>
      <w:r w:rsidRPr="00DA7949">
        <w:rPr>
          <w:rFonts w:eastAsia="Malgun Gothic"/>
          <w:snapToGrid/>
          <w:kern w:val="22"/>
          <w:szCs w:val="22"/>
        </w:rPr>
        <w:t xml:space="preserve">reports </w:t>
      </w:r>
      <w:r w:rsidR="001B4003" w:rsidRPr="00DA7949">
        <w:rPr>
          <w:rFonts w:eastAsia="Malgun Gothic"/>
          <w:snapToGrid/>
          <w:kern w:val="22"/>
          <w:szCs w:val="22"/>
        </w:rPr>
        <w:t>w</w:t>
      </w:r>
      <w:r w:rsidRPr="00DA7949">
        <w:rPr>
          <w:rFonts w:eastAsia="Malgun Gothic"/>
          <w:snapToGrid/>
          <w:kern w:val="22"/>
          <w:szCs w:val="22"/>
        </w:rPr>
        <w:t>oul</w:t>
      </w:r>
      <w:r w:rsidR="00C64452" w:rsidRPr="00DA7949">
        <w:rPr>
          <w:rFonts w:eastAsia="Malgun Gothic"/>
          <w:snapToGrid/>
          <w:kern w:val="22"/>
          <w:szCs w:val="22"/>
        </w:rPr>
        <w:t>d</w:t>
      </w:r>
      <w:r w:rsidR="001B4003" w:rsidRPr="00DA7949">
        <w:rPr>
          <w:rFonts w:eastAsia="Malgun Gothic"/>
          <w:snapToGrid/>
          <w:kern w:val="22"/>
          <w:szCs w:val="22"/>
        </w:rPr>
        <w:t xml:space="preserve"> also help </w:t>
      </w:r>
      <w:r w:rsidR="00C64452" w:rsidRPr="00DA7949">
        <w:rPr>
          <w:rFonts w:eastAsia="Malgun Gothic"/>
          <w:snapToGrid/>
          <w:kern w:val="22"/>
          <w:szCs w:val="22"/>
        </w:rPr>
        <w:t>it</w:t>
      </w:r>
      <w:r w:rsidR="001B4003" w:rsidRPr="00DA7949">
        <w:rPr>
          <w:rFonts w:eastAsia="Malgun Gothic"/>
          <w:snapToGrid/>
          <w:kern w:val="22"/>
          <w:szCs w:val="22"/>
        </w:rPr>
        <w:t xml:space="preserve"> to better understand some of the difficulties </w:t>
      </w:r>
      <w:r w:rsidR="00C64452" w:rsidRPr="00DA7949">
        <w:rPr>
          <w:rFonts w:eastAsia="Malgun Gothic"/>
          <w:snapToGrid/>
          <w:kern w:val="22"/>
          <w:szCs w:val="22"/>
        </w:rPr>
        <w:t>faced</w:t>
      </w:r>
      <w:r w:rsidR="00F61495" w:rsidRPr="00DA7949">
        <w:rPr>
          <w:rFonts w:eastAsia="Malgun Gothic"/>
          <w:snapToGrid/>
          <w:kern w:val="22"/>
          <w:szCs w:val="22"/>
        </w:rPr>
        <w:t>,</w:t>
      </w:r>
      <w:r w:rsidR="001B4003" w:rsidRPr="00DA7949">
        <w:rPr>
          <w:rFonts w:eastAsia="Malgun Gothic"/>
          <w:snapToGrid/>
          <w:kern w:val="22"/>
          <w:szCs w:val="22"/>
        </w:rPr>
        <w:t xml:space="preserve"> so </w:t>
      </w:r>
      <w:r w:rsidR="00C64452" w:rsidRPr="00DA7949">
        <w:rPr>
          <w:rFonts w:eastAsia="Malgun Gothic"/>
          <w:snapToGrid/>
          <w:kern w:val="22"/>
          <w:szCs w:val="22"/>
        </w:rPr>
        <w:t>that efforts could be</w:t>
      </w:r>
      <w:r w:rsidR="001B4003" w:rsidRPr="00DA7949">
        <w:rPr>
          <w:rFonts w:eastAsia="Malgun Gothic"/>
          <w:snapToGrid/>
          <w:kern w:val="22"/>
          <w:szCs w:val="22"/>
        </w:rPr>
        <w:t xml:space="preserve"> continually improve</w:t>
      </w:r>
      <w:r w:rsidR="00C64452" w:rsidRPr="00DA7949">
        <w:rPr>
          <w:rFonts w:eastAsia="Malgun Gothic"/>
          <w:snapToGrid/>
          <w:kern w:val="22"/>
          <w:szCs w:val="22"/>
        </w:rPr>
        <w:t>d</w:t>
      </w:r>
      <w:r w:rsidR="001B4003" w:rsidRPr="00DA7949">
        <w:rPr>
          <w:rFonts w:eastAsia="Malgun Gothic"/>
          <w:snapToGrid/>
          <w:kern w:val="22"/>
          <w:szCs w:val="22"/>
        </w:rPr>
        <w:t xml:space="preserve"> on</w:t>
      </w:r>
      <w:r w:rsidR="00913186" w:rsidRPr="00DA7949">
        <w:rPr>
          <w:rFonts w:eastAsia="Malgun Gothic"/>
          <w:snapToGrid/>
          <w:kern w:val="22"/>
          <w:szCs w:val="22"/>
        </w:rPr>
        <w:t>,</w:t>
      </w:r>
      <w:r w:rsidR="00C64452" w:rsidRPr="00DA7949">
        <w:rPr>
          <w:rFonts w:eastAsia="Malgun Gothic"/>
          <w:snapToGrid/>
          <w:kern w:val="22"/>
          <w:szCs w:val="22"/>
        </w:rPr>
        <w:t xml:space="preserve"> and she looked </w:t>
      </w:r>
      <w:r w:rsidR="001B4003" w:rsidRPr="00DA7949">
        <w:rPr>
          <w:rFonts w:eastAsia="Malgun Gothic"/>
          <w:snapToGrid/>
          <w:kern w:val="22"/>
          <w:szCs w:val="22"/>
        </w:rPr>
        <w:t xml:space="preserve">forward to </w:t>
      </w:r>
      <w:r w:rsidR="00C64452" w:rsidRPr="00DA7949">
        <w:rPr>
          <w:rFonts w:eastAsia="Malgun Gothic"/>
          <w:snapToGrid/>
          <w:kern w:val="22"/>
          <w:szCs w:val="22"/>
        </w:rPr>
        <w:t>the</w:t>
      </w:r>
      <w:r w:rsidR="001B4003" w:rsidRPr="00DA7949">
        <w:rPr>
          <w:rFonts w:eastAsia="Malgun Gothic"/>
          <w:snapToGrid/>
          <w:kern w:val="22"/>
          <w:szCs w:val="22"/>
        </w:rPr>
        <w:t xml:space="preserve"> presentation and </w:t>
      </w:r>
      <w:r w:rsidR="00AA4923" w:rsidRPr="00DA7949">
        <w:rPr>
          <w:rFonts w:eastAsia="Malgun Gothic"/>
          <w:snapToGrid/>
          <w:kern w:val="22"/>
          <w:szCs w:val="22"/>
        </w:rPr>
        <w:t xml:space="preserve">the </w:t>
      </w:r>
      <w:r w:rsidR="001B4003" w:rsidRPr="00DA7949">
        <w:rPr>
          <w:rFonts w:eastAsia="Malgun Gothic"/>
          <w:snapToGrid/>
          <w:kern w:val="22"/>
          <w:szCs w:val="22"/>
        </w:rPr>
        <w:t xml:space="preserve">discussions. </w:t>
      </w:r>
    </w:p>
    <w:p w14:paraId="5076D943" w14:textId="5A20D82E" w:rsidR="008D1505" w:rsidRPr="00DA7949" w:rsidRDefault="001B4003">
      <w:pPr>
        <w:pStyle w:val="Para10"/>
        <w:tabs>
          <w:tab w:val="clear" w:pos="360"/>
        </w:tabs>
        <w:rPr>
          <w:rFonts w:eastAsia="Malgun Gothic"/>
          <w:snapToGrid/>
          <w:kern w:val="22"/>
          <w:szCs w:val="22"/>
        </w:rPr>
      </w:pPr>
      <w:r w:rsidRPr="00DA7949">
        <w:rPr>
          <w:rFonts w:eastAsia="Malgun Gothic"/>
          <w:snapToGrid/>
          <w:kern w:val="22"/>
          <w:szCs w:val="22"/>
        </w:rPr>
        <w:t>Th</w:t>
      </w:r>
      <w:r w:rsidR="00C64452" w:rsidRPr="00DA7949">
        <w:rPr>
          <w:rFonts w:eastAsia="Malgun Gothic"/>
          <w:snapToGrid/>
          <w:kern w:val="22"/>
          <w:szCs w:val="22"/>
        </w:rPr>
        <w:t>e</w:t>
      </w:r>
      <w:r w:rsidRPr="00DA7949">
        <w:rPr>
          <w:rFonts w:eastAsia="Malgun Gothic"/>
          <w:snapToGrid/>
          <w:kern w:val="22"/>
          <w:szCs w:val="22"/>
        </w:rPr>
        <w:t xml:space="preserve"> </w:t>
      </w:r>
      <w:r w:rsidR="00796DBB" w:rsidRPr="00DA7949">
        <w:rPr>
          <w:rFonts w:eastAsia="Malgun Gothic"/>
          <w:snapToGrid/>
          <w:kern w:val="22"/>
          <w:szCs w:val="22"/>
        </w:rPr>
        <w:t>s</w:t>
      </w:r>
      <w:r w:rsidRPr="00DA7949">
        <w:rPr>
          <w:rFonts w:eastAsia="Malgun Gothic"/>
          <w:snapToGrid/>
          <w:kern w:val="22"/>
          <w:szCs w:val="22"/>
        </w:rPr>
        <w:t xml:space="preserve">pecial </w:t>
      </w:r>
      <w:r w:rsidR="00796DBB" w:rsidRPr="00DA7949">
        <w:rPr>
          <w:rFonts w:eastAsia="Malgun Gothic"/>
          <w:snapToGrid/>
          <w:kern w:val="22"/>
          <w:szCs w:val="22"/>
        </w:rPr>
        <w:t>s</w:t>
      </w:r>
      <w:r w:rsidRPr="00DA7949">
        <w:rPr>
          <w:rFonts w:eastAsia="Malgun Gothic"/>
          <w:snapToGrid/>
          <w:kern w:val="22"/>
          <w:szCs w:val="22"/>
        </w:rPr>
        <w:t xml:space="preserve">ession </w:t>
      </w:r>
      <w:r w:rsidR="00C64452" w:rsidRPr="00DA7949">
        <w:rPr>
          <w:rFonts w:eastAsia="Malgun Gothic"/>
          <w:snapToGrid/>
          <w:kern w:val="22"/>
          <w:szCs w:val="22"/>
        </w:rPr>
        <w:t>would</w:t>
      </w:r>
      <w:r w:rsidRPr="00DA7949">
        <w:rPr>
          <w:rFonts w:eastAsia="Malgun Gothic"/>
          <w:snapToGrid/>
          <w:kern w:val="22"/>
          <w:szCs w:val="22"/>
        </w:rPr>
        <w:t xml:space="preserve"> also consider resource mobilization</w:t>
      </w:r>
      <w:r w:rsidR="00C64452" w:rsidRPr="00DA7949">
        <w:rPr>
          <w:rFonts w:eastAsia="Malgun Gothic"/>
          <w:snapToGrid/>
          <w:kern w:val="22"/>
          <w:szCs w:val="22"/>
        </w:rPr>
        <w:t xml:space="preserve">, </w:t>
      </w:r>
      <w:r w:rsidRPr="00DA7949">
        <w:rPr>
          <w:rFonts w:eastAsia="Malgun Gothic"/>
          <w:snapToGrid/>
          <w:kern w:val="22"/>
          <w:szCs w:val="22"/>
        </w:rPr>
        <w:t xml:space="preserve">an issue as complex and challenging as it </w:t>
      </w:r>
      <w:r w:rsidR="00C64452" w:rsidRPr="00DA7949">
        <w:rPr>
          <w:rFonts w:eastAsia="Malgun Gothic"/>
          <w:snapToGrid/>
          <w:kern w:val="22"/>
          <w:szCs w:val="22"/>
        </w:rPr>
        <w:t>wa</w:t>
      </w:r>
      <w:r w:rsidRPr="00DA7949">
        <w:rPr>
          <w:rFonts w:eastAsia="Malgun Gothic"/>
          <w:snapToGrid/>
          <w:kern w:val="22"/>
          <w:szCs w:val="22"/>
        </w:rPr>
        <w:t xml:space="preserve">s vital. At </w:t>
      </w:r>
      <w:r w:rsidR="00A30B06" w:rsidRPr="00DA7949">
        <w:rPr>
          <w:rFonts w:eastAsia="Malgun Gothic"/>
          <w:snapToGrid/>
          <w:kern w:val="22"/>
          <w:szCs w:val="22"/>
        </w:rPr>
        <w:t xml:space="preserve">the fourteenth meeting </w:t>
      </w:r>
      <w:r w:rsidR="00A30B06" w:rsidRPr="00DA7949">
        <w:rPr>
          <w:snapToGrid/>
          <w:kern w:val="22"/>
          <w:szCs w:val="22"/>
        </w:rPr>
        <w:t>of the Conference of the Parties,</w:t>
      </w:r>
      <w:r w:rsidR="00A30B06" w:rsidRPr="00DA7949">
        <w:rPr>
          <w:rFonts w:eastAsia="Malgun Gothic"/>
          <w:snapToGrid/>
          <w:kern w:val="22"/>
          <w:szCs w:val="22"/>
        </w:rPr>
        <w:t xml:space="preserve"> </w:t>
      </w:r>
      <w:r w:rsidR="00C64452" w:rsidRPr="00DA7949">
        <w:rPr>
          <w:rFonts w:eastAsia="Malgun Gothic"/>
          <w:snapToGrid/>
          <w:kern w:val="22"/>
          <w:szCs w:val="22"/>
        </w:rPr>
        <w:t xml:space="preserve">the </w:t>
      </w:r>
      <w:r w:rsidR="00A30B06" w:rsidRPr="00DA7949">
        <w:rPr>
          <w:rFonts w:eastAsia="Malgun Gothic"/>
          <w:snapToGrid/>
          <w:kern w:val="22"/>
          <w:szCs w:val="22"/>
        </w:rPr>
        <w:t>P</w:t>
      </w:r>
      <w:r w:rsidR="00C64452" w:rsidRPr="00DA7949">
        <w:rPr>
          <w:rFonts w:eastAsia="Malgun Gothic"/>
          <w:snapToGrid/>
          <w:kern w:val="22"/>
          <w:szCs w:val="22"/>
        </w:rPr>
        <w:t>arties had</w:t>
      </w:r>
      <w:r w:rsidRPr="00DA7949">
        <w:rPr>
          <w:rFonts w:eastAsia="Malgun Gothic"/>
          <w:snapToGrid/>
          <w:kern w:val="22"/>
          <w:szCs w:val="22"/>
        </w:rPr>
        <w:t xml:space="preserve"> affirmed that resource mobilization would be an integral part of the post-2020 </w:t>
      </w:r>
      <w:r w:rsidR="00746DAE" w:rsidRPr="00DA7949">
        <w:rPr>
          <w:snapToGrid/>
          <w:kern w:val="22"/>
          <w:szCs w:val="22"/>
        </w:rPr>
        <w:t>global biodiversity framework</w:t>
      </w:r>
      <w:r w:rsidR="004E1FD2" w:rsidRPr="00DA7949">
        <w:rPr>
          <w:snapToGrid/>
          <w:kern w:val="22"/>
          <w:szCs w:val="22"/>
        </w:rPr>
        <w:t>,</w:t>
      </w:r>
      <w:r w:rsidRPr="00DA7949">
        <w:rPr>
          <w:rFonts w:eastAsia="Malgun Gothic"/>
          <w:snapToGrid/>
          <w:kern w:val="22"/>
          <w:szCs w:val="22"/>
        </w:rPr>
        <w:t xml:space="preserve"> and </w:t>
      </w:r>
      <w:r w:rsidR="00C64452" w:rsidRPr="00DA7949">
        <w:rPr>
          <w:rFonts w:eastAsia="Malgun Gothic"/>
          <w:snapToGrid/>
          <w:kern w:val="22"/>
          <w:szCs w:val="22"/>
        </w:rPr>
        <w:t xml:space="preserve">had </w:t>
      </w:r>
      <w:r w:rsidRPr="00DA7949">
        <w:rPr>
          <w:rFonts w:eastAsia="Malgun Gothic"/>
          <w:snapToGrid/>
          <w:kern w:val="22"/>
          <w:szCs w:val="22"/>
        </w:rPr>
        <w:t xml:space="preserve">requested </w:t>
      </w:r>
      <w:r w:rsidR="00C64452" w:rsidRPr="00DA7949">
        <w:rPr>
          <w:rFonts w:eastAsia="Malgun Gothic"/>
          <w:snapToGrid/>
          <w:kern w:val="22"/>
          <w:szCs w:val="22"/>
        </w:rPr>
        <w:t>that</w:t>
      </w:r>
      <w:r w:rsidRPr="00DA7949">
        <w:rPr>
          <w:rFonts w:eastAsia="Malgun Gothic"/>
          <w:snapToGrid/>
          <w:kern w:val="22"/>
          <w:szCs w:val="22"/>
        </w:rPr>
        <w:t xml:space="preserve"> a panel of experts prepare reports on issues related to the </w:t>
      </w:r>
      <w:r w:rsidR="00C64452" w:rsidRPr="00DA7949">
        <w:rPr>
          <w:rFonts w:eastAsia="Malgun Gothic"/>
          <w:snapToGrid/>
          <w:kern w:val="22"/>
          <w:szCs w:val="22"/>
        </w:rPr>
        <w:t xml:space="preserve">development </w:t>
      </w:r>
      <w:r w:rsidR="004E1FD2" w:rsidRPr="00DA7949">
        <w:rPr>
          <w:rFonts w:eastAsia="Malgun Gothic"/>
          <w:snapToGrid/>
          <w:kern w:val="22"/>
          <w:szCs w:val="22"/>
        </w:rPr>
        <w:t xml:space="preserve">of </w:t>
      </w:r>
      <w:r w:rsidRPr="00DA7949">
        <w:rPr>
          <w:rFonts w:eastAsia="Malgun Gothic"/>
          <w:snapToGrid/>
          <w:kern w:val="22"/>
          <w:szCs w:val="22"/>
        </w:rPr>
        <w:t>resource mobilization</w:t>
      </w:r>
      <w:r w:rsidR="004E1FD2" w:rsidRPr="00DA7949">
        <w:rPr>
          <w:rFonts w:eastAsia="Malgun Gothic"/>
          <w:snapToGrid/>
          <w:kern w:val="22"/>
          <w:szCs w:val="22"/>
        </w:rPr>
        <w:t>,</w:t>
      </w:r>
      <w:r w:rsidR="00A718E5" w:rsidRPr="00DA7949">
        <w:rPr>
          <w:rFonts w:eastAsia="Malgun Gothic"/>
          <w:snapToGrid/>
          <w:kern w:val="22"/>
          <w:szCs w:val="22"/>
        </w:rPr>
        <w:t xml:space="preserve"> </w:t>
      </w:r>
      <w:r w:rsidRPr="00DA7949">
        <w:rPr>
          <w:rFonts w:eastAsia="Malgun Gothic"/>
          <w:snapToGrid/>
          <w:kern w:val="22"/>
          <w:szCs w:val="22"/>
        </w:rPr>
        <w:t>which w</w:t>
      </w:r>
      <w:r w:rsidR="00C64452" w:rsidRPr="00DA7949">
        <w:rPr>
          <w:rFonts w:eastAsia="Malgun Gothic"/>
          <w:snapToGrid/>
          <w:kern w:val="22"/>
          <w:szCs w:val="22"/>
        </w:rPr>
        <w:t>ould</w:t>
      </w:r>
      <w:r w:rsidRPr="00DA7949">
        <w:rPr>
          <w:rFonts w:eastAsia="Malgun Gothic"/>
          <w:snapToGrid/>
          <w:kern w:val="22"/>
          <w:szCs w:val="22"/>
        </w:rPr>
        <w:t xml:space="preserve"> help inform the work of the </w:t>
      </w:r>
      <w:r w:rsidR="00746DAE" w:rsidRPr="00DA7949">
        <w:rPr>
          <w:rFonts w:eastAsia="Malgun Gothic"/>
          <w:snapToGrid/>
          <w:kern w:val="22"/>
          <w:szCs w:val="22"/>
        </w:rPr>
        <w:t xml:space="preserve">Open-ended </w:t>
      </w:r>
      <w:r w:rsidRPr="00DA7949">
        <w:rPr>
          <w:rFonts w:eastAsia="Malgun Gothic"/>
          <w:snapToGrid/>
          <w:kern w:val="22"/>
          <w:szCs w:val="22"/>
        </w:rPr>
        <w:t xml:space="preserve">Working Group on the </w:t>
      </w:r>
      <w:r w:rsidR="00746DAE" w:rsidRPr="00DA7949">
        <w:rPr>
          <w:rFonts w:eastAsia="Malgun Gothic"/>
          <w:snapToGrid/>
          <w:kern w:val="22"/>
          <w:szCs w:val="22"/>
        </w:rPr>
        <w:t>P</w:t>
      </w:r>
      <w:r w:rsidRPr="00DA7949">
        <w:rPr>
          <w:rFonts w:eastAsia="Malgun Gothic"/>
          <w:snapToGrid/>
          <w:kern w:val="22"/>
          <w:szCs w:val="22"/>
        </w:rPr>
        <w:t>ost-2020 Global Biodiversity Framework and the</w:t>
      </w:r>
      <w:r w:rsidR="00C64452" w:rsidRPr="00DA7949">
        <w:rPr>
          <w:rFonts w:eastAsia="Malgun Gothic"/>
          <w:snapToGrid/>
          <w:kern w:val="22"/>
          <w:szCs w:val="22"/>
        </w:rPr>
        <w:t xml:space="preserve"> Conference of the Parties</w:t>
      </w:r>
      <w:r w:rsidRPr="00DA7949">
        <w:rPr>
          <w:rFonts w:eastAsia="Malgun Gothic"/>
          <w:snapToGrid/>
          <w:kern w:val="22"/>
          <w:szCs w:val="22"/>
        </w:rPr>
        <w:t xml:space="preserve">. The availability of adequate and predictable financial resources </w:t>
      </w:r>
      <w:r w:rsidR="00C64452" w:rsidRPr="00DA7949">
        <w:rPr>
          <w:rFonts w:eastAsia="Malgun Gothic"/>
          <w:snapToGrid/>
          <w:kern w:val="22"/>
          <w:szCs w:val="22"/>
        </w:rPr>
        <w:t>was</w:t>
      </w:r>
      <w:r w:rsidRPr="00DA7949">
        <w:rPr>
          <w:rFonts w:eastAsia="Malgun Gothic"/>
          <w:snapToGrid/>
          <w:kern w:val="22"/>
          <w:szCs w:val="22"/>
        </w:rPr>
        <w:t xml:space="preserve"> essential for effective implementation</w:t>
      </w:r>
      <w:r w:rsidR="00C64452" w:rsidRPr="00DA7949">
        <w:rPr>
          <w:rFonts w:eastAsia="Malgun Gothic"/>
          <w:snapToGrid/>
          <w:kern w:val="22"/>
          <w:szCs w:val="22"/>
        </w:rPr>
        <w:t xml:space="preserve"> of the Convention</w:t>
      </w:r>
      <w:r w:rsidRPr="00DA7949">
        <w:rPr>
          <w:rFonts w:eastAsia="Malgun Gothic"/>
          <w:snapToGrid/>
          <w:kern w:val="22"/>
          <w:szCs w:val="22"/>
        </w:rPr>
        <w:t xml:space="preserve">. However, ensuring </w:t>
      </w:r>
      <w:r w:rsidR="0000099B" w:rsidRPr="00DA7949">
        <w:rPr>
          <w:rFonts w:eastAsia="Malgun Gothic"/>
          <w:snapToGrid/>
          <w:kern w:val="22"/>
          <w:szCs w:val="22"/>
        </w:rPr>
        <w:t>such</w:t>
      </w:r>
      <w:r w:rsidR="00C64452" w:rsidRPr="00DA7949">
        <w:rPr>
          <w:rFonts w:eastAsia="Malgun Gothic"/>
          <w:snapToGrid/>
          <w:kern w:val="22"/>
          <w:szCs w:val="22"/>
        </w:rPr>
        <w:t xml:space="preserve"> </w:t>
      </w:r>
      <w:r w:rsidRPr="00DA7949">
        <w:rPr>
          <w:rFonts w:eastAsia="Malgun Gothic"/>
          <w:snapToGrid/>
          <w:kern w:val="22"/>
          <w:szCs w:val="22"/>
        </w:rPr>
        <w:t>resource mobilization w</w:t>
      </w:r>
      <w:r w:rsidR="00C64452" w:rsidRPr="00DA7949">
        <w:rPr>
          <w:rFonts w:eastAsia="Malgun Gothic"/>
          <w:snapToGrid/>
          <w:kern w:val="22"/>
          <w:szCs w:val="22"/>
        </w:rPr>
        <w:t>ould re</w:t>
      </w:r>
      <w:r w:rsidRPr="00DA7949">
        <w:rPr>
          <w:rFonts w:eastAsia="Malgun Gothic"/>
          <w:snapToGrid/>
          <w:kern w:val="22"/>
          <w:szCs w:val="22"/>
        </w:rPr>
        <w:t xml:space="preserve">quire </w:t>
      </w:r>
      <w:r w:rsidR="00C64452" w:rsidRPr="00DA7949">
        <w:rPr>
          <w:rFonts w:eastAsia="Malgun Gothic"/>
          <w:snapToGrid/>
          <w:kern w:val="22"/>
          <w:szCs w:val="22"/>
        </w:rPr>
        <w:t>a</w:t>
      </w:r>
      <w:r w:rsidRPr="00DA7949">
        <w:rPr>
          <w:rFonts w:eastAsia="Malgun Gothic"/>
          <w:snapToGrid/>
          <w:kern w:val="22"/>
          <w:szCs w:val="22"/>
        </w:rPr>
        <w:t xml:space="preserve"> transformative, inclusive and equitable change across all economies and society at large. While th</w:t>
      </w:r>
      <w:r w:rsidR="00C64452" w:rsidRPr="00DA7949">
        <w:rPr>
          <w:rFonts w:eastAsia="Malgun Gothic"/>
          <w:snapToGrid/>
          <w:kern w:val="22"/>
          <w:szCs w:val="22"/>
        </w:rPr>
        <w:t>at</w:t>
      </w:r>
      <w:r w:rsidRPr="00DA7949">
        <w:rPr>
          <w:rFonts w:eastAsia="Malgun Gothic"/>
          <w:snapToGrid/>
          <w:kern w:val="22"/>
          <w:szCs w:val="22"/>
        </w:rPr>
        <w:t xml:space="preserve"> challenge m</w:t>
      </w:r>
      <w:r w:rsidR="00C64452" w:rsidRPr="00DA7949">
        <w:rPr>
          <w:rFonts w:eastAsia="Malgun Gothic"/>
          <w:snapToGrid/>
          <w:kern w:val="22"/>
          <w:szCs w:val="22"/>
        </w:rPr>
        <w:t>ight</w:t>
      </w:r>
      <w:r w:rsidRPr="00DA7949">
        <w:rPr>
          <w:rFonts w:eastAsia="Malgun Gothic"/>
          <w:snapToGrid/>
          <w:kern w:val="22"/>
          <w:szCs w:val="22"/>
        </w:rPr>
        <w:t xml:space="preserve"> seem formidable, </w:t>
      </w:r>
      <w:r w:rsidR="00C64452" w:rsidRPr="00DA7949">
        <w:rPr>
          <w:rFonts w:eastAsia="Malgun Gothic"/>
          <w:snapToGrid/>
          <w:kern w:val="22"/>
          <w:szCs w:val="22"/>
        </w:rPr>
        <w:t>she was</w:t>
      </w:r>
      <w:r w:rsidRPr="00DA7949">
        <w:rPr>
          <w:rFonts w:eastAsia="Malgun Gothic"/>
          <w:snapToGrid/>
          <w:kern w:val="22"/>
          <w:szCs w:val="22"/>
        </w:rPr>
        <w:t xml:space="preserve"> optimistic that the insights provided by the panel, along with the thoughtful perspectives </w:t>
      </w:r>
      <w:r w:rsidR="00C64452" w:rsidRPr="00DA7949">
        <w:rPr>
          <w:rFonts w:eastAsia="Malgun Gothic"/>
          <w:snapToGrid/>
          <w:kern w:val="22"/>
          <w:szCs w:val="22"/>
        </w:rPr>
        <w:t>of the participants</w:t>
      </w:r>
      <w:r w:rsidRPr="00DA7949">
        <w:rPr>
          <w:rFonts w:eastAsia="Malgun Gothic"/>
          <w:snapToGrid/>
          <w:kern w:val="22"/>
          <w:szCs w:val="22"/>
        </w:rPr>
        <w:t>, c</w:t>
      </w:r>
      <w:r w:rsidR="00C64452" w:rsidRPr="00DA7949">
        <w:rPr>
          <w:rFonts w:eastAsia="Malgun Gothic"/>
          <w:snapToGrid/>
          <w:kern w:val="22"/>
          <w:szCs w:val="22"/>
        </w:rPr>
        <w:t>ould</w:t>
      </w:r>
      <w:r w:rsidRPr="00DA7949">
        <w:rPr>
          <w:rFonts w:eastAsia="Malgun Gothic"/>
          <w:snapToGrid/>
          <w:kern w:val="22"/>
          <w:szCs w:val="22"/>
        </w:rPr>
        <w:t xml:space="preserve"> </w:t>
      </w:r>
      <w:r w:rsidR="00C64452" w:rsidRPr="00DA7949">
        <w:rPr>
          <w:rFonts w:eastAsia="Malgun Gothic"/>
          <w:snapToGrid/>
          <w:kern w:val="22"/>
          <w:szCs w:val="22"/>
        </w:rPr>
        <w:t>help</w:t>
      </w:r>
      <w:r w:rsidRPr="00DA7949">
        <w:rPr>
          <w:rFonts w:eastAsia="Malgun Gothic"/>
          <w:snapToGrid/>
          <w:kern w:val="22"/>
          <w:szCs w:val="22"/>
        </w:rPr>
        <w:t xml:space="preserve"> to collectively chart a path forward and help the world build more resilient economic systems</w:t>
      </w:r>
      <w:r w:rsidR="00186FE9" w:rsidRPr="00DA7949">
        <w:rPr>
          <w:rFonts w:eastAsia="Malgun Gothic"/>
          <w:snapToGrid/>
          <w:kern w:val="22"/>
          <w:szCs w:val="22"/>
        </w:rPr>
        <w:t>.</w:t>
      </w:r>
    </w:p>
    <w:p w14:paraId="7A79B43B" w14:textId="77777777" w:rsidR="003D30CB" w:rsidRPr="00DA7949" w:rsidRDefault="003D30CB" w:rsidP="00DA7949">
      <w:pPr>
        <w:pStyle w:val="H1Report"/>
        <w:spacing w:before="120"/>
        <w:outlineLvl w:val="1"/>
      </w:pPr>
      <w:bookmarkStart w:id="40" w:name="_Toc57912312"/>
      <w:bookmarkStart w:id="41" w:name="_Toc57978067"/>
      <w:bookmarkStart w:id="42" w:name="_Toc58107997"/>
      <w:bookmarkStart w:id="43" w:name="_Toc58108017"/>
      <w:bookmarkStart w:id="44" w:name="_Toc58322578"/>
      <w:r w:rsidRPr="00DA7949">
        <w:rPr>
          <w:rFonts w:eastAsia="Malgun Gothic"/>
          <w:bCs/>
        </w:rPr>
        <w:t>Item 2.</w:t>
      </w:r>
      <w:r w:rsidRPr="00DA7949">
        <w:rPr>
          <w:rFonts w:eastAsia="Malgun Gothic"/>
          <w:bCs/>
        </w:rPr>
        <w:tab/>
      </w:r>
      <w:r w:rsidRPr="00DA7949">
        <w:t>Presentation of review reports</w:t>
      </w:r>
      <w:bookmarkEnd w:id="40"/>
      <w:bookmarkEnd w:id="41"/>
      <w:bookmarkEnd w:id="42"/>
      <w:bookmarkEnd w:id="43"/>
      <w:bookmarkEnd w:id="44"/>
    </w:p>
    <w:p w14:paraId="2A0433EC" w14:textId="55DCC4A1" w:rsidR="003D30CB" w:rsidRPr="00DA7949" w:rsidRDefault="001B4003" w:rsidP="00DA7949">
      <w:pPr>
        <w:pStyle w:val="Para10"/>
        <w:tabs>
          <w:tab w:val="clear" w:pos="360"/>
        </w:tabs>
        <w:rPr>
          <w:rFonts w:eastAsia="Malgun Gothic"/>
          <w:bCs/>
        </w:rPr>
      </w:pPr>
      <w:r w:rsidRPr="00DA7949">
        <w:t xml:space="preserve">The Chair said </w:t>
      </w:r>
      <w:r w:rsidR="005E0228" w:rsidRPr="00DA7949">
        <w:t xml:space="preserve">each </w:t>
      </w:r>
      <w:r w:rsidRPr="00DA7949">
        <w:t xml:space="preserve">presentation </w:t>
      </w:r>
      <w:r w:rsidR="005E0228" w:rsidRPr="00DA7949">
        <w:t>would</w:t>
      </w:r>
      <w:r w:rsidRPr="00DA7949">
        <w:t xml:space="preserve"> be followed by a 15-minute question and answer session. </w:t>
      </w:r>
      <w:r w:rsidR="005E0228" w:rsidRPr="00DA7949">
        <w:t xml:space="preserve">She </w:t>
      </w:r>
      <w:r w:rsidRPr="00DA7949">
        <w:t>recall</w:t>
      </w:r>
      <w:r w:rsidR="005E0228" w:rsidRPr="00DA7949">
        <w:t>ed</w:t>
      </w:r>
      <w:r w:rsidRPr="00DA7949">
        <w:t xml:space="preserve"> </w:t>
      </w:r>
      <w:r w:rsidR="005E0228" w:rsidRPr="00DA7949">
        <w:t>the</w:t>
      </w:r>
      <w:r w:rsidRPr="00DA7949">
        <w:t xml:space="preserve"> notification issued on </w:t>
      </w:r>
      <w:r w:rsidR="00AF2646" w:rsidRPr="00DA7949">
        <w:t xml:space="preserve">14 </w:t>
      </w:r>
      <w:r w:rsidRPr="00DA7949">
        <w:t xml:space="preserve">August </w:t>
      </w:r>
      <w:r w:rsidR="0000099B" w:rsidRPr="00DA7949">
        <w:t xml:space="preserve">2020 </w:t>
      </w:r>
      <w:r w:rsidR="005E0228" w:rsidRPr="00DA7949">
        <w:t>that had invited</w:t>
      </w:r>
      <w:r w:rsidRPr="00DA7949">
        <w:t xml:space="preserve"> Parties to examine the review reports and s</w:t>
      </w:r>
      <w:r w:rsidR="005E0228" w:rsidRPr="00DA7949">
        <w:t>ubmit any</w:t>
      </w:r>
      <w:r w:rsidRPr="00DA7949">
        <w:t xml:space="preserve"> questions </w:t>
      </w:r>
      <w:r w:rsidR="005E0228" w:rsidRPr="00DA7949">
        <w:t xml:space="preserve">to the Secretariat </w:t>
      </w:r>
      <w:r w:rsidRPr="00DA7949">
        <w:t xml:space="preserve">that they would like addressed during the </w:t>
      </w:r>
      <w:r w:rsidR="0076275C" w:rsidRPr="00DA7949">
        <w:t>o</w:t>
      </w:r>
      <w:r w:rsidRPr="00DA7949">
        <w:t>pen-ended</w:t>
      </w:r>
      <w:r w:rsidR="0000099B" w:rsidRPr="00DA7949">
        <w:t xml:space="preserve"> </w:t>
      </w:r>
      <w:r w:rsidR="0076275C" w:rsidRPr="00DA7949">
        <w:t>f</w:t>
      </w:r>
      <w:r w:rsidR="0000099B" w:rsidRPr="00DA7949">
        <w:t>orum</w:t>
      </w:r>
      <w:r w:rsidRPr="00DA7949">
        <w:t xml:space="preserve">, stating clearly </w:t>
      </w:r>
      <w:r w:rsidR="005E0228" w:rsidRPr="00DA7949">
        <w:t xml:space="preserve">for </w:t>
      </w:r>
      <w:r w:rsidRPr="00DA7949">
        <w:t xml:space="preserve">which Party or Parties they </w:t>
      </w:r>
      <w:r w:rsidR="005E0228" w:rsidRPr="00DA7949">
        <w:t>we</w:t>
      </w:r>
      <w:r w:rsidRPr="00DA7949">
        <w:t xml:space="preserve">re intended. As indicated in the agreed procedure for this </w:t>
      </w:r>
      <w:r w:rsidRPr="00DA7949">
        <w:lastRenderedPageBreak/>
        <w:t>trial phase, the five presenting countries ha</w:t>
      </w:r>
      <w:r w:rsidR="005E0228" w:rsidRPr="00DA7949">
        <w:t>d</w:t>
      </w:r>
      <w:r w:rsidRPr="00DA7949">
        <w:t xml:space="preserve"> selected questions, from </w:t>
      </w:r>
      <w:r w:rsidR="005E0228" w:rsidRPr="00DA7949">
        <w:t xml:space="preserve">among </w:t>
      </w:r>
      <w:r w:rsidRPr="00DA7949">
        <w:t>those received from other Parties by the deadline, to respond to during the session.</w:t>
      </w:r>
      <w:r w:rsidR="005E0228" w:rsidRPr="00DA7949">
        <w:t xml:space="preserve"> </w:t>
      </w:r>
      <w:r w:rsidR="00357F24" w:rsidRPr="00DA7949">
        <w:t>Consequently, i</w:t>
      </w:r>
      <w:r w:rsidR="005E0228" w:rsidRPr="00DA7949">
        <w:t xml:space="preserve">n view of the agreed procedure and the limited time for the present meeting </w:t>
      </w:r>
      <w:r w:rsidR="00357F24" w:rsidRPr="00DA7949">
        <w:t>she would not entertain any other questions at the present session.</w:t>
      </w:r>
    </w:p>
    <w:p w14:paraId="7E489B34" w14:textId="3664911B" w:rsidR="001B4003" w:rsidRPr="00DA7949" w:rsidRDefault="001B4003" w:rsidP="00DA7949">
      <w:pPr>
        <w:pStyle w:val="Para10"/>
        <w:keepNext/>
        <w:numPr>
          <w:ilvl w:val="0"/>
          <w:numId w:val="0"/>
        </w:numPr>
        <w:outlineLvl w:val="3"/>
        <w:rPr>
          <w:rFonts w:eastAsia="Malgun Gothic"/>
          <w:b/>
          <w:bCs/>
        </w:rPr>
      </w:pPr>
      <w:r w:rsidRPr="00DA7949">
        <w:rPr>
          <w:b/>
          <w:bCs/>
          <w:snapToGrid/>
          <w:kern w:val="22"/>
          <w:szCs w:val="22"/>
        </w:rPr>
        <w:t>Presentation</w:t>
      </w:r>
      <w:r w:rsidRPr="00DA7949">
        <w:rPr>
          <w:rFonts w:eastAsia="Malgun Gothic"/>
          <w:b/>
          <w:bCs/>
        </w:rPr>
        <w:t xml:space="preserve"> by Sri Lanka</w:t>
      </w:r>
    </w:p>
    <w:p w14:paraId="42771C1E" w14:textId="4830B89E" w:rsidR="001B4003" w:rsidRPr="00DA7949" w:rsidRDefault="00D2614D" w:rsidP="00DA7949">
      <w:pPr>
        <w:pStyle w:val="Para10"/>
        <w:tabs>
          <w:tab w:val="clear" w:pos="360"/>
        </w:tabs>
        <w:rPr>
          <w:rFonts w:eastAsia="Malgun Gothic"/>
          <w:bCs/>
        </w:rPr>
      </w:pPr>
      <w:r w:rsidRPr="00DA7949">
        <w:rPr>
          <w:rFonts w:eastAsia="Malgun Gothic"/>
          <w:bCs/>
        </w:rPr>
        <w:t xml:space="preserve">The representative of Sri Lanka introduced </w:t>
      </w:r>
      <w:r w:rsidR="0000099B" w:rsidRPr="00DA7949">
        <w:rPr>
          <w:rFonts w:eastAsia="Malgun Gothic"/>
          <w:bCs/>
        </w:rPr>
        <w:t>Sri Lanka’s</w:t>
      </w:r>
      <w:r w:rsidRPr="00DA7949">
        <w:rPr>
          <w:rFonts w:eastAsia="Malgun Gothic"/>
          <w:bCs/>
        </w:rPr>
        <w:t xml:space="preserve"> review</w:t>
      </w:r>
      <w:r w:rsidR="00AC3A75" w:rsidRPr="00DA7949">
        <w:rPr>
          <w:rFonts w:eastAsia="Malgun Gothic"/>
          <w:bCs/>
        </w:rPr>
        <w:t xml:space="preserve"> report</w:t>
      </w:r>
      <w:r w:rsidRPr="00DA7949">
        <w:rPr>
          <w:rFonts w:eastAsia="Malgun Gothic"/>
          <w:bCs/>
        </w:rPr>
        <w:t xml:space="preserve"> </w:t>
      </w:r>
      <w:r w:rsidR="0000099B" w:rsidRPr="00DA7949">
        <w:rPr>
          <w:rFonts w:eastAsia="Malgun Gothic"/>
          <w:bCs/>
        </w:rPr>
        <w:t>a</w:t>
      </w:r>
      <w:r w:rsidRPr="00DA7949">
        <w:rPr>
          <w:rFonts w:eastAsia="Malgun Gothic"/>
          <w:bCs/>
        </w:rPr>
        <w:t xml:space="preserve">nd provided background information on the location of </w:t>
      </w:r>
      <w:r w:rsidR="00B9657A" w:rsidRPr="00DA7949">
        <w:rPr>
          <w:rFonts w:eastAsia="Malgun Gothic"/>
          <w:bCs/>
        </w:rPr>
        <w:t xml:space="preserve">the </w:t>
      </w:r>
      <w:r w:rsidRPr="00DA7949">
        <w:rPr>
          <w:rFonts w:eastAsia="Malgun Gothic"/>
          <w:bCs/>
        </w:rPr>
        <w:t>country</w:t>
      </w:r>
      <w:r w:rsidR="00B9657A" w:rsidRPr="00DA7949">
        <w:rPr>
          <w:rFonts w:eastAsia="Malgun Gothic"/>
          <w:bCs/>
        </w:rPr>
        <w:t>,</w:t>
      </w:r>
      <w:r w:rsidRPr="00DA7949">
        <w:rPr>
          <w:rFonts w:eastAsia="Malgun Gothic"/>
          <w:bCs/>
        </w:rPr>
        <w:t xml:space="preserve"> and its biodiversity, following which she reviewed the actions that ha</w:t>
      </w:r>
      <w:r w:rsidR="00B9657A" w:rsidRPr="00DA7949">
        <w:rPr>
          <w:rFonts w:eastAsia="Malgun Gothic"/>
          <w:bCs/>
        </w:rPr>
        <w:t>d</w:t>
      </w:r>
      <w:r w:rsidRPr="00DA7949">
        <w:rPr>
          <w:rFonts w:eastAsia="Malgun Gothic"/>
          <w:bCs/>
        </w:rPr>
        <w:t xml:space="preserve"> been taken to implement the </w:t>
      </w:r>
      <w:r w:rsidR="00B9657A" w:rsidRPr="00DA7949">
        <w:rPr>
          <w:rFonts w:eastAsia="Malgun Gothic"/>
          <w:bCs/>
        </w:rPr>
        <w:t>C</w:t>
      </w:r>
      <w:r w:rsidRPr="00DA7949">
        <w:rPr>
          <w:rFonts w:eastAsia="Malgun Gothic"/>
          <w:bCs/>
        </w:rPr>
        <w:t xml:space="preserve">onvention and </w:t>
      </w:r>
      <w:r w:rsidR="00B9657A" w:rsidRPr="00DA7949">
        <w:rPr>
          <w:rFonts w:eastAsia="Malgun Gothic"/>
          <w:bCs/>
        </w:rPr>
        <w:t>the S</w:t>
      </w:r>
      <w:r w:rsidRPr="00DA7949">
        <w:rPr>
          <w:rFonts w:eastAsia="Malgun Gothic"/>
          <w:bCs/>
        </w:rPr>
        <w:t xml:space="preserve">trategic </w:t>
      </w:r>
      <w:r w:rsidR="00B9657A" w:rsidRPr="00DA7949">
        <w:rPr>
          <w:rFonts w:eastAsia="Malgun Gothic"/>
          <w:bCs/>
        </w:rPr>
        <w:t>P</w:t>
      </w:r>
      <w:r w:rsidRPr="00DA7949">
        <w:rPr>
          <w:rFonts w:eastAsia="Malgun Gothic"/>
          <w:bCs/>
        </w:rPr>
        <w:t xml:space="preserve">lan for </w:t>
      </w:r>
      <w:r w:rsidR="00B9657A" w:rsidRPr="00DA7949">
        <w:rPr>
          <w:rFonts w:eastAsia="Malgun Gothic"/>
          <w:bCs/>
        </w:rPr>
        <w:t>B</w:t>
      </w:r>
      <w:r w:rsidRPr="00DA7949">
        <w:rPr>
          <w:rFonts w:eastAsia="Malgun Gothic"/>
          <w:bCs/>
        </w:rPr>
        <w:t>iodiversity 2011-2020, including legislative actions</w:t>
      </w:r>
      <w:r w:rsidR="00B9657A" w:rsidRPr="00DA7949">
        <w:rPr>
          <w:rFonts w:eastAsia="Malgun Gothic"/>
          <w:bCs/>
        </w:rPr>
        <w:t>,</w:t>
      </w:r>
      <w:r w:rsidRPr="00DA7949">
        <w:rPr>
          <w:rFonts w:eastAsia="Malgun Gothic"/>
          <w:bCs/>
        </w:rPr>
        <w:t xml:space="preserve"> which </w:t>
      </w:r>
      <w:r w:rsidR="00B9657A" w:rsidRPr="00DA7949">
        <w:rPr>
          <w:rFonts w:eastAsia="Malgun Gothic"/>
          <w:bCs/>
        </w:rPr>
        <w:t xml:space="preserve">were </w:t>
      </w:r>
      <w:r w:rsidRPr="00DA7949">
        <w:rPr>
          <w:rFonts w:eastAsia="Malgun Gothic"/>
          <w:bCs/>
        </w:rPr>
        <w:t>more fully described in the document.</w:t>
      </w:r>
    </w:p>
    <w:p w14:paraId="6E7E790C" w14:textId="75050FE7" w:rsidR="00D2614D" w:rsidRPr="00DA7949" w:rsidRDefault="00D2614D" w:rsidP="00DA7949">
      <w:pPr>
        <w:pStyle w:val="Para10"/>
        <w:tabs>
          <w:tab w:val="clear" w:pos="360"/>
        </w:tabs>
        <w:rPr>
          <w:rFonts w:eastAsia="Malgun Gothic"/>
          <w:bCs/>
        </w:rPr>
      </w:pPr>
      <w:r w:rsidRPr="00DA7949">
        <w:rPr>
          <w:rFonts w:eastAsia="Malgun Gothic"/>
          <w:bCs/>
        </w:rPr>
        <w:t>The country had identified several threats</w:t>
      </w:r>
      <w:r w:rsidR="00AC3A75" w:rsidRPr="00DA7949">
        <w:rPr>
          <w:rFonts w:eastAsia="Malgun Gothic"/>
          <w:bCs/>
        </w:rPr>
        <w:t xml:space="preserve"> to biodiversity</w:t>
      </w:r>
      <w:r w:rsidRPr="00DA7949">
        <w:rPr>
          <w:rFonts w:eastAsia="Malgun Gothic"/>
          <w:bCs/>
        </w:rPr>
        <w:t>: over</w:t>
      </w:r>
      <w:r w:rsidR="0053441D" w:rsidRPr="00DA7949">
        <w:rPr>
          <w:rFonts w:eastAsia="Malgun Gothic"/>
          <w:bCs/>
        </w:rPr>
        <w:t>-</w:t>
      </w:r>
      <w:r w:rsidRPr="00DA7949">
        <w:rPr>
          <w:rFonts w:eastAsia="Malgun Gothic"/>
          <w:bCs/>
        </w:rPr>
        <w:t>exploitation, habitat los</w:t>
      </w:r>
      <w:r w:rsidR="00AC3A75" w:rsidRPr="00DA7949">
        <w:rPr>
          <w:rFonts w:eastAsia="Malgun Gothic"/>
          <w:bCs/>
        </w:rPr>
        <w:t>s,</w:t>
      </w:r>
      <w:r w:rsidRPr="00DA7949">
        <w:rPr>
          <w:rFonts w:eastAsia="Malgun Gothic"/>
          <w:bCs/>
        </w:rPr>
        <w:t xml:space="preserve"> degradation and fragmentation, </w:t>
      </w:r>
      <w:r w:rsidR="00AC3A75" w:rsidRPr="00DA7949">
        <w:rPr>
          <w:rFonts w:eastAsia="Malgun Gothic"/>
          <w:bCs/>
        </w:rPr>
        <w:t xml:space="preserve">the </w:t>
      </w:r>
      <w:r w:rsidRPr="00DA7949">
        <w:rPr>
          <w:rFonts w:eastAsia="Malgun Gothic"/>
          <w:bCs/>
        </w:rPr>
        <w:t>spread of invasive alien species, all forms of pollution, population pressure</w:t>
      </w:r>
      <w:r w:rsidR="00AC3A75" w:rsidRPr="00DA7949">
        <w:rPr>
          <w:rFonts w:eastAsia="Malgun Gothic"/>
          <w:bCs/>
        </w:rPr>
        <w:t>,</w:t>
      </w:r>
      <w:r w:rsidRPr="00DA7949">
        <w:rPr>
          <w:rFonts w:eastAsia="Malgun Gothic"/>
          <w:bCs/>
        </w:rPr>
        <w:t xml:space="preserve"> human-wildlife conflict, and biopiracy were major causes </w:t>
      </w:r>
      <w:r w:rsidR="00AC3A75" w:rsidRPr="00DA7949">
        <w:rPr>
          <w:rFonts w:eastAsia="Malgun Gothic"/>
          <w:bCs/>
        </w:rPr>
        <w:t>of the</w:t>
      </w:r>
      <w:r w:rsidRPr="00DA7949">
        <w:rPr>
          <w:rFonts w:eastAsia="Malgun Gothic"/>
          <w:bCs/>
        </w:rPr>
        <w:t xml:space="preserve"> loss of biodiversity in Sri Lanka. New research also indicated that the impact of climate change </w:t>
      </w:r>
      <w:r w:rsidR="00AC3A75" w:rsidRPr="00DA7949">
        <w:rPr>
          <w:rFonts w:eastAsia="Malgun Gothic"/>
          <w:bCs/>
        </w:rPr>
        <w:t xml:space="preserve">had </w:t>
      </w:r>
      <w:r w:rsidRPr="00DA7949">
        <w:rPr>
          <w:rFonts w:eastAsia="Malgun Gothic"/>
          <w:bCs/>
        </w:rPr>
        <w:t>aggravated th</w:t>
      </w:r>
      <w:r w:rsidR="00AC3A75" w:rsidRPr="00DA7949">
        <w:rPr>
          <w:rFonts w:eastAsia="Malgun Gothic"/>
          <w:bCs/>
        </w:rPr>
        <w:t>os</w:t>
      </w:r>
      <w:r w:rsidRPr="00DA7949">
        <w:rPr>
          <w:rFonts w:eastAsia="Malgun Gothic"/>
          <w:bCs/>
        </w:rPr>
        <w:t>e threats further. To conserve and sustainably use its globally significant biodiversity</w:t>
      </w:r>
      <w:r w:rsidR="00067DA4" w:rsidRPr="00DA7949">
        <w:rPr>
          <w:rFonts w:eastAsia="Malgun Gothic"/>
          <w:bCs/>
        </w:rPr>
        <w:t>,</w:t>
      </w:r>
      <w:r w:rsidRPr="00DA7949">
        <w:rPr>
          <w:rFonts w:eastAsia="Malgun Gothic"/>
          <w:bCs/>
        </w:rPr>
        <w:t xml:space="preserve"> Sri Lanka </w:t>
      </w:r>
      <w:r w:rsidR="0000099B" w:rsidRPr="00DA7949">
        <w:rPr>
          <w:rFonts w:eastAsia="Malgun Gothic"/>
          <w:bCs/>
        </w:rPr>
        <w:t xml:space="preserve">had </w:t>
      </w:r>
      <w:r w:rsidRPr="00DA7949">
        <w:rPr>
          <w:rFonts w:eastAsia="Malgun Gothic"/>
          <w:bCs/>
        </w:rPr>
        <w:t>signed the Convention on Biological Diversity in 1992,</w:t>
      </w:r>
      <w:r w:rsidR="00AC3A75" w:rsidRPr="00DA7949">
        <w:rPr>
          <w:rFonts w:eastAsia="Malgun Gothic"/>
          <w:bCs/>
        </w:rPr>
        <w:t xml:space="preserve"> </w:t>
      </w:r>
      <w:r w:rsidR="0000099B" w:rsidRPr="00DA7949">
        <w:rPr>
          <w:rFonts w:eastAsia="Malgun Gothic"/>
          <w:bCs/>
        </w:rPr>
        <w:t>had</w:t>
      </w:r>
      <w:r w:rsidRPr="00DA7949">
        <w:rPr>
          <w:rFonts w:eastAsia="Malgun Gothic"/>
          <w:bCs/>
        </w:rPr>
        <w:t xml:space="preserve"> ratified it in 1994, </w:t>
      </w:r>
      <w:r w:rsidR="00AC3A75" w:rsidRPr="00DA7949">
        <w:rPr>
          <w:rFonts w:eastAsia="Malgun Gothic"/>
          <w:bCs/>
        </w:rPr>
        <w:t xml:space="preserve">had </w:t>
      </w:r>
      <w:r w:rsidRPr="00DA7949">
        <w:rPr>
          <w:rFonts w:eastAsia="Malgun Gothic"/>
          <w:bCs/>
        </w:rPr>
        <w:t xml:space="preserve">prepared its first </w:t>
      </w:r>
      <w:r w:rsidR="00A718E5" w:rsidRPr="00DA7949">
        <w:rPr>
          <w:rFonts w:eastAsia="Malgun Gothic"/>
          <w:bCs/>
        </w:rPr>
        <w:t>n</w:t>
      </w:r>
      <w:r w:rsidR="0000099B" w:rsidRPr="00DA7949">
        <w:rPr>
          <w:snapToGrid/>
          <w:kern w:val="22"/>
          <w:szCs w:val="22"/>
        </w:rPr>
        <w:t xml:space="preserve">ational </w:t>
      </w:r>
      <w:r w:rsidR="00A718E5" w:rsidRPr="00DA7949">
        <w:rPr>
          <w:snapToGrid/>
          <w:kern w:val="22"/>
          <w:szCs w:val="22"/>
        </w:rPr>
        <w:t>b</w:t>
      </w:r>
      <w:r w:rsidR="0000099B" w:rsidRPr="00DA7949">
        <w:rPr>
          <w:snapToGrid/>
          <w:kern w:val="22"/>
          <w:szCs w:val="22"/>
        </w:rPr>
        <w:t xml:space="preserve">iodiversity </w:t>
      </w:r>
      <w:r w:rsidR="00A718E5" w:rsidRPr="00DA7949">
        <w:rPr>
          <w:snapToGrid/>
          <w:kern w:val="22"/>
          <w:szCs w:val="22"/>
        </w:rPr>
        <w:t>s</w:t>
      </w:r>
      <w:r w:rsidR="0000099B" w:rsidRPr="00DA7949">
        <w:rPr>
          <w:snapToGrid/>
          <w:kern w:val="22"/>
          <w:szCs w:val="22"/>
        </w:rPr>
        <w:t xml:space="preserve">trategy and </w:t>
      </w:r>
      <w:r w:rsidR="00A718E5" w:rsidRPr="00DA7949">
        <w:rPr>
          <w:snapToGrid/>
          <w:kern w:val="22"/>
          <w:szCs w:val="22"/>
        </w:rPr>
        <w:t>a</w:t>
      </w:r>
      <w:r w:rsidR="0000099B" w:rsidRPr="00DA7949">
        <w:rPr>
          <w:snapToGrid/>
          <w:kern w:val="22"/>
          <w:szCs w:val="22"/>
        </w:rPr>
        <w:t xml:space="preserve">ction </w:t>
      </w:r>
      <w:r w:rsidR="00A718E5" w:rsidRPr="00DA7949">
        <w:rPr>
          <w:snapToGrid/>
          <w:kern w:val="22"/>
          <w:szCs w:val="22"/>
        </w:rPr>
        <w:t>p</w:t>
      </w:r>
      <w:r w:rsidR="0000099B" w:rsidRPr="00DA7949">
        <w:rPr>
          <w:snapToGrid/>
          <w:kern w:val="22"/>
          <w:szCs w:val="22"/>
        </w:rPr>
        <w:t>lan</w:t>
      </w:r>
      <w:r w:rsidR="0000099B" w:rsidRPr="00DA7949">
        <w:rPr>
          <w:rFonts w:eastAsia="Malgun Gothic"/>
          <w:bCs/>
        </w:rPr>
        <w:t xml:space="preserve"> (</w:t>
      </w:r>
      <w:r w:rsidRPr="00DA7949">
        <w:rPr>
          <w:rFonts w:eastAsia="Malgun Gothic"/>
          <w:bCs/>
        </w:rPr>
        <w:t>NBSAP</w:t>
      </w:r>
      <w:r w:rsidR="0000099B" w:rsidRPr="00DA7949">
        <w:rPr>
          <w:rFonts w:eastAsia="Malgun Gothic"/>
          <w:bCs/>
        </w:rPr>
        <w:t>)</w:t>
      </w:r>
      <w:r w:rsidRPr="00DA7949">
        <w:rPr>
          <w:rFonts w:eastAsia="Malgun Gothic"/>
          <w:bCs/>
        </w:rPr>
        <w:t xml:space="preserve"> in 1998 and an addendum to it</w:t>
      </w:r>
      <w:r w:rsidR="0000099B" w:rsidRPr="00DA7949">
        <w:rPr>
          <w:rFonts w:eastAsia="Malgun Gothic"/>
          <w:bCs/>
        </w:rPr>
        <w:t>s NBSAP</w:t>
      </w:r>
      <w:r w:rsidRPr="00DA7949">
        <w:rPr>
          <w:rFonts w:eastAsia="Malgun Gothic"/>
          <w:bCs/>
        </w:rPr>
        <w:t xml:space="preserve"> in 2007.</w:t>
      </w:r>
      <w:r w:rsidR="00A718E5" w:rsidRPr="00DA7949">
        <w:rPr>
          <w:rFonts w:eastAsia="Malgun Gothic"/>
          <w:bCs/>
        </w:rPr>
        <w:t xml:space="preserve"> </w:t>
      </w:r>
      <w:r w:rsidRPr="00DA7949">
        <w:rPr>
          <w:rFonts w:eastAsia="Malgun Gothic"/>
          <w:bCs/>
        </w:rPr>
        <w:t xml:space="preserve">Its second NBSAP </w:t>
      </w:r>
      <w:r w:rsidR="0000099B" w:rsidRPr="00DA7949">
        <w:rPr>
          <w:rFonts w:eastAsia="Malgun Gothic"/>
          <w:bCs/>
        </w:rPr>
        <w:t>had been</w:t>
      </w:r>
      <w:r w:rsidRPr="00DA7949">
        <w:rPr>
          <w:rFonts w:eastAsia="Malgun Gothic"/>
          <w:bCs/>
        </w:rPr>
        <w:t xml:space="preserve"> prepared for the 2016-2022 period </w:t>
      </w:r>
      <w:r w:rsidR="0000099B" w:rsidRPr="00DA7949">
        <w:rPr>
          <w:rFonts w:eastAsia="Malgun Gothic"/>
          <w:bCs/>
        </w:rPr>
        <w:t xml:space="preserve">and </w:t>
      </w:r>
      <w:r w:rsidRPr="00DA7949">
        <w:rPr>
          <w:rFonts w:eastAsia="Malgun Gothic"/>
          <w:bCs/>
        </w:rPr>
        <w:t xml:space="preserve">was being implemented using an ecosystem-based approach that was more consistent with current approaches to biodiversity conservation. </w:t>
      </w:r>
      <w:r w:rsidR="00AC3A75" w:rsidRPr="00DA7949">
        <w:rPr>
          <w:rFonts w:eastAsia="Malgun Gothic"/>
          <w:bCs/>
        </w:rPr>
        <w:t>It</w:t>
      </w:r>
      <w:r w:rsidRPr="00DA7949">
        <w:rPr>
          <w:rFonts w:eastAsia="Malgun Gothic"/>
          <w:bCs/>
        </w:rPr>
        <w:t xml:space="preserve"> was also linked to achieving the Aichi Biodiversity Targets and the Sustainable Development Goals</w:t>
      </w:r>
      <w:r w:rsidR="00AC3A75" w:rsidRPr="00DA7949">
        <w:rPr>
          <w:rFonts w:eastAsia="Malgun Gothic"/>
          <w:bCs/>
        </w:rPr>
        <w:t>, and</w:t>
      </w:r>
      <w:r w:rsidRPr="00DA7949">
        <w:rPr>
          <w:rFonts w:eastAsia="Malgun Gothic"/>
          <w:bCs/>
        </w:rPr>
        <w:t xml:space="preserve"> had five strategic objectives: to ensure the long-term conservation of biodiversity, to promote the sustainable use of biological resources, </w:t>
      </w:r>
      <w:r w:rsidR="00AC3A75" w:rsidRPr="00DA7949">
        <w:rPr>
          <w:rFonts w:eastAsia="Malgun Gothic"/>
          <w:bCs/>
        </w:rPr>
        <w:t xml:space="preserve">to </w:t>
      </w:r>
      <w:r w:rsidRPr="00DA7949">
        <w:rPr>
          <w:rFonts w:eastAsia="Malgun Gothic"/>
          <w:bCs/>
        </w:rPr>
        <w:t xml:space="preserve">conserve biodiversity, </w:t>
      </w:r>
      <w:r w:rsidR="00AC3A75" w:rsidRPr="00DA7949">
        <w:rPr>
          <w:rFonts w:eastAsia="Malgun Gothic"/>
          <w:bCs/>
        </w:rPr>
        <w:t xml:space="preserve">to </w:t>
      </w:r>
      <w:r w:rsidRPr="00DA7949">
        <w:rPr>
          <w:rFonts w:eastAsia="Malgun Gothic"/>
          <w:bCs/>
        </w:rPr>
        <w:t xml:space="preserve">promote the equitable sharing of benefits from biodiversity and </w:t>
      </w:r>
      <w:r w:rsidR="00AC3A75" w:rsidRPr="00DA7949">
        <w:rPr>
          <w:rFonts w:eastAsia="Malgun Gothic"/>
          <w:bCs/>
        </w:rPr>
        <w:t xml:space="preserve">to </w:t>
      </w:r>
      <w:r w:rsidRPr="00DA7949">
        <w:rPr>
          <w:rFonts w:eastAsia="Malgun Gothic"/>
          <w:bCs/>
        </w:rPr>
        <w:t>improve human well-being through an ecosystem approach. Twelve targets with 87 activities had been established to meet those objectives</w:t>
      </w:r>
      <w:r w:rsidR="00B21CA5" w:rsidRPr="00DA7949">
        <w:rPr>
          <w:rFonts w:eastAsia="Malgun Gothic"/>
          <w:bCs/>
        </w:rPr>
        <w:t>,</w:t>
      </w:r>
      <w:r w:rsidRPr="00DA7949">
        <w:rPr>
          <w:rFonts w:eastAsia="Malgun Gothic"/>
          <w:bCs/>
        </w:rPr>
        <w:t xml:space="preserve"> and she described which activities were linked to the different targets and goals, and how effective Sri Lanka had been in meeting those targets.</w:t>
      </w:r>
    </w:p>
    <w:p w14:paraId="04F6AC83" w14:textId="6563A187" w:rsidR="00D2614D" w:rsidRPr="00DA7949" w:rsidRDefault="00D2614D" w:rsidP="00DA7949">
      <w:pPr>
        <w:pStyle w:val="Para10"/>
        <w:tabs>
          <w:tab w:val="clear" w:pos="360"/>
        </w:tabs>
        <w:rPr>
          <w:rFonts w:eastAsia="Malgun Gothic"/>
          <w:bCs/>
        </w:rPr>
      </w:pPr>
      <w:r w:rsidRPr="00DA7949">
        <w:rPr>
          <w:rFonts w:eastAsia="Malgun Gothic"/>
          <w:bCs/>
        </w:rPr>
        <w:t>Among the outcomes of those actions w</w:t>
      </w:r>
      <w:r w:rsidR="00AC3A75" w:rsidRPr="00DA7949">
        <w:rPr>
          <w:rFonts w:eastAsia="Malgun Gothic"/>
          <w:bCs/>
        </w:rPr>
        <w:t>as</w:t>
      </w:r>
      <w:r w:rsidRPr="00DA7949">
        <w:rPr>
          <w:rFonts w:eastAsia="Malgun Gothic"/>
          <w:bCs/>
        </w:rPr>
        <w:t xml:space="preserve"> the establishment of a nation</w:t>
      </w:r>
      <w:r w:rsidR="00AC3A75" w:rsidRPr="00DA7949">
        <w:rPr>
          <w:rFonts w:eastAsia="Malgun Gothic"/>
          <w:bCs/>
        </w:rPr>
        <w:t>al</w:t>
      </w:r>
      <w:r w:rsidRPr="00DA7949">
        <w:rPr>
          <w:rFonts w:eastAsia="Malgun Gothic"/>
          <w:bCs/>
        </w:rPr>
        <w:t xml:space="preserve"> </w:t>
      </w:r>
      <w:r w:rsidR="00A718E5" w:rsidRPr="00DA7949">
        <w:rPr>
          <w:rFonts w:eastAsia="Malgun Gothic"/>
          <w:bCs/>
        </w:rPr>
        <w:t>“</w:t>
      </w:r>
      <w:r w:rsidRPr="00DA7949">
        <w:rPr>
          <w:rFonts w:eastAsia="Malgun Gothic"/>
          <w:bCs/>
        </w:rPr>
        <w:t>red</w:t>
      </w:r>
      <w:r w:rsidR="000920B6" w:rsidRPr="00DA7949">
        <w:rPr>
          <w:rFonts w:eastAsia="Malgun Gothic"/>
          <w:bCs/>
        </w:rPr>
        <w:t> </w:t>
      </w:r>
      <w:r w:rsidRPr="00DA7949">
        <w:rPr>
          <w:rFonts w:eastAsia="Malgun Gothic"/>
          <w:bCs/>
        </w:rPr>
        <w:t>list</w:t>
      </w:r>
      <w:r w:rsidR="00A718E5" w:rsidRPr="00DA7949">
        <w:rPr>
          <w:rFonts w:eastAsia="Malgun Gothic"/>
          <w:bCs/>
        </w:rPr>
        <w:t>”</w:t>
      </w:r>
      <w:r w:rsidRPr="00DA7949">
        <w:rPr>
          <w:rFonts w:eastAsia="Malgun Gothic"/>
          <w:bCs/>
        </w:rPr>
        <w:t xml:space="preserve"> of threatened species which </w:t>
      </w:r>
      <w:r w:rsidR="00AC3A75" w:rsidRPr="00DA7949">
        <w:rPr>
          <w:rFonts w:eastAsia="Malgun Gothic"/>
          <w:bCs/>
        </w:rPr>
        <w:t xml:space="preserve">also </w:t>
      </w:r>
      <w:r w:rsidRPr="00DA7949">
        <w:rPr>
          <w:rFonts w:eastAsia="Malgun Gothic"/>
          <w:bCs/>
        </w:rPr>
        <w:t xml:space="preserve">served as a database for Sri Lanka’s indigenous species. With respect to </w:t>
      </w:r>
      <w:r w:rsidR="0000099B" w:rsidRPr="00DA7949">
        <w:rPr>
          <w:rFonts w:eastAsia="Malgun Gothic"/>
          <w:bCs/>
        </w:rPr>
        <w:t xml:space="preserve">other </w:t>
      </w:r>
      <w:r w:rsidRPr="00DA7949">
        <w:rPr>
          <w:rFonts w:eastAsia="Malgun Gothic"/>
          <w:bCs/>
        </w:rPr>
        <w:t>activities she gave the example</w:t>
      </w:r>
      <w:r w:rsidR="00AC3A75" w:rsidRPr="00DA7949">
        <w:rPr>
          <w:rFonts w:eastAsia="Malgun Gothic"/>
          <w:bCs/>
        </w:rPr>
        <w:t>s</w:t>
      </w:r>
      <w:r w:rsidRPr="00DA7949">
        <w:rPr>
          <w:rFonts w:eastAsia="Malgun Gothic"/>
          <w:bCs/>
        </w:rPr>
        <w:t xml:space="preserve"> of butterfly farms</w:t>
      </w:r>
      <w:r w:rsidR="00AC3A75" w:rsidRPr="00DA7949">
        <w:rPr>
          <w:rFonts w:eastAsia="Malgun Gothic"/>
          <w:bCs/>
        </w:rPr>
        <w:t xml:space="preserve">, </w:t>
      </w:r>
      <w:r w:rsidRPr="00DA7949">
        <w:rPr>
          <w:rFonts w:eastAsia="Malgun Gothic"/>
          <w:bCs/>
        </w:rPr>
        <w:t>control</w:t>
      </w:r>
      <w:r w:rsidR="002472A7" w:rsidRPr="00DA7949">
        <w:rPr>
          <w:rFonts w:eastAsia="Malgun Gothic"/>
          <w:bCs/>
        </w:rPr>
        <w:t xml:space="preserve"> of</w:t>
      </w:r>
      <w:r w:rsidRPr="00DA7949">
        <w:rPr>
          <w:rFonts w:eastAsia="Malgun Gothic"/>
          <w:bCs/>
        </w:rPr>
        <w:t xml:space="preserve"> invasive alien aquatic species</w:t>
      </w:r>
      <w:r w:rsidR="002472A7" w:rsidRPr="00DA7949">
        <w:rPr>
          <w:rFonts w:eastAsia="Malgun Gothic"/>
          <w:bCs/>
        </w:rPr>
        <w:t>,</w:t>
      </w:r>
      <w:r w:rsidR="00AC3A75" w:rsidRPr="00DA7949">
        <w:rPr>
          <w:rFonts w:eastAsia="Malgun Gothic"/>
          <w:bCs/>
        </w:rPr>
        <w:t xml:space="preserve"> and the legal tools developed</w:t>
      </w:r>
      <w:r w:rsidRPr="00DA7949">
        <w:rPr>
          <w:rFonts w:eastAsia="Malgun Gothic"/>
          <w:bCs/>
        </w:rPr>
        <w:t xml:space="preserve"> </w:t>
      </w:r>
      <w:r w:rsidR="00AC3A75" w:rsidRPr="00DA7949">
        <w:rPr>
          <w:rFonts w:eastAsia="Malgun Gothic"/>
          <w:bCs/>
        </w:rPr>
        <w:t xml:space="preserve">for </w:t>
      </w:r>
      <w:r w:rsidRPr="00DA7949">
        <w:rPr>
          <w:rFonts w:eastAsia="Malgun Gothic"/>
          <w:bCs/>
        </w:rPr>
        <w:t>protected areas</w:t>
      </w:r>
      <w:r w:rsidR="00AC3A75" w:rsidRPr="00DA7949">
        <w:rPr>
          <w:rFonts w:eastAsia="Malgun Gothic"/>
          <w:bCs/>
        </w:rPr>
        <w:t>.</w:t>
      </w:r>
      <w:r w:rsidRPr="00DA7949">
        <w:rPr>
          <w:rFonts w:eastAsia="Malgun Gothic"/>
          <w:bCs/>
        </w:rPr>
        <w:t xml:space="preserve"> </w:t>
      </w:r>
      <w:r w:rsidR="0000099B" w:rsidRPr="00DA7949">
        <w:rPr>
          <w:rFonts w:eastAsia="Malgun Gothic"/>
          <w:bCs/>
        </w:rPr>
        <w:t xml:space="preserve">Protected areas </w:t>
      </w:r>
      <w:r w:rsidRPr="00DA7949">
        <w:rPr>
          <w:rFonts w:eastAsia="Malgun Gothic"/>
          <w:bCs/>
        </w:rPr>
        <w:t xml:space="preserve">comprised, inter alia, 1,951,473 hectares of natural forest cover, or </w:t>
      </w:r>
      <w:r w:rsidR="005D1DE0" w:rsidRPr="00DA7949">
        <w:rPr>
          <w:rFonts w:eastAsia="Malgun Gothic"/>
          <w:bCs/>
        </w:rPr>
        <w:t>2</w:t>
      </w:r>
      <w:r w:rsidRPr="00DA7949">
        <w:rPr>
          <w:rFonts w:eastAsia="Malgun Gothic"/>
          <w:bCs/>
        </w:rPr>
        <w:t xml:space="preserve">9.7 per cent of the total land </w:t>
      </w:r>
      <w:r w:rsidR="005D1DE0" w:rsidRPr="00DA7949">
        <w:rPr>
          <w:rFonts w:eastAsia="Malgun Gothic"/>
          <w:bCs/>
        </w:rPr>
        <w:t>area</w:t>
      </w:r>
      <w:r w:rsidRPr="00DA7949">
        <w:rPr>
          <w:rFonts w:eastAsia="Malgun Gothic"/>
          <w:bCs/>
        </w:rPr>
        <w:t xml:space="preserve"> of the country, which exceeded the Aichi </w:t>
      </w:r>
      <w:r w:rsidR="00595563" w:rsidRPr="00DA7949">
        <w:rPr>
          <w:rFonts w:eastAsia="Malgun Gothic"/>
          <w:bCs/>
        </w:rPr>
        <w:t>T</w:t>
      </w:r>
      <w:r w:rsidRPr="00DA7949">
        <w:rPr>
          <w:rFonts w:eastAsia="Malgun Gothic"/>
          <w:bCs/>
        </w:rPr>
        <w:t xml:space="preserve">arget, although marine protected areas only amounted to 0.3 per cent of </w:t>
      </w:r>
      <w:r w:rsidR="00AC3A75" w:rsidRPr="00DA7949">
        <w:rPr>
          <w:rFonts w:eastAsia="Malgun Gothic"/>
          <w:bCs/>
        </w:rPr>
        <w:t>Sri Lanka’s</w:t>
      </w:r>
      <w:r w:rsidRPr="00DA7949">
        <w:rPr>
          <w:rFonts w:eastAsia="Malgun Gothic"/>
          <w:bCs/>
        </w:rPr>
        <w:t xml:space="preserve"> territorial waters. The different categories of forests were more fully described in the document.</w:t>
      </w:r>
    </w:p>
    <w:p w14:paraId="0644C77B" w14:textId="69B46B70" w:rsidR="00D2614D" w:rsidRPr="00DA7949" w:rsidRDefault="00D2614D" w:rsidP="00DA7949">
      <w:pPr>
        <w:pStyle w:val="Para10"/>
        <w:tabs>
          <w:tab w:val="clear" w:pos="360"/>
        </w:tabs>
        <w:rPr>
          <w:rFonts w:eastAsia="Malgun Gothic"/>
          <w:bCs/>
        </w:rPr>
      </w:pPr>
      <w:r w:rsidRPr="00DA7949">
        <w:rPr>
          <w:rFonts w:eastAsia="Malgun Gothic"/>
          <w:bCs/>
        </w:rPr>
        <w:t xml:space="preserve">She highlighted the conclusions of the sixth </w:t>
      </w:r>
      <w:r w:rsidR="00E9251A" w:rsidRPr="00DA7949">
        <w:rPr>
          <w:rFonts w:eastAsia="Malgun Gothic"/>
          <w:bCs/>
        </w:rPr>
        <w:t>n</w:t>
      </w:r>
      <w:r w:rsidRPr="00DA7949">
        <w:rPr>
          <w:rFonts w:eastAsia="Malgun Gothic"/>
          <w:bCs/>
        </w:rPr>
        <w:t xml:space="preserve">ational </w:t>
      </w:r>
      <w:r w:rsidR="00E9251A" w:rsidRPr="00DA7949">
        <w:rPr>
          <w:rFonts w:eastAsia="Malgun Gothic"/>
          <w:bCs/>
        </w:rPr>
        <w:t>r</w:t>
      </w:r>
      <w:r w:rsidRPr="00DA7949">
        <w:rPr>
          <w:rFonts w:eastAsia="Malgun Gothic"/>
          <w:bCs/>
        </w:rPr>
        <w:t>eport</w:t>
      </w:r>
      <w:r w:rsidR="00877026" w:rsidRPr="00DA7949">
        <w:rPr>
          <w:rFonts w:eastAsia="Malgun Gothic"/>
          <w:bCs/>
        </w:rPr>
        <w:t>,</w:t>
      </w:r>
      <w:r w:rsidRPr="00DA7949">
        <w:rPr>
          <w:rFonts w:eastAsia="Malgun Gothic"/>
          <w:bCs/>
        </w:rPr>
        <w:t xml:space="preserve"> and issues of technical and financial resources and expenditure. She said that according to a review of expenditures</w:t>
      </w:r>
      <w:r w:rsidR="00E4384E" w:rsidRPr="00DA7949">
        <w:rPr>
          <w:rFonts w:eastAsia="Malgun Gothic"/>
          <w:bCs/>
        </w:rPr>
        <w:t>,</w:t>
      </w:r>
      <w:r w:rsidRPr="00DA7949">
        <w:rPr>
          <w:rFonts w:eastAsia="Malgun Gothic"/>
          <w:bCs/>
        </w:rPr>
        <w:t xml:space="preserve"> the disbursements for biodiversity had been gradually increasing from 2010 to 2015</w:t>
      </w:r>
      <w:r w:rsidR="00AC3A75" w:rsidRPr="00DA7949">
        <w:rPr>
          <w:rFonts w:eastAsia="Malgun Gothic"/>
          <w:bCs/>
        </w:rPr>
        <w:t>.</w:t>
      </w:r>
      <w:r w:rsidRPr="00DA7949">
        <w:rPr>
          <w:rFonts w:eastAsia="Malgun Gothic"/>
          <w:bCs/>
        </w:rPr>
        <w:t xml:space="preserve"> </w:t>
      </w:r>
      <w:r w:rsidR="00AC3A75" w:rsidRPr="00DA7949">
        <w:rPr>
          <w:rFonts w:eastAsia="Malgun Gothic"/>
          <w:bCs/>
        </w:rPr>
        <w:t>She</w:t>
      </w:r>
      <w:r w:rsidRPr="00DA7949">
        <w:rPr>
          <w:rFonts w:eastAsia="Malgun Gothic"/>
          <w:bCs/>
        </w:rPr>
        <w:t xml:space="preserve"> then listed a number of the unresolved challenges of implementation</w:t>
      </w:r>
      <w:r w:rsidR="00E4384E" w:rsidRPr="00DA7949">
        <w:rPr>
          <w:rFonts w:eastAsia="Malgun Gothic"/>
          <w:bCs/>
        </w:rPr>
        <w:t>,</w:t>
      </w:r>
      <w:r w:rsidR="00AC3A75" w:rsidRPr="00DA7949">
        <w:rPr>
          <w:rFonts w:eastAsia="Malgun Gothic"/>
          <w:bCs/>
        </w:rPr>
        <w:t xml:space="preserve"> such as the</w:t>
      </w:r>
      <w:r w:rsidRPr="00DA7949">
        <w:rPr>
          <w:rFonts w:eastAsia="Malgun Gothic"/>
          <w:bCs/>
        </w:rPr>
        <w:t xml:space="preserve"> absence of an appropriate multi-tiered structure to monitor implementation of the NBSAP and the</w:t>
      </w:r>
      <w:r w:rsidR="004B6289" w:rsidRPr="00DA7949">
        <w:rPr>
          <w:rFonts w:eastAsia="Malgun Gothic"/>
          <w:bCs/>
        </w:rPr>
        <w:t xml:space="preserve"> lack of</w:t>
      </w:r>
      <w:r w:rsidRPr="00DA7949">
        <w:rPr>
          <w:rFonts w:eastAsia="Malgun Gothic"/>
          <w:bCs/>
        </w:rPr>
        <w:t xml:space="preserve"> clear roles and responsibilities among the different government agencies. S</w:t>
      </w:r>
      <w:r w:rsidR="004B6289" w:rsidRPr="00DA7949">
        <w:rPr>
          <w:rFonts w:eastAsia="Malgun Gothic"/>
          <w:bCs/>
        </w:rPr>
        <w:t>he also said that</w:t>
      </w:r>
      <w:r w:rsidRPr="00DA7949">
        <w:rPr>
          <w:rFonts w:eastAsia="Malgun Gothic"/>
          <w:bCs/>
        </w:rPr>
        <w:t xml:space="preserve"> there was a poor </w:t>
      </w:r>
      <w:r w:rsidR="004B6289" w:rsidRPr="00DA7949">
        <w:rPr>
          <w:rFonts w:eastAsia="Malgun Gothic"/>
          <w:bCs/>
        </w:rPr>
        <w:t>understanding</w:t>
      </w:r>
      <w:r w:rsidRPr="00DA7949">
        <w:rPr>
          <w:rFonts w:eastAsia="Malgun Gothic"/>
          <w:bCs/>
        </w:rPr>
        <w:t xml:space="preserve"> of </w:t>
      </w:r>
      <w:r w:rsidR="004B6289" w:rsidRPr="00DA7949">
        <w:rPr>
          <w:rFonts w:eastAsia="Malgun Gothic"/>
          <w:bCs/>
        </w:rPr>
        <w:t xml:space="preserve">the </w:t>
      </w:r>
      <w:r w:rsidRPr="00DA7949">
        <w:rPr>
          <w:rFonts w:eastAsia="Malgun Gothic"/>
          <w:bCs/>
        </w:rPr>
        <w:t>potential offered by biodiversity for national development</w:t>
      </w:r>
      <w:r w:rsidR="00E940BF" w:rsidRPr="00DA7949">
        <w:rPr>
          <w:rFonts w:eastAsia="Malgun Gothic"/>
          <w:bCs/>
        </w:rPr>
        <w:t>,</w:t>
      </w:r>
      <w:r w:rsidRPr="00DA7949">
        <w:rPr>
          <w:rFonts w:eastAsia="Malgun Gothic"/>
          <w:bCs/>
        </w:rPr>
        <w:t xml:space="preserve"> as well as a lack of trained staff to prepare compelling project proposals</w:t>
      </w:r>
      <w:r w:rsidR="004B6289" w:rsidRPr="00DA7949">
        <w:rPr>
          <w:rFonts w:eastAsia="Malgun Gothic"/>
          <w:bCs/>
        </w:rPr>
        <w:t>, and t</w:t>
      </w:r>
      <w:r w:rsidR="0000099B" w:rsidRPr="00DA7949">
        <w:rPr>
          <w:rFonts w:eastAsia="Malgun Gothic"/>
          <w:bCs/>
        </w:rPr>
        <w:t>hat t</w:t>
      </w:r>
      <w:r w:rsidRPr="00DA7949">
        <w:rPr>
          <w:rFonts w:eastAsia="Malgun Gothic"/>
          <w:bCs/>
        </w:rPr>
        <w:t>here was a need to establish an effective decision-making support system and additional capacity</w:t>
      </w:r>
      <w:r w:rsidR="00A718E5" w:rsidRPr="00DA7949">
        <w:rPr>
          <w:rFonts w:eastAsia="Malgun Gothic"/>
          <w:bCs/>
        </w:rPr>
        <w:t>-</w:t>
      </w:r>
      <w:r w:rsidRPr="00DA7949">
        <w:rPr>
          <w:rFonts w:eastAsia="Malgun Gothic"/>
          <w:bCs/>
        </w:rPr>
        <w:t>building.</w:t>
      </w:r>
    </w:p>
    <w:p w14:paraId="17A55B67" w14:textId="498A88B8" w:rsidR="00EF69D6" w:rsidRPr="00DA7949" w:rsidRDefault="00D423CC" w:rsidP="00DA7949">
      <w:pPr>
        <w:pStyle w:val="Para10"/>
        <w:keepNext/>
        <w:numPr>
          <w:ilvl w:val="0"/>
          <w:numId w:val="0"/>
        </w:numPr>
        <w:outlineLvl w:val="4"/>
        <w:rPr>
          <w:rFonts w:eastAsia="Malgun Gothic"/>
          <w:bCs/>
          <w:i/>
          <w:iCs/>
        </w:rPr>
      </w:pPr>
      <w:r w:rsidRPr="00DA7949">
        <w:rPr>
          <w:i/>
          <w:iCs/>
          <w:snapToGrid/>
          <w:kern w:val="22"/>
          <w:szCs w:val="22"/>
        </w:rPr>
        <w:t>Sri</w:t>
      </w:r>
      <w:r w:rsidRPr="00DA7949">
        <w:rPr>
          <w:rFonts w:eastAsia="Malgun Gothic"/>
          <w:bCs/>
          <w:i/>
          <w:iCs/>
        </w:rPr>
        <w:t xml:space="preserve"> Lanka’s </w:t>
      </w:r>
      <w:r w:rsidR="00725914" w:rsidRPr="00DA7949">
        <w:rPr>
          <w:rFonts w:eastAsia="Malgun Gothic"/>
          <w:bCs/>
          <w:i/>
          <w:iCs/>
        </w:rPr>
        <w:t>r</w:t>
      </w:r>
      <w:r w:rsidR="00EF69D6" w:rsidRPr="00DA7949">
        <w:rPr>
          <w:rFonts w:eastAsia="Malgun Gothic"/>
          <w:bCs/>
          <w:i/>
          <w:iCs/>
        </w:rPr>
        <w:t xml:space="preserve">esponse to questions </w:t>
      </w:r>
    </w:p>
    <w:p w14:paraId="3DB04E38" w14:textId="0F2E6571" w:rsidR="00D2614D" w:rsidRPr="00DA7949" w:rsidRDefault="00D2614D" w:rsidP="00DA7949">
      <w:pPr>
        <w:pStyle w:val="Para10"/>
        <w:tabs>
          <w:tab w:val="clear" w:pos="360"/>
        </w:tabs>
        <w:rPr>
          <w:rFonts w:eastAsia="Malgun Gothic"/>
          <w:bCs/>
        </w:rPr>
      </w:pPr>
      <w:r w:rsidRPr="00DA7949">
        <w:rPr>
          <w:rFonts w:eastAsia="Malgun Gothic"/>
          <w:bCs/>
        </w:rPr>
        <w:t xml:space="preserve">In response to a </w:t>
      </w:r>
      <w:r w:rsidR="00EF69D6" w:rsidRPr="00DA7949">
        <w:rPr>
          <w:rFonts w:eastAsia="Malgun Gothic"/>
          <w:bCs/>
        </w:rPr>
        <w:t>request for clarification of sections 1</w:t>
      </w:r>
      <w:r w:rsidR="001D755D" w:rsidRPr="00DA7949">
        <w:rPr>
          <w:rFonts w:eastAsia="Malgun Gothic"/>
          <w:bCs/>
        </w:rPr>
        <w:t xml:space="preserve"> to </w:t>
      </w:r>
      <w:r w:rsidR="00EF69D6" w:rsidRPr="00DA7949">
        <w:rPr>
          <w:rFonts w:eastAsia="Malgun Gothic"/>
          <w:bCs/>
        </w:rPr>
        <w:t xml:space="preserve">12 of the </w:t>
      </w:r>
      <w:r w:rsidR="0000099B" w:rsidRPr="00DA7949">
        <w:rPr>
          <w:rFonts w:eastAsia="Malgun Gothic"/>
          <w:bCs/>
        </w:rPr>
        <w:t xml:space="preserve">review </w:t>
      </w:r>
      <w:r w:rsidR="00EF69D6" w:rsidRPr="00DA7949">
        <w:rPr>
          <w:rFonts w:eastAsia="Malgun Gothic"/>
          <w:bCs/>
        </w:rPr>
        <w:t xml:space="preserve">report and a </w:t>
      </w:r>
      <w:r w:rsidRPr="00DA7949">
        <w:rPr>
          <w:rFonts w:eastAsia="Malgun Gothic"/>
          <w:bCs/>
        </w:rPr>
        <w:t xml:space="preserve">query about the status of the actions or planned measures to achieve the stated targets of the </w:t>
      </w:r>
      <w:r w:rsidR="004C74A1" w:rsidRPr="00DA7949">
        <w:rPr>
          <w:snapToGrid/>
          <w:kern w:val="22"/>
          <w:szCs w:val="22"/>
        </w:rPr>
        <w:t>Sustainable Development Goals</w:t>
      </w:r>
      <w:r w:rsidRPr="00DA7949">
        <w:rPr>
          <w:rFonts w:eastAsia="Malgun Gothic"/>
          <w:bCs/>
        </w:rPr>
        <w:t xml:space="preserve">, the representative of Sri Lanka said that </w:t>
      </w:r>
      <w:r w:rsidR="004B6289" w:rsidRPr="00DA7949">
        <w:rPr>
          <w:rFonts w:eastAsia="Malgun Gothic"/>
          <w:bCs/>
        </w:rPr>
        <w:t>when</w:t>
      </w:r>
      <w:r w:rsidR="00270707" w:rsidRPr="00DA7949">
        <w:rPr>
          <w:rFonts w:eastAsia="Malgun Gothic"/>
          <w:bCs/>
        </w:rPr>
        <w:t xml:space="preserve"> addressing its first target</w:t>
      </w:r>
      <w:r w:rsidR="007652CA" w:rsidRPr="00DA7949">
        <w:rPr>
          <w:rFonts w:eastAsia="Malgun Gothic"/>
          <w:bCs/>
        </w:rPr>
        <w:t>,</w:t>
      </w:r>
      <w:r w:rsidR="00270707" w:rsidRPr="00DA7949">
        <w:rPr>
          <w:rFonts w:eastAsia="Malgun Gothic"/>
          <w:bCs/>
        </w:rPr>
        <w:t xml:space="preserve"> </w:t>
      </w:r>
      <w:r w:rsidR="004B6289" w:rsidRPr="00DA7949">
        <w:rPr>
          <w:rFonts w:eastAsia="Malgun Gothic"/>
          <w:bCs/>
        </w:rPr>
        <w:t>Sri Lanka</w:t>
      </w:r>
      <w:r w:rsidR="00270707" w:rsidRPr="00DA7949">
        <w:rPr>
          <w:rFonts w:eastAsia="Malgun Gothic"/>
          <w:bCs/>
        </w:rPr>
        <w:t xml:space="preserve"> had prepared, with stakeholder consultation</w:t>
      </w:r>
      <w:r w:rsidR="004B6289" w:rsidRPr="00DA7949">
        <w:rPr>
          <w:rFonts w:eastAsia="Malgun Gothic"/>
          <w:bCs/>
        </w:rPr>
        <w:t>,</w:t>
      </w:r>
      <w:r w:rsidR="00270707" w:rsidRPr="00DA7949">
        <w:rPr>
          <w:rFonts w:eastAsia="Malgun Gothic"/>
          <w:bCs/>
        </w:rPr>
        <w:t xml:space="preserve"> its </w:t>
      </w:r>
      <w:r w:rsidR="00A718E5" w:rsidRPr="00DA7949">
        <w:rPr>
          <w:rFonts w:eastAsia="Malgun Gothic"/>
          <w:bCs/>
        </w:rPr>
        <w:t>“</w:t>
      </w:r>
      <w:r w:rsidR="00270707" w:rsidRPr="00DA7949">
        <w:rPr>
          <w:rFonts w:eastAsia="Malgun Gothic"/>
          <w:bCs/>
        </w:rPr>
        <w:t>red</w:t>
      </w:r>
      <w:r w:rsidR="000920B6" w:rsidRPr="00DA7949">
        <w:rPr>
          <w:rFonts w:eastAsia="Malgun Gothic"/>
          <w:bCs/>
        </w:rPr>
        <w:t> </w:t>
      </w:r>
      <w:r w:rsidR="00270707" w:rsidRPr="00DA7949">
        <w:rPr>
          <w:rFonts w:eastAsia="Malgun Gothic"/>
          <w:bCs/>
        </w:rPr>
        <w:t>list</w:t>
      </w:r>
      <w:r w:rsidR="00A718E5" w:rsidRPr="00DA7949">
        <w:rPr>
          <w:rFonts w:eastAsia="Malgun Gothic"/>
          <w:bCs/>
        </w:rPr>
        <w:t>”</w:t>
      </w:r>
      <w:r w:rsidR="00270707" w:rsidRPr="00DA7949">
        <w:rPr>
          <w:rFonts w:eastAsia="Malgun Gothic"/>
          <w:bCs/>
        </w:rPr>
        <w:t xml:space="preserve"> of </w:t>
      </w:r>
      <w:r w:rsidR="005A062E" w:rsidRPr="00DA7949">
        <w:rPr>
          <w:rFonts w:eastAsia="Malgun Gothic"/>
          <w:bCs/>
        </w:rPr>
        <w:t>endangered</w:t>
      </w:r>
      <w:r w:rsidR="00270707" w:rsidRPr="00DA7949">
        <w:rPr>
          <w:rFonts w:eastAsia="Malgun Gothic"/>
          <w:bCs/>
        </w:rPr>
        <w:t xml:space="preserve"> species</w:t>
      </w:r>
      <w:r w:rsidR="00933448" w:rsidRPr="00DA7949">
        <w:rPr>
          <w:rFonts w:eastAsia="Malgun Gothic"/>
          <w:bCs/>
        </w:rPr>
        <w:t>,</w:t>
      </w:r>
      <w:r w:rsidR="00270707" w:rsidRPr="00DA7949">
        <w:rPr>
          <w:rFonts w:eastAsia="Malgun Gothic"/>
          <w:bCs/>
        </w:rPr>
        <w:t xml:space="preserve"> </w:t>
      </w:r>
      <w:r w:rsidR="004B6289" w:rsidRPr="00DA7949">
        <w:rPr>
          <w:rFonts w:eastAsia="Malgun Gothic"/>
          <w:bCs/>
        </w:rPr>
        <w:t>to which</w:t>
      </w:r>
      <w:r w:rsidR="00270707" w:rsidRPr="00DA7949">
        <w:rPr>
          <w:rFonts w:eastAsia="Malgun Gothic"/>
          <w:bCs/>
        </w:rPr>
        <w:t xml:space="preserve"> all research communities had contributed</w:t>
      </w:r>
      <w:r w:rsidR="004B6289" w:rsidRPr="00DA7949">
        <w:rPr>
          <w:rFonts w:eastAsia="Malgun Gothic"/>
          <w:bCs/>
        </w:rPr>
        <w:t>.</w:t>
      </w:r>
      <w:r w:rsidR="00270707" w:rsidRPr="00DA7949">
        <w:rPr>
          <w:rFonts w:eastAsia="Malgun Gothic"/>
          <w:bCs/>
        </w:rPr>
        <w:t xml:space="preserve"> </w:t>
      </w:r>
      <w:r w:rsidR="004B6289" w:rsidRPr="00DA7949">
        <w:rPr>
          <w:rFonts w:eastAsia="Malgun Gothic"/>
          <w:bCs/>
        </w:rPr>
        <w:t>A</w:t>
      </w:r>
      <w:r w:rsidR="00270707" w:rsidRPr="00DA7949">
        <w:rPr>
          <w:rFonts w:eastAsia="Malgun Gothic"/>
          <w:bCs/>
        </w:rPr>
        <w:t xml:space="preserve">ctions had </w:t>
      </w:r>
      <w:r w:rsidR="004B6289" w:rsidRPr="00DA7949">
        <w:rPr>
          <w:rFonts w:eastAsia="Malgun Gothic"/>
          <w:bCs/>
        </w:rPr>
        <w:t xml:space="preserve">also </w:t>
      </w:r>
      <w:r w:rsidR="00270707" w:rsidRPr="00DA7949">
        <w:rPr>
          <w:rFonts w:eastAsia="Malgun Gothic"/>
          <w:bCs/>
        </w:rPr>
        <w:t>been taken to disseminate that information among the public t</w:t>
      </w:r>
      <w:r w:rsidR="004B6289" w:rsidRPr="00DA7949">
        <w:rPr>
          <w:rFonts w:eastAsia="Malgun Gothic"/>
          <w:bCs/>
        </w:rPr>
        <w:t>h</w:t>
      </w:r>
      <w:r w:rsidR="00270707" w:rsidRPr="00DA7949">
        <w:rPr>
          <w:rFonts w:eastAsia="Malgun Gothic"/>
          <w:bCs/>
        </w:rPr>
        <w:t>rough publications and electronic media.</w:t>
      </w:r>
      <w:r w:rsidR="00B755FC" w:rsidRPr="00DA7949">
        <w:rPr>
          <w:rFonts w:eastAsia="Malgun Gothic"/>
          <w:bCs/>
        </w:rPr>
        <w:t xml:space="preserve"> There had been several training programmes for local communities as well</w:t>
      </w:r>
      <w:r w:rsidR="004B6289" w:rsidRPr="00DA7949">
        <w:rPr>
          <w:rFonts w:eastAsia="Malgun Gothic"/>
          <w:bCs/>
        </w:rPr>
        <w:t>.</w:t>
      </w:r>
      <w:r w:rsidR="00270707" w:rsidRPr="00DA7949">
        <w:rPr>
          <w:rFonts w:eastAsia="Malgun Gothic"/>
          <w:bCs/>
        </w:rPr>
        <w:t xml:space="preserve"> </w:t>
      </w:r>
      <w:r w:rsidR="0042682C" w:rsidRPr="00DA7949">
        <w:rPr>
          <w:rFonts w:eastAsia="Malgun Gothic"/>
          <w:bCs/>
        </w:rPr>
        <w:t xml:space="preserve">She said, with respect to the status of the action plan, that the NBSAP had been prepared in line with the </w:t>
      </w:r>
      <w:r w:rsidR="004C74A1" w:rsidRPr="00DA7949">
        <w:rPr>
          <w:snapToGrid/>
          <w:kern w:val="22"/>
          <w:szCs w:val="22"/>
        </w:rPr>
        <w:t>Sustainable Development Goals</w:t>
      </w:r>
      <w:r w:rsidR="0042682C" w:rsidRPr="00DA7949">
        <w:rPr>
          <w:rFonts w:eastAsia="Malgun Gothic"/>
          <w:bCs/>
        </w:rPr>
        <w:t>. For example</w:t>
      </w:r>
      <w:r w:rsidR="00BE3CAE" w:rsidRPr="00DA7949">
        <w:rPr>
          <w:rFonts w:eastAsia="Malgun Gothic"/>
          <w:bCs/>
        </w:rPr>
        <w:t>,</w:t>
      </w:r>
      <w:r w:rsidR="0042682C" w:rsidRPr="00DA7949">
        <w:rPr>
          <w:rFonts w:eastAsia="Malgun Gothic"/>
          <w:bCs/>
        </w:rPr>
        <w:t xml:space="preserve"> </w:t>
      </w:r>
      <w:r w:rsidR="00D931D6" w:rsidRPr="00DA7949">
        <w:rPr>
          <w:snapToGrid/>
          <w:kern w:val="22"/>
          <w:szCs w:val="22"/>
        </w:rPr>
        <w:t>Sustainable Development Goal</w:t>
      </w:r>
      <w:r w:rsidR="00D931D6" w:rsidRPr="00DA7949">
        <w:rPr>
          <w:rFonts w:eastAsia="Malgun Gothic"/>
          <w:bCs/>
        </w:rPr>
        <w:t> </w:t>
      </w:r>
      <w:r w:rsidR="0042682C" w:rsidRPr="00DA7949">
        <w:rPr>
          <w:rFonts w:eastAsia="Malgun Gothic"/>
          <w:bCs/>
        </w:rPr>
        <w:t>15.1, which was to ensure the conservation</w:t>
      </w:r>
      <w:r w:rsidR="00933448" w:rsidRPr="00DA7949">
        <w:rPr>
          <w:rFonts w:eastAsia="Malgun Gothic"/>
          <w:bCs/>
        </w:rPr>
        <w:t>,</w:t>
      </w:r>
      <w:r w:rsidR="0042682C" w:rsidRPr="00DA7949">
        <w:rPr>
          <w:rFonts w:eastAsia="Malgun Gothic"/>
          <w:bCs/>
        </w:rPr>
        <w:t xml:space="preserve"> restoration and sustainable use of terrestrial and inland freshwater ecosystems and </w:t>
      </w:r>
      <w:r w:rsidR="0042682C" w:rsidRPr="00DA7949">
        <w:rPr>
          <w:rFonts w:eastAsia="Malgun Gothic"/>
          <w:bCs/>
        </w:rPr>
        <w:lastRenderedPageBreak/>
        <w:t xml:space="preserve">their services by 2020, </w:t>
      </w:r>
      <w:r w:rsidR="004B6289" w:rsidRPr="00DA7949">
        <w:rPr>
          <w:rFonts w:eastAsia="Malgun Gothic"/>
          <w:bCs/>
        </w:rPr>
        <w:t>had been</w:t>
      </w:r>
      <w:r w:rsidR="0042682C" w:rsidRPr="00DA7949">
        <w:rPr>
          <w:rFonts w:eastAsia="Malgun Gothic"/>
          <w:bCs/>
        </w:rPr>
        <w:t xml:space="preserve"> li</w:t>
      </w:r>
      <w:r w:rsidR="004B6289" w:rsidRPr="00DA7949">
        <w:rPr>
          <w:rFonts w:eastAsia="Malgun Gothic"/>
          <w:bCs/>
        </w:rPr>
        <w:t>n</w:t>
      </w:r>
      <w:r w:rsidR="0042682C" w:rsidRPr="00DA7949">
        <w:rPr>
          <w:rFonts w:eastAsia="Malgun Gothic"/>
          <w:bCs/>
        </w:rPr>
        <w:t xml:space="preserve">ked to Sri Lanka’s </w:t>
      </w:r>
      <w:r w:rsidR="00BE3CAE" w:rsidRPr="00DA7949">
        <w:rPr>
          <w:rFonts w:eastAsia="Malgun Gothic"/>
          <w:bCs/>
        </w:rPr>
        <w:t>national</w:t>
      </w:r>
      <w:r w:rsidR="0042682C" w:rsidRPr="00DA7949">
        <w:rPr>
          <w:rFonts w:eastAsia="Malgun Gothic"/>
          <w:bCs/>
        </w:rPr>
        <w:t xml:space="preserve"> target 3, while its national target 2 was linked to the achievement of </w:t>
      </w:r>
      <w:r w:rsidR="005122C2" w:rsidRPr="00DA7949">
        <w:rPr>
          <w:snapToGrid/>
          <w:kern w:val="22"/>
          <w:szCs w:val="22"/>
        </w:rPr>
        <w:t>Sustainable Development Goal</w:t>
      </w:r>
      <w:r w:rsidR="005122C2" w:rsidRPr="00DA7949">
        <w:rPr>
          <w:rFonts w:eastAsia="Malgun Gothic"/>
          <w:bCs/>
        </w:rPr>
        <w:t> </w:t>
      </w:r>
      <w:r w:rsidR="0042682C" w:rsidRPr="00DA7949">
        <w:rPr>
          <w:rFonts w:eastAsia="Malgun Gothic"/>
          <w:bCs/>
        </w:rPr>
        <w:t>15.2</w:t>
      </w:r>
      <w:r w:rsidR="00BE3CAE" w:rsidRPr="00DA7949">
        <w:rPr>
          <w:rFonts w:eastAsia="Malgun Gothic"/>
          <w:bCs/>
        </w:rPr>
        <w:t xml:space="preserve">. Sri Lanka </w:t>
      </w:r>
      <w:r w:rsidR="005A062E" w:rsidRPr="00DA7949">
        <w:rPr>
          <w:rFonts w:eastAsia="Malgun Gothic"/>
          <w:bCs/>
        </w:rPr>
        <w:t>had</w:t>
      </w:r>
      <w:r w:rsidR="00BE3CAE" w:rsidRPr="00DA7949">
        <w:rPr>
          <w:rFonts w:eastAsia="Malgun Gothic"/>
          <w:bCs/>
        </w:rPr>
        <w:t xml:space="preserve"> undertak</w:t>
      </w:r>
      <w:r w:rsidR="005A062E" w:rsidRPr="00DA7949">
        <w:rPr>
          <w:rFonts w:eastAsia="Malgun Gothic"/>
          <w:bCs/>
        </w:rPr>
        <w:t>en</w:t>
      </w:r>
      <w:r w:rsidR="00BE3CAE" w:rsidRPr="00DA7949">
        <w:rPr>
          <w:rFonts w:eastAsia="Malgun Gothic"/>
          <w:bCs/>
        </w:rPr>
        <w:t xml:space="preserve"> several actions to restore its ecosystems, such as the restoration of mango forests, but other ecosystems were also </w:t>
      </w:r>
      <w:r w:rsidR="004B6289" w:rsidRPr="00DA7949">
        <w:rPr>
          <w:rFonts w:eastAsia="Malgun Gothic"/>
          <w:bCs/>
        </w:rPr>
        <w:t xml:space="preserve">being </w:t>
      </w:r>
      <w:r w:rsidR="00BE3CAE" w:rsidRPr="00DA7949">
        <w:rPr>
          <w:rFonts w:eastAsia="Malgun Gothic"/>
          <w:bCs/>
        </w:rPr>
        <w:t>restored through the use of natural regeneration tool</w:t>
      </w:r>
      <w:r w:rsidR="004B6289" w:rsidRPr="00DA7949">
        <w:rPr>
          <w:rFonts w:eastAsia="Malgun Gothic"/>
          <w:bCs/>
        </w:rPr>
        <w:t>s</w:t>
      </w:r>
      <w:r w:rsidR="00BE3CAE" w:rsidRPr="00DA7949">
        <w:rPr>
          <w:rFonts w:eastAsia="Malgun Gothic"/>
          <w:bCs/>
        </w:rPr>
        <w:t>.</w:t>
      </w:r>
      <w:r w:rsidR="00A718E5" w:rsidRPr="00DA7949">
        <w:rPr>
          <w:rFonts w:eastAsia="Malgun Gothic"/>
          <w:bCs/>
        </w:rPr>
        <w:t xml:space="preserve"> </w:t>
      </w:r>
      <w:r w:rsidR="00F5481F" w:rsidRPr="00DA7949">
        <w:rPr>
          <w:snapToGrid/>
          <w:kern w:val="22"/>
          <w:szCs w:val="22"/>
        </w:rPr>
        <w:t>Sustainable Development Goal </w:t>
      </w:r>
      <w:r w:rsidR="00BE3CAE" w:rsidRPr="00DA7949">
        <w:rPr>
          <w:rFonts w:eastAsia="Malgun Gothic"/>
          <w:bCs/>
        </w:rPr>
        <w:t>15.8 also had been addressed through Sri Lanka’s national target</w:t>
      </w:r>
      <w:r w:rsidR="00F5481F" w:rsidRPr="00DA7949">
        <w:rPr>
          <w:rFonts w:eastAsia="Malgun Gothic"/>
          <w:bCs/>
        </w:rPr>
        <w:t> </w:t>
      </w:r>
      <w:r w:rsidR="00BE3CAE" w:rsidRPr="00DA7949">
        <w:rPr>
          <w:rFonts w:eastAsia="Malgun Gothic"/>
          <w:bCs/>
        </w:rPr>
        <w:t>2, and the development of a national policy for invasive alien species management</w:t>
      </w:r>
      <w:r w:rsidR="005A062E" w:rsidRPr="00DA7949">
        <w:rPr>
          <w:rFonts w:eastAsia="Malgun Gothic"/>
          <w:bCs/>
        </w:rPr>
        <w:t>,</w:t>
      </w:r>
      <w:r w:rsidR="00BE3CAE" w:rsidRPr="00DA7949">
        <w:rPr>
          <w:rFonts w:eastAsia="Malgun Gothic"/>
          <w:bCs/>
        </w:rPr>
        <w:t xml:space="preserve"> and research had been undertaken to identify the proper mechanisms to control those invasive species. Protocols </w:t>
      </w:r>
      <w:r w:rsidR="004B6289" w:rsidRPr="00DA7949">
        <w:rPr>
          <w:rFonts w:eastAsia="Malgun Gothic"/>
          <w:bCs/>
        </w:rPr>
        <w:t>had been</w:t>
      </w:r>
      <w:r w:rsidR="00BE3CAE" w:rsidRPr="00DA7949">
        <w:rPr>
          <w:rFonts w:eastAsia="Malgun Gothic"/>
          <w:bCs/>
        </w:rPr>
        <w:t xml:space="preserve"> created to identify potential invasive species before they entered the country, as well as for identifying those that already existed.</w:t>
      </w:r>
    </w:p>
    <w:p w14:paraId="2FB57EFB" w14:textId="01F65CAC" w:rsidR="00D2614D" w:rsidRPr="00DA7949" w:rsidRDefault="00D2614D" w:rsidP="00DA7949">
      <w:pPr>
        <w:pStyle w:val="Para10"/>
        <w:tabs>
          <w:tab w:val="clear" w:pos="360"/>
        </w:tabs>
        <w:rPr>
          <w:rFonts w:eastAsia="Malgun Gothic"/>
          <w:bCs/>
        </w:rPr>
      </w:pPr>
      <w:r w:rsidRPr="00DA7949">
        <w:rPr>
          <w:rFonts w:eastAsia="Malgun Gothic"/>
          <w:bCs/>
        </w:rPr>
        <w:t xml:space="preserve">In response to a query requesting an example of businesses having benefited from investing in biodiversity conservation and at the same time </w:t>
      </w:r>
      <w:r w:rsidR="005B560F" w:rsidRPr="00DA7949">
        <w:rPr>
          <w:rFonts w:eastAsia="Malgun Gothic"/>
          <w:bCs/>
        </w:rPr>
        <w:t xml:space="preserve">having </w:t>
      </w:r>
      <w:r w:rsidRPr="00DA7949">
        <w:rPr>
          <w:rFonts w:eastAsia="Malgun Gothic"/>
          <w:bCs/>
        </w:rPr>
        <w:t>helped to achieve the national targets, the representative of Sri Lanka said that</w:t>
      </w:r>
      <w:r w:rsidR="00BE3CAE" w:rsidRPr="00DA7949">
        <w:rPr>
          <w:rFonts w:eastAsia="Malgun Gothic"/>
          <w:bCs/>
        </w:rPr>
        <w:t xml:space="preserve"> </w:t>
      </w:r>
      <w:r w:rsidR="00E20E73" w:rsidRPr="00DA7949">
        <w:rPr>
          <w:rFonts w:eastAsia="Malgun Gothic"/>
          <w:bCs/>
        </w:rPr>
        <w:t>while tourism had led to the destruction of some biodiversity such as marine species,</w:t>
      </w:r>
      <w:r w:rsidR="00A718E5" w:rsidRPr="00DA7949">
        <w:rPr>
          <w:rFonts w:eastAsia="Malgun Gothic"/>
          <w:bCs/>
        </w:rPr>
        <w:t xml:space="preserve"> </w:t>
      </w:r>
      <w:r w:rsidR="00E20E73" w:rsidRPr="00DA7949">
        <w:rPr>
          <w:rFonts w:eastAsia="Malgun Gothic"/>
          <w:bCs/>
        </w:rPr>
        <w:t>ecotourism was a business tool to protect biodiversity</w:t>
      </w:r>
      <w:r w:rsidR="004B6289" w:rsidRPr="00DA7949">
        <w:rPr>
          <w:rFonts w:eastAsia="Malgun Gothic"/>
          <w:bCs/>
        </w:rPr>
        <w:t xml:space="preserve">; </w:t>
      </w:r>
      <w:r w:rsidR="005A062E" w:rsidRPr="00DA7949">
        <w:rPr>
          <w:rFonts w:eastAsia="Malgun Gothic"/>
          <w:bCs/>
        </w:rPr>
        <w:t>so that</w:t>
      </w:r>
      <w:r w:rsidR="00E20E73" w:rsidRPr="00DA7949">
        <w:rPr>
          <w:rFonts w:eastAsia="Malgun Gothic"/>
          <w:bCs/>
        </w:rPr>
        <w:t xml:space="preserve"> tourist facilities could be created without at the same time destroying biodiversity. Another example of </w:t>
      </w:r>
      <w:r w:rsidR="004B6289" w:rsidRPr="00DA7949">
        <w:rPr>
          <w:rFonts w:eastAsia="Malgun Gothic"/>
          <w:bCs/>
        </w:rPr>
        <w:t xml:space="preserve">a </w:t>
      </w:r>
      <w:r w:rsidR="00E20E73" w:rsidRPr="00DA7949">
        <w:rPr>
          <w:rFonts w:eastAsia="Malgun Gothic"/>
          <w:bCs/>
        </w:rPr>
        <w:t xml:space="preserve">business that could benefit from biodiversity was the labelling of products from Sri Lanka with eco-labels and thus use </w:t>
      </w:r>
      <w:r w:rsidR="008C1BAF" w:rsidRPr="00DA7949">
        <w:rPr>
          <w:rFonts w:eastAsia="Malgun Gothic"/>
          <w:bCs/>
        </w:rPr>
        <w:t xml:space="preserve">of </w:t>
      </w:r>
      <w:r w:rsidR="00E20E73" w:rsidRPr="00DA7949">
        <w:rPr>
          <w:rFonts w:eastAsia="Malgun Gothic"/>
          <w:bCs/>
        </w:rPr>
        <w:t>th</w:t>
      </w:r>
      <w:r w:rsidR="004B6289" w:rsidRPr="00DA7949">
        <w:rPr>
          <w:rFonts w:eastAsia="Malgun Gothic"/>
          <w:bCs/>
        </w:rPr>
        <w:t>at</w:t>
      </w:r>
      <w:r w:rsidR="00E20E73" w:rsidRPr="00DA7949">
        <w:rPr>
          <w:rFonts w:eastAsia="Malgun Gothic"/>
          <w:bCs/>
        </w:rPr>
        <w:t xml:space="preserve"> business base to protect the ecosystem.</w:t>
      </w:r>
    </w:p>
    <w:p w14:paraId="60D52558" w14:textId="69F9B3C6" w:rsidR="00D2614D" w:rsidRPr="00DA7949" w:rsidRDefault="005B0820" w:rsidP="00DA7949">
      <w:pPr>
        <w:pStyle w:val="Para10"/>
        <w:tabs>
          <w:tab w:val="clear" w:pos="360"/>
        </w:tabs>
        <w:rPr>
          <w:rFonts w:eastAsia="Malgun Gothic"/>
          <w:bCs/>
        </w:rPr>
      </w:pPr>
      <w:r w:rsidRPr="00DA7949">
        <w:rPr>
          <w:rFonts w:eastAsia="Malgun Gothic"/>
          <w:bCs/>
        </w:rPr>
        <w:t>T</w:t>
      </w:r>
      <w:r w:rsidR="00D2614D" w:rsidRPr="00DA7949">
        <w:rPr>
          <w:rFonts w:eastAsia="Malgun Gothic"/>
          <w:bCs/>
        </w:rPr>
        <w:t>he representative of Sri Lanka</w:t>
      </w:r>
      <w:r w:rsidRPr="00DA7949">
        <w:rPr>
          <w:rFonts w:eastAsia="Malgun Gothic"/>
          <w:bCs/>
        </w:rPr>
        <w:t xml:space="preserve"> also responded to a query</w:t>
      </w:r>
      <w:r w:rsidR="00D2614D" w:rsidRPr="00DA7949">
        <w:rPr>
          <w:rFonts w:eastAsia="Malgun Gothic"/>
          <w:bCs/>
        </w:rPr>
        <w:t xml:space="preserve"> about the usefulness and </w:t>
      </w:r>
      <w:r w:rsidR="00A718E5" w:rsidRPr="00DA7949">
        <w:rPr>
          <w:rFonts w:eastAsia="Malgun Gothic"/>
          <w:bCs/>
        </w:rPr>
        <w:t>“</w:t>
      </w:r>
      <w:r w:rsidR="00D2614D" w:rsidRPr="00DA7949">
        <w:rPr>
          <w:rFonts w:eastAsia="Malgun Gothic"/>
          <w:bCs/>
        </w:rPr>
        <w:t>added value</w:t>
      </w:r>
      <w:r w:rsidR="00A718E5" w:rsidRPr="00DA7949">
        <w:rPr>
          <w:rFonts w:eastAsia="Malgun Gothic"/>
          <w:bCs/>
        </w:rPr>
        <w:t>”</w:t>
      </w:r>
      <w:r w:rsidR="00D2614D" w:rsidRPr="00DA7949">
        <w:rPr>
          <w:rFonts w:eastAsia="Malgun Gothic"/>
          <w:bCs/>
        </w:rPr>
        <w:t xml:space="preserve"> of the </w:t>
      </w:r>
      <w:r w:rsidR="00E666B3" w:rsidRPr="00DA7949">
        <w:rPr>
          <w:rFonts w:eastAsia="Malgun Gothic"/>
          <w:bCs/>
        </w:rPr>
        <w:t>voluntary peer review</w:t>
      </w:r>
      <w:r w:rsidR="00D2614D" w:rsidRPr="00DA7949">
        <w:rPr>
          <w:rFonts w:eastAsia="Malgun Gothic"/>
          <w:bCs/>
        </w:rPr>
        <w:t xml:space="preserve"> as a means of identifying </w:t>
      </w:r>
      <w:r w:rsidR="005A2032" w:rsidRPr="00DA7949">
        <w:rPr>
          <w:rFonts w:eastAsia="Malgun Gothic"/>
          <w:bCs/>
        </w:rPr>
        <w:t xml:space="preserve">both </w:t>
      </w:r>
      <w:r w:rsidR="00D2614D" w:rsidRPr="00DA7949">
        <w:rPr>
          <w:rFonts w:eastAsia="Malgun Gothic"/>
          <w:bCs/>
        </w:rPr>
        <w:t xml:space="preserve">gaps in NBSAP implementation and </w:t>
      </w:r>
      <w:r w:rsidR="005A2032" w:rsidRPr="00DA7949">
        <w:rPr>
          <w:rFonts w:eastAsia="Malgun Gothic"/>
          <w:bCs/>
        </w:rPr>
        <w:t xml:space="preserve">the </w:t>
      </w:r>
      <w:r w:rsidR="00D2614D" w:rsidRPr="00DA7949">
        <w:rPr>
          <w:rFonts w:eastAsia="Malgun Gothic"/>
          <w:bCs/>
        </w:rPr>
        <w:t>capacity</w:t>
      </w:r>
      <w:r w:rsidR="00A718E5" w:rsidRPr="00DA7949">
        <w:rPr>
          <w:rFonts w:eastAsia="Malgun Gothic"/>
          <w:bCs/>
        </w:rPr>
        <w:t>-</w:t>
      </w:r>
      <w:r w:rsidR="00D2614D" w:rsidRPr="00DA7949">
        <w:rPr>
          <w:rFonts w:eastAsia="Malgun Gothic"/>
          <w:bCs/>
        </w:rPr>
        <w:t>building needs that had been previously overlooked. The representative of Sri Lanka said that</w:t>
      </w:r>
      <w:r w:rsidR="00E20E73" w:rsidRPr="00DA7949">
        <w:rPr>
          <w:rFonts w:eastAsia="Malgun Gothic"/>
          <w:bCs/>
        </w:rPr>
        <w:t xml:space="preserve"> </w:t>
      </w:r>
      <w:r w:rsidR="00705444" w:rsidRPr="00DA7949">
        <w:rPr>
          <w:rFonts w:eastAsia="Malgun Gothic"/>
          <w:bCs/>
        </w:rPr>
        <w:t>voluntary peer review</w:t>
      </w:r>
      <w:r w:rsidR="00E20E73" w:rsidRPr="00DA7949">
        <w:rPr>
          <w:rFonts w:eastAsia="Malgun Gothic"/>
          <w:bCs/>
        </w:rPr>
        <w:t xml:space="preserve"> had been </w:t>
      </w:r>
      <w:r w:rsidR="00E666B3" w:rsidRPr="00DA7949">
        <w:rPr>
          <w:rFonts w:eastAsia="Malgun Gothic"/>
          <w:bCs/>
        </w:rPr>
        <w:t xml:space="preserve">used for both the sixth </w:t>
      </w:r>
      <w:r w:rsidR="00E9251A" w:rsidRPr="00DA7949">
        <w:rPr>
          <w:rFonts w:eastAsia="Malgun Gothic"/>
          <w:bCs/>
        </w:rPr>
        <w:t>n</w:t>
      </w:r>
      <w:r w:rsidR="00E666B3" w:rsidRPr="00DA7949">
        <w:rPr>
          <w:rFonts w:eastAsia="Malgun Gothic"/>
          <w:bCs/>
        </w:rPr>
        <w:t xml:space="preserve">ational </w:t>
      </w:r>
      <w:r w:rsidR="00E9251A" w:rsidRPr="00DA7949">
        <w:rPr>
          <w:rFonts w:eastAsia="Malgun Gothic"/>
          <w:bCs/>
        </w:rPr>
        <w:t>r</w:t>
      </w:r>
      <w:r w:rsidR="00E666B3" w:rsidRPr="00DA7949">
        <w:rPr>
          <w:rFonts w:eastAsia="Malgun Gothic"/>
          <w:bCs/>
        </w:rPr>
        <w:t xml:space="preserve">eport and the NBSAP. For the NBSAP there had been an international team that had a variety of experience, while for the sixth </w:t>
      </w:r>
      <w:r w:rsidR="00E9251A" w:rsidRPr="00DA7949">
        <w:rPr>
          <w:rFonts w:eastAsia="Malgun Gothic"/>
          <w:bCs/>
        </w:rPr>
        <w:t>n</w:t>
      </w:r>
      <w:r w:rsidR="00E666B3" w:rsidRPr="00DA7949">
        <w:rPr>
          <w:rFonts w:eastAsia="Malgun Gothic"/>
          <w:bCs/>
        </w:rPr>
        <w:t xml:space="preserve">ational </w:t>
      </w:r>
      <w:r w:rsidR="00E9251A" w:rsidRPr="00DA7949">
        <w:rPr>
          <w:rFonts w:eastAsia="Malgun Gothic"/>
          <w:bCs/>
        </w:rPr>
        <w:t>r</w:t>
      </w:r>
      <w:r w:rsidR="00E666B3" w:rsidRPr="00DA7949">
        <w:rPr>
          <w:rFonts w:eastAsia="Malgun Gothic"/>
          <w:bCs/>
        </w:rPr>
        <w:t xml:space="preserve">eport only national experts had been used. </w:t>
      </w:r>
      <w:r w:rsidR="00705444" w:rsidRPr="00DA7949">
        <w:rPr>
          <w:rFonts w:eastAsia="Malgun Gothic"/>
          <w:bCs/>
        </w:rPr>
        <w:t>Voluntary peer review</w:t>
      </w:r>
      <w:r w:rsidR="00E666B3" w:rsidRPr="00DA7949">
        <w:rPr>
          <w:rFonts w:eastAsia="Malgun Gothic"/>
          <w:bCs/>
        </w:rPr>
        <w:t xml:space="preserve"> had been used with the international group</w:t>
      </w:r>
      <w:r w:rsidR="00D4666E" w:rsidRPr="00DA7949">
        <w:rPr>
          <w:rFonts w:eastAsia="Malgun Gothic"/>
          <w:bCs/>
        </w:rPr>
        <w:t>,</w:t>
      </w:r>
      <w:r w:rsidR="00E666B3" w:rsidRPr="00DA7949">
        <w:rPr>
          <w:rFonts w:eastAsia="Malgun Gothic"/>
          <w:bCs/>
        </w:rPr>
        <w:t xml:space="preserve"> which had been able to share its knowledge and experience</w:t>
      </w:r>
      <w:r w:rsidR="00CA5913" w:rsidRPr="00DA7949">
        <w:rPr>
          <w:rFonts w:eastAsia="Malgun Gothic"/>
          <w:bCs/>
        </w:rPr>
        <w:t xml:space="preserve"> with local experts</w:t>
      </w:r>
      <w:r w:rsidR="00E666B3" w:rsidRPr="00DA7949">
        <w:rPr>
          <w:rFonts w:eastAsia="Malgun Gothic"/>
          <w:bCs/>
        </w:rPr>
        <w:t xml:space="preserve"> to improve national targets and activities. </w:t>
      </w:r>
      <w:r w:rsidR="005A2032" w:rsidRPr="00DA7949">
        <w:rPr>
          <w:rFonts w:eastAsia="Malgun Gothic"/>
          <w:bCs/>
        </w:rPr>
        <w:t>She said t</w:t>
      </w:r>
      <w:r w:rsidR="00E666B3" w:rsidRPr="00DA7949">
        <w:rPr>
          <w:rFonts w:eastAsia="Malgun Gothic"/>
          <w:bCs/>
        </w:rPr>
        <w:t xml:space="preserve">hat was the main experience that Sri Lanka had taken from </w:t>
      </w:r>
      <w:r w:rsidR="00705444" w:rsidRPr="00DA7949">
        <w:rPr>
          <w:rFonts w:eastAsia="Malgun Gothic"/>
          <w:bCs/>
        </w:rPr>
        <w:t>voluntary peer review</w:t>
      </w:r>
      <w:r w:rsidR="00E666B3" w:rsidRPr="00DA7949">
        <w:rPr>
          <w:rFonts w:eastAsia="Malgun Gothic"/>
          <w:bCs/>
        </w:rPr>
        <w:t>.</w:t>
      </w:r>
    </w:p>
    <w:p w14:paraId="6C0689B7" w14:textId="77777777" w:rsidR="001B4003" w:rsidRPr="00DA7949" w:rsidRDefault="001B4003" w:rsidP="00DA7949">
      <w:pPr>
        <w:pStyle w:val="Para10"/>
        <w:keepNext/>
        <w:numPr>
          <w:ilvl w:val="0"/>
          <w:numId w:val="0"/>
        </w:numPr>
        <w:outlineLvl w:val="3"/>
        <w:rPr>
          <w:b/>
          <w:bCs/>
          <w:snapToGrid/>
          <w:kern w:val="22"/>
          <w:szCs w:val="22"/>
        </w:rPr>
      </w:pPr>
      <w:r w:rsidRPr="00DA7949">
        <w:rPr>
          <w:b/>
          <w:bCs/>
          <w:snapToGrid/>
          <w:kern w:val="22"/>
          <w:szCs w:val="22"/>
        </w:rPr>
        <w:t>Presentation by Ethiopia</w:t>
      </w:r>
    </w:p>
    <w:p w14:paraId="51DE2F22" w14:textId="227C583D" w:rsidR="001067F4" w:rsidRPr="00DA7949" w:rsidRDefault="001B4003" w:rsidP="00DA7949">
      <w:pPr>
        <w:pStyle w:val="Para10"/>
        <w:tabs>
          <w:tab w:val="clear" w:pos="360"/>
        </w:tabs>
        <w:rPr>
          <w:rFonts w:eastAsia="Malgun Gothic"/>
          <w:bCs/>
        </w:rPr>
      </w:pPr>
      <w:r w:rsidRPr="00DA7949">
        <w:rPr>
          <w:rFonts w:eastAsia="Malgun Gothic"/>
        </w:rPr>
        <w:t>The representative of Ethiop</w:t>
      </w:r>
      <w:r w:rsidR="00C86839" w:rsidRPr="00DA7949">
        <w:rPr>
          <w:rFonts w:eastAsia="Malgun Gothic"/>
        </w:rPr>
        <w:t>i</w:t>
      </w:r>
      <w:r w:rsidRPr="00DA7949">
        <w:rPr>
          <w:rFonts w:eastAsia="Malgun Gothic"/>
        </w:rPr>
        <w:t xml:space="preserve">a presented </w:t>
      </w:r>
      <w:r w:rsidR="00C86839" w:rsidRPr="00DA7949">
        <w:rPr>
          <w:rFonts w:eastAsia="Malgun Gothic"/>
        </w:rPr>
        <w:t>Ethiopi</w:t>
      </w:r>
      <w:r w:rsidR="0066297B" w:rsidRPr="00DA7949">
        <w:rPr>
          <w:rFonts w:eastAsia="Malgun Gothic"/>
        </w:rPr>
        <w:t>a’s review report</w:t>
      </w:r>
      <w:r w:rsidR="001C64F5" w:rsidRPr="00DA7949">
        <w:rPr>
          <w:rFonts w:eastAsia="Malgun Gothic"/>
        </w:rPr>
        <w:t>,</w:t>
      </w:r>
      <w:r w:rsidR="0066297B" w:rsidRPr="00DA7949">
        <w:rPr>
          <w:rFonts w:eastAsia="Malgun Gothic"/>
        </w:rPr>
        <w:t xml:space="preserve"> and said that when updating its NBSAP</w:t>
      </w:r>
      <w:r w:rsidR="0006076D" w:rsidRPr="00DA7949">
        <w:rPr>
          <w:rFonts w:eastAsia="Malgun Gothic"/>
        </w:rPr>
        <w:t xml:space="preserve"> 2011-2020, it had assigned a</w:t>
      </w:r>
      <w:r w:rsidR="001C5057" w:rsidRPr="00DA7949">
        <w:rPr>
          <w:rFonts w:eastAsia="Malgun Gothic"/>
        </w:rPr>
        <w:t>n</w:t>
      </w:r>
      <w:r w:rsidR="0006076D" w:rsidRPr="00DA7949">
        <w:rPr>
          <w:rFonts w:eastAsia="Malgun Gothic"/>
        </w:rPr>
        <w:t xml:space="preserve"> NBSAP coordinator, </w:t>
      </w:r>
      <w:r w:rsidR="0066297B" w:rsidRPr="00DA7949">
        <w:rPr>
          <w:rFonts w:eastAsia="Malgun Gothic"/>
        </w:rPr>
        <w:t>created a</w:t>
      </w:r>
      <w:r w:rsidR="0006076D" w:rsidRPr="00DA7949">
        <w:rPr>
          <w:rFonts w:eastAsia="Malgun Gothic"/>
        </w:rPr>
        <w:t xml:space="preserve"> project steering committee a</w:t>
      </w:r>
      <w:r w:rsidR="005A062E" w:rsidRPr="00DA7949">
        <w:rPr>
          <w:rFonts w:eastAsia="Malgun Gothic"/>
        </w:rPr>
        <w:t>nd developed</w:t>
      </w:r>
      <w:r w:rsidR="0006076D" w:rsidRPr="00DA7949">
        <w:rPr>
          <w:rFonts w:eastAsia="Malgun Gothic"/>
        </w:rPr>
        <w:t xml:space="preserve"> annual work plans</w:t>
      </w:r>
      <w:r w:rsidR="00732D0D" w:rsidRPr="00DA7949">
        <w:rPr>
          <w:rFonts w:eastAsia="Malgun Gothic"/>
        </w:rPr>
        <w:t xml:space="preserve">. The updated NBSAP comprised 18 targets, </w:t>
      </w:r>
      <w:r w:rsidR="001067F4" w:rsidRPr="00DA7949">
        <w:rPr>
          <w:rFonts w:eastAsia="Malgun Gothic"/>
        </w:rPr>
        <w:t xml:space="preserve">which had been mapped to the Aichi Biodiversity Targets, as well as </w:t>
      </w:r>
      <w:r w:rsidR="00732D0D" w:rsidRPr="00DA7949">
        <w:rPr>
          <w:rFonts w:eastAsia="Malgun Gothic"/>
        </w:rPr>
        <w:t xml:space="preserve">42 indicators and 58 actions. A total of 10 lead implementing federal institutions </w:t>
      </w:r>
      <w:r w:rsidR="0066297B" w:rsidRPr="00DA7949">
        <w:rPr>
          <w:rFonts w:eastAsia="Malgun Gothic"/>
        </w:rPr>
        <w:t xml:space="preserve">had </w:t>
      </w:r>
      <w:r w:rsidR="00732D0D" w:rsidRPr="00DA7949">
        <w:rPr>
          <w:rFonts w:eastAsia="Malgun Gothic"/>
        </w:rPr>
        <w:t>coordinated the specific actions</w:t>
      </w:r>
      <w:r w:rsidR="00362B3D" w:rsidRPr="00DA7949">
        <w:rPr>
          <w:rFonts w:eastAsia="Malgun Gothic"/>
        </w:rPr>
        <w:t>,</w:t>
      </w:r>
      <w:r w:rsidR="00732D0D" w:rsidRPr="00DA7949">
        <w:rPr>
          <w:rFonts w:eastAsia="Malgun Gothic"/>
        </w:rPr>
        <w:t xml:space="preserve"> </w:t>
      </w:r>
      <w:r w:rsidR="0066297B" w:rsidRPr="00DA7949">
        <w:rPr>
          <w:rFonts w:eastAsia="Malgun Gothic"/>
        </w:rPr>
        <w:t>with</w:t>
      </w:r>
      <w:r w:rsidR="00732D0D" w:rsidRPr="00DA7949">
        <w:rPr>
          <w:rFonts w:eastAsia="Malgun Gothic"/>
        </w:rPr>
        <w:t xml:space="preserve"> the </w:t>
      </w:r>
      <w:r w:rsidR="00732D0D" w:rsidRPr="00DA7949">
        <w:rPr>
          <w:rFonts w:eastAsia="Malgun Gothic"/>
          <w:bCs/>
        </w:rPr>
        <w:t xml:space="preserve">Ethiopian Biodiversity Institute </w:t>
      </w:r>
      <w:r w:rsidR="0066297B" w:rsidRPr="00DA7949">
        <w:rPr>
          <w:rFonts w:eastAsia="Malgun Gothic"/>
          <w:bCs/>
        </w:rPr>
        <w:t>serving as</w:t>
      </w:r>
      <w:r w:rsidR="00732D0D" w:rsidRPr="00DA7949">
        <w:rPr>
          <w:rFonts w:eastAsia="Malgun Gothic"/>
          <w:bCs/>
        </w:rPr>
        <w:t xml:space="preserve"> the national focal point responsible for overall implementation</w:t>
      </w:r>
      <w:r w:rsidR="0066297B" w:rsidRPr="00DA7949">
        <w:rPr>
          <w:rFonts w:eastAsia="Malgun Gothic"/>
          <w:bCs/>
        </w:rPr>
        <w:t xml:space="preserve">. That Institute had </w:t>
      </w:r>
      <w:r w:rsidR="00732D0D" w:rsidRPr="00DA7949">
        <w:rPr>
          <w:rFonts w:eastAsia="Malgun Gothic"/>
          <w:bCs/>
        </w:rPr>
        <w:t xml:space="preserve">coordinated the establishment and functioning of </w:t>
      </w:r>
      <w:r w:rsidR="001067F4" w:rsidRPr="00DA7949">
        <w:rPr>
          <w:rFonts w:eastAsia="Malgun Gothic"/>
          <w:bCs/>
        </w:rPr>
        <w:t xml:space="preserve">the </w:t>
      </w:r>
      <w:r w:rsidR="00732D0D" w:rsidRPr="00DA7949">
        <w:rPr>
          <w:rFonts w:eastAsia="Malgun Gothic"/>
          <w:bCs/>
        </w:rPr>
        <w:t>National Biodiversity Technical Committe</w:t>
      </w:r>
      <w:r w:rsidR="001067F4" w:rsidRPr="00DA7949">
        <w:rPr>
          <w:rFonts w:eastAsia="Malgun Gothic"/>
          <w:bCs/>
        </w:rPr>
        <w:t>e (NBTC)</w:t>
      </w:r>
      <w:r w:rsidR="00732D0D" w:rsidRPr="00DA7949">
        <w:rPr>
          <w:rFonts w:eastAsia="Malgun Gothic"/>
          <w:bCs/>
        </w:rPr>
        <w:t>,</w:t>
      </w:r>
      <w:r w:rsidR="001067F4" w:rsidRPr="00DA7949">
        <w:rPr>
          <w:rFonts w:eastAsia="Malgun Gothic"/>
          <w:bCs/>
        </w:rPr>
        <w:t xml:space="preserve"> the National Biodiversity Council (NBC), the timing of the meetings of the NBTC and the NBC, as well as the reporting format and the reporting time for the implementing agencies.</w:t>
      </w:r>
    </w:p>
    <w:p w14:paraId="53C31CB8" w14:textId="68F84925" w:rsidR="00C60E33" w:rsidRPr="00DA7949" w:rsidRDefault="00C60E33" w:rsidP="00DA7949">
      <w:pPr>
        <w:pStyle w:val="Para10"/>
        <w:tabs>
          <w:tab w:val="clear" w:pos="360"/>
        </w:tabs>
        <w:rPr>
          <w:rFonts w:eastAsia="Malgun Gothic"/>
          <w:bCs/>
        </w:rPr>
      </w:pPr>
      <w:r w:rsidRPr="00DA7949">
        <w:rPr>
          <w:rFonts w:eastAsia="Malgun Gothic"/>
          <w:bCs/>
        </w:rPr>
        <w:t xml:space="preserve">The outcomes </w:t>
      </w:r>
      <w:r w:rsidRPr="00DA7949">
        <w:rPr>
          <w:rFonts w:eastAsia="Malgun Gothic"/>
          <w:bCs/>
          <w:lang w:val="en-US"/>
        </w:rPr>
        <w:t xml:space="preserve">expected from </w:t>
      </w:r>
      <w:r w:rsidR="00062E5B" w:rsidRPr="00DA7949">
        <w:rPr>
          <w:rFonts w:eastAsia="Malgun Gothic"/>
          <w:bCs/>
          <w:lang w:val="en-US"/>
        </w:rPr>
        <w:t>P</w:t>
      </w:r>
      <w:r w:rsidRPr="00DA7949">
        <w:rPr>
          <w:rFonts w:eastAsia="Malgun Gothic"/>
          <w:bCs/>
          <w:lang w:val="en-US"/>
        </w:rPr>
        <w:t xml:space="preserve">arties for the Strategic Plan 2011-2020 were the development or revision of their NBSAPs and the submission of the fifth and sixth </w:t>
      </w:r>
      <w:r w:rsidR="002D2AE4" w:rsidRPr="00DA7949">
        <w:rPr>
          <w:rFonts w:eastAsia="Malgun Gothic"/>
          <w:bCs/>
          <w:lang w:val="en-US"/>
        </w:rPr>
        <w:t>n</w:t>
      </w:r>
      <w:r w:rsidRPr="00DA7949">
        <w:rPr>
          <w:rFonts w:eastAsia="Malgun Gothic"/>
          <w:bCs/>
          <w:lang w:val="en-US"/>
        </w:rPr>
        <w:t xml:space="preserve">ational </w:t>
      </w:r>
      <w:r w:rsidR="002D2AE4" w:rsidRPr="00DA7949">
        <w:rPr>
          <w:rFonts w:eastAsia="Malgun Gothic"/>
          <w:bCs/>
          <w:lang w:val="en-US"/>
        </w:rPr>
        <w:t>r</w:t>
      </w:r>
      <w:r w:rsidRPr="00DA7949">
        <w:rPr>
          <w:rFonts w:eastAsia="Malgun Gothic"/>
          <w:bCs/>
          <w:lang w:val="en-US"/>
        </w:rPr>
        <w:t>eports. Ethiopia had revised its NBSAP 2015-2020 and had submitted it to the Secretariat in 2015.</w:t>
      </w:r>
      <w:r w:rsidR="00A718E5" w:rsidRPr="00DA7949">
        <w:rPr>
          <w:rFonts w:eastAsia="Malgun Gothic"/>
          <w:bCs/>
          <w:lang w:val="en-US"/>
        </w:rPr>
        <w:t xml:space="preserve"> </w:t>
      </w:r>
      <w:r w:rsidRPr="00DA7949">
        <w:rPr>
          <w:rFonts w:eastAsia="Malgun Gothic"/>
          <w:bCs/>
          <w:lang w:val="en-US"/>
        </w:rPr>
        <w:t>It ha</w:t>
      </w:r>
      <w:r w:rsidR="0066297B" w:rsidRPr="00DA7949">
        <w:rPr>
          <w:rFonts w:eastAsia="Malgun Gothic"/>
          <w:bCs/>
          <w:lang w:val="en-US"/>
        </w:rPr>
        <w:t xml:space="preserve">d </w:t>
      </w:r>
      <w:r w:rsidR="005A062E" w:rsidRPr="00DA7949">
        <w:rPr>
          <w:rFonts w:eastAsia="Malgun Gothic"/>
          <w:bCs/>
          <w:lang w:val="en-US"/>
        </w:rPr>
        <w:t xml:space="preserve">also </w:t>
      </w:r>
      <w:r w:rsidRPr="00DA7949">
        <w:rPr>
          <w:rFonts w:eastAsia="Malgun Gothic"/>
          <w:bCs/>
          <w:lang w:val="en-US"/>
        </w:rPr>
        <w:t xml:space="preserve">submitted its fifth </w:t>
      </w:r>
      <w:r w:rsidR="002D2AE4" w:rsidRPr="00DA7949">
        <w:rPr>
          <w:rFonts w:eastAsia="Malgun Gothic"/>
          <w:bCs/>
          <w:lang w:val="en-US"/>
        </w:rPr>
        <w:t>n</w:t>
      </w:r>
      <w:r w:rsidRPr="00DA7949">
        <w:rPr>
          <w:rFonts w:eastAsia="Malgun Gothic"/>
          <w:bCs/>
          <w:lang w:val="en-US"/>
        </w:rPr>
        <w:t xml:space="preserve">ational </w:t>
      </w:r>
      <w:r w:rsidR="002D2AE4" w:rsidRPr="00DA7949">
        <w:rPr>
          <w:rFonts w:eastAsia="Malgun Gothic"/>
          <w:bCs/>
          <w:lang w:val="en-US"/>
        </w:rPr>
        <w:t>r</w:t>
      </w:r>
      <w:r w:rsidRPr="00DA7949">
        <w:rPr>
          <w:rFonts w:eastAsia="Malgun Gothic"/>
          <w:bCs/>
          <w:lang w:val="en-US"/>
        </w:rPr>
        <w:t xml:space="preserve">eport, which had been incorporated into the fourth edition of the </w:t>
      </w:r>
      <w:r w:rsidRPr="00DA7949">
        <w:rPr>
          <w:rFonts w:eastAsia="Malgun Gothic"/>
          <w:bCs/>
          <w:i/>
          <w:iCs/>
          <w:lang w:val="en-US"/>
        </w:rPr>
        <w:t>Global Biodiversity Outlook</w:t>
      </w:r>
      <w:r w:rsidR="00163A84" w:rsidRPr="00DA7949">
        <w:rPr>
          <w:rFonts w:eastAsia="Malgun Gothic"/>
          <w:bCs/>
          <w:lang w:val="en-US"/>
        </w:rPr>
        <w:t>,</w:t>
      </w:r>
      <w:r w:rsidRPr="00DA7949">
        <w:rPr>
          <w:rFonts w:eastAsia="Malgun Gothic"/>
          <w:bCs/>
          <w:lang w:val="en-US"/>
        </w:rPr>
        <w:t xml:space="preserve"> and had submitted its sixth </w:t>
      </w:r>
      <w:r w:rsidR="00345832" w:rsidRPr="00DA7949">
        <w:rPr>
          <w:rFonts w:eastAsia="Malgun Gothic"/>
          <w:bCs/>
          <w:lang w:val="en-US"/>
        </w:rPr>
        <w:t>n</w:t>
      </w:r>
      <w:r w:rsidRPr="00DA7949">
        <w:rPr>
          <w:rFonts w:eastAsia="Malgun Gothic"/>
          <w:bCs/>
          <w:lang w:val="en-US"/>
        </w:rPr>
        <w:t xml:space="preserve">ational </w:t>
      </w:r>
      <w:r w:rsidR="00345832" w:rsidRPr="00DA7949">
        <w:rPr>
          <w:rFonts w:eastAsia="Malgun Gothic"/>
          <w:bCs/>
          <w:lang w:val="en-US"/>
        </w:rPr>
        <w:t>r</w:t>
      </w:r>
      <w:r w:rsidRPr="00DA7949">
        <w:rPr>
          <w:rFonts w:eastAsia="Malgun Gothic"/>
          <w:bCs/>
          <w:lang w:val="en-US"/>
        </w:rPr>
        <w:t xml:space="preserve">eport in April 2019. The fifth </w:t>
      </w:r>
      <w:r w:rsidR="00345832" w:rsidRPr="00DA7949">
        <w:rPr>
          <w:rFonts w:eastAsia="Malgun Gothic"/>
          <w:bCs/>
          <w:lang w:val="en-US"/>
        </w:rPr>
        <w:t>n</w:t>
      </w:r>
      <w:r w:rsidRPr="00DA7949">
        <w:rPr>
          <w:rFonts w:eastAsia="Malgun Gothic"/>
          <w:bCs/>
          <w:lang w:val="en-US"/>
        </w:rPr>
        <w:t xml:space="preserve">ational </w:t>
      </w:r>
      <w:r w:rsidR="00345832" w:rsidRPr="00DA7949">
        <w:rPr>
          <w:rFonts w:eastAsia="Malgun Gothic"/>
          <w:bCs/>
          <w:lang w:val="en-US"/>
        </w:rPr>
        <w:t>r</w:t>
      </w:r>
      <w:r w:rsidRPr="00DA7949">
        <w:rPr>
          <w:rFonts w:eastAsia="Malgun Gothic"/>
          <w:bCs/>
          <w:lang w:val="en-US"/>
        </w:rPr>
        <w:t xml:space="preserve">eport had shown that Ethiopia </w:t>
      </w:r>
      <w:r w:rsidR="0066297B" w:rsidRPr="00DA7949">
        <w:rPr>
          <w:rFonts w:eastAsia="Malgun Gothic"/>
          <w:bCs/>
          <w:lang w:val="en-US"/>
        </w:rPr>
        <w:t>had</w:t>
      </w:r>
      <w:r w:rsidR="00CA58F4" w:rsidRPr="00DA7949">
        <w:rPr>
          <w:rFonts w:eastAsia="Malgun Gothic"/>
          <w:bCs/>
          <w:lang w:val="en-US"/>
        </w:rPr>
        <w:t xml:space="preserve"> implement</w:t>
      </w:r>
      <w:r w:rsidR="0066297B" w:rsidRPr="00DA7949">
        <w:rPr>
          <w:rFonts w:eastAsia="Malgun Gothic"/>
          <w:bCs/>
          <w:lang w:val="en-US"/>
        </w:rPr>
        <w:t>ed</w:t>
      </w:r>
      <w:r w:rsidR="00CA58F4" w:rsidRPr="00DA7949">
        <w:rPr>
          <w:rFonts w:eastAsia="Malgun Gothic"/>
          <w:bCs/>
          <w:lang w:val="en-US"/>
        </w:rPr>
        <w:t xml:space="preserve"> nine of the Aichi Biodiversity Targets very well, and that implementation had been good for a further five of the targets and fair for the remaining four.</w:t>
      </w:r>
      <w:r w:rsidR="00A718E5" w:rsidRPr="00DA7949">
        <w:rPr>
          <w:rFonts w:eastAsia="Malgun Gothic"/>
          <w:bCs/>
          <w:lang w:val="en-US"/>
        </w:rPr>
        <w:t xml:space="preserve"> </w:t>
      </w:r>
      <w:r w:rsidR="005A062E" w:rsidRPr="00DA7949">
        <w:rPr>
          <w:rFonts w:eastAsia="Malgun Gothic"/>
          <w:bCs/>
          <w:lang w:val="en-US"/>
        </w:rPr>
        <w:t>T</w:t>
      </w:r>
      <w:r w:rsidR="00CA58F4" w:rsidRPr="00DA7949">
        <w:rPr>
          <w:rFonts w:eastAsia="Malgun Gothic"/>
          <w:bCs/>
          <w:lang w:val="en-US"/>
        </w:rPr>
        <w:t xml:space="preserve">he sixth </w:t>
      </w:r>
      <w:r w:rsidR="00345832" w:rsidRPr="00DA7949">
        <w:rPr>
          <w:rFonts w:eastAsia="Malgun Gothic"/>
          <w:bCs/>
          <w:lang w:val="en-US"/>
        </w:rPr>
        <w:t>n</w:t>
      </w:r>
      <w:r w:rsidR="00CA58F4" w:rsidRPr="00DA7949">
        <w:rPr>
          <w:rFonts w:eastAsia="Malgun Gothic"/>
          <w:bCs/>
          <w:lang w:val="en-US"/>
        </w:rPr>
        <w:t xml:space="preserve">ational </w:t>
      </w:r>
      <w:r w:rsidR="00345832" w:rsidRPr="00DA7949">
        <w:rPr>
          <w:rFonts w:eastAsia="Malgun Gothic"/>
          <w:bCs/>
          <w:lang w:val="en-US"/>
        </w:rPr>
        <w:t>r</w:t>
      </w:r>
      <w:r w:rsidR="00CA58F4" w:rsidRPr="00DA7949">
        <w:rPr>
          <w:rFonts w:eastAsia="Malgun Gothic"/>
          <w:bCs/>
          <w:lang w:val="en-US"/>
        </w:rPr>
        <w:t>eport</w:t>
      </w:r>
      <w:r w:rsidR="00F7157F" w:rsidRPr="00DA7949">
        <w:rPr>
          <w:rFonts w:eastAsia="Malgun Gothic"/>
          <w:bCs/>
          <w:lang w:val="en-US"/>
        </w:rPr>
        <w:t xml:space="preserve"> had </w:t>
      </w:r>
      <w:r w:rsidR="005A062E" w:rsidRPr="00DA7949">
        <w:rPr>
          <w:rFonts w:eastAsia="Malgun Gothic"/>
          <w:bCs/>
          <w:lang w:val="en-US"/>
        </w:rPr>
        <w:t xml:space="preserve">shown that </w:t>
      </w:r>
      <w:r w:rsidR="00E74268" w:rsidRPr="00DA7949">
        <w:rPr>
          <w:rFonts w:eastAsia="Malgun Gothic"/>
          <w:bCs/>
          <w:lang w:val="en-US"/>
        </w:rPr>
        <w:t>Ethiopia</w:t>
      </w:r>
      <w:r w:rsidR="003D4138" w:rsidRPr="00DA7949">
        <w:rPr>
          <w:rFonts w:eastAsia="Malgun Gothic"/>
          <w:bCs/>
          <w:lang w:val="en-US"/>
        </w:rPr>
        <w:t xml:space="preserve"> </w:t>
      </w:r>
      <w:r w:rsidR="00E74268" w:rsidRPr="00DA7949">
        <w:rPr>
          <w:rFonts w:eastAsia="Malgun Gothic"/>
          <w:bCs/>
          <w:lang w:val="en-US"/>
        </w:rPr>
        <w:t xml:space="preserve">had </w:t>
      </w:r>
      <w:r w:rsidR="00F7157F" w:rsidRPr="00DA7949">
        <w:rPr>
          <w:rFonts w:eastAsia="Malgun Gothic"/>
          <w:bCs/>
          <w:lang w:val="en-US"/>
        </w:rPr>
        <w:t>been effective beyond expectation in implementing ten of the national targets, had been partially effective in the implementation of a further seven targets</w:t>
      </w:r>
      <w:r w:rsidR="00E74268" w:rsidRPr="00DA7949">
        <w:rPr>
          <w:rFonts w:eastAsia="Malgun Gothic"/>
          <w:bCs/>
          <w:lang w:val="en-US"/>
        </w:rPr>
        <w:t>,</w:t>
      </w:r>
      <w:r w:rsidR="00F7157F" w:rsidRPr="00DA7949">
        <w:rPr>
          <w:rFonts w:eastAsia="Malgun Gothic"/>
          <w:bCs/>
          <w:lang w:val="en-US"/>
        </w:rPr>
        <w:t xml:space="preserve"> and had not been effective </w:t>
      </w:r>
      <w:r w:rsidR="00E74268" w:rsidRPr="00DA7949">
        <w:rPr>
          <w:rFonts w:eastAsia="Malgun Gothic"/>
          <w:bCs/>
          <w:lang w:val="en-US"/>
        </w:rPr>
        <w:t xml:space="preserve">only </w:t>
      </w:r>
      <w:r w:rsidR="00F7157F" w:rsidRPr="00DA7949">
        <w:rPr>
          <w:rFonts w:eastAsia="Malgun Gothic"/>
          <w:bCs/>
          <w:lang w:val="en-US"/>
        </w:rPr>
        <w:t>in the implementation of one target.</w:t>
      </w:r>
    </w:p>
    <w:p w14:paraId="7F3191DC" w14:textId="2DC27BA7" w:rsidR="00C60E33" w:rsidRPr="00DA7949" w:rsidRDefault="00F7157F" w:rsidP="00DA7949">
      <w:pPr>
        <w:pStyle w:val="Para10"/>
        <w:tabs>
          <w:tab w:val="clear" w:pos="360"/>
        </w:tabs>
        <w:rPr>
          <w:rFonts w:eastAsia="Malgun Gothic"/>
          <w:bCs/>
        </w:rPr>
      </w:pPr>
      <w:r w:rsidRPr="00DA7949">
        <w:rPr>
          <w:rFonts w:eastAsia="Malgun Gothic"/>
          <w:bCs/>
        </w:rPr>
        <w:t>While the implementation of Ethiopia</w:t>
      </w:r>
      <w:r w:rsidR="00A718E5" w:rsidRPr="00DA7949">
        <w:rPr>
          <w:rFonts w:eastAsia="Malgun Gothic"/>
          <w:bCs/>
        </w:rPr>
        <w:t>’</w:t>
      </w:r>
      <w:r w:rsidRPr="00DA7949">
        <w:rPr>
          <w:rFonts w:eastAsia="Malgun Gothic"/>
          <w:bCs/>
        </w:rPr>
        <w:t xml:space="preserve">s NBSAP 2015-2020 </w:t>
      </w:r>
      <w:r w:rsidR="0066297B" w:rsidRPr="00DA7949">
        <w:rPr>
          <w:rFonts w:eastAsia="Malgun Gothic"/>
          <w:bCs/>
        </w:rPr>
        <w:t>had</w:t>
      </w:r>
      <w:r w:rsidRPr="00DA7949">
        <w:rPr>
          <w:rFonts w:eastAsia="Malgun Gothic"/>
          <w:bCs/>
        </w:rPr>
        <w:t xml:space="preserve"> planned </w:t>
      </w:r>
      <w:r w:rsidR="0066297B" w:rsidRPr="00DA7949">
        <w:rPr>
          <w:rFonts w:eastAsia="Malgun Gothic"/>
          <w:bCs/>
        </w:rPr>
        <w:t>on</w:t>
      </w:r>
      <w:r w:rsidRPr="00DA7949">
        <w:rPr>
          <w:rFonts w:eastAsia="Malgun Gothic"/>
          <w:bCs/>
        </w:rPr>
        <w:t xml:space="preserve"> be</w:t>
      </w:r>
      <w:r w:rsidR="0066297B" w:rsidRPr="00DA7949">
        <w:rPr>
          <w:rFonts w:eastAsia="Malgun Gothic"/>
          <w:bCs/>
        </w:rPr>
        <w:t>ing</w:t>
      </w:r>
      <w:r w:rsidRPr="00DA7949">
        <w:rPr>
          <w:rFonts w:eastAsia="Malgun Gothic"/>
          <w:bCs/>
        </w:rPr>
        <w:t xml:space="preserve"> mainly conducted using the available national capacity, some additional technical support </w:t>
      </w:r>
      <w:r w:rsidR="00500ECA" w:rsidRPr="00DA7949">
        <w:rPr>
          <w:rFonts w:eastAsia="Malgun Gothic"/>
          <w:bCs/>
        </w:rPr>
        <w:t xml:space="preserve">had been </w:t>
      </w:r>
      <w:r w:rsidRPr="00DA7949">
        <w:rPr>
          <w:rFonts w:eastAsia="Malgun Gothic"/>
          <w:bCs/>
        </w:rPr>
        <w:t xml:space="preserve">obtained from other sources, such </w:t>
      </w:r>
      <w:r w:rsidR="005A062E" w:rsidRPr="00DA7949">
        <w:rPr>
          <w:rFonts w:eastAsia="Malgun Gothic"/>
          <w:bCs/>
        </w:rPr>
        <w:t xml:space="preserve">as the </w:t>
      </w:r>
      <w:r w:rsidR="00197F29" w:rsidRPr="00DA7949">
        <w:rPr>
          <w:rFonts w:eastAsia="Malgun Gothic"/>
          <w:bCs/>
        </w:rPr>
        <w:t xml:space="preserve">support that had been secured by lead institutions from different sources through their own institutional efforts. Out of the estimated total cost of the implementation of the updated NBSAP 2015-2020, 55 per cent of the expenses </w:t>
      </w:r>
      <w:r w:rsidR="005A062E" w:rsidRPr="00DA7949">
        <w:rPr>
          <w:rFonts w:eastAsia="Malgun Gothic"/>
          <w:bCs/>
        </w:rPr>
        <w:t>had been</w:t>
      </w:r>
      <w:r w:rsidR="00197F29" w:rsidRPr="00DA7949">
        <w:rPr>
          <w:rFonts w:eastAsia="Malgun Gothic"/>
          <w:bCs/>
        </w:rPr>
        <w:t xml:space="preserve"> covered by the national budget while the rest w</w:t>
      </w:r>
      <w:r w:rsidR="005077BD" w:rsidRPr="00DA7949">
        <w:rPr>
          <w:rFonts w:eastAsia="Malgun Gothic"/>
          <w:bCs/>
        </w:rPr>
        <w:t>ere</w:t>
      </w:r>
      <w:r w:rsidR="00197F29" w:rsidRPr="00DA7949">
        <w:rPr>
          <w:rFonts w:eastAsia="Malgun Gothic"/>
          <w:bCs/>
        </w:rPr>
        <w:t xml:space="preserve"> secured from other sources.</w:t>
      </w:r>
    </w:p>
    <w:p w14:paraId="2BB5AF04" w14:textId="3001658A" w:rsidR="001067F4" w:rsidRPr="00DA7949" w:rsidRDefault="005077BD" w:rsidP="00DA7949">
      <w:pPr>
        <w:pStyle w:val="Para10"/>
        <w:tabs>
          <w:tab w:val="clear" w:pos="360"/>
        </w:tabs>
        <w:rPr>
          <w:rFonts w:eastAsia="Malgun Gothic"/>
          <w:bCs/>
        </w:rPr>
      </w:pPr>
      <w:r w:rsidRPr="00DA7949">
        <w:rPr>
          <w:rFonts w:eastAsia="Malgun Gothic"/>
          <w:bCs/>
        </w:rPr>
        <w:lastRenderedPageBreak/>
        <w:t>T</w:t>
      </w:r>
      <w:r w:rsidR="00197F29" w:rsidRPr="00DA7949">
        <w:rPr>
          <w:rFonts w:eastAsia="Malgun Gothic"/>
          <w:bCs/>
        </w:rPr>
        <w:t xml:space="preserve">he requirement to adjust the current NBSAP to plan effectively for the post-2020 </w:t>
      </w:r>
      <w:r w:rsidR="00830E5F" w:rsidRPr="00DA7949">
        <w:rPr>
          <w:snapToGrid/>
          <w:kern w:val="22"/>
          <w:szCs w:val="22"/>
        </w:rPr>
        <w:t>global biodiversity framework</w:t>
      </w:r>
      <w:r w:rsidR="00197F29" w:rsidRPr="00DA7949">
        <w:rPr>
          <w:rFonts w:eastAsia="Malgun Gothic"/>
          <w:bCs/>
        </w:rPr>
        <w:t xml:space="preserve"> w</w:t>
      </w:r>
      <w:r w:rsidR="005A062E" w:rsidRPr="00DA7949">
        <w:rPr>
          <w:rFonts w:eastAsia="Malgun Gothic"/>
          <w:bCs/>
        </w:rPr>
        <w:t>as</w:t>
      </w:r>
      <w:r w:rsidR="00197F29" w:rsidRPr="00DA7949">
        <w:rPr>
          <w:rFonts w:eastAsia="Malgun Gothic"/>
          <w:bCs/>
        </w:rPr>
        <w:t xml:space="preserve"> both national and international.</w:t>
      </w:r>
      <w:r w:rsidR="00522DBE" w:rsidRPr="00DA7949">
        <w:rPr>
          <w:rFonts w:eastAsia="Malgun Gothic"/>
          <w:bCs/>
        </w:rPr>
        <w:t xml:space="preserve"> The national needs involved </w:t>
      </w:r>
      <w:r w:rsidR="00522DBE" w:rsidRPr="00DA7949">
        <w:rPr>
          <w:rFonts w:eastAsia="Malgun Gothic"/>
          <w:bCs/>
          <w:lang w:val="en-US"/>
        </w:rPr>
        <w:t xml:space="preserve">engaging in awareness-raising efforts </w:t>
      </w:r>
      <w:r w:rsidRPr="00DA7949">
        <w:rPr>
          <w:rFonts w:eastAsia="Malgun Gothic"/>
          <w:bCs/>
          <w:lang w:val="en-US"/>
        </w:rPr>
        <w:t>with</w:t>
      </w:r>
      <w:r w:rsidR="00522DBE" w:rsidRPr="00DA7949">
        <w:rPr>
          <w:rFonts w:eastAsia="Malgun Gothic"/>
          <w:bCs/>
          <w:lang w:val="en-US"/>
        </w:rPr>
        <w:t xml:space="preserve"> policymakers and </w:t>
      </w:r>
      <w:r w:rsidR="0068395E" w:rsidRPr="00DA7949">
        <w:rPr>
          <w:rFonts w:eastAsia="Malgun Gothic"/>
          <w:bCs/>
          <w:lang w:val="en-US"/>
        </w:rPr>
        <w:t xml:space="preserve">the </w:t>
      </w:r>
      <w:r w:rsidR="00522DBE" w:rsidRPr="00DA7949">
        <w:rPr>
          <w:rFonts w:eastAsia="Malgun Gothic"/>
          <w:bCs/>
          <w:lang w:val="en-US"/>
        </w:rPr>
        <w:t xml:space="preserve">general public on </w:t>
      </w:r>
      <w:r w:rsidRPr="00DA7949">
        <w:rPr>
          <w:rFonts w:eastAsia="Malgun Gothic"/>
          <w:bCs/>
          <w:lang w:val="en-US"/>
        </w:rPr>
        <w:t xml:space="preserve">the </w:t>
      </w:r>
      <w:r w:rsidR="00522DBE" w:rsidRPr="00DA7949">
        <w:rPr>
          <w:rFonts w:eastAsia="Malgun Gothic"/>
          <w:bCs/>
          <w:lang w:val="en-US"/>
        </w:rPr>
        <w:t>value of biodiversity and ecosystem services</w:t>
      </w:r>
      <w:r w:rsidR="00522DBE" w:rsidRPr="00DA7949">
        <w:rPr>
          <w:rFonts w:eastAsia="Malgun Gothic"/>
          <w:bCs/>
        </w:rPr>
        <w:t xml:space="preserve">; </w:t>
      </w:r>
      <w:r w:rsidR="00522DBE" w:rsidRPr="00DA7949">
        <w:rPr>
          <w:rFonts w:eastAsia="Malgun Gothic"/>
          <w:bCs/>
          <w:lang w:val="en-US"/>
        </w:rPr>
        <w:t xml:space="preserve">strengthening </w:t>
      </w:r>
      <w:r w:rsidRPr="00DA7949">
        <w:rPr>
          <w:rFonts w:eastAsia="Malgun Gothic"/>
          <w:bCs/>
          <w:lang w:val="en-US"/>
        </w:rPr>
        <w:t xml:space="preserve">the </w:t>
      </w:r>
      <w:r w:rsidR="00522DBE" w:rsidRPr="00DA7949">
        <w:rPr>
          <w:rFonts w:eastAsia="Malgun Gothic"/>
          <w:bCs/>
          <w:lang w:val="en-US"/>
        </w:rPr>
        <w:t>NBSAP coordination structure; strengthening the mechanisms that enforced the implementation of the agreed updating and implementation arrangements; locating, lobbying for and securing additional internal sources of funding from non-governmental sources such as the private sector; and refining and fine-tuning the alignment of national targets with the corresponding global targets.</w:t>
      </w:r>
    </w:p>
    <w:p w14:paraId="7407FD4C" w14:textId="5F24300E" w:rsidR="00C81780" w:rsidRPr="00DA7949" w:rsidRDefault="00522DBE" w:rsidP="00DA7949">
      <w:pPr>
        <w:pStyle w:val="Para10"/>
        <w:tabs>
          <w:tab w:val="clear" w:pos="360"/>
        </w:tabs>
        <w:rPr>
          <w:rFonts w:eastAsia="Malgun Gothic"/>
          <w:bCs/>
          <w:lang w:val="en-CA"/>
        </w:rPr>
      </w:pPr>
      <w:r w:rsidRPr="00DA7949">
        <w:rPr>
          <w:rFonts w:eastAsia="Malgun Gothic"/>
          <w:bCs/>
        </w:rPr>
        <w:t xml:space="preserve">Similarly, the international needs involved </w:t>
      </w:r>
      <w:r w:rsidR="00C81780" w:rsidRPr="00DA7949">
        <w:rPr>
          <w:rFonts w:eastAsia="Malgun Gothic"/>
          <w:bCs/>
        </w:rPr>
        <w:t xml:space="preserve">establishing </w:t>
      </w:r>
      <w:r w:rsidRPr="00DA7949">
        <w:rPr>
          <w:rFonts w:eastAsia="Malgun Gothic"/>
          <w:bCs/>
          <w:lang w:val="en-US"/>
        </w:rPr>
        <w:t>a well understood globally shared Vision, Mission, and Goals</w:t>
      </w:r>
      <w:r w:rsidR="00C81780" w:rsidRPr="00DA7949">
        <w:rPr>
          <w:rFonts w:eastAsia="Malgun Gothic"/>
          <w:bCs/>
          <w:lang w:val="en-US"/>
        </w:rPr>
        <w:t>,</w:t>
      </w:r>
      <w:r w:rsidRPr="00DA7949">
        <w:rPr>
          <w:rFonts w:eastAsia="Malgun Gothic"/>
          <w:bCs/>
          <w:lang w:val="en-US"/>
        </w:rPr>
        <w:t xml:space="preserve"> such as </w:t>
      </w:r>
      <w:r w:rsidR="005A062E" w:rsidRPr="00DA7949">
        <w:rPr>
          <w:rFonts w:eastAsia="Malgun Gothic"/>
          <w:bCs/>
          <w:lang w:val="en-US"/>
        </w:rPr>
        <w:t xml:space="preserve">those found in </w:t>
      </w:r>
      <w:r w:rsidRPr="00DA7949">
        <w:rPr>
          <w:rFonts w:eastAsia="Malgun Gothic"/>
          <w:bCs/>
          <w:lang w:val="en-US"/>
        </w:rPr>
        <w:t xml:space="preserve">the Aichi Biodiversity Targets; </w:t>
      </w:r>
      <w:r w:rsidR="00C81780" w:rsidRPr="00DA7949">
        <w:rPr>
          <w:rFonts w:eastAsia="Malgun Gothic"/>
          <w:bCs/>
          <w:lang w:val="en-US"/>
        </w:rPr>
        <w:t>organizing relevant capacity</w:t>
      </w:r>
      <w:r w:rsidR="00A718E5" w:rsidRPr="00DA7949">
        <w:rPr>
          <w:rFonts w:eastAsia="Malgun Gothic"/>
          <w:bCs/>
          <w:lang w:val="en-US"/>
        </w:rPr>
        <w:t>-</w:t>
      </w:r>
      <w:r w:rsidR="00C81780" w:rsidRPr="00DA7949">
        <w:rPr>
          <w:rFonts w:eastAsia="Malgun Gothic"/>
          <w:bCs/>
          <w:lang w:val="en-US"/>
        </w:rPr>
        <w:t xml:space="preserve">building events; bringing Parties to </w:t>
      </w:r>
      <w:r w:rsidR="005077BD" w:rsidRPr="00DA7949">
        <w:rPr>
          <w:rFonts w:eastAsia="Malgun Gothic"/>
          <w:bCs/>
          <w:lang w:val="en-US"/>
        </w:rPr>
        <w:t xml:space="preserve">an </w:t>
      </w:r>
      <w:r w:rsidR="00C81780" w:rsidRPr="00DA7949">
        <w:rPr>
          <w:rFonts w:eastAsia="Malgun Gothic"/>
          <w:bCs/>
          <w:lang w:val="en-US"/>
        </w:rPr>
        <w:t>equal understanding of the NBSAP process; encouraging Parties to take part in capacity</w:t>
      </w:r>
      <w:r w:rsidR="00A718E5" w:rsidRPr="00DA7949">
        <w:rPr>
          <w:rFonts w:eastAsia="Malgun Gothic"/>
          <w:bCs/>
          <w:lang w:val="en-US"/>
        </w:rPr>
        <w:t>-</w:t>
      </w:r>
      <w:r w:rsidR="00C81780" w:rsidRPr="00DA7949">
        <w:rPr>
          <w:rFonts w:eastAsia="Malgun Gothic"/>
          <w:bCs/>
          <w:lang w:val="en-US"/>
        </w:rPr>
        <w:t xml:space="preserve">building events and refrain from regularly changing their delegates; facilitating </w:t>
      </w:r>
      <w:r w:rsidR="005077BD" w:rsidRPr="00DA7949">
        <w:rPr>
          <w:rFonts w:eastAsia="Malgun Gothic"/>
          <w:bCs/>
          <w:lang w:val="en-US"/>
        </w:rPr>
        <w:t xml:space="preserve">the </w:t>
      </w:r>
      <w:r w:rsidR="00C81780" w:rsidRPr="00DA7949">
        <w:rPr>
          <w:rFonts w:eastAsia="Malgun Gothic"/>
          <w:bCs/>
          <w:lang w:val="en-US"/>
        </w:rPr>
        <w:t>early communication and timely release of the allocated funds by the Secretariat and the Global Environment Facility</w:t>
      </w:r>
      <w:r w:rsidR="00BE5EED" w:rsidRPr="00DA7949">
        <w:rPr>
          <w:rFonts w:eastAsia="Malgun Gothic"/>
          <w:bCs/>
          <w:lang w:val="en-US"/>
        </w:rPr>
        <w:t xml:space="preserve"> (GEF)</w:t>
      </w:r>
      <w:r w:rsidR="00C81780" w:rsidRPr="00DA7949">
        <w:rPr>
          <w:rFonts w:eastAsia="Malgun Gothic"/>
          <w:bCs/>
          <w:lang w:val="en-US"/>
        </w:rPr>
        <w:t>; and living up to the commitments that had been made.</w:t>
      </w:r>
    </w:p>
    <w:p w14:paraId="718D4C6F" w14:textId="61282D16" w:rsidR="001067F4" w:rsidRPr="00DA7949" w:rsidRDefault="005077BD" w:rsidP="00DA7949">
      <w:pPr>
        <w:pStyle w:val="Para10"/>
        <w:tabs>
          <w:tab w:val="clear" w:pos="360"/>
        </w:tabs>
        <w:rPr>
          <w:rFonts w:eastAsia="Malgun Gothic"/>
          <w:bCs/>
        </w:rPr>
      </w:pPr>
      <w:r w:rsidRPr="00DA7949">
        <w:rPr>
          <w:rFonts w:eastAsia="Malgun Gothic"/>
          <w:bCs/>
        </w:rPr>
        <w:t>Additionally</w:t>
      </w:r>
      <w:r w:rsidR="005A062E" w:rsidRPr="00DA7949">
        <w:rPr>
          <w:rFonts w:eastAsia="Malgun Gothic"/>
          <w:bCs/>
        </w:rPr>
        <w:t>,</w:t>
      </w:r>
      <w:r w:rsidRPr="00DA7949">
        <w:rPr>
          <w:rFonts w:eastAsia="Malgun Gothic"/>
          <w:bCs/>
        </w:rPr>
        <w:t xml:space="preserve"> there was also a need to </w:t>
      </w:r>
      <w:r w:rsidR="000F1E7F" w:rsidRPr="00DA7949">
        <w:rPr>
          <w:rFonts w:eastAsia="Malgun Gothic"/>
          <w:bCs/>
        </w:rPr>
        <w:t>addres</w:t>
      </w:r>
      <w:r w:rsidRPr="00DA7949">
        <w:rPr>
          <w:rFonts w:eastAsia="Malgun Gothic"/>
          <w:bCs/>
        </w:rPr>
        <w:t>s the</w:t>
      </w:r>
      <w:r w:rsidR="000F1E7F" w:rsidRPr="00DA7949">
        <w:rPr>
          <w:rFonts w:eastAsia="Malgun Gothic"/>
          <w:bCs/>
        </w:rPr>
        <w:t xml:space="preserve"> challenges associated with the </w:t>
      </w:r>
      <w:r w:rsidR="000F1E7F" w:rsidRPr="00DA7949">
        <w:rPr>
          <w:rFonts w:eastAsia="Malgun Gothic"/>
          <w:bCs/>
          <w:lang w:val="en-US"/>
        </w:rPr>
        <w:t xml:space="preserve">satisfactory engagement of stakeholders, </w:t>
      </w:r>
      <w:r w:rsidRPr="00DA7949">
        <w:rPr>
          <w:rFonts w:eastAsia="Malgun Gothic"/>
          <w:bCs/>
          <w:lang w:val="en-US"/>
        </w:rPr>
        <w:t xml:space="preserve">the </w:t>
      </w:r>
      <w:r w:rsidR="000F1E7F" w:rsidRPr="00DA7949">
        <w:rPr>
          <w:rFonts w:eastAsia="Malgun Gothic"/>
          <w:bCs/>
          <w:lang w:val="en-US"/>
        </w:rPr>
        <w:t xml:space="preserve">physical auditing of the reported implementation, and designating representative </w:t>
      </w:r>
      <w:r w:rsidRPr="00DA7949">
        <w:rPr>
          <w:rFonts w:eastAsia="Malgun Gothic"/>
          <w:bCs/>
          <w:lang w:val="en-US"/>
        </w:rPr>
        <w:t>protected areas</w:t>
      </w:r>
      <w:r w:rsidR="000F1E7F" w:rsidRPr="00DA7949">
        <w:rPr>
          <w:rFonts w:eastAsia="Malgun Gothic"/>
          <w:bCs/>
          <w:lang w:val="en-US"/>
        </w:rPr>
        <w:t xml:space="preserve"> across</w:t>
      </w:r>
      <w:r w:rsidRPr="00DA7949">
        <w:rPr>
          <w:rFonts w:eastAsia="Malgun Gothic"/>
          <w:bCs/>
          <w:lang w:val="en-US"/>
        </w:rPr>
        <w:t xml:space="preserve"> the</w:t>
      </w:r>
      <w:r w:rsidR="000F1E7F" w:rsidRPr="00DA7949">
        <w:rPr>
          <w:rFonts w:eastAsia="Malgun Gothic"/>
          <w:bCs/>
          <w:lang w:val="en-US"/>
        </w:rPr>
        <w:t xml:space="preserve"> ecosystems of the country.</w:t>
      </w:r>
    </w:p>
    <w:p w14:paraId="54BA3A08" w14:textId="0A546EFE" w:rsidR="00B00188" w:rsidRPr="00DA7949" w:rsidRDefault="00D423CC" w:rsidP="00DA7949">
      <w:pPr>
        <w:pStyle w:val="Para10"/>
        <w:keepNext/>
        <w:numPr>
          <w:ilvl w:val="0"/>
          <w:numId w:val="0"/>
        </w:numPr>
        <w:outlineLvl w:val="4"/>
        <w:rPr>
          <w:rFonts w:eastAsia="Malgun Gothic"/>
          <w:i/>
          <w:iCs/>
        </w:rPr>
      </w:pPr>
      <w:r w:rsidRPr="00DA7949">
        <w:rPr>
          <w:i/>
          <w:iCs/>
          <w:snapToGrid/>
          <w:kern w:val="22"/>
          <w:szCs w:val="22"/>
        </w:rPr>
        <w:t>Ethiopia’s</w:t>
      </w:r>
      <w:r w:rsidRPr="00DA7949">
        <w:rPr>
          <w:rFonts w:eastAsia="Malgun Gothic"/>
          <w:i/>
          <w:iCs/>
        </w:rPr>
        <w:t xml:space="preserve"> </w:t>
      </w:r>
      <w:r w:rsidR="00725914" w:rsidRPr="00DA7949">
        <w:rPr>
          <w:rFonts w:eastAsia="Malgun Gothic"/>
          <w:i/>
          <w:iCs/>
        </w:rPr>
        <w:t>r</w:t>
      </w:r>
      <w:r w:rsidR="00B00188" w:rsidRPr="00DA7949">
        <w:rPr>
          <w:rFonts w:eastAsia="Malgun Gothic"/>
          <w:i/>
          <w:iCs/>
        </w:rPr>
        <w:t>esponse to questions</w:t>
      </w:r>
    </w:p>
    <w:p w14:paraId="07511A8E" w14:textId="0AF29692" w:rsidR="001067F4" w:rsidRPr="00DA7949" w:rsidRDefault="000F1E7F" w:rsidP="00DA7949">
      <w:pPr>
        <w:pStyle w:val="Para10"/>
        <w:tabs>
          <w:tab w:val="clear" w:pos="360"/>
        </w:tabs>
        <w:rPr>
          <w:rFonts w:eastAsia="Malgun Gothic"/>
          <w:bCs/>
        </w:rPr>
      </w:pPr>
      <w:r w:rsidRPr="00DA7949">
        <w:rPr>
          <w:rFonts w:eastAsia="Malgun Gothic"/>
          <w:bCs/>
        </w:rPr>
        <w:t xml:space="preserve">In response to </w:t>
      </w:r>
      <w:r w:rsidR="006E649D" w:rsidRPr="00DA7949">
        <w:rPr>
          <w:rFonts w:eastAsia="Malgun Gothic"/>
          <w:bCs/>
        </w:rPr>
        <w:t xml:space="preserve">a query </w:t>
      </w:r>
      <w:r w:rsidR="00D423CC" w:rsidRPr="00DA7949">
        <w:rPr>
          <w:rFonts w:eastAsia="Malgun Gothic"/>
          <w:bCs/>
        </w:rPr>
        <w:t>about</w:t>
      </w:r>
      <w:r w:rsidR="006E649D" w:rsidRPr="00DA7949">
        <w:rPr>
          <w:rFonts w:eastAsia="Malgun Gothic"/>
          <w:bCs/>
        </w:rPr>
        <w:t xml:space="preserve"> </w:t>
      </w:r>
      <w:r w:rsidR="006E649D" w:rsidRPr="00DA7949">
        <w:t>the lack of clear baseline</w:t>
      </w:r>
      <w:r w:rsidR="00D423CC" w:rsidRPr="00DA7949">
        <w:t>s</w:t>
      </w:r>
      <w:r w:rsidR="006E649D" w:rsidRPr="00DA7949">
        <w:t xml:space="preserve"> to demonstrate </w:t>
      </w:r>
      <w:r w:rsidR="00D423CC" w:rsidRPr="00DA7949">
        <w:t xml:space="preserve">the </w:t>
      </w:r>
      <w:r w:rsidR="006E649D" w:rsidRPr="00DA7949">
        <w:t>rate of change or progress</w:t>
      </w:r>
      <w:r w:rsidR="00D423CC" w:rsidRPr="00DA7949">
        <w:t xml:space="preserve"> when achieving its targets</w:t>
      </w:r>
      <w:r w:rsidR="006E649D" w:rsidRPr="00DA7949">
        <w:t>, the representative of Ethiopia</w:t>
      </w:r>
      <w:r w:rsidR="008317D5" w:rsidRPr="00DA7949">
        <w:t xml:space="preserve"> </w:t>
      </w:r>
      <w:r w:rsidR="00D423CC" w:rsidRPr="00DA7949">
        <w:t>explained</w:t>
      </w:r>
      <w:r w:rsidR="008317D5" w:rsidRPr="00DA7949">
        <w:t xml:space="preserve"> that </w:t>
      </w:r>
      <w:r w:rsidR="001D01CB" w:rsidRPr="00DA7949">
        <w:t>it had not been possible to include all issues</w:t>
      </w:r>
      <w:r w:rsidR="00D423CC" w:rsidRPr="00DA7949">
        <w:t xml:space="preserve"> of note</w:t>
      </w:r>
      <w:r w:rsidR="001D01CB" w:rsidRPr="00DA7949">
        <w:t xml:space="preserve"> in the review report</w:t>
      </w:r>
      <w:r w:rsidR="00D423CC" w:rsidRPr="00DA7949">
        <w:t>.</w:t>
      </w:r>
      <w:r w:rsidR="001D01CB" w:rsidRPr="00DA7949">
        <w:t xml:space="preserve"> </w:t>
      </w:r>
      <w:r w:rsidR="00D423CC" w:rsidRPr="00DA7949">
        <w:t>D</w:t>
      </w:r>
      <w:r w:rsidR="001D01CB" w:rsidRPr="00DA7949">
        <w:t>espite that</w:t>
      </w:r>
      <w:r w:rsidR="00DD74DB" w:rsidRPr="00DA7949">
        <w:t>,</w:t>
      </w:r>
      <w:r w:rsidR="001D01CB" w:rsidRPr="00DA7949">
        <w:t xml:space="preserve"> </w:t>
      </w:r>
      <w:r w:rsidR="00D423CC" w:rsidRPr="00DA7949">
        <w:t>most of</w:t>
      </w:r>
      <w:r w:rsidR="00563E03" w:rsidRPr="00DA7949">
        <w:t xml:space="preserve"> </w:t>
      </w:r>
      <w:r w:rsidR="00DD74DB" w:rsidRPr="00DA7949">
        <w:t xml:space="preserve">the </w:t>
      </w:r>
      <w:r w:rsidR="00563E03" w:rsidRPr="00DA7949">
        <w:t xml:space="preserve">18 targets </w:t>
      </w:r>
      <w:r w:rsidR="00D423CC" w:rsidRPr="00DA7949">
        <w:t>also had</w:t>
      </w:r>
      <w:r w:rsidR="00563E03" w:rsidRPr="00DA7949">
        <w:t xml:space="preserve"> baselines established, and he gave the example of</w:t>
      </w:r>
      <w:r w:rsidR="001D01CB" w:rsidRPr="00DA7949">
        <w:t xml:space="preserve"> the baseline</w:t>
      </w:r>
      <w:r w:rsidR="00D423CC" w:rsidRPr="00DA7949">
        <w:t>s</w:t>
      </w:r>
      <w:r w:rsidR="001D01CB" w:rsidRPr="00DA7949">
        <w:t xml:space="preserve"> for </w:t>
      </w:r>
      <w:r w:rsidR="00563E03" w:rsidRPr="00DA7949">
        <w:t>national biodiversity target</w:t>
      </w:r>
      <w:r w:rsidR="008317D5" w:rsidRPr="00DA7949">
        <w:t>s</w:t>
      </w:r>
      <w:r w:rsidR="00563E03" w:rsidRPr="00DA7949">
        <w:t xml:space="preserve"> 8</w:t>
      </w:r>
      <w:r w:rsidR="008317D5" w:rsidRPr="00DA7949">
        <w:t>,</w:t>
      </w:r>
      <w:r w:rsidR="001D01CB" w:rsidRPr="00DA7949">
        <w:t xml:space="preserve"> 9 and 11</w:t>
      </w:r>
      <w:r w:rsidR="00D423CC" w:rsidRPr="00DA7949">
        <w:t>,</w:t>
      </w:r>
      <w:r w:rsidR="008317D5" w:rsidRPr="00DA7949">
        <w:t xml:space="preserve"> and explained how the baselines had been used to measure </w:t>
      </w:r>
      <w:r w:rsidR="005A062E" w:rsidRPr="00DA7949">
        <w:t>the achievement of</w:t>
      </w:r>
      <w:r w:rsidR="008317D5" w:rsidRPr="00DA7949">
        <w:t xml:space="preserve"> those targets.</w:t>
      </w:r>
    </w:p>
    <w:p w14:paraId="4D745E4D" w14:textId="32E9CE9E" w:rsidR="00732D0D" w:rsidRPr="00DA7949" w:rsidRDefault="006E649D" w:rsidP="00DA7949">
      <w:pPr>
        <w:pStyle w:val="Para10"/>
        <w:tabs>
          <w:tab w:val="clear" w:pos="360"/>
        </w:tabs>
        <w:rPr>
          <w:rFonts w:eastAsia="Malgun Gothic"/>
        </w:rPr>
      </w:pPr>
      <w:r w:rsidRPr="00DA7949">
        <w:rPr>
          <w:rFonts w:eastAsia="Malgun Gothic"/>
        </w:rPr>
        <w:t>In response to a query about the lessons learn</w:t>
      </w:r>
      <w:r w:rsidR="0070434C" w:rsidRPr="00DA7949">
        <w:rPr>
          <w:rFonts w:eastAsia="Malgun Gothic"/>
        </w:rPr>
        <w:t>ed</w:t>
      </w:r>
      <w:r w:rsidRPr="00DA7949">
        <w:rPr>
          <w:rFonts w:eastAsia="Malgun Gothic"/>
        </w:rPr>
        <w:t xml:space="preserve"> from the countries that had tried to achieve synergies with other biodiversity-related conventions, and whether the focal points of other conventions were involved in development and</w:t>
      </w:r>
      <w:r w:rsidR="00D423CC" w:rsidRPr="00DA7949">
        <w:rPr>
          <w:rFonts w:eastAsia="Malgun Gothic"/>
        </w:rPr>
        <w:t xml:space="preserve"> </w:t>
      </w:r>
      <w:r w:rsidRPr="00DA7949">
        <w:rPr>
          <w:rFonts w:eastAsia="Malgun Gothic"/>
        </w:rPr>
        <w:t xml:space="preserve">implementation of the NBSAPs, </w:t>
      </w:r>
      <w:r w:rsidRPr="00DA7949">
        <w:t>the representative of Ethiopia said</w:t>
      </w:r>
      <w:r w:rsidR="001D01CB" w:rsidRPr="00DA7949">
        <w:t xml:space="preserve"> </w:t>
      </w:r>
      <w:r w:rsidR="008317D5" w:rsidRPr="00DA7949">
        <w:t xml:space="preserve">that in the case of Ethiopia many of the focal points of those </w:t>
      </w:r>
      <w:r w:rsidR="00D423CC" w:rsidRPr="00DA7949">
        <w:t xml:space="preserve">other </w:t>
      </w:r>
      <w:r w:rsidR="006C1459" w:rsidRPr="00DA7949">
        <w:t>conventions</w:t>
      </w:r>
      <w:r w:rsidR="008317D5" w:rsidRPr="00DA7949">
        <w:t xml:space="preserve"> were h</w:t>
      </w:r>
      <w:r w:rsidR="006C1459" w:rsidRPr="00DA7949">
        <w:t>o</w:t>
      </w:r>
      <w:r w:rsidR="008317D5" w:rsidRPr="00DA7949">
        <w:t xml:space="preserve">used </w:t>
      </w:r>
      <w:r w:rsidR="008F7476" w:rsidRPr="00DA7949">
        <w:t xml:space="preserve">together </w:t>
      </w:r>
      <w:r w:rsidR="008317D5" w:rsidRPr="00DA7949">
        <w:t>in the same institution, th</w:t>
      </w:r>
      <w:r w:rsidR="006C1459" w:rsidRPr="00DA7949">
        <w:t>e E</w:t>
      </w:r>
      <w:r w:rsidR="008317D5" w:rsidRPr="00DA7949">
        <w:t>nvironment</w:t>
      </w:r>
      <w:r w:rsidR="008F7476" w:rsidRPr="00DA7949">
        <w:t>,</w:t>
      </w:r>
      <w:r w:rsidR="006C1459" w:rsidRPr="00DA7949">
        <w:t xml:space="preserve"> Forest</w:t>
      </w:r>
      <w:r w:rsidR="008317D5" w:rsidRPr="00DA7949">
        <w:t xml:space="preserve"> and </w:t>
      </w:r>
      <w:r w:rsidR="006C1459" w:rsidRPr="00DA7949">
        <w:t>C</w:t>
      </w:r>
      <w:r w:rsidR="008317D5" w:rsidRPr="00DA7949">
        <w:t xml:space="preserve">limate </w:t>
      </w:r>
      <w:r w:rsidR="006C1459" w:rsidRPr="00DA7949">
        <w:t>C</w:t>
      </w:r>
      <w:r w:rsidR="008317D5" w:rsidRPr="00DA7949">
        <w:t>hange</w:t>
      </w:r>
      <w:r w:rsidR="006C1459" w:rsidRPr="00DA7949">
        <w:t xml:space="preserve"> Commission of Ethiopia</w:t>
      </w:r>
      <w:r w:rsidR="008F7476" w:rsidRPr="00DA7949">
        <w:t>.</w:t>
      </w:r>
      <w:r w:rsidR="006C1459" w:rsidRPr="00DA7949">
        <w:t xml:space="preserve"> </w:t>
      </w:r>
      <w:r w:rsidR="008F7476" w:rsidRPr="00DA7949">
        <w:t>Consequently, they</w:t>
      </w:r>
      <w:r w:rsidR="006C1459" w:rsidRPr="00DA7949">
        <w:t xml:space="preserve"> had been involved in the stocktaking exercise that had taken place. Some of the focal points of those conventions had also been members of the NBTC and</w:t>
      </w:r>
      <w:r w:rsidR="005A062E" w:rsidRPr="00DA7949">
        <w:t xml:space="preserve"> had been</w:t>
      </w:r>
      <w:r w:rsidR="006C1459" w:rsidRPr="00DA7949">
        <w:t xml:space="preserve"> involved in the development of some of the targets</w:t>
      </w:r>
      <w:r w:rsidR="008F7476" w:rsidRPr="00DA7949">
        <w:t xml:space="preserve">, </w:t>
      </w:r>
      <w:r w:rsidR="006C1459" w:rsidRPr="00DA7949">
        <w:t xml:space="preserve">as well as </w:t>
      </w:r>
      <w:r w:rsidR="008F7476" w:rsidRPr="00DA7949">
        <w:t>in t</w:t>
      </w:r>
      <w:r w:rsidR="006C1459" w:rsidRPr="00DA7949">
        <w:t>he stakeholder workshops</w:t>
      </w:r>
      <w:r w:rsidR="008F7476" w:rsidRPr="00DA7949">
        <w:t xml:space="preserve">; </w:t>
      </w:r>
      <w:r w:rsidR="00CD17F6" w:rsidRPr="00DA7949">
        <w:t xml:space="preserve">some of the workshops </w:t>
      </w:r>
      <w:r w:rsidR="005A062E" w:rsidRPr="00DA7949">
        <w:t>had</w:t>
      </w:r>
      <w:r w:rsidR="00CD17F6" w:rsidRPr="00DA7949">
        <w:t xml:space="preserve"> even </w:t>
      </w:r>
      <w:r w:rsidR="005A062E" w:rsidRPr="00DA7949">
        <w:t xml:space="preserve">been </w:t>
      </w:r>
      <w:r w:rsidR="00CD17F6" w:rsidRPr="00DA7949">
        <w:t>run by them</w:t>
      </w:r>
      <w:r w:rsidR="006C1459" w:rsidRPr="00DA7949">
        <w:t>.</w:t>
      </w:r>
      <w:r w:rsidR="00A718E5" w:rsidRPr="00DA7949">
        <w:t xml:space="preserve"> </w:t>
      </w:r>
    </w:p>
    <w:p w14:paraId="045289F7" w14:textId="7089E3A3" w:rsidR="001B4003" w:rsidRPr="00DA7949" w:rsidRDefault="006E649D" w:rsidP="00DA7949">
      <w:pPr>
        <w:pStyle w:val="Para10"/>
        <w:tabs>
          <w:tab w:val="clear" w:pos="360"/>
        </w:tabs>
        <w:rPr>
          <w:rFonts w:eastAsia="Malgun Gothic"/>
          <w:bCs/>
        </w:rPr>
      </w:pPr>
      <w:r w:rsidRPr="00DA7949">
        <w:rPr>
          <w:rFonts w:eastAsia="Malgun Gothic"/>
        </w:rPr>
        <w:t>In response to a query about the lessons learn</w:t>
      </w:r>
      <w:r w:rsidR="0070434C" w:rsidRPr="00DA7949">
        <w:rPr>
          <w:rFonts w:eastAsia="Malgun Gothic"/>
        </w:rPr>
        <w:t>ed</w:t>
      </w:r>
      <w:r w:rsidRPr="00DA7949">
        <w:rPr>
          <w:rFonts w:eastAsia="Malgun Gothic"/>
        </w:rPr>
        <w:t xml:space="preserve"> from the implementation of the NBSAP and whether</w:t>
      </w:r>
      <w:r w:rsidR="002A6215" w:rsidRPr="00DA7949">
        <w:rPr>
          <w:rFonts w:eastAsia="Malgun Gothic"/>
        </w:rPr>
        <w:t>,</w:t>
      </w:r>
      <w:r w:rsidRPr="00DA7949">
        <w:rPr>
          <w:rFonts w:eastAsia="Malgun Gothic"/>
        </w:rPr>
        <w:t xml:space="preserve"> b</w:t>
      </w:r>
      <w:r w:rsidRPr="00DA7949">
        <w:t xml:space="preserve">ased on Ethiopia’s experience, it would recommend the </w:t>
      </w:r>
      <w:r w:rsidR="005A062E" w:rsidRPr="00DA7949">
        <w:t xml:space="preserve">review </w:t>
      </w:r>
      <w:r w:rsidRPr="00DA7949">
        <w:t xml:space="preserve">process as a mechanism to be integrated into the </w:t>
      </w:r>
      <w:r w:rsidR="00830E5F" w:rsidRPr="00DA7949">
        <w:t>p</w:t>
      </w:r>
      <w:r w:rsidRPr="00DA7949">
        <w:t xml:space="preserve">ost-2020 </w:t>
      </w:r>
      <w:r w:rsidR="00830E5F" w:rsidRPr="00DA7949">
        <w:rPr>
          <w:snapToGrid/>
          <w:kern w:val="22"/>
          <w:szCs w:val="22"/>
        </w:rPr>
        <w:t>global biodiversity framework</w:t>
      </w:r>
      <w:r w:rsidRPr="00DA7949">
        <w:t xml:space="preserve"> for strengthening accountability, the representative of Ethiopia </w:t>
      </w:r>
      <w:r w:rsidR="00CD17F6" w:rsidRPr="00DA7949">
        <w:t xml:space="preserve">agreed that it would be good to integrate </w:t>
      </w:r>
      <w:r w:rsidR="008F7476" w:rsidRPr="00DA7949">
        <w:t>such a</w:t>
      </w:r>
      <w:r w:rsidR="00CD17F6" w:rsidRPr="00DA7949">
        <w:t xml:space="preserve"> review</w:t>
      </w:r>
      <w:r w:rsidR="005A062E" w:rsidRPr="00DA7949">
        <w:t xml:space="preserve"> process</w:t>
      </w:r>
      <w:r w:rsidR="00CD17F6" w:rsidRPr="00DA7949">
        <w:t xml:space="preserve"> into the post-2020 </w:t>
      </w:r>
      <w:r w:rsidR="00830E5F" w:rsidRPr="00DA7949">
        <w:rPr>
          <w:snapToGrid/>
          <w:kern w:val="22"/>
          <w:szCs w:val="22"/>
        </w:rPr>
        <w:t>global biodiversity framework</w:t>
      </w:r>
      <w:r w:rsidR="003F72A0" w:rsidRPr="00DA7949">
        <w:rPr>
          <w:snapToGrid/>
          <w:kern w:val="22"/>
          <w:szCs w:val="22"/>
        </w:rPr>
        <w:t>,</w:t>
      </w:r>
      <w:r w:rsidR="00CD17F6" w:rsidRPr="00DA7949">
        <w:t xml:space="preserve"> as it</w:t>
      </w:r>
      <w:r w:rsidR="008F7476" w:rsidRPr="00DA7949">
        <w:t xml:space="preserve"> would</w:t>
      </w:r>
      <w:r w:rsidR="00CD17F6" w:rsidRPr="00DA7949">
        <w:t xml:space="preserve"> help countries to learn from their failures as well as their successes</w:t>
      </w:r>
      <w:r w:rsidR="008F7476" w:rsidRPr="00DA7949">
        <w:t xml:space="preserve"> a</w:t>
      </w:r>
      <w:r w:rsidR="001152C0" w:rsidRPr="00DA7949">
        <w:t>nd</w:t>
      </w:r>
      <w:r w:rsidR="008F7476" w:rsidRPr="00DA7949">
        <w:t xml:space="preserve"> </w:t>
      </w:r>
      <w:r w:rsidR="00CD17F6" w:rsidRPr="00DA7949">
        <w:t>offered a better understanding of the implementation of the Convention in the countr</w:t>
      </w:r>
      <w:r w:rsidR="008F7476" w:rsidRPr="00DA7949">
        <w:t>y</w:t>
      </w:r>
      <w:r w:rsidR="00EB78E6" w:rsidRPr="00DA7949">
        <w:rPr>
          <w:rFonts w:eastAsia="Malgun Gothic"/>
          <w:snapToGrid/>
          <w:kern w:val="22"/>
          <w:szCs w:val="22"/>
        </w:rPr>
        <w:t xml:space="preserve">. </w:t>
      </w:r>
    </w:p>
    <w:p w14:paraId="6D8381F9" w14:textId="2BF2F437" w:rsidR="001B4003" w:rsidRPr="00DA7949" w:rsidRDefault="001B4003" w:rsidP="00DA7949">
      <w:pPr>
        <w:pStyle w:val="Para10"/>
        <w:keepNext/>
        <w:numPr>
          <w:ilvl w:val="0"/>
          <w:numId w:val="0"/>
        </w:numPr>
        <w:outlineLvl w:val="3"/>
        <w:rPr>
          <w:b/>
          <w:bCs/>
          <w:snapToGrid/>
          <w:kern w:val="22"/>
          <w:szCs w:val="22"/>
        </w:rPr>
      </w:pPr>
      <w:r w:rsidRPr="00DA7949">
        <w:rPr>
          <w:b/>
          <w:bCs/>
          <w:snapToGrid/>
          <w:kern w:val="22"/>
          <w:szCs w:val="22"/>
        </w:rPr>
        <w:t>Presentation by Poland</w:t>
      </w:r>
    </w:p>
    <w:p w14:paraId="691E24F7" w14:textId="541E5921" w:rsidR="002A28C7" w:rsidRPr="00DA7949" w:rsidRDefault="001B4003" w:rsidP="00DA7949">
      <w:pPr>
        <w:pStyle w:val="Para10"/>
        <w:tabs>
          <w:tab w:val="clear" w:pos="360"/>
        </w:tabs>
        <w:rPr>
          <w:rFonts w:eastAsia="Malgun Gothic"/>
          <w:bCs/>
        </w:rPr>
      </w:pPr>
      <w:r w:rsidRPr="00DA7949">
        <w:rPr>
          <w:rFonts w:eastAsia="Malgun Gothic"/>
        </w:rPr>
        <w:t>The representative of Poland presented</w:t>
      </w:r>
      <w:r w:rsidR="000403EB" w:rsidRPr="00DA7949">
        <w:rPr>
          <w:rFonts w:eastAsia="Malgun Gothic"/>
        </w:rPr>
        <w:t xml:space="preserve"> </w:t>
      </w:r>
      <w:r w:rsidR="00D63C17" w:rsidRPr="00DA7949">
        <w:rPr>
          <w:rFonts w:eastAsia="Malgun Gothic"/>
        </w:rPr>
        <w:t>her country</w:t>
      </w:r>
      <w:r w:rsidR="009F6888" w:rsidRPr="00DA7949">
        <w:rPr>
          <w:rFonts w:eastAsia="Malgun Gothic"/>
        </w:rPr>
        <w:t>’</w:t>
      </w:r>
      <w:r w:rsidR="00D63C17" w:rsidRPr="00DA7949">
        <w:rPr>
          <w:rFonts w:eastAsia="Malgun Gothic"/>
        </w:rPr>
        <w:t xml:space="preserve">s </w:t>
      </w:r>
      <w:r w:rsidR="000403EB" w:rsidRPr="00DA7949">
        <w:rPr>
          <w:rFonts w:eastAsia="Malgun Gothic"/>
        </w:rPr>
        <w:t>review</w:t>
      </w:r>
      <w:r w:rsidR="007F057E" w:rsidRPr="00DA7949">
        <w:rPr>
          <w:rFonts w:eastAsia="Malgun Gothic"/>
        </w:rPr>
        <w:t xml:space="preserve"> report</w:t>
      </w:r>
      <w:r w:rsidR="003F72A0" w:rsidRPr="00DA7949">
        <w:rPr>
          <w:rFonts w:eastAsia="Malgun Gothic"/>
        </w:rPr>
        <w:t>,</w:t>
      </w:r>
      <w:r w:rsidR="000403EB" w:rsidRPr="00DA7949">
        <w:rPr>
          <w:rFonts w:eastAsia="Malgun Gothic"/>
        </w:rPr>
        <w:t xml:space="preserve"> which was based on its </w:t>
      </w:r>
      <w:r w:rsidR="00D63C17" w:rsidRPr="00DA7949">
        <w:rPr>
          <w:rFonts w:eastAsia="Malgun Gothic"/>
        </w:rPr>
        <w:t xml:space="preserve">sixth </w:t>
      </w:r>
      <w:r w:rsidR="00D566F1" w:rsidRPr="00DA7949">
        <w:rPr>
          <w:rFonts w:eastAsia="Malgun Gothic"/>
        </w:rPr>
        <w:t>n</w:t>
      </w:r>
      <w:r w:rsidR="00D63C17" w:rsidRPr="00DA7949">
        <w:rPr>
          <w:rFonts w:eastAsia="Malgun Gothic"/>
        </w:rPr>
        <w:t xml:space="preserve">ational </w:t>
      </w:r>
      <w:r w:rsidR="00D566F1" w:rsidRPr="00DA7949">
        <w:rPr>
          <w:rFonts w:eastAsia="Malgun Gothic"/>
        </w:rPr>
        <w:t>r</w:t>
      </w:r>
      <w:r w:rsidR="00D63C17" w:rsidRPr="00DA7949">
        <w:rPr>
          <w:rFonts w:eastAsia="Malgun Gothic"/>
        </w:rPr>
        <w:t>eport</w:t>
      </w:r>
      <w:r w:rsidR="009F6888" w:rsidRPr="00DA7949">
        <w:rPr>
          <w:rFonts w:eastAsia="Malgun Gothic"/>
        </w:rPr>
        <w:t xml:space="preserve">. That report </w:t>
      </w:r>
      <w:r w:rsidR="00D63C17" w:rsidRPr="00DA7949">
        <w:rPr>
          <w:rFonts w:eastAsia="Malgun Gothic"/>
        </w:rPr>
        <w:t xml:space="preserve">had been submitted on 14 February 2019, and </w:t>
      </w:r>
      <w:r w:rsidR="005A0DDC" w:rsidRPr="00DA7949">
        <w:rPr>
          <w:rFonts w:eastAsia="Malgun Gothic"/>
        </w:rPr>
        <w:t>its NBSAP had been adopted by the Council of Ministers in November 2015</w:t>
      </w:r>
      <w:r w:rsidR="009F6888" w:rsidRPr="00DA7949">
        <w:rPr>
          <w:rFonts w:eastAsia="Malgun Gothic"/>
        </w:rPr>
        <w:t>, transforming</w:t>
      </w:r>
      <w:r w:rsidR="005A0DDC" w:rsidRPr="00DA7949">
        <w:rPr>
          <w:rFonts w:eastAsia="Malgun Gothic"/>
        </w:rPr>
        <w:t xml:space="preserve"> into national obligations</w:t>
      </w:r>
      <w:r w:rsidR="007F057E" w:rsidRPr="00DA7949">
        <w:rPr>
          <w:rFonts w:eastAsia="Malgun Gothic"/>
        </w:rPr>
        <w:t xml:space="preserve"> </w:t>
      </w:r>
      <w:r w:rsidR="005A0DDC" w:rsidRPr="00DA7949">
        <w:rPr>
          <w:rFonts w:eastAsia="Malgun Gothic"/>
        </w:rPr>
        <w:t xml:space="preserve">the Global Strategic Plan for Biodiversity 2011-2020 and the Biodiversity Strategy of the European Union. The NBSAP had one overarching goal, seven objectives and multiple targets. The seven objectives were </w:t>
      </w:r>
      <w:r w:rsidR="007F057E" w:rsidRPr="00DA7949">
        <w:rPr>
          <w:rFonts w:eastAsia="Malgun Gothic"/>
        </w:rPr>
        <w:t xml:space="preserve">an </w:t>
      </w:r>
      <w:r w:rsidR="002A28C7" w:rsidRPr="00DA7949">
        <w:rPr>
          <w:rFonts w:eastAsia="Malgun Gothic"/>
          <w:bCs/>
        </w:rPr>
        <w:t>improv</w:t>
      </w:r>
      <w:r w:rsidR="007F057E" w:rsidRPr="00DA7949">
        <w:rPr>
          <w:rFonts w:eastAsia="Malgun Gothic"/>
          <w:bCs/>
        </w:rPr>
        <w:t>ed</w:t>
      </w:r>
      <w:r w:rsidR="002A28C7" w:rsidRPr="00DA7949">
        <w:rPr>
          <w:rFonts w:eastAsia="Malgun Gothic"/>
          <w:bCs/>
        </w:rPr>
        <w:t xml:space="preserve"> level of knowledge and </w:t>
      </w:r>
      <w:r w:rsidR="007F057E" w:rsidRPr="00DA7949">
        <w:rPr>
          <w:rFonts w:eastAsia="Malgun Gothic"/>
          <w:bCs/>
        </w:rPr>
        <w:t xml:space="preserve">an </w:t>
      </w:r>
      <w:r w:rsidR="002A28C7" w:rsidRPr="00DA7949">
        <w:rPr>
          <w:rFonts w:eastAsia="Malgun Gothic"/>
          <w:bCs/>
        </w:rPr>
        <w:t xml:space="preserve">increase </w:t>
      </w:r>
      <w:r w:rsidR="009F6888" w:rsidRPr="00DA7949">
        <w:rPr>
          <w:rFonts w:eastAsia="Malgun Gothic"/>
          <w:bCs/>
        </w:rPr>
        <w:t xml:space="preserve">in </w:t>
      </w:r>
      <w:r w:rsidR="002A28C7" w:rsidRPr="00DA7949">
        <w:rPr>
          <w:rFonts w:eastAsia="Malgun Gothic"/>
          <w:bCs/>
        </w:rPr>
        <w:t>soci</w:t>
      </w:r>
      <w:r w:rsidR="007F057E" w:rsidRPr="00DA7949">
        <w:rPr>
          <w:rFonts w:eastAsia="Malgun Gothic"/>
          <w:bCs/>
        </w:rPr>
        <w:t>al</w:t>
      </w:r>
      <w:r w:rsidR="002A28C7" w:rsidRPr="00DA7949">
        <w:rPr>
          <w:rFonts w:eastAsia="Malgun Gothic"/>
          <w:bCs/>
        </w:rPr>
        <w:t xml:space="preserve"> activities; improv</w:t>
      </w:r>
      <w:r w:rsidR="007F057E" w:rsidRPr="00DA7949">
        <w:rPr>
          <w:rFonts w:eastAsia="Malgun Gothic"/>
          <w:bCs/>
        </w:rPr>
        <w:t>ed</w:t>
      </w:r>
      <w:r w:rsidR="002A28C7" w:rsidRPr="00DA7949">
        <w:rPr>
          <w:rFonts w:eastAsia="Malgun Gothic"/>
          <w:bCs/>
        </w:rPr>
        <w:t xml:space="preserve"> nature protection systems; preservation and restoration of natural habitats and endangered species; maint</w:t>
      </w:r>
      <w:r w:rsidR="00115F2A" w:rsidRPr="00DA7949">
        <w:rPr>
          <w:rFonts w:eastAsia="Malgun Gothic"/>
          <w:bCs/>
        </w:rPr>
        <w:t>aining</w:t>
      </w:r>
      <w:r w:rsidR="002A28C7" w:rsidRPr="00DA7949">
        <w:rPr>
          <w:rFonts w:eastAsia="Malgun Gothic"/>
          <w:bCs/>
        </w:rPr>
        <w:t xml:space="preserve"> and reconstruction of ecosystems providing services for the human population; integrat</w:t>
      </w:r>
      <w:r w:rsidR="00115F2A" w:rsidRPr="00DA7949">
        <w:rPr>
          <w:rFonts w:eastAsia="Malgun Gothic"/>
          <w:bCs/>
        </w:rPr>
        <w:t>ing</w:t>
      </w:r>
      <w:r w:rsidR="002A28C7" w:rsidRPr="00DA7949">
        <w:rPr>
          <w:rFonts w:eastAsia="Malgun Gothic"/>
          <w:bCs/>
        </w:rPr>
        <w:t xml:space="preserve"> </w:t>
      </w:r>
      <w:r w:rsidR="009F6888" w:rsidRPr="00DA7949">
        <w:rPr>
          <w:rFonts w:eastAsia="Malgun Gothic"/>
          <w:bCs/>
        </w:rPr>
        <w:t>the</w:t>
      </w:r>
      <w:r w:rsidR="002A28C7" w:rsidRPr="00DA7949">
        <w:rPr>
          <w:rFonts w:eastAsia="Malgun Gothic"/>
          <w:bCs/>
        </w:rPr>
        <w:t xml:space="preserve"> economic sectors with biodiversity objectives; reducing threats from climate change and invasive alien species; and increasing </w:t>
      </w:r>
      <w:r w:rsidR="00115F2A" w:rsidRPr="00DA7949">
        <w:rPr>
          <w:rFonts w:eastAsia="Malgun Gothic"/>
          <w:bCs/>
        </w:rPr>
        <w:t xml:space="preserve">the participation of Poland in international forums on the subject of biodiversity. She illustrated the objectives by giving various examples of actions Poland </w:t>
      </w:r>
      <w:r w:rsidR="009F6888" w:rsidRPr="00DA7949">
        <w:rPr>
          <w:rFonts w:eastAsia="Malgun Gothic"/>
          <w:bCs/>
        </w:rPr>
        <w:t xml:space="preserve">had taken </w:t>
      </w:r>
      <w:r w:rsidR="00115F2A" w:rsidRPr="00DA7949">
        <w:rPr>
          <w:rFonts w:eastAsia="Malgun Gothic"/>
          <w:bCs/>
        </w:rPr>
        <w:t>which were more fully described in the report. With respect to technical and financial resources</w:t>
      </w:r>
      <w:r w:rsidR="007D6ADA" w:rsidRPr="00DA7949">
        <w:rPr>
          <w:rFonts w:eastAsia="Malgun Gothic"/>
          <w:bCs/>
        </w:rPr>
        <w:t>,</w:t>
      </w:r>
      <w:r w:rsidR="00115F2A" w:rsidRPr="00DA7949">
        <w:rPr>
          <w:rFonts w:eastAsia="Malgun Gothic"/>
          <w:bCs/>
        </w:rPr>
        <w:t xml:space="preserve"> she said that the Chief Inspectorate of Environmental Protection and 16 </w:t>
      </w:r>
      <w:r w:rsidR="00115F2A" w:rsidRPr="00DA7949">
        <w:rPr>
          <w:rFonts w:eastAsia="Malgun Gothic"/>
          <w:bCs/>
        </w:rPr>
        <w:lastRenderedPageBreak/>
        <w:t xml:space="preserve">regional inspectors were responsible for biodiversity monitoring and checking on users of genetic resources. Funding </w:t>
      </w:r>
      <w:r w:rsidR="007F057E" w:rsidRPr="00DA7949">
        <w:rPr>
          <w:rFonts w:eastAsia="Malgun Gothic"/>
          <w:bCs/>
        </w:rPr>
        <w:t xml:space="preserve">had </w:t>
      </w:r>
      <w:r w:rsidR="00115F2A" w:rsidRPr="00DA7949">
        <w:rPr>
          <w:rFonts w:eastAsia="Malgun Gothic"/>
          <w:bCs/>
        </w:rPr>
        <w:t>c</w:t>
      </w:r>
      <w:r w:rsidR="007F057E" w:rsidRPr="00DA7949">
        <w:rPr>
          <w:rFonts w:eastAsia="Malgun Gothic"/>
          <w:bCs/>
        </w:rPr>
        <w:t>o</w:t>
      </w:r>
      <w:r w:rsidR="00115F2A" w:rsidRPr="00DA7949">
        <w:rPr>
          <w:rFonts w:eastAsia="Malgun Gothic"/>
          <w:bCs/>
        </w:rPr>
        <w:t xml:space="preserve">me from the National Fund for Environmental Protection and Water Management, 16 regional funds, </w:t>
      </w:r>
      <w:r w:rsidR="007F057E" w:rsidRPr="00DA7949">
        <w:rPr>
          <w:rFonts w:eastAsia="Malgun Gothic"/>
          <w:bCs/>
        </w:rPr>
        <w:t xml:space="preserve">and </w:t>
      </w:r>
      <w:r w:rsidR="00115F2A" w:rsidRPr="00DA7949">
        <w:rPr>
          <w:rFonts w:eastAsia="Malgun Gothic"/>
          <w:bCs/>
        </w:rPr>
        <w:t xml:space="preserve">the financial programmes of the European Union, the European Economic Area, Norway Grants and the Swiss Fund. </w:t>
      </w:r>
      <w:r w:rsidR="007F057E" w:rsidRPr="00DA7949">
        <w:rPr>
          <w:rFonts w:eastAsia="Malgun Gothic"/>
          <w:bCs/>
        </w:rPr>
        <w:t>She said that t</w:t>
      </w:r>
      <w:r w:rsidR="00115F2A" w:rsidRPr="00DA7949">
        <w:rPr>
          <w:rFonts w:eastAsia="Malgun Gothic"/>
          <w:bCs/>
        </w:rPr>
        <w:t>he fund</w:t>
      </w:r>
      <w:r w:rsidR="007F057E" w:rsidRPr="00DA7949">
        <w:rPr>
          <w:rFonts w:eastAsia="Malgun Gothic"/>
          <w:bCs/>
        </w:rPr>
        <w:t>ing</w:t>
      </w:r>
      <w:r w:rsidR="00115F2A" w:rsidRPr="00DA7949">
        <w:rPr>
          <w:rFonts w:eastAsia="Malgun Gothic"/>
          <w:bCs/>
        </w:rPr>
        <w:t xml:space="preserve"> disbursed for biodiversity amounted to </w:t>
      </w:r>
      <w:r w:rsidR="009F6888" w:rsidRPr="00DA7949">
        <w:rPr>
          <w:rFonts w:eastAsia="Malgun Gothic"/>
          <w:bCs/>
        </w:rPr>
        <w:t>US</w:t>
      </w:r>
      <w:r w:rsidR="007E119A" w:rsidRPr="00DA7949">
        <w:rPr>
          <w:rFonts w:eastAsia="Malgun Gothic"/>
          <w:bCs/>
        </w:rPr>
        <w:t>$</w:t>
      </w:r>
      <w:r w:rsidR="009F6888" w:rsidRPr="00DA7949">
        <w:rPr>
          <w:rFonts w:eastAsia="Malgun Gothic"/>
          <w:bCs/>
        </w:rPr>
        <w:t> </w:t>
      </w:r>
      <w:r w:rsidR="007E119A" w:rsidRPr="00DA7949">
        <w:rPr>
          <w:rFonts w:eastAsia="Malgun Gothic"/>
          <w:bCs/>
        </w:rPr>
        <w:t>354 million annually.</w:t>
      </w:r>
    </w:p>
    <w:p w14:paraId="447D0D25" w14:textId="6F1A7903" w:rsidR="002A28C7" w:rsidRPr="00DA7949" w:rsidRDefault="00440894" w:rsidP="00DA7949">
      <w:pPr>
        <w:pStyle w:val="Para10"/>
        <w:tabs>
          <w:tab w:val="clear" w:pos="360"/>
        </w:tabs>
        <w:rPr>
          <w:rFonts w:eastAsia="Malgun Gothic"/>
        </w:rPr>
      </w:pPr>
      <w:r w:rsidRPr="00DA7949">
        <w:rPr>
          <w:rFonts w:eastAsia="Malgun Gothic"/>
        </w:rPr>
        <w:t>With respect to the need to adjust the NBSAP</w:t>
      </w:r>
      <w:r w:rsidR="007F057E" w:rsidRPr="00DA7949">
        <w:rPr>
          <w:rFonts w:eastAsia="Malgun Gothic"/>
        </w:rPr>
        <w:t>,</w:t>
      </w:r>
      <w:r w:rsidRPr="00DA7949">
        <w:rPr>
          <w:rFonts w:eastAsia="Malgun Gothic"/>
        </w:rPr>
        <w:t xml:space="preserve"> she said it had been developed in the period 2014-2015 and needed </w:t>
      </w:r>
      <w:r w:rsidR="007F057E" w:rsidRPr="00DA7949">
        <w:rPr>
          <w:rFonts w:eastAsia="Malgun Gothic"/>
        </w:rPr>
        <w:t xml:space="preserve">to be </w:t>
      </w:r>
      <w:r w:rsidRPr="00DA7949">
        <w:rPr>
          <w:rFonts w:eastAsia="Malgun Gothic"/>
        </w:rPr>
        <w:t xml:space="preserve">revised and updated according to current priorities. </w:t>
      </w:r>
      <w:r w:rsidR="007F057E" w:rsidRPr="00DA7949">
        <w:rPr>
          <w:rFonts w:eastAsia="Malgun Gothic"/>
        </w:rPr>
        <w:t>The n</w:t>
      </w:r>
      <w:r w:rsidRPr="00DA7949">
        <w:rPr>
          <w:rFonts w:eastAsia="Malgun Gothic"/>
        </w:rPr>
        <w:t xml:space="preserve">ew NBSAP would be based on </w:t>
      </w:r>
      <w:r w:rsidR="00830E5F" w:rsidRPr="00DA7949">
        <w:rPr>
          <w:rFonts w:eastAsia="Malgun Gothic"/>
        </w:rPr>
        <w:t xml:space="preserve">the </w:t>
      </w:r>
      <w:r w:rsidRPr="00DA7949">
        <w:rPr>
          <w:rFonts w:eastAsia="Malgun Gothic"/>
        </w:rPr>
        <w:t>post</w:t>
      </w:r>
      <w:r w:rsidR="009F6888" w:rsidRPr="00DA7949">
        <w:rPr>
          <w:rFonts w:eastAsia="Malgun Gothic"/>
        </w:rPr>
        <w:t>-</w:t>
      </w:r>
      <w:r w:rsidRPr="00DA7949">
        <w:rPr>
          <w:rFonts w:eastAsia="Malgun Gothic"/>
        </w:rPr>
        <w:t>2020</w:t>
      </w:r>
      <w:r w:rsidR="009F6888" w:rsidRPr="00DA7949">
        <w:rPr>
          <w:rFonts w:eastAsia="Malgun Gothic"/>
        </w:rPr>
        <w:t xml:space="preserve"> </w:t>
      </w:r>
      <w:r w:rsidR="00830E5F" w:rsidRPr="00DA7949">
        <w:rPr>
          <w:snapToGrid/>
          <w:kern w:val="22"/>
          <w:szCs w:val="22"/>
        </w:rPr>
        <w:t>global biodiversity framework</w:t>
      </w:r>
      <w:r w:rsidRPr="00DA7949">
        <w:rPr>
          <w:rFonts w:eastAsia="Malgun Gothic"/>
        </w:rPr>
        <w:t xml:space="preserve"> and the new biodiversity strategy of the European Union, taking into account national conditions and circumstances. With respect to unresolved challenges, she said that several targets in </w:t>
      </w:r>
      <w:r w:rsidR="009D1BAE" w:rsidRPr="00DA7949">
        <w:rPr>
          <w:rFonts w:eastAsia="Malgun Gothic"/>
        </w:rPr>
        <w:t xml:space="preserve">the </w:t>
      </w:r>
      <w:r w:rsidRPr="00DA7949">
        <w:rPr>
          <w:rFonts w:eastAsia="Malgun Gothic"/>
        </w:rPr>
        <w:t>current NBSAP w</w:t>
      </w:r>
      <w:r w:rsidR="007F057E" w:rsidRPr="00DA7949">
        <w:rPr>
          <w:rFonts w:eastAsia="Malgun Gothic"/>
        </w:rPr>
        <w:t>ould</w:t>
      </w:r>
      <w:r w:rsidRPr="00DA7949">
        <w:rPr>
          <w:rFonts w:eastAsia="Malgun Gothic"/>
        </w:rPr>
        <w:t xml:space="preserve"> probably not be reached by the end of the present year</w:t>
      </w:r>
      <w:r w:rsidR="007F057E" w:rsidRPr="00DA7949">
        <w:rPr>
          <w:rFonts w:eastAsia="Malgun Gothic"/>
        </w:rPr>
        <w:t>, and that the m</w:t>
      </w:r>
      <w:r w:rsidRPr="00DA7949">
        <w:rPr>
          <w:rFonts w:eastAsia="Malgun Gothic"/>
          <w:bCs/>
        </w:rPr>
        <w:t xml:space="preserve">ain reasons for that were insufficient human and financial resources; insufficient promotion of biodiversity issues within the whole </w:t>
      </w:r>
      <w:r w:rsidR="009F6888" w:rsidRPr="00DA7949">
        <w:rPr>
          <w:rFonts w:eastAsia="Malgun Gothic"/>
          <w:bCs/>
        </w:rPr>
        <w:t xml:space="preserve">of </w:t>
      </w:r>
      <w:r w:rsidRPr="00DA7949">
        <w:rPr>
          <w:rFonts w:eastAsia="Malgun Gothic"/>
          <w:bCs/>
        </w:rPr>
        <w:t>society; and insufficient cooperation between stakeholders.</w:t>
      </w:r>
    </w:p>
    <w:p w14:paraId="0C6E101F" w14:textId="65A1654B" w:rsidR="00B00188" w:rsidRPr="00DA7949" w:rsidRDefault="00622E49" w:rsidP="00DA7949">
      <w:pPr>
        <w:pStyle w:val="Para10"/>
        <w:keepNext/>
        <w:numPr>
          <w:ilvl w:val="0"/>
          <w:numId w:val="0"/>
        </w:numPr>
        <w:outlineLvl w:val="4"/>
        <w:rPr>
          <w:rFonts w:eastAsia="Malgun Gothic"/>
          <w:i/>
          <w:iCs/>
        </w:rPr>
      </w:pPr>
      <w:r w:rsidRPr="00DA7949">
        <w:rPr>
          <w:i/>
          <w:iCs/>
          <w:snapToGrid/>
          <w:kern w:val="22"/>
          <w:szCs w:val="22"/>
        </w:rPr>
        <w:t>Poland’s</w:t>
      </w:r>
      <w:r w:rsidRPr="00DA7949">
        <w:rPr>
          <w:rFonts w:eastAsia="Malgun Gothic"/>
          <w:i/>
          <w:iCs/>
        </w:rPr>
        <w:t xml:space="preserve"> </w:t>
      </w:r>
      <w:r w:rsidR="00725914" w:rsidRPr="00DA7949">
        <w:rPr>
          <w:rFonts w:eastAsia="Malgun Gothic"/>
          <w:i/>
          <w:iCs/>
        </w:rPr>
        <w:t>r</w:t>
      </w:r>
      <w:r w:rsidR="00B00188" w:rsidRPr="00DA7949">
        <w:rPr>
          <w:rFonts w:eastAsia="Malgun Gothic"/>
          <w:i/>
          <w:iCs/>
        </w:rPr>
        <w:t>esponse to questions</w:t>
      </w:r>
    </w:p>
    <w:p w14:paraId="756D3A45" w14:textId="75C04A86" w:rsidR="002A28C7" w:rsidRPr="00DA7949" w:rsidRDefault="00033332" w:rsidP="00DA7949">
      <w:pPr>
        <w:pStyle w:val="Para10"/>
        <w:tabs>
          <w:tab w:val="clear" w:pos="360"/>
        </w:tabs>
        <w:rPr>
          <w:rFonts w:eastAsia="Malgun Gothic"/>
          <w:bCs/>
        </w:rPr>
      </w:pPr>
      <w:r w:rsidRPr="00DA7949">
        <w:rPr>
          <w:rFonts w:eastAsia="Malgun Gothic"/>
          <w:bCs/>
        </w:rPr>
        <w:t xml:space="preserve">In response to a query about </w:t>
      </w:r>
      <w:r w:rsidR="009F6888" w:rsidRPr="00DA7949">
        <w:rPr>
          <w:rFonts w:eastAsia="Malgun Gothic"/>
          <w:bCs/>
        </w:rPr>
        <w:t xml:space="preserve">Poland’s </w:t>
      </w:r>
      <w:r w:rsidRPr="00DA7949">
        <w:rPr>
          <w:rFonts w:eastAsia="Malgun Gothic"/>
          <w:bCs/>
        </w:rPr>
        <w:t>objectives D and F, and the expected or actual outcomes of the project “Developing Adaptation Plans for Climate Change in Cities with over 100,000 Residents</w:t>
      </w:r>
      <w:r w:rsidR="00A718E5" w:rsidRPr="00DA7949">
        <w:rPr>
          <w:rFonts w:eastAsia="Malgun Gothic"/>
          <w:bCs/>
        </w:rPr>
        <w:t xml:space="preserve">”, </w:t>
      </w:r>
      <w:r w:rsidRPr="00DA7949">
        <w:rPr>
          <w:rFonts w:eastAsia="Malgun Gothic"/>
          <w:bCs/>
        </w:rPr>
        <w:t>the representative of Poland said</w:t>
      </w:r>
      <w:r w:rsidR="000403EB" w:rsidRPr="00DA7949">
        <w:rPr>
          <w:rFonts w:eastAsia="Malgun Gothic"/>
          <w:bCs/>
        </w:rPr>
        <w:t xml:space="preserve"> that</w:t>
      </w:r>
      <w:r w:rsidR="00261333" w:rsidRPr="00DA7949">
        <w:rPr>
          <w:rFonts w:eastAsia="Malgun Gothic"/>
          <w:bCs/>
        </w:rPr>
        <w:t xml:space="preserve"> the</w:t>
      </w:r>
      <w:r w:rsidR="000403EB" w:rsidRPr="00DA7949">
        <w:rPr>
          <w:rFonts w:eastAsia="Malgun Gothic"/>
          <w:bCs/>
        </w:rPr>
        <w:t xml:space="preserve"> project was</w:t>
      </w:r>
      <w:r w:rsidR="00261333" w:rsidRPr="00DA7949">
        <w:rPr>
          <w:rFonts w:eastAsia="Malgun Gothic"/>
          <w:bCs/>
        </w:rPr>
        <w:t xml:space="preserve"> </w:t>
      </w:r>
      <w:r w:rsidR="000403EB" w:rsidRPr="00DA7949">
        <w:rPr>
          <w:rFonts w:eastAsia="Malgun Gothic"/>
          <w:bCs/>
        </w:rPr>
        <w:t xml:space="preserve">innovative and that its major objective was the assessment of sensitivity to climate change </w:t>
      </w:r>
      <w:r w:rsidR="00261333" w:rsidRPr="00DA7949">
        <w:rPr>
          <w:rFonts w:eastAsia="Malgun Gothic"/>
          <w:bCs/>
        </w:rPr>
        <w:t>in</w:t>
      </w:r>
      <w:r w:rsidR="000403EB" w:rsidRPr="00DA7949">
        <w:rPr>
          <w:rFonts w:eastAsia="Malgun Gothic"/>
          <w:bCs/>
        </w:rPr>
        <w:t xml:space="preserve"> 44 </w:t>
      </w:r>
      <w:r w:rsidR="00261333" w:rsidRPr="00DA7949">
        <w:rPr>
          <w:rFonts w:eastAsia="Malgun Gothic"/>
          <w:bCs/>
        </w:rPr>
        <w:t xml:space="preserve">of the </w:t>
      </w:r>
      <w:r w:rsidR="000403EB" w:rsidRPr="00DA7949">
        <w:rPr>
          <w:rFonts w:eastAsia="Malgun Gothic"/>
          <w:bCs/>
        </w:rPr>
        <w:t>largest cities in Polan</w:t>
      </w:r>
      <w:r w:rsidR="00261333" w:rsidRPr="00DA7949">
        <w:rPr>
          <w:rFonts w:eastAsia="Malgun Gothic"/>
          <w:bCs/>
        </w:rPr>
        <w:t>d,</w:t>
      </w:r>
      <w:r w:rsidR="00A718E5" w:rsidRPr="00DA7949">
        <w:rPr>
          <w:rFonts w:eastAsia="Malgun Gothic"/>
          <w:bCs/>
        </w:rPr>
        <w:t xml:space="preserve"> </w:t>
      </w:r>
      <w:r w:rsidR="000403EB" w:rsidRPr="00DA7949">
        <w:rPr>
          <w:rFonts w:eastAsia="Malgun Gothic"/>
          <w:bCs/>
        </w:rPr>
        <w:t xml:space="preserve">and the planning of adaptation activities </w:t>
      </w:r>
      <w:r w:rsidR="00E04826" w:rsidRPr="00DA7949">
        <w:rPr>
          <w:rFonts w:eastAsia="Malgun Gothic"/>
          <w:bCs/>
        </w:rPr>
        <w:t xml:space="preserve">that were appropriate </w:t>
      </w:r>
      <w:r w:rsidR="000403EB" w:rsidRPr="00DA7949">
        <w:rPr>
          <w:rFonts w:eastAsia="Malgun Gothic"/>
          <w:bCs/>
        </w:rPr>
        <w:t>for the threats that had been identified</w:t>
      </w:r>
      <w:r w:rsidR="00261333" w:rsidRPr="00DA7949">
        <w:rPr>
          <w:rFonts w:eastAsia="Malgun Gothic"/>
          <w:bCs/>
        </w:rPr>
        <w:t>.</w:t>
      </w:r>
      <w:r w:rsidR="00E04826" w:rsidRPr="00DA7949">
        <w:rPr>
          <w:rFonts w:eastAsia="Malgun Gothic"/>
          <w:bCs/>
        </w:rPr>
        <w:t xml:space="preserve"> </w:t>
      </w:r>
      <w:r w:rsidR="00261333" w:rsidRPr="00DA7949">
        <w:rPr>
          <w:rFonts w:eastAsia="Malgun Gothic"/>
          <w:bCs/>
        </w:rPr>
        <w:t>Given</w:t>
      </w:r>
      <w:r w:rsidR="00E04826" w:rsidRPr="00DA7949">
        <w:rPr>
          <w:rFonts w:eastAsia="Malgun Gothic"/>
          <w:bCs/>
        </w:rPr>
        <w:t xml:space="preserve"> the </w:t>
      </w:r>
      <w:r w:rsidR="00261333" w:rsidRPr="00DA7949">
        <w:rPr>
          <w:rFonts w:eastAsia="Malgun Gothic"/>
          <w:bCs/>
        </w:rPr>
        <w:t>scope</w:t>
      </w:r>
      <w:r w:rsidR="00E04826" w:rsidRPr="00DA7949">
        <w:rPr>
          <w:rFonts w:eastAsia="Malgun Gothic"/>
          <w:bCs/>
        </w:rPr>
        <w:t xml:space="preserve"> of the initiative</w:t>
      </w:r>
      <w:r w:rsidR="0002723B" w:rsidRPr="00DA7949">
        <w:rPr>
          <w:rFonts w:eastAsia="Malgun Gothic"/>
          <w:bCs/>
        </w:rPr>
        <w:t>,</w:t>
      </w:r>
      <w:r w:rsidR="00E04826" w:rsidRPr="00DA7949">
        <w:rPr>
          <w:rFonts w:eastAsia="Malgun Gothic"/>
          <w:bCs/>
        </w:rPr>
        <w:t xml:space="preserve"> it was</w:t>
      </w:r>
      <w:r w:rsidR="00256349" w:rsidRPr="00DA7949">
        <w:rPr>
          <w:rFonts w:eastAsia="Malgun Gothic"/>
          <w:bCs/>
        </w:rPr>
        <w:t xml:space="preserve">, to her knowledge, </w:t>
      </w:r>
      <w:r w:rsidR="00E04826" w:rsidRPr="00DA7949">
        <w:rPr>
          <w:rFonts w:eastAsia="Malgun Gothic"/>
          <w:bCs/>
        </w:rPr>
        <w:t>the only one</w:t>
      </w:r>
      <w:r w:rsidR="00256349" w:rsidRPr="00DA7949">
        <w:rPr>
          <w:rFonts w:eastAsia="Malgun Gothic"/>
          <w:bCs/>
        </w:rPr>
        <w:t xml:space="preserve"> </w:t>
      </w:r>
      <w:r w:rsidR="00E04826" w:rsidRPr="00DA7949">
        <w:rPr>
          <w:rFonts w:eastAsia="Malgun Gothic"/>
          <w:bCs/>
        </w:rPr>
        <w:t xml:space="preserve">in Europe in which </w:t>
      </w:r>
      <w:r w:rsidR="00261333" w:rsidRPr="00DA7949">
        <w:rPr>
          <w:rFonts w:eastAsia="Malgun Gothic"/>
          <w:bCs/>
        </w:rPr>
        <w:t>a</w:t>
      </w:r>
      <w:r w:rsidR="00E04826" w:rsidRPr="00DA7949">
        <w:rPr>
          <w:rFonts w:eastAsia="Malgun Gothic"/>
          <w:bCs/>
        </w:rPr>
        <w:t xml:space="preserve"> Minister of the Environment </w:t>
      </w:r>
      <w:r w:rsidR="00261333" w:rsidRPr="00DA7949">
        <w:rPr>
          <w:rFonts w:eastAsia="Malgun Gothic"/>
          <w:bCs/>
        </w:rPr>
        <w:t xml:space="preserve">had </w:t>
      </w:r>
      <w:r w:rsidR="00E04826" w:rsidRPr="00DA7949">
        <w:rPr>
          <w:rFonts w:eastAsia="Malgun Gothic"/>
          <w:bCs/>
        </w:rPr>
        <w:t xml:space="preserve">supported so many local authorities and administrations for adaptation activities at the same time. The development of urban adaptation plans in 44 cities, together with a parallel project </w:t>
      </w:r>
      <w:r w:rsidR="002F7EEF" w:rsidRPr="00DA7949">
        <w:rPr>
          <w:rFonts w:eastAsia="Malgun Gothic"/>
          <w:bCs/>
        </w:rPr>
        <w:t xml:space="preserve">that addressed </w:t>
      </w:r>
      <w:r w:rsidR="00E04826" w:rsidRPr="00DA7949">
        <w:rPr>
          <w:rFonts w:eastAsia="Malgun Gothic"/>
          <w:bCs/>
        </w:rPr>
        <w:t xml:space="preserve">the </w:t>
      </w:r>
      <w:r w:rsidR="004669D5" w:rsidRPr="00DA7949">
        <w:rPr>
          <w:rFonts w:eastAsia="Malgun Gothic"/>
          <w:bCs/>
        </w:rPr>
        <w:t>c</w:t>
      </w:r>
      <w:r w:rsidR="00E04826" w:rsidRPr="00DA7949">
        <w:rPr>
          <w:rFonts w:eastAsia="Malgun Gothic"/>
          <w:bCs/>
        </w:rPr>
        <w:t>apital</w:t>
      </w:r>
      <w:r w:rsidR="002F7EEF" w:rsidRPr="00DA7949">
        <w:rPr>
          <w:rFonts w:eastAsia="Malgun Gothic"/>
          <w:bCs/>
        </w:rPr>
        <w:t>,</w:t>
      </w:r>
      <w:r w:rsidR="00E04826" w:rsidRPr="00DA7949">
        <w:rPr>
          <w:rFonts w:eastAsia="Malgun Gothic"/>
          <w:bCs/>
        </w:rPr>
        <w:t xml:space="preserve"> Warsaw, would contribute to</w:t>
      </w:r>
      <w:r w:rsidR="00DD1B59" w:rsidRPr="00DA7949">
        <w:rPr>
          <w:rFonts w:eastAsia="Malgun Gothic"/>
          <w:bCs/>
        </w:rPr>
        <w:t xml:space="preserve"> protecting</w:t>
      </w:r>
      <w:r w:rsidR="00E04826" w:rsidRPr="00DA7949">
        <w:rPr>
          <w:rFonts w:eastAsia="Malgun Gothic"/>
          <w:bCs/>
        </w:rPr>
        <w:t xml:space="preserve"> approximately 30 per cent of the Polish population from the effects of climate change, which would at the same time help to protect biodiversity. </w:t>
      </w:r>
      <w:r w:rsidR="002F7EEF" w:rsidRPr="00DA7949">
        <w:rPr>
          <w:rFonts w:eastAsia="Malgun Gothic"/>
          <w:bCs/>
        </w:rPr>
        <w:t>Each of the 44 plans described the relevant city</w:t>
      </w:r>
      <w:r w:rsidR="00DD1B59" w:rsidRPr="00DA7949">
        <w:rPr>
          <w:rFonts w:eastAsia="Malgun Gothic"/>
          <w:bCs/>
        </w:rPr>
        <w:t>,</w:t>
      </w:r>
      <w:r w:rsidR="002F7EEF" w:rsidRPr="00DA7949">
        <w:rPr>
          <w:rFonts w:eastAsia="Malgun Gothic"/>
          <w:bCs/>
        </w:rPr>
        <w:t xml:space="preserve"> taking into account </w:t>
      </w:r>
      <w:r w:rsidR="009A40C3" w:rsidRPr="00DA7949">
        <w:rPr>
          <w:rFonts w:eastAsia="Malgun Gothic"/>
          <w:bCs/>
        </w:rPr>
        <w:t>their natural, functional and special demographic conditions, as well as their economic potential, the analysis of which was more fully described in the document. All 44 plans had been developed</w:t>
      </w:r>
      <w:r w:rsidR="00D71285" w:rsidRPr="00DA7949">
        <w:rPr>
          <w:rFonts w:eastAsia="Malgun Gothic"/>
          <w:bCs/>
        </w:rPr>
        <w:t>,</w:t>
      </w:r>
      <w:r w:rsidR="009A40C3" w:rsidRPr="00DA7949">
        <w:rPr>
          <w:rFonts w:eastAsia="Malgun Gothic"/>
          <w:bCs/>
        </w:rPr>
        <w:t xml:space="preserve"> and almost all of them h</w:t>
      </w:r>
      <w:r w:rsidR="00DD1B59" w:rsidRPr="00DA7949">
        <w:rPr>
          <w:rFonts w:eastAsia="Malgun Gothic"/>
          <w:bCs/>
        </w:rPr>
        <w:t>ad</w:t>
      </w:r>
      <w:r w:rsidR="009A40C3" w:rsidRPr="00DA7949">
        <w:rPr>
          <w:rFonts w:eastAsia="Malgun Gothic"/>
          <w:bCs/>
        </w:rPr>
        <w:t xml:space="preserve"> already been adopted by local authorities through local legal instruments. </w:t>
      </w:r>
      <w:r w:rsidR="00C826DE" w:rsidRPr="00DA7949">
        <w:rPr>
          <w:rFonts w:eastAsia="Malgun Gothic"/>
          <w:bCs/>
        </w:rPr>
        <w:t xml:space="preserve">The cost </w:t>
      </w:r>
      <w:r w:rsidR="00DD1B59" w:rsidRPr="00DA7949">
        <w:rPr>
          <w:rFonts w:eastAsia="Malgun Gothic"/>
          <w:bCs/>
        </w:rPr>
        <w:t xml:space="preserve">of </w:t>
      </w:r>
      <w:r w:rsidR="00C826DE" w:rsidRPr="00DA7949">
        <w:rPr>
          <w:rFonts w:eastAsia="Malgun Gothic"/>
          <w:bCs/>
        </w:rPr>
        <w:t xml:space="preserve">the project had been more than €7 million, </w:t>
      </w:r>
      <w:r w:rsidR="00DD1B59" w:rsidRPr="00DA7949">
        <w:rPr>
          <w:rFonts w:eastAsia="Malgun Gothic"/>
          <w:bCs/>
        </w:rPr>
        <w:t xml:space="preserve">the </w:t>
      </w:r>
      <w:r w:rsidR="00C826DE" w:rsidRPr="00DA7949">
        <w:rPr>
          <w:rFonts w:eastAsia="Malgun Gothic"/>
          <w:bCs/>
        </w:rPr>
        <w:t>fund</w:t>
      </w:r>
      <w:r w:rsidR="00DD1B59" w:rsidRPr="00DA7949">
        <w:rPr>
          <w:rFonts w:eastAsia="Malgun Gothic"/>
          <w:bCs/>
        </w:rPr>
        <w:t>ing for</w:t>
      </w:r>
      <w:r w:rsidR="00C826DE" w:rsidRPr="00DA7949">
        <w:rPr>
          <w:rFonts w:eastAsia="Malgun Gothic"/>
          <w:bCs/>
        </w:rPr>
        <w:t xml:space="preserve"> which had come from the budget of the Cohesion Fund of the European Union. </w:t>
      </w:r>
      <w:r w:rsidR="000344E9" w:rsidRPr="00DA7949">
        <w:rPr>
          <w:rFonts w:eastAsia="Malgun Gothic"/>
          <w:bCs/>
        </w:rPr>
        <w:t xml:space="preserve">She said that the project </w:t>
      </w:r>
      <w:r w:rsidR="00DD1B59" w:rsidRPr="00DA7949">
        <w:rPr>
          <w:rFonts w:eastAsia="Malgun Gothic"/>
          <w:bCs/>
        </w:rPr>
        <w:t>had</w:t>
      </w:r>
      <w:r w:rsidR="000344E9" w:rsidRPr="00DA7949">
        <w:rPr>
          <w:rFonts w:eastAsia="Malgun Gothic"/>
          <w:bCs/>
        </w:rPr>
        <w:t xml:space="preserve"> run from January 2017 until 2019, and that in March of 2020 there had been a follow-up initiative entitled </w:t>
      </w:r>
      <w:r w:rsidR="00C826DE" w:rsidRPr="00DA7949">
        <w:rPr>
          <w:rFonts w:eastAsia="Malgun Gothic"/>
          <w:bCs/>
        </w:rPr>
        <w:t>“Cities with Climate</w:t>
      </w:r>
      <w:r w:rsidR="00A718E5" w:rsidRPr="00DA7949">
        <w:rPr>
          <w:rFonts w:eastAsia="Malgun Gothic"/>
          <w:bCs/>
        </w:rPr>
        <w:t>”</w:t>
      </w:r>
      <w:r w:rsidR="002E41E3" w:rsidRPr="00DA7949">
        <w:rPr>
          <w:rFonts w:eastAsia="Malgun Gothic"/>
          <w:bCs/>
        </w:rPr>
        <w:t>,</w:t>
      </w:r>
      <w:r w:rsidR="00C826DE" w:rsidRPr="00DA7949">
        <w:rPr>
          <w:rFonts w:eastAsia="Malgun Gothic"/>
          <w:bCs/>
        </w:rPr>
        <w:t xml:space="preserve"> </w:t>
      </w:r>
      <w:r w:rsidR="00DD1B59" w:rsidRPr="00DA7949">
        <w:rPr>
          <w:rFonts w:eastAsia="Malgun Gothic"/>
          <w:bCs/>
        </w:rPr>
        <w:t>w</w:t>
      </w:r>
      <w:r w:rsidR="00C826DE" w:rsidRPr="00DA7949">
        <w:rPr>
          <w:rFonts w:eastAsia="Malgun Gothic"/>
          <w:bCs/>
        </w:rPr>
        <w:t>ith the aim of improving the quality of life of residents and support</w:t>
      </w:r>
      <w:r w:rsidR="009F6888" w:rsidRPr="00DA7949">
        <w:rPr>
          <w:rFonts w:eastAsia="Malgun Gothic"/>
          <w:bCs/>
        </w:rPr>
        <w:t>ing</w:t>
      </w:r>
      <w:r w:rsidR="00C826DE" w:rsidRPr="00DA7949">
        <w:rPr>
          <w:rFonts w:eastAsia="Malgun Gothic"/>
          <w:bCs/>
        </w:rPr>
        <w:t xml:space="preserve"> the cities in transforming into climate friendly </w:t>
      </w:r>
      <w:r w:rsidR="00DD1B59" w:rsidRPr="00DA7949">
        <w:rPr>
          <w:rFonts w:eastAsia="Malgun Gothic"/>
          <w:bCs/>
        </w:rPr>
        <w:t xml:space="preserve">and </w:t>
      </w:r>
      <w:r w:rsidR="00C826DE" w:rsidRPr="00DA7949">
        <w:rPr>
          <w:rFonts w:eastAsia="Malgun Gothic"/>
          <w:bCs/>
        </w:rPr>
        <w:t>climate neutral cities</w:t>
      </w:r>
      <w:r w:rsidR="000344E9" w:rsidRPr="00DA7949">
        <w:rPr>
          <w:rFonts w:eastAsia="Malgun Gothic"/>
          <w:bCs/>
        </w:rPr>
        <w:t>.</w:t>
      </w:r>
    </w:p>
    <w:p w14:paraId="7A614E11" w14:textId="6CF7EE6A" w:rsidR="001B4003" w:rsidRPr="00DA7949" w:rsidRDefault="00033332" w:rsidP="00DA7949">
      <w:pPr>
        <w:pStyle w:val="Para10"/>
        <w:tabs>
          <w:tab w:val="clear" w:pos="360"/>
        </w:tabs>
        <w:rPr>
          <w:rFonts w:eastAsia="Malgun Gothic"/>
          <w:bCs/>
        </w:rPr>
      </w:pPr>
      <w:r w:rsidRPr="00DA7949">
        <w:rPr>
          <w:rFonts w:eastAsia="Malgun Gothic"/>
          <w:bCs/>
        </w:rPr>
        <w:t xml:space="preserve">In response to a request to further elaborate </w:t>
      </w:r>
      <w:r w:rsidR="009F6888" w:rsidRPr="00DA7949">
        <w:rPr>
          <w:rFonts w:eastAsia="Malgun Gothic"/>
          <w:bCs/>
        </w:rPr>
        <w:t>on</w:t>
      </w:r>
      <w:r w:rsidRPr="00DA7949">
        <w:rPr>
          <w:rFonts w:eastAsia="Malgun Gothic"/>
          <w:bCs/>
        </w:rPr>
        <w:t xml:space="preserve"> the actions described in the review report </w:t>
      </w:r>
      <w:r w:rsidR="009F6888" w:rsidRPr="00DA7949">
        <w:rPr>
          <w:rFonts w:eastAsia="Malgun Gothic"/>
          <w:bCs/>
        </w:rPr>
        <w:t xml:space="preserve">and how they </w:t>
      </w:r>
      <w:r w:rsidRPr="00DA7949">
        <w:rPr>
          <w:rFonts w:eastAsia="Malgun Gothic"/>
          <w:bCs/>
        </w:rPr>
        <w:t>contribute</w:t>
      </w:r>
      <w:r w:rsidR="009F6888" w:rsidRPr="00DA7949">
        <w:rPr>
          <w:rFonts w:eastAsia="Malgun Gothic"/>
          <w:bCs/>
        </w:rPr>
        <w:t>d</w:t>
      </w:r>
      <w:r w:rsidRPr="00DA7949">
        <w:rPr>
          <w:rFonts w:eastAsia="Malgun Gothic"/>
          <w:bCs/>
        </w:rPr>
        <w:t xml:space="preserve"> to the achievement of Poland’s national goals</w:t>
      </w:r>
      <w:r w:rsidR="00DD1B59" w:rsidRPr="00DA7949">
        <w:rPr>
          <w:rFonts w:eastAsia="Malgun Gothic"/>
          <w:bCs/>
        </w:rPr>
        <w:t>,</w:t>
      </w:r>
      <w:r w:rsidRPr="00DA7949">
        <w:rPr>
          <w:rFonts w:eastAsia="Malgun Gothic"/>
          <w:bCs/>
        </w:rPr>
        <w:t xml:space="preserve"> and the l</w:t>
      </w:r>
      <w:r w:rsidR="009F6888" w:rsidRPr="00DA7949">
        <w:rPr>
          <w:rFonts w:eastAsia="Malgun Gothic"/>
          <w:bCs/>
        </w:rPr>
        <w:t>eve</w:t>
      </w:r>
      <w:r w:rsidRPr="00DA7949">
        <w:rPr>
          <w:rFonts w:eastAsia="Malgun Gothic"/>
          <w:bCs/>
        </w:rPr>
        <w:t>l of that progress, the representative of Poland said</w:t>
      </w:r>
      <w:r w:rsidR="00681F7C" w:rsidRPr="00DA7949">
        <w:rPr>
          <w:rFonts w:eastAsia="Malgun Gothic"/>
          <w:bCs/>
        </w:rPr>
        <w:t xml:space="preserve"> when the actions that had been undertaken had been analysed, it was found that 53 per cent of </w:t>
      </w:r>
      <w:r w:rsidR="00EA0F3E" w:rsidRPr="00DA7949">
        <w:rPr>
          <w:rFonts w:eastAsia="Malgun Gothic"/>
          <w:bCs/>
        </w:rPr>
        <w:t>them</w:t>
      </w:r>
      <w:r w:rsidR="00681F7C" w:rsidRPr="00DA7949">
        <w:rPr>
          <w:rFonts w:eastAsia="Malgun Gothic"/>
          <w:bCs/>
        </w:rPr>
        <w:t xml:space="preserve"> had been effective</w:t>
      </w:r>
      <w:r w:rsidR="00EA0F3E" w:rsidRPr="00DA7949">
        <w:rPr>
          <w:rFonts w:eastAsia="Malgun Gothic"/>
          <w:bCs/>
        </w:rPr>
        <w:t xml:space="preserve">, </w:t>
      </w:r>
      <w:r w:rsidR="00DD1B59" w:rsidRPr="00DA7949">
        <w:rPr>
          <w:rFonts w:eastAsia="Malgun Gothic"/>
          <w:bCs/>
        </w:rPr>
        <w:t>while</w:t>
      </w:r>
      <w:r w:rsidR="00EA0F3E" w:rsidRPr="00DA7949">
        <w:rPr>
          <w:rFonts w:eastAsia="Malgun Gothic"/>
          <w:bCs/>
        </w:rPr>
        <w:t xml:space="preserve"> only two percent of actions were considered </w:t>
      </w:r>
      <w:r w:rsidR="00DD1B59" w:rsidRPr="00DA7949">
        <w:rPr>
          <w:rFonts w:eastAsia="Malgun Gothic"/>
          <w:bCs/>
        </w:rPr>
        <w:t xml:space="preserve">to have been </w:t>
      </w:r>
      <w:r w:rsidR="00EA0F3E" w:rsidRPr="00DA7949">
        <w:rPr>
          <w:rFonts w:eastAsia="Malgun Gothic"/>
          <w:bCs/>
        </w:rPr>
        <w:t xml:space="preserve">ineffective. For other activities no evaluation </w:t>
      </w:r>
      <w:r w:rsidR="00DD1B59" w:rsidRPr="00DA7949">
        <w:rPr>
          <w:rFonts w:eastAsia="Malgun Gothic"/>
          <w:bCs/>
        </w:rPr>
        <w:t>had been possible d</w:t>
      </w:r>
      <w:r w:rsidR="00EA0F3E" w:rsidRPr="00DA7949">
        <w:rPr>
          <w:rFonts w:eastAsia="Malgun Gothic"/>
          <w:bCs/>
        </w:rPr>
        <w:t xml:space="preserve">ue to </w:t>
      </w:r>
      <w:r w:rsidR="00DD1B59" w:rsidRPr="00DA7949">
        <w:rPr>
          <w:rFonts w:eastAsia="Malgun Gothic"/>
          <w:bCs/>
        </w:rPr>
        <w:t>a</w:t>
      </w:r>
      <w:r w:rsidR="00EA0F3E" w:rsidRPr="00DA7949">
        <w:rPr>
          <w:rFonts w:eastAsia="Malgun Gothic"/>
          <w:bCs/>
        </w:rPr>
        <w:t xml:space="preserve"> lack of relevant information on the status of implementation</w:t>
      </w:r>
      <w:r w:rsidR="009B508C" w:rsidRPr="00DA7949">
        <w:rPr>
          <w:rFonts w:eastAsia="Malgun Gothic"/>
          <w:bCs/>
        </w:rPr>
        <w:t>. T</w:t>
      </w:r>
      <w:r w:rsidR="00EA0F3E" w:rsidRPr="00DA7949">
        <w:rPr>
          <w:rFonts w:eastAsia="Malgun Gothic"/>
          <w:bCs/>
        </w:rPr>
        <w:t xml:space="preserve">he assessment of progress in meeting </w:t>
      </w:r>
      <w:r w:rsidR="00DD1B59" w:rsidRPr="00DA7949">
        <w:rPr>
          <w:rFonts w:eastAsia="Malgun Gothic"/>
          <w:bCs/>
        </w:rPr>
        <w:t>t</w:t>
      </w:r>
      <w:r w:rsidR="00EA0F3E" w:rsidRPr="00DA7949">
        <w:rPr>
          <w:rFonts w:eastAsia="Malgun Gothic"/>
          <w:bCs/>
        </w:rPr>
        <w:t>he national objectives sh</w:t>
      </w:r>
      <w:r w:rsidR="009B508C" w:rsidRPr="00DA7949">
        <w:rPr>
          <w:rFonts w:eastAsia="Malgun Gothic"/>
          <w:bCs/>
        </w:rPr>
        <w:t>o</w:t>
      </w:r>
      <w:r w:rsidR="00EA0F3E" w:rsidRPr="00DA7949">
        <w:rPr>
          <w:rFonts w:eastAsia="Malgun Gothic"/>
          <w:bCs/>
        </w:rPr>
        <w:t xml:space="preserve">wed that </w:t>
      </w:r>
      <w:r w:rsidR="009B508C" w:rsidRPr="00DA7949">
        <w:rPr>
          <w:rFonts w:eastAsia="Malgun Gothic"/>
          <w:bCs/>
        </w:rPr>
        <w:t xml:space="preserve">none of the seven objectives would be achieved by the end of 2020, and </w:t>
      </w:r>
      <w:r w:rsidR="0074326C" w:rsidRPr="00DA7949">
        <w:rPr>
          <w:rFonts w:eastAsia="Malgun Gothic"/>
          <w:bCs/>
        </w:rPr>
        <w:t xml:space="preserve">that </w:t>
      </w:r>
      <w:r w:rsidR="009B508C" w:rsidRPr="00DA7949">
        <w:rPr>
          <w:rFonts w:eastAsia="Malgun Gothic"/>
          <w:bCs/>
        </w:rPr>
        <w:t xml:space="preserve">while progress had been </w:t>
      </w:r>
      <w:r w:rsidR="008D2AB5" w:rsidRPr="00DA7949">
        <w:rPr>
          <w:rFonts w:eastAsia="Malgun Gothic"/>
          <w:bCs/>
        </w:rPr>
        <w:t>made on four objectives, for one target, participation in international forums, there had actually been movement in the other direction.</w:t>
      </w:r>
      <w:r w:rsidR="00334566" w:rsidRPr="00DA7949">
        <w:rPr>
          <w:rFonts w:eastAsia="Malgun Gothic"/>
          <w:bCs/>
        </w:rPr>
        <w:t xml:space="preserve"> </w:t>
      </w:r>
      <w:r w:rsidR="004341C8" w:rsidRPr="00DA7949">
        <w:rPr>
          <w:rFonts w:eastAsia="Malgun Gothic"/>
          <w:bCs/>
        </w:rPr>
        <w:t>No</w:t>
      </w:r>
      <w:r w:rsidR="00334566" w:rsidRPr="00DA7949">
        <w:rPr>
          <w:rFonts w:eastAsia="Malgun Gothic"/>
          <w:bCs/>
        </w:rPr>
        <w:t xml:space="preserve"> assessment had been possible for two of the objectives due to a lack of indicators. Indicators were in fact </w:t>
      </w:r>
      <w:r w:rsidR="004341C8" w:rsidRPr="00DA7949">
        <w:rPr>
          <w:rFonts w:eastAsia="Malgun Gothic"/>
          <w:bCs/>
        </w:rPr>
        <w:t xml:space="preserve">the </w:t>
      </w:r>
      <w:r w:rsidR="00334566" w:rsidRPr="00DA7949">
        <w:rPr>
          <w:rFonts w:eastAsia="Malgun Gothic"/>
          <w:bCs/>
        </w:rPr>
        <w:t>key to the assessment of the actions and targets</w:t>
      </w:r>
      <w:r w:rsidR="004341C8" w:rsidRPr="00DA7949">
        <w:rPr>
          <w:rFonts w:eastAsia="Malgun Gothic"/>
          <w:bCs/>
        </w:rPr>
        <w:t>.</w:t>
      </w:r>
      <w:r w:rsidR="00334566" w:rsidRPr="00DA7949">
        <w:rPr>
          <w:rFonts w:eastAsia="Malgun Gothic"/>
          <w:bCs/>
        </w:rPr>
        <w:t xml:space="preserve"> </w:t>
      </w:r>
      <w:r w:rsidR="004341C8" w:rsidRPr="00DA7949">
        <w:rPr>
          <w:rFonts w:eastAsia="Malgun Gothic"/>
          <w:bCs/>
        </w:rPr>
        <w:t>However,</w:t>
      </w:r>
      <w:r w:rsidR="00334566" w:rsidRPr="00DA7949">
        <w:rPr>
          <w:rFonts w:eastAsia="Malgun Gothic"/>
          <w:bCs/>
        </w:rPr>
        <w:t xml:space="preserve"> different indicators had been approved for the actions and the targets, and while indicators could not cover the whole range of activities</w:t>
      </w:r>
      <w:r w:rsidR="004341C8" w:rsidRPr="00DA7949">
        <w:rPr>
          <w:rFonts w:eastAsia="Malgun Gothic"/>
          <w:bCs/>
        </w:rPr>
        <w:t>,</w:t>
      </w:r>
      <w:r w:rsidR="00334566" w:rsidRPr="00DA7949">
        <w:rPr>
          <w:rFonts w:eastAsia="Malgun Gothic"/>
          <w:bCs/>
        </w:rPr>
        <w:t xml:space="preserve"> or </w:t>
      </w:r>
      <w:r w:rsidR="004341C8" w:rsidRPr="00DA7949">
        <w:rPr>
          <w:rFonts w:eastAsia="Malgun Gothic"/>
          <w:bCs/>
        </w:rPr>
        <w:t>an</w:t>
      </w:r>
      <w:r w:rsidR="00334566" w:rsidRPr="00DA7949">
        <w:rPr>
          <w:rFonts w:eastAsia="Malgun Gothic"/>
          <w:bCs/>
        </w:rPr>
        <w:t xml:space="preserve"> entire acti</w:t>
      </w:r>
      <w:r w:rsidR="006A5311" w:rsidRPr="00DA7949">
        <w:rPr>
          <w:rFonts w:eastAsia="Malgun Gothic"/>
          <w:bCs/>
        </w:rPr>
        <w:t>vity, it sometimes occurred that the indicators that had been included in the NBSAPs were actually inappropriate. Given th</w:t>
      </w:r>
      <w:r w:rsidR="004341C8" w:rsidRPr="00DA7949">
        <w:rPr>
          <w:rFonts w:eastAsia="Malgun Gothic"/>
          <w:bCs/>
        </w:rPr>
        <w:t>e difficulty presented by the indicators,</w:t>
      </w:r>
      <w:r w:rsidR="006A5311" w:rsidRPr="00DA7949">
        <w:rPr>
          <w:rFonts w:eastAsia="Malgun Gothic"/>
          <w:bCs/>
        </w:rPr>
        <w:t xml:space="preserve"> a second assessment had been made based on the opinion of expert</w:t>
      </w:r>
      <w:r w:rsidR="00A87A1C" w:rsidRPr="00DA7949">
        <w:rPr>
          <w:rFonts w:eastAsia="Malgun Gothic"/>
          <w:bCs/>
        </w:rPr>
        <w:t>s, in the form of a survey that had been sent to more than 130 research institutes and 70 non-governmental organizations</w:t>
      </w:r>
      <w:r w:rsidR="004341C8" w:rsidRPr="00DA7949">
        <w:rPr>
          <w:rFonts w:eastAsia="Malgun Gothic"/>
          <w:bCs/>
        </w:rPr>
        <w:t>.</w:t>
      </w:r>
      <w:r w:rsidR="00A87A1C" w:rsidRPr="00DA7949">
        <w:rPr>
          <w:rFonts w:eastAsia="Malgun Gothic"/>
          <w:bCs/>
        </w:rPr>
        <w:t xml:space="preserve"> </w:t>
      </w:r>
      <w:r w:rsidR="004341C8" w:rsidRPr="00DA7949">
        <w:rPr>
          <w:rFonts w:eastAsia="Malgun Gothic"/>
          <w:bCs/>
        </w:rPr>
        <w:t>M</w:t>
      </w:r>
      <w:r w:rsidR="00A87A1C" w:rsidRPr="00DA7949">
        <w:rPr>
          <w:rFonts w:eastAsia="Malgun Gothic"/>
          <w:bCs/>
        </w:rPr>
        <w:t xml:space="preserve">ost </w:t>
      </w:r>
      <w:r w:rsidR="004341C8" w:rsidRPr="00DA7949">
        <w:rPr>
          <w:rFonts w:eastAsia="Malgun Gothic"/>
          <w:bCs/>
        </w:rPr>
        <w:t xml:space="preserve">of those </w:t>
      </w:r>
      <w:r w:rsidR="00A87A1C" w:rsidRPr="00DA7949">
        <w:rPr>
          <w:rFonts w:eastAsia="Malgun Gothic"/>
          <w:bCs/>
        </w:rPr>
        <w:t>respon</w:t>
      </w:r>
      <w:r w:rsidR="004341C8" w:rsidRPr="00DA7949">
        <w:rPr>
          <w:rFonts w:eastAsia="Malgun Gothic"/>
          <w:bCs/>
        </w:rPr>
        <w:t xml:space="preserve">ding had </w:t>
      </w:r>
      <w:r w:rsidR="00A87A1C" w:rsidRPr="00DA7949">
        <w:rPr>
          <w:rFonts w:eastAsia="Malgun Gothic"/>
          <w:bCs/>
        </w:rPr>
        <w:t>indicated that Poland was on track to achieve its national objectives</w:t>
      </w:r>
      <w:r w:rsidR="001E28DD" w:rsidRPr="00DA7949">
        <w:rPr>
          <w:rFonts w:eastAsia="Malgun Gothic"/>
          <w:bCs/>
        </w:rPr>
        <w:t>;</w:t>
      </w:r>
      <w:r w:rsidR="00A87A1C" w:rsidRPr="00DA7949">
        <w:rPr>
          <w:rFonts w:eastAsia="Malgun Gothic"/>
          <w:bCs/>
        </w:rPr>
        <w:t xml:space="preserve"> </w:t>
      </w:r>
      <w:r w:rsidR="004341C8" w:rsidRPr="00DA7949">
        <w:rPr>
          <w:rFonts w:eastAsia="Malgun Gothic"/>
          <w:bCs/>
        </w:rPr>
        <w:t>h</w:t>
      </w:r>
      <w:r w:rsidR="00A87A1C" w:rsidRPr="00DA7949">
        <w:rPr>
          <w:rFonts w:eastAsia="Malgun Gothic"/>
          <w:bCs/>
        </w:rPr>
        <w:t>owever, due to the subjectivity of those opinions, and the rather low response rate, th</w:t>
      </w:r>
      <w:r w:rsidR="004341C8" w:rsidRPr="00DA7949">
        <w:rPr>
          <w:rFonts w:eastAsia="Malgun Gothic"/>
          <w:bCs/>
        </w:rPr>
        <w:t>at</w:t>
      </w:r>
      <w:r w:rsidR="00A87A1C" w:rsidRPr="00DA7949">
        <w:rPr>
          <w:rFonts w:eastAsia="Malgun Gothic"/>
          <w:bCs/>
        </w:rPr>
        <w:t xml:space="preserve"> study constituted limited evidence of progress on the implementation of national targets. </w:t>
      </w:r>
      <w:r w:rsidR="009F6888" w:rsidRPr="00DA7949">
        <w:rPr>
          <w:rFonts w:eastAsia="Malgun Gothic"/>
          <w:bCs/>
        </w:rPr>
        <w:t>W</w:t>
      </w:r>
      <w:r w:rsidR="007E1016" w:rsidRPr="00DA7949">
        <w:rPr>
          <w:rFonts w:eastAsia="Malgun Gothic"/>
          <w:bCs/>
        </w:rPr>
        <w:t>ith respect to implementation,</w:t>
      </w:r>
      <w:r w:rsidR="00A87A1C" w:rsidRPr="00DA7949">
        <w:rPr>
          <w:rFonts w:eastAsia="Malgun Gothic"/>
          <w:bCs/>
        </w:rPr>
        <w:t xml:space="preserve"> </w:t>
      </w:r>
      <w:r w:rsidR="009F6888" w:rsidRPr="00DA7949">
        <w:rPr>
          <w:rFonts w:eastAsia="Malgun Gothic"/>
          <w:bCs/>
        </w:rPr>
        <w:t xml:space="preserve">she said </w:t>
      </w:r>
      <w:r w:rsidR="00A87A1C" w:rsidRPr="00DA7949">
        <w:rPr>
          <w:rFonts w:eastAsia="Malgun Gothic"/>
          <w:bCs/>
        </w:rPr>
        <w:t>that for Polan</w:t>
      </w:r>
      <w:r w:rsidR="004341C8" w:rsidRPr="00DA7949">
        <w:rPr>
          <w:rFonts w:eastAsia="Malgun Gothic"/>
          <w:bCs/>
        </w:rPr>
        <w:t>d</w:t>
      </w:r>
      <w:r w:rsidR="005770AB" w:rsidRPr="00DA7949">
        <w:rPr>
          <w:rFonts w:eastAsia="Malgun Gothic"/>
          <w:bCs/>
        </w:rPr>
        <w:t>,</w:t>
      </w:r>
      <w:r w:rsidR="00A87A1C" w:rsidRPr="00DA7949">
        <w:rPr>
          <w:rFonts w:eastAsia="Malgun Gothic"/>
          <w:bCs/>
        </w:rPr>
        <w:t xml:space="preserve"> Aich</w:t>
      </w:r>
      <w:r w:rsidR="004341C8" w:rsidRPr="00DA7949">
        <w:rPr>
          <w:rFonts w:eastAsia="Malgun Gothic"/>
          <w:bCs/>
        </w:rPr>
        <w:t>i</w:t>
      </w:r>
      <w:r w:rsidR="00A87A1C" w:rsidRPr="00DA7949">
        <w:rPr>
          <w:rFonts w:eastAsia="Malgun Gothic"/>
          <w:bCs/>
        </w:rPr>
        <w:t xml:space="preserve"> Biodiversity Targets 1, 3, 4, 5, and 6</w:t>
      </w:r>
      <w:r w:rsidR="00681F7C" w:rsidRPr="00DA7949">
        <w:rPr>
          <w:rFonts w:eastAsia="Malgun Gothic"/>
          <w:bCs/>
        </w:rPr>
        <w:t xml:space="preserve"> </w:t>
      </w:r>
      <w:r w:rsidR="00A87A1C" w:rsidRPr="00DA7949">
        <w:rPr>
          <w:rFonts w:eastAsia="Malgun Gothic"/>
          <w:bCs/>
        </w:rPr>
        <w:t xml:space="preserve">required further </w:t>
      </w:r>
      <w:r w:rsidR="007E1016" w:rsidRPr="00DA7949">
        <w:rPr>
          <w:rFonts w:eastAsia="Malgun Gothic"/>
          <w:bCs/>
        </w:rPr>
        <w:t>effort.</w:t>
      </w:r>
    </w:p>
    <w:p w14:paraId="01FCDCB0" w14:textId="1329FDF5" w:rsidR="000F1E7F" w:rsidRPr="00DA7949" w:rsidRDefault="000F1E7F" w:rsidP="00DA7949">
      <w:pPr>
        <w:pStyle w:val="Para10"/>
        <w:keepNext/>
        <w:numPr>
          <w:ilvl w:val="0"/>
          <w:numId w:val="0"/>
        </w:numPr>
        <w:tabs>
          <w:tab w:val="left" w:pos="2760"/>
        </w:tabs>
        <w:outlineLvl w:val="3"/>
        <w:rPr>
          <w:b/>
          <w:bCs/>
          <w:snapToGrid/>
          <w:kern w:val="22"/>
          <w:szCs w:val="22"/>
        </w:rPr>
      </w:pPr>
      <w:r w:rsidRPr="00DA7949">
        <w:rPr>
          <w:b/>
          <w:bCs/>
          <w:snapToGrid/>
          <w:kern w:val="22"/>
          <w:szCs w:val="22"/>
        </w:rPr>
        <w:lastRenderedPageBreak/>
        <w:t>Presentation by Finland</w:t>
      </w:r>
      <w:r w:rsidR="00521CCB" w:rsidRPr="00DA7949">
        <w:rPr>
          <w:b/>
          <w:bCs/>
          <w:snapToGrid/>
          <w:kern w:val="22"/>
          <w:szCs w:val="22"/>
        </w:rPr>
        <w:tab/>
      </w:r>
    </w:p>
    <w:p w14:paraId="5CAAFED0" w14:textId="11865CA3" w:rsidR="003F2741" w:rsidRPr="00DA7949" w:rsidRDefault="003F2741" w:rsidP="00DA7949">
      <w:pPr>
        <w:pStyle w:val="Para10"/>
        <w:tabs>
          <w:tab w:val="clear" w:pos="360"/>
        </w:tabs>
        <w:rPr>
          <w:rFonts w:eastAsia="Malgun Gothic"/>
          <w:bCs/>
        </w:rPr>
      </w:pPr>
      <w:r w:rsidRPr="00DA7949">
        <w:rPr>
          <w:rFonts w:eastAsia="Malgun Gothic"/>
          <w:bCs/>
        </w:rPr>
        <w:t xml:space="preserve">The representative of Finland introduced the review </w:t>
      </w:r>
      <w:r w:rsidR="004341C8" w:rsidRPr="00DA7949">
        <w:rPr>
          <w:rFonts w:eastAsia="Malgun Gothic"/>
          <w:bCs/>
        </w:rPr>
        <w:t xml:space="preserve">report </w:t>
      </w:r>
      <w:r w:rsidR="00E0347C" w:rsidRPr="00DA7949">
        <w:rPr>
          <w:rFonts w:eastAsia="Malgun Gothic"/>
          <w:bCs/>
        </w:rPr>
        <w:t>on</w:t>
      </w:r>
      <w:r w:rsidRPr="00DA7949">
        <w:rPr>
          <w:rFonts w:eastAsia="Malgun Gothic"/>
          <w:bCs/>
        </w:rPr>
        <w:t xml:space="preserve"> </w:t>
      </w:r>
      <w:r w:rsidR="004341C8" w:rsidRPr="00DA7949">
        <w:rPr>
          <w:rFonts w:eastAsia="Malgun Gothic"/>
          <w:bCs/>
        </w:rPr>
        <w:t xml:space="preserve">the </w:t>
      </w:r>
      <w:r w:rsidRPr="00DA7949">
        <w:rPr>
          <w:rFonts w:eastAsia="Malgun Gothic"/>
          <w:bCs/>
        </w:rPr>
        <w:t>implementation of the Convention in Finland</w:t>
      </w:r>
      <w:r w:rsidR="00E71229" w:rsidRPr="00DA7949">
        <w:rPr>
          <w:rFonts w:eastAsia="Malgun Gothic"/>
          <w:bCs/>
        </w:rPr>
        <w:t>,</w:t>
      </w:r>
      <w:r w:rsidRPr="00DA7949">
        <w:rPr>
          <w:rFonts w:eastAsia="Malgun Gothic"/>
          <w:bCs/>
        </w:rPr>
        <w:t xml:space="preserve"> which had been based on </w:t>
      </w:r>
      <w:r w:rsidR="00886658" w:rsidRPr="00DA7949">
        <w:rPr>
          <w:rFonts w:eastAsia="Malgun Gothic"/>
          <w:bCs/>
        </w:rPr>
        <w:t xml:space="preserve">the recently published </w:t>
      </w:r>
      <w:r w:rsidRPr="00DA7949">
        <w:rPr>
          <w:rFonts w:eastAsia="Malgun Gothic"/>
          <w:bCs/>
          <w:i/>
          <w:iCs/>
        </w:rPr>
        <w:t xml:space="preserve">Impact Assessment of the Implementation of </w:t>
      </w:r>
      <w:r w:rsidR="00D62A9C" w:rsidRPr="00DA7949">
        <w:rPr>
          <w:rFonts w:eastAsia="Malgun Gothic"/>
          <w:bCs/>
          <w:i/>
          <w:iCs/>
        </w:rPr>
        <w:t xml:space="preserve">the </w:t>
      </w:r>
      <w:r w:rsidRPr="00DA7949">
        <w:rPr>
          <w:rFonts w:eastAsia="Malgun Gothic"/>
          <w:bCs/>
          <w:i/>
          <w:iCs/>
        </w:rPr>
        <w:t>National Strategy and Action Plan for the Conservation and Sustainable use of Biodiversity in Finland (2012–2020)</w:t>
      </w:r>
      <w:r w:rsidRPr="00DA7949">
        <w:rPr>
          <w:rFonts w:eastAsia="Malgun Gothic"/>
          <w:bCs/>
        </w:rPr>
        <w:t>.</w:t>
      </w:r>
      <w:r w:rsidR="00A718E5" w:rsidRPr="00DA7949">
        <w:rPr>
          <w:rFonts w:eastAsia="Malgun Gothic"/>
          <w:bCs/>
        </w:rPr>
        <w:t xml:space="preserve"> </w:t>
      </w:r>
      <w:r w:rsidRPr="00DA7949">
        <w:rPr>
          <w:rFonts w:eastAsia="Malgun Gothic"/>
          <w:bCs/>
        </w:rPr>
        <w:t>As background</w:t>
      </w:r>
      <w:r w:rsidR="001E0087" w:rsidRPr="00DA7949">
        <w:rPr>
          <w:rFonts w:eastAsia="Malgun Gothic"/>
          <w:bCs/>
        </w:rPr>
        <w:t>,</w:t>
      </w:r>
      <w:r w:rsidRPr="00DA7949">
        <w:rPr>
          <w:rFonts w:eastAsia="Malgun Gothic"/>
          <w:bCs/>
        </w:rPr>
        <w:t xml:space="preserve"> he presented the timeline of the actions undertaken to implement the Convention in Finland which had culminated in</w:t>
      </w:r>
      <w:r w:rsidR="004341C8" w:rsidRPr="00DA7949">
        <w:rPr>
          <w:rFonts w:eastAsia="Malgun Gothic"/>
          <w:bCs/>
        </w:rPr>
        <w:t xml:space="preserve"> the</w:t>
      </w:r>
      <w:r w:rsidRPr="00DA7949">
        <w:rPr>
          <w:rFonts w:eastAsia="Malgun Gothic"/>
          <w:bCs/>
        </w:rPr>
        <w:t xml:space="preserve"> impact assessment. He said that since 1996 there had been a broad-based national biodiversity working group made up of most of the ministries of the Government as well as a number of state authorities, research institutes, the Sami parliament, local government, the business sector and non-governmental organizations.</w:t>
      </w:r>
      <w:r w:rsidR="00A718E5" w:rsidRPr="00DA7949">
        <w:rPr>
          <w:rFonts w:eastAsia="Malgun Gothic"/>
          <w:bCs/>
        </w:rPr>
        <w:t xml:space="preserve"> </w:t>
      </w:r>
      <w:r w:rsidRPr="00DA7949">
        <w:rPr>
          <w:rFonts w:eastAsia="Malgun Gothic"/>
          <w:bCs/>
        </w:rPr>
        <w:t xml:space="preserve">With respect to the implementation of the Convention and the </w:t>
      </w:r>
      <w:r w:rsidR="00D04C7B" w:rsidRPr="00DA7949">
        <w:rPr>
          <w:rFonts w:eastAsia="Malgun Gothic"/>
          <w:bCs/>
        </w:rPr>
        <w:t>S</w:t>
      </w:r>
      <w:r w:rsidRPr="00DA7949">
        <w:rPr>
          <w:rFonts w:eastAsia="Malgun Gothic"/>
          <w:bCs/>
        </w:rPr>
        <w:t xml:space="preserve">trategic </w:t>
      </w:r>
      <w:r w:rsidR="00D04C7B" w:rsidRPr="00DA7949">
        <w:rPr>
          <w:rFonts w:eastAsia="Malgun Gothic"/>
          <w:bCs/>
        </w:rPr>
        <w:t>P</w:t>
      </w:r>
      <w:r w:rsidRPr="00DA7949">
        <w:rPr>
          <w:rFonts w:eastAsia="Malgun Gothic"/>
          <w:bCs/>
        </w:rPr>
        <w:t xml:space="preserve">lan for </w:t>
      </w:r>
      <w:r w:rsidR="00D04C7B" w:rsidRPr="00DA7949">
        <w:rPr>
          <w:rFonts w:eastAsia="Malgun Gothic"/>
          <w:bCs/>
        </w:rPr>
        <w:t>B</w:t>
      </w:r>
      <w:r w:rsidRPr="00DA7949">
        <w:rPr>
          <w:rFonts w:eastAsia="Malgun Gothic"/>
          <w:bCs/>
        </w:rPr>
        <w:t>iodiversity</w:t>
      </w:r>
      <w:r w:rsidR="0051191D" w:rsidRPr="00DA7949">
        <w:rPr>
          <w:rFonts w:eastAsia="Malgun Gothic"/>
          <w:bCs/>
        </w:rPr>
        <w:t>,</w:t>
      </w:r>
      <w:r w:rsidRPr="00DA7949">
        <w:rPr>
          <w:rFonts w:eastAsia="Malgun Gothic"/>
          <w:bCs/>
        </w:rPr>
        <w:t xml:space="preserve"> he said that Finland had 5 goals and 20 national targets that were in line with the </w:t>
      </w:r>
      <w:r w:rsidR="00D04C7B" w:rsidRPr="00DA7949">
        <w:rPr>
          <w:rFonts w:eastAsia="Malgun Gothic"/>
          <w:bCs/>
        </w:rPr>
        <w:t>g</w:t>
      </w:r>
      <w:r w:rsidRPr="00DA7949">
        <w:rPr>
          <w:rFonts w:eastAsia="Malgun Gothic"/>
          <w:bCs/>
        </w:rPr>
        <w:t xml:space="preserve">lobal Strategic Plan and the Aichi Biodiversity Targets, </w:t>
      </w:r>
      <w:r w:rsidR="004341C8" w:rsidRPr="00DA7949">
        <w:rPr>
          <w:rFonts w:eastAsia="Malgun Gothic"/>
          <w:bCs/>
        </w:rPr>
        <w:t xml:space="preserve">and while they </w:t>
      </w:r>
      <w:r w:rsidRPr="00DA7949">
        <w:rPr>
          <w:rFonts w:eastAsia="Malgun Gothic"/>
          <w:bCs/>
        </w:rPr>
        <w:t>had been slightly modified to account for national circumstances</w:t>
      </w:r>
      <w:r w:rsidR="009D2780" w:rsidRPr="00DA7949">
        <w:rPr>
          <w:rFonts w:eastAsia="Malgun Gothic"/>
          <w:bCs/>
        </w:rPr>
        <w:t>,</w:t>
      </w:r>
      <w:r w:rsidRPr="00DA7949">
        <w:rPr>
          <w:rFonts w:eastAsia="Malgun Gothic"/>
          <w:bCs/>
        </w:rPr>
        <w:t xml:space="preserve"> </w:t>
      </w:r>
      <w:r w:rsidR="004341C8" w:rsidRPr="00DA7949">
        <w:rPr>
          <w:rFonts w:eastAsia="Malgun Gothic"/>
          <w:bCs/>
        </w:rPr>
        <w:t>they</w:t>
      </w:r>
      <w:r w:rsidRPr="00DA7949">
        <w:rPr>
          <w:rFonts w:eastAsia="Malgun Gothic"/>
          <w:bCs/>
        </w:rPr>
        <w:t xml:space="preserve"> were 90 per cent the same. The national action plan </w:t>
      </w:r>
      <w:r w:rsidR="004341C8" w:rsidRPr="00DA7949">
        <w:rPr>
          <w:rFonts w:eastAsia="Malgun Gothic"/>
          <w:bCs/>
        </w:rPr>
        <w:t xml:space="preserve">also </w:t>
      </w:r>
      <w:r w:rsidRPr="00DA7949">
        <w:rPr>
          <w:rFonts w:eastAsia="Malgun Gothic"/>
          <w:bCs/>
        </w:rPr>
        <w:t>had 105 national actions that covered 24 themes.</w:t>
      </w:r>
    </w:p>
    <w:p w14:paraId="26FE5838" w14:textId="2AC7CA7B" w:rsidR="008A7AEA" w:rsidRPr="00DA7949" w:rsidRDefault="003F2741" w:rsidP="00DA7949">
      <w:pPr>
        <w:pStyle w:val="Para10"/>
        <w:tabs>
          <w:tab w:val="clear" w:pos="360"/>
        </w:tabs>
        <w:rPr>
          <w:rFonts w:eastAsia="Malgun Gothic"/>
          <w:bCs/>
        </w:rPr>
      </w:pPr>
      <w:r w:rsidRPr="00DA7949">
        <w:rPr>
          <w:rFonts w:eastAsia="Malgun Gothic"/>
          <w:bCs/>
        </w:rPr>
        <w:t>With respect to legislative action</w:t>
      </w:r>
      <w:r w:rsidR="009D2780" w:rsidRPr="00DA7949">
        <w:rPr>
          <w:rFonts w:eastAsia="Malgun Gothic"/>
          <w:bCs/>
        </w:rPr>
        <w:t>,</w:t>
      </w:r>
      <w:r w:rsidRPr="00DA7949">
        <w:rPr>
          <w:rFonts w:eastAsia="Malgun Gothic"/>
          <w:bCs/>
        </w:rPr>
        <w:t xml:space="preserve"> </w:t>
      </w:r>
      <w:r w:rsidR="004341C8" w:rsidRPr="00DA7949">
        <w:rPr>
          <w:rFonts w:eastAsia="Malgun Gothic"/>
          <w:bCs/>
        </w:rPr>
        <w:t>he listed the</w:t>
      </w:r>
      <w:r w:rsidRPr="00DA7949">
        <w:rPr>
          <w:rFonts w:eastAsia="Malgun Gothic"/>
          <w:bCs/>
        </w:rPr>
        <w:t xml:space="preserve"> laws that had an impact on biodiversity </w:t>
      </w:r>
      <w:r w:rsidR="004341C8" w:rsidRPr="00DA7949">
        <w:rPr>
          <w:rFonts w:eastAsia="Malgun Gothic"/>
          <w:bCs/>
        </w:rPr>
        <w:t xml:space="preserve">that </w:t>
      </w:r>
      <w:r w:rsidRPr="00DA7949">
        <w:rPr>
          <w:rFonts w:eastAsia="Malgun Gothic"/>
          <w:bCs/>
        </w:rPr>
        <w:t xml:space="preserve">had been redrafted in recent years, </w:t>
      </w:r>
      <w:r w:rsidR="004341C8" w:rsidRPr="00DA7949">
        <w:rPr>
          <w:rFonts w:eastAsia="Malgun Gothic"/>
          <w:bCs/>
        </w:rPr>
        <w:t>and</w:t>
      </w:r>
      <w:r w:rsidRPr="00DA7949">
        <w:rPr>
          <w:rFonts w:eastAsia="Malgun Gothic"/>
          <w:bCs/>
        </w:rPr>
        <w:t xml:space="preserve"> explained that two of the most important laws affecting biodiversity</w:t>
      </w:r>
      <w:r w:rsidR="004341C8" w:rsidRPr="00DA7949">
        <w:rPr>
          <w:rFonts w:eastAsia="Malgun Gothic"/>
          <w:bCs/>
        </w:rPr>
        <w:t>,</w:t>
      </w:r>
      <w:r w:rsidRPr="00DA7949">
        <w:rPr>
          <w:rFonts w:eastAsia="Malgun Gothic"/>
          <w:bCs/>
        </w:rPr>
        <w:t xml:space="preserve"> the Nature Conservation Act and the Land Use and Building Act</w:t>
      </w:r>
      <w:r w:rsidR="004341C8" w:rsidRPr="00DA7949">
        <w:rPr>
          <w:rFonts w:eastAsia="Malgun Gothic"/>
          <w:bCs/>
        </w:rPr>
        <w:t>,</w:t>
      </w:r>
      <w:r w:rsidRPr="00DA7949">
        <w:rPr>
          <w:rFonts w:eastAsia="Malgun Gothic"/>
          <w:bCs/>
        </w:rPr>
        <w:t xml:space="preserve"> were currently under revision. </w:t>
      </w:r>
      <w:r w:rsidR="00AB6B93" w:rsidRPr="00DA7949">
        <w:rPr>
          <w:rFonts w:eastAsia="Malgun Gothic"/>
          <w:bCs/>
        </w:rPr>
        <w:t>H</w:t>
      </w:r>
      <w:r w:rsidRPr="00DA7949">
        <w:rPr>
          <w:rFonts w:eastAsia="Malgun Gothic"/>
          <w:bCs/>
        </w:rPr>
        <w:t>e presented an example of how the 105 different actions were reviewed</w:t>
      </w:r>
      <w:r w:rsidR="00AB6B93" w:rsidRPr="00DA7949">
        <w:rPr>
          <w:rFonts w:eastAsia="Malgun Gothic"/>
          <w:bCs/>
        </w:rPr>
        <w:t xml:space="preserve"> and </w:t>
      </w:r>
      <w:r w:rsidRPr="00DA7949">
        <w:rPr>
          <w:rFonts w:eastAsia="Malgun Gothic"/>
          <w:bCs/>
        </w:rPr>
        <w:t>said that 56 per cent of the</w:t>
      </w:r>
      <w:r w:rsidR="00AB6B93" w:rsidRPr="00DA7949">
        <w:rPr>
          <w:rFonts w:eastAsia="Malgun Gothic"/>
          <w:bCs/>
        </w:rPr>
        <w:t>m</w:t>
      </w:r>
      <w:r w:rsidRPr="00DA7949">
        <w:rPr>
          <w:rFonts w:eastAsia="Malgun Gothic"/>
          <w:bCs/>
        </w:rPr>
        <w:t xml:space="preserve"> had resulted in a positive trend in terms of the development they sought to achieve</w:t>
      </w:r>
      <w:r w:rsidR="00AB6B93" w:rsidRPr="00DA7949">
        <w:rPr>
          <w:rFonts w:eastAsia="Malgun Gothic"/>
          <w:bCs/>
        </w:rPr>
        <w:t>.</w:t>
      </w:r>
      <w:r w:rsidRPr="00DA7949">
        <w:rPr>
          <w:rFonts w:eastAsia="Malgun Gothic"/>
          <w:bCs/>
        </w:rPr>
        <w:t xml:space="preserve"> </w:t>
      </w:r>
      <w:r w:rsidR="00AB6B93" w:rsidRPr="00DA7949">
        <w:rPr>
          <w:rFonts w:eastAsia="Malgun Gothic"/>
          <w:bCs/>
        </w:rPr>
        <w:t xml:space="preserve">He said that </w:t>
      </w:r>
      <w:r w:rsidRPr="00DA7949">
        <w:rPr>
          <w:rFonts w:eastAsia="Malgun Gothic"/>
          <w:bCs/>
        </w:rPr>
        <w:t xml:space="preserve">Finland would make </w:t>
      </w:r>
      <w:r w:rsidR="00664DF5" w:rsidRPr="00DA7949">
        <w:rPr>
          <w:rFonts w:eastAsia="Malgun Gothic"/>
          <w:bCs/>
        </w:rPr>
        <w:t xml:space="preserve">an </w:t>
      </w:r>
      <w:r w:rsidRPr="00DA7949">
        <w:rPr>
          <w:rFonts w:eastAsia="Malgun Gothic"/>
          <w:bCs/>
        </w:rPr>
        <w:t>effort to improve that percentage. He also said that the most pronounced improving trends were often observed in actions with a low level of ambition. A slightly improving trend had also been observed in the case of</w:t>
      </w:r>
      <w:r w:rsidR="00AB6B93" w:rsidRPr="00DA7949">
        <w:rPr>
          <w:rFonts w:eastAsia="Malgun Gothic"/>
          <w:bCs/>
        </w:rPr>
        <w:t xml:space="preserve"> </w:t>
      </w:r>
      <w:r w:rsidRPr="00DA7949">
        <w:rPr>
          <w:rFonts w:eastAsia="Malgun Gothic"/>
          <w:bCs/>
        </w:rPr>
        <w:t xml:space="preserve">actions which had been partially implemented, </w:t>
      </w:r>
      <w:r w:rsidR="00AB6B93" w:rsidRPr="00DA7949">
        <w:rPr>
          <w:rFonts w:eastAsia="Malgun Gothic"/>
          <w:bCs/>
        </w:rPr>
        <w:t xml:space="preserve">and those </w:t>
      </w:r>
      <w:r w:rsidRPr="00DA7949">
        <w:rPr>
          <w:rFonts w:eastAsia="Malgun Gothic"/>
          <w:bCs/>
        </w:rPr>
        <w:t>for which implementation had started late in the period of the NBSAP or which dealt with new ways of operating. The actions with a stable trend</w:t>
      </w:r>
      <w:r w:rsidR="00DA17D1" w:rsidRPr="00DA7949">
        <w:rPr>
          <w:rFonts w:eastAsia="Malgun Gothic"/>
          <w:bCs/>
        </w:rPr>
        <w:t>,</w:t>
      </w:r>
      <w:r w:rsidRPr="00DA7949">
        <w:rPr>
          <w:rFonts w:eastAsia="Malgun Gothic"/>
          <w:bCs/>
        </w:rPr>
        <w:t xml:space="preserve"> on the other hand</w:t>
      </w:r>
      <w:r w:rsidR="00DA17D1" w:rsidRPr="00DA7949">
        <w:rPr>
          <w:rFonts w:eastAsia="Malgun Gothic"/>
          <w:bCs/>
        </w:rPr>
        <w:t>,</w:t>
      </w:r>
      <w:r w:rsidRPr="00DA7949">
        <w:rPr>
          <w:rFonts w:eastAsia="Malgun Gothic"/>
          <w:bCs/>
        </w:rPr>
        <w:t xml:space="preserve"> had </w:t>
      </w:r>
      <w:r w:rsidR="00AB6B93" w:rsidRPr="00DA7949">
        <w:rPr>
          <w:rFonts w:eastAsia="Malgun Gothic"/>
          <w:bCs/>
        </w:rPr>
        <w:t xml:space="preserve">often </w:t>
      </w:r>
      <w:r w:rsidRPr="00DA7949">
        <w:rPr>
          <w:rFonts w:eastAsia="Malgun Gothic"/>
          <w:bCs/>
        </w:rPr>
        <w:t xml:space="preserve">been implemented as part of the work that had to </w:t>
      </w:r>
      <w:r w:rsidR="005011F4" w:rsidRPr="00DA7949">
        <w:rPr>
          <w:rFonts w:eastAsia="Malgun Gothic"/>
          <w:bCs/>
        </w:rPr>
        <w:t xml:space="preserve">be </w:t>
      </w:r>
      <w:r w:rsidRPr="00DA7949">
        <w:rPr>
          <w:rFonts w:eastAsia="Malgun Gothic"/>
          <w:bCs/>
        </w:rPr>
        <w:t>carr</w:t>
      </w:r>
      <w:r w:rsidR="005011F4" w:rsidRPr="00DA7949">
        <w:rPr>
          <w:rFonts w:eastAsia="Malgun Gothic"/>
          <w:bCs/>
        </w:rPr>
        <w:t>ied</w:t>
      </w:r>
      <w:r w:rsidRPr="00DA7949">
        <w:rPr>
          <w:rFonts w:eastAsia="Malgun Gothic"/>
          <w:bCs/>
        </w:rPr>
        <w:t xml:space="preserve"> out anyway. Finally</w:t>
      </w:r>
      <w:r w:rsidR="00AB6B93" w:rsidRPr="00DA7949">
        <w:rPr>
          <w:rFonts w:eastAsia="Malgun Gothic"/>
          <w:bCs/>
        </w:rPr>
        <w:t>,</w:t>
      </w:r>
      <w:r w:rsidRPr="00DA7949">
        <w:rPr>
          <w:rFonts w:eastAsia="Malgun Gothic"/>
          <w:bCs/>
        </w:rPr>
        <w:t xml:space="preserve"> the declining trend related to development cooperation was due to cutbacks in the general funding </w:t>
      </w:r>
      <w:r w:rsidR="00AB6B93" w:rsidRPr="00DA7949">
        <w:rPr>
          <w:rFonts w:eastAsia="Malgun Gothic"/>
          <w:bCs/>
        </w:rPr>
        <w:t>for</w:t>
      </w:r>
      <w:r w:rsidRPr="00DA7949">
        <w:rPr>
          <w:rFonts w:eastAsia="Malgun Gothic"/>
          <w:bCs/>
        </w:rPr>
        <w:t xml:space="preserve"> development cooperation.</w:t>
      </w:r>
    </w:p>
    <w:p w14:paraId="068B20FB" w14:textId="692F4751" w:rsidR="003F2741" w:rsidRPr="00DA7949" w:rsidRDefault="008A7AEA" w:rsidP="00DA7949">
      <w:pPr>
        <w:pStyle w:val="Para10"/>
        <w:tabs>
          <w:tab w:val="clear" w:pos="360"/>
        </w:tabs>
        <w:rPr>
          <w:rFonts w:eastAsia="Malgun Gothic"/>
          <w:bCs/>
        </w:rPr>
      </w:pPr>
      <w:r w:rsidRPr="00DA7949">
        <w:rPr>
          <w:rFonts w:eastAsia="Malgun Gothic"/>
          <w:bCs/>
        </w:rPr>
        <w:t>H</w:t>
      </w:r>
      <w:r w:rsidR="003F2741" w:rsidRPr="00DA7949">
        <w:rPr>
          <w:rFonts w:eastAsia="Malgun Gothic"/>
          <w:bCs/>
        </w:rPr>
        <w:t xml:space="preserve">e said that the allocation of financial resources </w:t>
      </w:r>
      <w:r w:rsidRPr="00DA7949">
        <w:rPr>
          <w:rFonts w:eastAsia="Malgun Gothic"/>
          <w:bCs/>
        </w:rPr>
        <w:t xml:space="preserve">often </w:t>
      </w:r>
      <w:r w:rsidR="003F2741" w:rsidRPr="00DA7949">
        <w:rPr>
          <w:rFonts w:eastAsia="Malgun Gothic"/>
          <w:bCs/>
        </w:rPr>
        <w:t>revealed a great deal about what was being focused on</w:t>
      </w:r>
      <w:r w:rsidRPr="00DA7949">
        <w:rPr>
          <w:rFonts w:eastAsia="Malgun Gothic"/>
          <w:bCs/>
        </w:rPr>
        <w:t>.</w:t>
      </w:r>
      <w:r w:rsidR="003F2741" w:rsidRPr="00DA7949">
        <w:rPr>
          <w:rFonts w:eastAsia="Malgun Gothic"/>
          <w:bCs/>
        </w:rPr>
        <w:t xml:space="preserve"> </w:t>
      </w:r>
      <w:r w:rsidRPr="00DA7949">
        <w:rPr>
          <w:rFonts w:eastAsia="Malgun Gothic"/>
          <w:bCs/>
        </w:rPr>
        <w:t>For s</w:t>
      </w:r>
      <w:r w:rsidR="003F2741" w:rsidRPr="00DA7949">
        <w:rPr>
          <w:rFonts w:eastAsia="Malgun Gothic"/>
          <w:bCs/>
        </w:rPr>
        <w:t xml:space="preserve">ome of the actions in the NBSAP, which had received a great deal of investment, the main focus </w:t>
      </w:r>
      <w:r w:rsidRPr="00DA7949">
        <w:rPr>
          <w:rFonts w:eastAsia="Malgun Gothic"/>
          <w:bCs/>
        </w:rPr>
        <w:t>had been</w:t>
      </w:r>
      <w:r w:rsidR="003F2741" w:rsidRPr="00DA7949">
        <w:rPr>
          <w:rFonts w:eastAsia="Malgun Gothic"/>
          <w:bCs/>
        </w:rPr>
        <w:t xml:space="preserve"> on some activity </w:t>
      </w:r>
      <w:r w:rsidR="006E7424" w:rsidRPr="00DA7949">
        <w:rPr>
          <w:rFonts w:eastAsia="Malgun Gothic"/>
          <w:bCs/>
        </w:rPr>
        <w:t xml:space="preserve">other </w:t>
      </w:r>
      <w:r w:rsidR="003F2741" w:rsidRPr="00DA7949">
        <w:rPr>
          <w:rFonts w:eastAsia="Malgun Gothic"/>
          <w:bCs/>
        </w:rPr>
        <w:t xml:space="preserve">than biodiversity. There </w:t>
      </w:r>
      <w:r w:rsidRPr="00DA7949">
        <w:rPr>
          <w:rFonts w:eastAsia="Malgun Gothic"/>
          <w:bCs/>
        </w:rPr>
        <w:t>had</w:t>
      </w:r>
      <w:r w:rsidR="003F2741" w:rsidRPr="00DA7949">
        <w:rPr>
          <w:rFonts w:eastAsia="Malgun Gothic"/>
          <w:bCs/>
        </w:rPr>
        <w:t xml:space="preserve"> also </w:t>
      </w:r>
      <w:r w:rsidRPr="00DA7949">
        <w:rPr>
          <w:rFonts w:eastAsia="Malgun Gothic"/>
          <w:bCs/>
        </w:rPr>
        <w:t xml:space="preserve">been </w:t>
      </w:r>
      <w:r w:rsidR="003F2741" w:rsidRPr="00DA7949">
        <w:rPr>
          <w:rFonts w:eastAsia="Malgun Gothic"/>
          <w:bCs/>
        </w:rPr>
        <w:t xml:space="preserve">actions in which investments made </w:t>
      </w:r>
      <w:r w:rsidR="003A5432" w:rsidRPr="00DA7949">
        <w:rPr>
          <w:rFonts w:eastAsia="Malgun Gothic"/>
          <w:bCs/>
        </w:rPr>
        <w:t xml:space="preserve">had been small </w:t>
      </w:r>
      <w:r w:rsidR="003F2741" w:rsidRPr="00DA7949">
        <w:rPr>
          <w:rFonts w:eastAsia="Malgun Gothic"/>
          <w:bCs/>
        </w:rPr>
        <w:t xml:space="preserve">but had yielded a marked positive development or had great potential to do so in the future. There were also five actions that simultaneously </w:t>
      </w:r>
      <w:r w:rsidR="00A312E6" w:rsidRPr="00DA7949">
        <w:rPr>
          <w:rFonts w:eastAsia="Malgun Gothic"/>
          <w:bCs/>
        </w:rPr>
        <w:t xml:space="preserve">had </w:t>
      </w:r>
      <w:r w:rsidR="003F2741" w:rsidRPr="00DA7949">
        <w:rPr>
          <w:rFonts w:eastAsia="Malgun Gothic"/>
          <w:bCs/>
        </w:rPr>
        <w:t xml:space="preserve">a high level of financial allocation and moderate impact but also great </w:t>
      </w:r>
      <w:r w:rsidRPr="00DA7949">
        <w:rPr>
          <w:rFonts w:eastAsia="Malgun Gothic"/>
          <w:bCs/>
        </w:rPr>
        <w:t xml:space="preserve">future </w:t>
      </w:r>
      <w:r w:rsidR="003F2741" w:rsidRPr="00DA7949">
        <w:rPr>
          <w:rFonts w:eastAsia="Malgun Gothic"/>
          <w:bCs/>
        </w:rPr>
        <w:t>potential, and in those cases</w:t>
      </w:r>
      <w:r w:rsidR="00632518" w:rsidRPr="00DA7949">
        <w:rPr>
          <w:rFonts w:eastAsia="Malgun Gothic"/>
          <w:bCs/>
        </w:rPr>
        <w:t>,</w:t>
      </w:r>
      <w:r w:rsidR="003F2741" w:rsidRPr="00DA7949">
        <w:rPr>
          <w:rFonts w:eastAsia="Malgun Gothic"/>
          <w:bCs/>
        </w:rPr>
        <w:t xml:space="preserve"> resources had been successfully invested in actions that had or could yield considerable results.</w:t>
      </w:r>
    </w:p>
    <w:p w14:paraId="227CFF59" w14:textId="55CFE7BC" w:rsidR="003F2741" w:rsidRPr="00DA7949" w:rsidRDefault="008A7AEA" w:rsidP="00DA7949">
      <w:pPr>
        <w:pStyle w:val="Para10"/>
        <w:tabs>
          <w:tab w:val="clear" w:pos="360"/>
        </w:tabs>
        <w:rPr>
          <w:rFonts w:eastAsia="Malgun Gothic"/>
          <w:bCs/>
        </w:rPr>
      </w:pPr>
      <w:r w:rsidRPr="00DA7949">
        <w:rPr>
          <w:rFonts w:eastAsia="Malgun Gothic"/>
          <w:bCs/>
        </w:rPr>
        <w:t>Finally, with</w:t>
      </w:r>
      <w:r w:rsidR="003F2741" w:rsidRPr="00DA7949">
        <w:rPr>
          <w:rFonts w:eastAsia="Malgun Gothic"/>
          <w:bCs/>
        </w:rPr>
        <w:t xml:space="preserve"> respect to the need for adjust</w:t>
      </w:r>
      <w:r w:rsidRPr="00DA7949">
        <w:rPr>
          <w:rFonts w:eastAsia="Malgun Gothic"/>
          <w:bCs/>
        </w:rPr>
        <w:t>ing</w:t>
      </w:r>
      <w:r w:rsidR="003F2741" w:rsidRPr="00DA7949">
        <w:rPr>
          <w:rFonts w:eastAsia="Malgun Gothic"/>
          <w:bCs/>
        </w:rPr>
        <w:t xml:space="preserve"> the NBSAP</w:t>
      </w:r>
      <w:r w:rsidR="005011F4" w:rsidRPr="00DA7949">
        <w:rPr>
          <w:rFonts w:eastAsia="Malgun Gothic"/>
          <w:bCs/>
        </w:rPr>
        <w:t>,</w:t>
      </w:r>
      <w:r w:rsidR="003F2741" w:rsidRPr="00DA7949">
        <w:rPr>
          <w:rFonts w:eastAsia="Malgun Gothic"/>
          <w:bCs/>
        </w:rPr>
        <w:t xml:space="preserve"> he observed that it was important to consider the impact of the actions during the period of the NBSAP separately from the potential </w:t>
      </w:r>
      <w:r w:rsidRPr="00DA7949">
        <w:rPr>
          <w:rFonts w:eastAsia="Malgun Gothic"/>
          <w:bCs/>
        </w:rPr>
        <w:t xml:space="preserve">impact </w:t>
      </w:r>
      <w:r w:rsidR="003F2741" w:rsidRPr="00DA7949">
        <w:rPr>
          <w:rFonts w:eastAsia="Malgun Gothic"/>
          <w:bCs/>
        </w:rPr>
        <w:t xml:space="preserve">of the actions. Most of the actions had </w:t>
      </w:r>
      <w:r w:rsidRPr="00DA7949">
        <w:rPr>
          <w:rFonts w:eastAsia="Malgun Gothic"/>
          <w:bCs/>
        </w:rPr>
        <w:t xml:space="preserve">only </w:t>
      </w:r>
      <w:r w:rsidR="003F2741" w:rsidRPr="00DA7949">
        <w:rPr>
          <w:rFonts w:eastAsia="Malgun Gothic"/>
          <w:bCs/>
        </w:rPr>
        <w:t>a low impact during th</w:t>
      </w:r>
      <w:r w:rsidR="005011F4" w:rsidRPr="00DA7949">
        <w:rPr>
          <w:rFonts w:eastAsia="Malgun Gothic"/>
          <w:bCs/>
        </w:rPr>
        <w:t>at</w:t>
      </w:r>
      <w:r w:rsidR="003F2741" w:rsidRPr="00DA7949">
        <w:rPr>
          <w:rFonts w:eastAsia="Malgun Gothic"/>
          <w:bCs/>
        </w:rPr>
        <w:t xml:space="preserve"> period bu</w:t>
      </w:r>
      <w:r w:rsidRPr="00DA7949">
        <w:rPr>
          <w:rFonts w:eastAsia="Malgun Gothic"/>
          <w:bCs/>
        </w:rPr>
        <w:t>t</w:t>
      </w:r>
      <w:r w:rsidR="003F2741" w:rsidRPr="00DA7949">
        <w:rPr>
          <w:rFonts w:eastAsia="Malgun Gothic"/>
          <w:bCs/>
        </w:rPr>
        <w:t xml:space="preserve"> had a </w:t>
      </w:r>
      <w:r w:rsidR="005011F4" w:rsidRPr="00DA7949">
        <w:rPr>
          <w:rFonts w:eastAsia="Malgun Gothic"/>
          <w:bCs/>
        </w:rPr>
        <w:t>great deal</w:t>
      </w:r>
      <w:r w:rsidR="003F2741" w:rsidRPr="00DA7949">
        <w:rPr>
          <w:rFonts w:eastAsia="Malgun Gothic"/>
          <w:bCs/>
        </w:rPr>
        <w:t xml:space="preserve"> more potential for the future. It was considered that for the next NBSAP</w:t>
      </w:r>
      <w:r w:rsidR="00FB7B2B" w:rsidRPr="00DA7949">
        <w:rPr>
          <w:rFonts w:eastAsia="Malgun Gothic"/>
          <w:bCs/>
        </w:rPr>
        <w:t>,</w:t>
      </w:r>
      <w:r w:rsidR="003F2741" w:rsidRPr="00DA7949">
        <w:rPr>
          <w:rFonts w:eastAsia="Malgun Gothic"/>
          <w:bCs/>
        </w:rPr>
        <w:t xml:space="preserve"> the actions need</w:t>
      </w:r>
      <w:r w:rsidR="00FB7B2B" w:rsidRPr="00DA7949">
        <w:rPr>
          <w:rFonts w:eastAsia="Malgun Gothic"/>
          <w:bCs/>
        </w:rPr>
        <w:t>ed</w:t>
      </w:r>
      <w:r w:rsidR="003F2741" w:rsidRPr="00DA7949">
        <w:rPr>
          <w:rFonts w:eastAsia="Malgun Gothic"/>
          <w:bCs/>
        </w:rPr>
        <w:t xml:space="preserve"> to be SMART</w:t>
      </w:r>
      <w:r w:rsidRPr="00DA7949">
        <w:rPr>
          <w:rFonts w:eastAsia="Malgun Gothic"/>
          <w:bCs/>
        </w:rPr>
        <w:t>,</w:t>
      </w:r>
      <w:r w:rsidR="003F2741" w:rsidRPr="00DA7949">
        <w:rPr>
          <w:rFonts w:eastAsia="Malgun Gothic"/>
          <w:bCs/>
        </w:rPr>
        <w:t xml:space="preserve"> have concrete outcomes, and be accompanied by indic</w:t>
      </w:r>
      <w:r w:rsidR="00FB7B2B" w:rsidRPr="00DA7949">
        <w:rPr>
          <w:rFonts w:eastAsia="Malgun Gothic"/>
          <w:bCs/>
        </w:rPr>
        <w:t>a</w:t>
      </w:r>
      <w:r w:rsidR="003F2741" w:rsidRPr="00DA7949">
        <w:rPr>
          <w:rFonts w:eastAsia="Malgun Gothic"/>
          <w:bCs/>
        </w:rPr>
        <w:t>tors on implementation, trends and resources.</w:t>
      </w:r>
      <w:r w:rsidR="00A718E5" w:rsidRPr="00DA7949">
        <w:rPr>
          <w:rFonts w:eastAsia="Malgun Gothic"/>
          <w:bCs/>
        </w:rPr>
        <w:t xml:space="preserve"> </w:t>
      </w:r>
      <w:r w:rsidR="003F2741" w:rsidRPr="00DA7949">
        <w:rPr>
          <w:rFonts w:eastAsia="Malgun Gothic"/>
          <w:bCs/>
        </w:rPr>
        <w:t>The</w:t>
      </w:r>
      <w:r w:rsidRPr="00DA7949">
        <w:rPr>
          <w:rFonts w:eastAsia="Malgun Gothic"/>
          <w:bCs/>
        </w:rPr>
        <w:t>re</w:t>
      </w:r>
      <w:r w:rsidR="003F2741" w:rsidRPr="00DA7949">
        <w:rPr>
          <w:rFonts w:eastAsia="Malgun Gothic"/>
          <w:bCs/>
        </w:rPr>
        <w:t xml:space="preserve"> also needed to be fewer </w:t>
      </w:r>
      <w:r w:rsidRPr="00DA7949">
        <w:rPr>
          <w:rFonts w:eastAsia="Malgun Gothic"/>
          <w:bCs/>
        </w:rPr>
        <w:t>actions</w:t>
      </w:r>
      <w:r w:rsidR="00B85636" w:rsidRPr="00DA7949">
        <w:rPr>
          <w:rFonts w:eastAsia="Malgun Gothic"/>
          <w:bCs/>
        </w:rPr>
        <w:t>,</w:t>
      </w:r>
      <w:r w:rsidRPr="00DA7949">
        <w:rPr>
          <w:rFonts w:eastAsia="Malgun Gothic"/>
          <w:bCs/>
        </w:rPr>
        <w:t xml:space="preserve"> </w:t>
      </w:r>
      <w:r w:rsidR="003F2741" w:rsidRPr="00DA7949">
        <w:rPr>
          <w:rFonts w:eastAsia="Malgun Gothic"/>
          <w:bCs/>
        </w:rPr>
        <w:t>and it was considered that 10</w:t>
      </w:r>
      <w:r w:rsidRPr="00DA7949">
        <w:rPr>
          <w:rFonts w:eastAsia="Malgun Gothic"/>
          <w:bCs/>
        </w:rPr>
        <w:t>5</w:t>
      </w:r>
      <w:r w:rsidR="003F2741" w:rsidRPr="00DA7949">
        <w:rPr>
          <w:rFonts w:eastAsia="Malgun Gothic"/>
          <w:bCs/>
        </w:rPr>
        <w:t xml:space="preserve"> actions were </w:t>
      </w:r>
      <w:r w:rsidR="00447699" w:rsidRPr="00DA7949">
        <w:rPr>
          <w:rFonts w:eastAsia="Malgun Gothic"/>
          <w:bCs/>
        </w:rPr>
        <w:t xml:space="preserve">far </w:t>
      </w:r>
      <w:r w:rsidR="003F2741" w:rsidRPr="00DA7949">
        <w:rPr>
          <w:rFonts w:eastAsia="Malgun Gothic"/>
          <w:bCs/>
        </w:rPr>
        <w:t xml:space="preserve">too </w:t>
      </w:r>
      <w:r w:rsidRPr="00DA7949">
        <w:rPr>
          <w:rFonts w:eastAsia="Malgun Gothic"/>
          <w:bCs/>
        </w:rPr>
        <w:t>many</w:t>
      </w:r>
      <w:r w:rsidR="003F2741" w:rsidRPr="00DA7949">
        <w:rPr>
          <w:rFonts w:eastAsia="Malgun Gothic"/>
          <w:bCs/>
        </w:rPr>
        <w:t xml:space="preserve"> to monitor e</w:t>
      </w:r>
      <w:r w:rsidRPr="00DA7949">
        <w:rPr>
          <w:rFonts w:eastAsia="Malgun Gothic"/>
          <w:bCs/>
        </w:rPr>
        <w:t>ffectively.</w:t>
      </w:r>
      <w:r w:rsidR="00A718E5" w:rsidRPr="00DA7949">
        <w:rPr>
          <w:rFonts w:eastAsia="Malgun Gothic"/>
          <w:bCs/>
        </w:rPr>
        <w:t xml:space="preserve"> </w:t>
      </w:r>
      <w:r w:rsidR="003F2741" w:rsidRPr="00DA7949">
        <w:rPr>
          <w:rFonts w:eastAsia="Malgun Gothic"/>
          <w:bCs/>
        </w:rPr>
        <w:t>With respect to the unresolved challenge</w:t>
      </w:r>
      <w:r w:rsidR="003B329B" w:rsidRPr="00DA7949">
        <w:rPr>
          <w:rFonts w:eastAsia="Malgun Gothic"/>
          <w:bCs/>
        </w:rPr>
        <w:t xml:space="preserve">s, </w:t>
      </w:r>
      <w:r w:rsidR="003F2741" w:rsidRPr="00DA7949">
        <w:rPr>
          <w:rFonts w:eastAsia="Malgun Gothic"/>
          <w:bCs/>
        </w:rPr>
        <w:t>he said that Finland had a realistic cha</w:t>
      </w:r>
      <w:r w:rsidR="003B329B" w:rsidRPr="00DA7949">
        <w:rPr>
          <w:rFonts w:eastAsia="Malgun Gothic"/>
          <w:bCs/>
        </w:rPr>
        <w:t xml:space="preserve">nce </w:t>
      </w:r>
      <w:r w:rsidR="003F2741" w:rsidRPr="00DA7949">
        <w:rPr>
          <w:rFonts w:eastAsia="Malgun Gothic"/>
          <w:bCs/>
        </w:rPr>
        <w:t>to reverse the trend in the loss of biodiversity</w:t>
      </w:r>
      <w:r w:rsidR="003B329B" w:rsidRPr="00DA7949">
        <w:rPr>
          <w:rFonts w:eastAsia="Malgun Gothic"/>
          <w:bCs/>
        </w:rPr>
        <w:t>,</w:t>
      </w:r>
      <w:r w:rsidR="003F2741" w:rsidRPr="00DA7949">
        <w:rPr>
          <w:rFonts w:eastAsia="Malgun Gothic"/>
          <w:bCs/>
        </w:rPr>
        <w:t xml:space="preserve"> </w:t>
      </w:r>
      <w:r w:rsidR="003B329B" w:rsidRPr="00DA7949">
        <w:rPr>
          <w:rFonts w:eastAsia="Malgun Gothic"/>
          <w:bCs/>
        </w:rPr>
        <w:t>especially as</w:t>
      </w:r>
      <w:r w:rsidR="003F2741" w:rsidRPr="00DA7949">
        <w:rPr>
          <w:rFonts w:eastAsia="Malgun Gothic"/>
          <w:bCs/>
        </w:rPr>
        <w:t xml:space="preserve"> many new means of improving the state of nature had been developed over the past 25 years. However, halting the loss of biodiversity required a strong commitment from the whole </w:t>
      </w:r>
      <w:r w:rsidR="003B329B" w:rsidRPr="00DA7949">
        <w:rPr>
          <w:rFonts w:eastAsia="Malgun Gothic"/>
          <w:bCs/>
        </w:rPr>
        <w:t>of</w:t>
      </w:r>
      <w:r w:rsidR="003F2741" w:rsidRPr="00DA7949">
        <w:rPr>
          <w:rFonts w:eastAsia="Malgun Gothic"/>
          <w:bCs/>
        </w:rPr>
        <w:t xml:space="preserve"> society and an ecological transition that permeated all of its functions. He explained that by ecological transition he meant transformative change that took biodiversity into account in all decision</w:t>
      </w:r>
      <w:r w:rsidR="00A3169F" w:rsidRPr="00DA7949">
        <w:rPr>
          <w:rFonts w:eastAsia="Malgun Gothic"/>
          <w:bCs/>
        </w:rPr>
        <w:t>-</w:t>
      </w:r>
      <w:r w:rsidR="003F2741" w:rsidRPr="00DA7949">
        <w:rPr>
          <w:rFonts w:eastAsia="Malgun Gothic"/>
          <w:bCs/>
        </w:rPr>
        <w:t xml:space="preserve">making, turning from increasing or continuing pressures </w:t>
      </w:r>
      <w:r w:rsidR="00447699" w:rsidRPr="00DA7949">
        <w:rPr>
          <w:rFonts w:eastAsia="Malgun Gothic"/>
          <w:bCs/>
        </w:rPr>
        <w:t xml:space="preserve">on biodiversity </w:t>
      </w:r>
      <w:r w:rsidR="003F2741" w:rsidRPr="00DA7949">
        <w:rPr>
          <w:rFonts w:eastAsia="Malgun Gothic"/>
          <w:bCs/>
        </w:rPr>
        <w:t>to a net positive impact on nature. By far the largest unresolved challenges were commitment, resources and accountability</w:t>
      </w:r>
      <w:r w:rsidR="00471AFB" w:rsidRPr="00DA7949">
        <w:rPr>
          <w:rFonts w:eastAsia="Malgun Gothic"/>
          <w:bCs/>
        </w:rPr>
        <w:t>,</w:t>
      </w:r>
      <w:r w:rsidR="003F2741" w:rsidRPr="00DA7949">
        <w:rPr>
          <w:rFonts w:eastAsia="Malgun Gothic"/>
          <w:bCs/>
        </w:rPr>
        <w:t xml:space="preserve"> but recently there had been increasing political and economic interest in safeguarding biodiversity.</w:t>
      </w:r>
    </w:p>
    <w:p w14:paraId="305CBBB8" w14:textId="23F9F40F" w:rsidR="00B00188" w:rsidRPr="00DA7949" w:rsidRDefault="00725914" w:rsidP="00DA7949">
      <w:pPr>
        <w:pStyle w:val="Para10"/>
        <w:keepNext/>
        <w:numPr>
          <w:ilvl w:val="0"/>
          <w:numId w:val="0"/>
        </w:numPr>
        <w:outlineLvl w:val="4"/>
        <w:rPr>
          <w:rFonts w:eastAsia="Malgun Gothic"/>
          <w:i/>
          <w:iCs/>
        </w:rPr>
      </w:pPr>
      <w:r w:rsidRPr="00DA7949">
        <w:rPr>
          <w:i/>
          <w:iCs/>
          <w:snapToGrid/>
          <w:kern w:val="22"/>
          <w:szCs w:val="22"/>
        </w:rPr>
        <w:t>Finland’s</w:t>
      </w:r>
      <w:r w:rsidRPr="00DA7949">
        <w:rPr>
          <w:rFonts w:eastAsia="Malgun Gothic"/>
          <w:i/>
          <w:iCs/>
        </w:rPr>
        <w:t xml:space="preserve"> r</w:t>
      </w:r>
      <w:r w:rsidR="00B00188" w:rsidRPr="00DA7949">
        <w:rPr>
          <w:rFonts w:eastAsia="Malgun Gothic"/>
          <w:i/>
          <w:iCs/>
        </w:rPr>
        <w:t xml:space="preserve">esponse to questions </w:t>
      </w:r>
    </w:p>
    <w:p w14:paraId="709A5922" w14:textId="303986D6" w:rsidR="000F1E7F" w:rsidRPr="00DA7949" w:rsidRDefault="000F1E7F" w:rsidP="00DA7949">
      <w:pPr>
        <w:pStyle w:val="Para10"/>
        <w:tabs>
          <w:tab w:val="clear" w:pos="360"/>
        </w:tabs>
        <w:rPr>
          <w:rFonts w:eastAsia="Malgun Gothic"/>
          <w:bCs/>
        </w:rPr>
      </w:pPr>
      <w:r w:rsidRPr="00DA7949">
        <w:rPr>
          <w:rFonts w:eastAsia="Malgun Gothic"/>
          <w:bCs/>
        </w:rPr>
        <w:t xml:space="preserve">In response to </w:t>
      </w:r>
      <w:r w:rsidR="005E4318" w:rsidRPr="00DA7949">
        <w:rPr>
          <w:rFonts w:eastAsia="Malgun Gothic"/>
          <w:bCs/>
        </w:rPr>
        <w:t xml:space="preserve">the observation </w:t>
      </w:r>
      <w:r w:rsidR="0039315C" w:rsidRPr="00DA7949">
        <w:rPr>
          <w:rFonts w:eastAsia="Malgun Gothic"/>
          <w:bCs/>
        </w:rPr>
        <w:t xml:space="preserve">that forest species </w:t>
      </w:r>
      <w:r w:rsidR="00883292" w:rsidRPr="00DA7949">
        <w:rPr>
          <w:rFonts w:eastAsia="Malgun Gothic"/>
          <w:bCs/>
        </w:rPr>
        <w:t>had been</w:t>
      </w:r>
      <w:r w:rsidR="0039315C" w:rsidRPr="00DA7949">
        <w:rPr>
          <w:rFonts w:eastAsia="Malgun Gothic"/>
          <w:bCs/>
        </w:rPr>
        <w:t xml:space="preserve"> assessed as seriously threatened, and</w:t>
      </w:r>
      <w:r w:rsidR="005E4318" w:rsidRPr="00DA7949">
        <w:rPr>
          <w:rFonts w:eastAsia="Malgun Gothic"/>
          <w:bCs/>
        </w:rPr>
        <w:t xml:space="preserve"> </w:t>
      </w:r>
      <w:r w:rsidR="00883292" w:rsidRPr="00DA7949">
        <w:rPr>
          <w:rFonts w:eastAsia="Malgun Gothic"/>
          <w:bCs/>
        </w:rPr>
        <w:t xml:space="preserve">a query about </w:t>
      </w:r>
      <w:r w:rsidR="0039315C" w:rsidRPr="00DA7949">
        <w:rPr>
          <w:rFonts w:eastAsia="Malgun Gothic"/>
          <w:bCs/>
        </w:rPr>
        <w:t xml:space="preserve">what measures </w:t>
      </w:r>
      <w:r w:rsidR="005E4318" w:rsidRPr="00DA7949">
        <w:rPr>
          <w:rFonts w:eastAsia="Malgun Gothic"/>
          <w:bCs/>
        </w:rPr>
        <w:t xml:space="preserve">Finland had been taking in </w:t>
      </w:r>
      <w:r w:rsidR="0039315C" w:rsidRPr="00DA7949">
        <w:rPr>
          <w:rFonts w:eastAsia="Malgun Gothic"/>
          <w:bCs/>
        </w:rPr>
        <w:t xml:space="preserve">the forest sector </w:t>
      </w:r>
      <w:r w:rsidR="005E4318" w:rsidRPr="00DA7949">
        <w:rPr>
          <w:rFonts w:eastAsia="Malgun Gothic"/>
          <w:bCs/>
        </w:rPr>
        <w:t>to</w:t>
      </w:r>
      <w:r w:rsidR="0039315C" w:rsidRPr="00DA7949">
        <w:rPr>
          <w:rFonts w:eastAsia="Malgun Gothic"/>
          <w:bCs/>
        </w:rPr>
        <w:t xml:space="preserve"> address biodiversity issues,</w:t>
      </w:r>
      <w:r w:rsidRPr="00DA7949">
        <w:rPr>
          <w:rFonts w:eastAsia="Malgun Gothic"/>
          <w:bCs/>
        </w:rPr>
        <w:t xml:space="preserve"> the representative of Finland said </w:t>
      </w:r>
      <w:r w:rsidR="00133FA1" w:rsidRPr="00DA7949">
        <w:rPr>
          <w:rFonts w:eastAsia="Malgun Gothic"/>
          <w:bCs/>
        </w:rPr>
        <w:t>that</w:t>
      </w:r>
      <w:r w:rsidR="0039315C" w:rsidRPr="00DA7949">
        <w:rPr>
          <w:rFonts w:eastAsia="Malgun Gothic"/>
          <w:bCs/>
        </w:rPr>
        <w:t xml:space="preserve"> forestry </w:t>
      </w:r>
      <w:r w:rsidR="00133FA1" w:rsidRPr="00DA7949">
        <w:rPr>
          <w:rFonts w:eastAsia="Malgun Gothic"/>
          <w:bCs/>
        </w:rPr>
        <w:t>wa</w:t>
      </w:r>
      <w:r w:rsidR="0039315C" w:rsidRPr="00DA7949">
        <w:rPr>
          <w:rFonts w:eastAsia="Malgun Gothic"/>
          <w:bCs/>
        </w:rPr>
        <w:t>s a</w:t>
      </w:r>
      <w:r w:rsidR="00133FA1" w:rsidRPr="00DA7949">
        <w:rPr>
          <w:rFonts w:eastAsia="Malgun Gothic"/>
          <w:bCs/>
        </w:rPr>
        <w:t>n</w:t>
      </w:r>
      <w:r w:rsidR="0039315C" w:rsidRPr="00DA7949">
        <w:rPr>
          <w:rFonts w:eastAsia="Malgun Gothic"/>
          <w:bCs/>
        </w:rPr>
        <w:t xml:space="preserve"> </w:t>
      </w:r>
      <w:r w:rsidR="00133FA1" w:rsidRPr="00DA7949">
        <w:rPr>
          <w:rFonts w:eastAsia="Malgun Gothic"/>
          <w:bCs/>
        </w:rPr>
        <w:t>important</w:t>
      </w:r>
      <w:r w:rsidR="0039315C" w:rsidRPr="00DA7949">
        <w:rPr>
          <w:rFonts w:eastAsia="Malgun Gothic"/>
          <w:bCs/>
        </w:rPr>
        <w:t xml:space="preserve"> issue in Finland</w:t>
      </w:r>
      <w:r w:rsidR="00471AFB" w:rsidRPr="00DA7949">
        <w:rPr>
          <w:rFonts w:eastAsia="Malgun Gothic"/>
          <w:bCs/>
        </w:rPr>
        <w:t>,</w:t>
      </w:r>
      <w:r w:rsidR="0039315C" w:rsidRPr="00DA7949">
        <w:rPr>
          <w:rFonts w:eastAsia="Malgun Gothic"/>
          <w:bCs/>
        </w:rPr>
        <w:t xml:space="preserve"> both in terms of its importance </w:t>
      </w:r>
      <w:r w:rsidR="0039315C" w:rsidRPr="00DA7949">
        <w:rPr>
          <w:rFonts w:eastAsia="Malgun Gothic"/>
          <w:bCs/>
        </w:rPr>
        <w:lastRenderedPageBreak/>
        <w:t>for the economy and employment, and as a pressure on biodiversity. Roughly 90</w:t>
      </w:r>
      <w:r w:rsidR="00A718E5" w:rsidRPr="00DA7949">
        <w:rPr>
          <w:rFonts w:eastAsia="Malgun Gothic"/>
          <w:bCs/>
        </w:rPr>
        <w:t> per cent</w:t>
      </w:r>
      <w:r w:rsidR="0039315C" w:rsidRPr="00DA7949">
        <w:rPr>
          <w:rFonts w:eastAsia="Malgun Gothic"/>
          <w:bCs/>
        </w:rPr>
        <w:t xml:space="preserve"> of forest area </w:t>
      </w:r>
      <w:r w:rsidR="005E4318" w:rsidRPr="00DA7949">
        <w:rPr>
          <w:rFonts w:eastAsia="Malgun Gothic"/>
          <w:bCs/>
        </w:rPr>
        <w:t>wa</w:t>
      </w:r>
      <w:r w:rsidR="0039315C" w:rsidRPr="00DA7949">
        <w:rPr>
          <w:rFonts w:eastAsia="Malgun Gothic"/>
          <w:bCs/>
        </w:rPr>
        <w:t xml:space="preserve">s in commercial use and most of it </w:t>
      </w:r>
      <w:r w:rsidR="005E4318" w:rsidRPr="00DA7949">
        <w:rPr>
          <w:rFonts w:eastAsia="Malgun Gothic"/>
          <w:bCs/>
        </w:rPr>
        <w:t>wa</w:t>
      </w:r>
      <w:r w:rsidR="0039315C" w:rsidRPr="00DA7949">
        <w:rPr>
          <w:rFonts w:eastAsia="Malgun Gothic"/>
          <w:bCs/>
        </w:rPr>
        <w:t>s being used quite intensively</w:t>
      </w:r>
      <w:r w:rsidR="00883292" w:rsidRPr="00DA7949">
        <w:rPr>
          <w:rFonts w:eastAsia="Malgun Gothic"/>
          <w:bCs/>
        </w:rPr>
        <w:t>, although those</w:t>
      </w:r>
      <w:r w:rsidR="005E4318" w:rsidRPr="00DA7949">
        <w:rPr>
          <w:rFonts w:eastAsia="Malgun Gothic"/>
          <w:bCs/>
        </w:rPr>
        <w:t xml:space="preserve"> forests were </w:t>
      </w:r>
      <w:r w:rsidR="0039315C" w:rsidRPr="00DA7949">
        <w:rPr>
          <w:rFonts w:eastAsia="Malgun Gothic"/>
          <w:bCs/>
        </w:rPr>
        <w:t>seminatural in character</w:t>
      </w:r>
      <w:r w:rsidR="00133FA1" w:rsidRPr="00DA7949">
        <w:rPr>
          <w:rFonts w:eastAsia="Malgun Gothic"/>
          <w:bCs/>
        </w:rPr>
        <w:t xml:space="preserve"> a</w:t>
      </w:r>
      <w:r w:rsidR="005E4318" w:rsidRPr="00DA7949">
        <w:rPr>
          <w:rFonts w:eastAsia="Malgun Gothic"/>
          <w:bCs/>
        </w:rPr>
        <w:t>s</w:t>
      </w:r>
      <w:r w:rsidR="00133FA1" w:rsidRPr="00DA7949">
        <w:rPr>
          <w:rFonts w:eastAsia="Malgun Gothic"/>
          <w:bCs/>
        </w:rPr>
        <w:t xml:space="preserve"> Finland did not have any </w:t>
      </w:r>
      <w:r w:rsidR="005E4318" w:rsidRPr="00DA7949">
        <w:rPr>
          <w:rFonts w:eastAsia="Malgun Gothic"/>
          <w:bCs/>
        </w:rPr>
        <w:t xml:space="preserve">forestry </w:t>
      </w:r>
      <w:r w:rsidR="00133FA1" w:rsidRPr="00DA7949">
        <w:rPr>
          <w:rFonts w:eastAsia="Malgun Gothic"/>
          <w:bCs/>
        </w:rPr>
        <w:t>plantations</w:t>
      </w:r>
      <w:r w:rsidR="0039315C" w:rsidRPr="00DA7949">
        <w:rPr>
          <w:rFonts w:eastAsia="Malgun Gothic"/>
          <w:bCs/>
        </w:rPr>
        <w:t xml:space="preserve">. </w:t>
      </w:r>
      <w:r w:rsidR="00133FA1" w:rsidRPr="00DA7949">
        <w:rPr>
          <w:rFonts w:eastAsia="Malgun Gothic"/>
          <w:bCs/>
        </w:rPr>
        <w:t>C</w:t>
      </w:r>
      <w:r w:rsidR="0039315C" w:rsidRPr="00DA7949">
        <w:rPr>
          <w:rFonts w:eastAsia="Malgun Gothic"/>
          <w:bCs/>
        </w:rPr>
        <w:t xml:space="preserve">ommercial forestry </w:t>
      </w:r>
      <w:r w:rsidR="005E4318" w:rsidRPr="00DA7949">
        <w:rPr>
          <w:rFonts w:eastAsia="Malgun Gothic"/>
          <w:bCs/>
        </w:rPr>
        <w:t>wa</w:t>
      </w:r>
      <w:r w:rsidR="0039315C" w:rsidRPr="00DA7949">
        <w:rPr>
          <w:rFonts w:eastAsia="Malgun Gothic"/>
          <w:bCs/>
        </w:rPr>
        <w:t>s the single biggest threat to species in Finland</w:t>
      </w:r>
      <w:r w:rsidR="005E4318" w:rsidRPr="00DA7949">
        <w:rPr>
          <w:rFonts w:eastAsia="Malgun Gothic"/>
          <w:bCs/>
        </w:rPr>
        <w:t xml:space="preserve"> and so ther</w:t>
      </w:r>
      <w:r w:rsidR="0039315C" w:rsidRPr="00DA7949">
        <w:rPr>
          <w:rFonts w:eastAsia="Malgun Gothic"/>
          <w:bCs/>
        </w:rPr>
        <w:t>e ha</w:t>
      </w:r>
      <w:r w:rsidR="005E4318" w:rsidRPr="00DA7949">
        <w:rPr>
          <w:rFonts w:eastAsia="Malgun Gothic"/>
          <w:bCs/>
        </w:rPr>
        <w:t>d</w:t>
      </w:r>
      <w:r w:rsidR="0039315C" w:rsidRPr="00DA7949">
        <w:rPr>
          <w:rFonts w:eastAsia="Malgun Gothic"/>
          <w:bCs/>
        </w:rPr>
        <w:t xml:space="preserve"> been two types of measures </w:t>
      </w:r>
      <w:r w:rsidR="005E4318" w:rsidRPr="00DA7949">
        <w:rPr>
          <w:rFonts w:eastAsia="Malgun Gothic"/>
          <w:bCs/>
        </w:rPr>
        <w:t xml:space="preserve">taken </w:t>
      </w:r>
      <w:r w:rsidR="0039315C" w:rsidRPr="00DA7949">
        <w:rPr>
          <w:rFonts w:eastAsia="Malgun Gothic"/>
          <w:bCs/>
        </w:rPr>
        <w:t>in relation to forests: those aiming at expanding the network of protected forest areas and those aimed at transforming forestry operations. In terms of protection, the main measure ha</w:t>
      </w:r>
      <w:r w:rsidR="00133FA1" w:rsidRPr="00DA7949">
        <w:rPr>
          <w:rFonts w:eastAsia="Malgun Gothic"/>
          <w:bCs/>
        </w:rPr>
        <w:t>d</w:t>
      </w:r>
      <w:r w:rsidR="0039315C" w:rsidRPr="00DA7949">
        <w:rPr>
          <w:rFonts w:eastAsia="Malgun Gothic"/>
          <w:bCs/>
        </w:rPr>
        <w:t xml:space="preserve"> been the METSO Forest Biodiversity Programme, </w:t>
      </w:r>
      <w:r w:rsidR="005E4318" w:rsidRPr="00DA7949">
        <w:rPr>
          <w:rFonts w:eastAsia="Malgun Gothic"/>
          <w:bCs/>
        </w:rPr>
        <w:t xml:space="preserve">which had </w:t>
      </w:r>
      <w:r w:rsidR="0039315C" w:rsidRPr="00DA7949">
        <w:rPr>
          <w:rFonts w:eastAsia="Malgun Gothic"/>
          <w:bCs/>
        </w:rPr>
        <w:t>a specific focus on the southern half of the country. Th</w:t>
      </w:r>
      <w:r w:rsidR="005E4318" w:rsidRPr="00DA7949">
        <w:rPr>
          <w:rFonts w:eastAsia="Malgun Gothic"/>
          <w:bCs/>
        </w:rPr>
        <w:t xml:space="preserve">at </w:t>
      </w:r>
      <w:r w:rsidR="0039315C" w:rsidRPr="00DA7949">
        <w:rPr>
          <w:rFonts w:eastAsia="Malgun Gothic"/>
          <w:bCs/>
        </w:rPr>
        <w:t>programme ha</w:t>
      </w:r>
      <w:r w:rsidR="00133FA1" w:rsidRPr="00DA7949">
        <w:rPr>
          <w:rFonts w:eastAsia="Malgun Gothic"/>
          <w:bCs/>
        </w:rPr>
        <w:t>d</w:t>
      </w:r>
      <w:r w:rsidR="0039315C" w:rsidRPr="00DA7949">
        <w:rPr>
          <w:rFonts w:eastAsia="Malgun Gothic"/>
          <w:bCs/>
        </w:rPr>
        <w:t xml:space="preserve"> been successful in many ways, especially in creating more positive attitudes towards </w:t>
      </w:r>
      <w:r w:rsidR="00597AB6" w:rsidRPr="00DA7949">
        <w:rPr>
          <w:rFonts w:eastAsia="Malgun Gothic"/>
          <w:bCs/>
        </w:rPr>
        <w:t xml:space="preserve">the </w:t>
      </w:r>
      <w:r w:rsidR="0039315C" w:rsidRPr="00DA7949">
        <w:rPr>
          <w:rFonts w:eastAsia="Malgun Gothic"/>
          <w:bCs/>
        </w:rPr>
        <w:t>protection</w:t>
      </w:r>
      <w:r w:rsidR="00597AB6" w:rsidRPr="00DA7949">
        <w:rPr>
          <w:rFonts w:eastAsia="Malgun Gothic"/>
          <w:bCs/>
        </w:rPr>
        <w:t xml:space="preserve"> of biodiversity</w:t>
      </w:r>
      <w:r w:rsidR="0039315C" w:rsidRPr="00DA7949">
        <w:rPr>
          <w:rFonts w:eastAsia="Malgun Gothic"/>
          <w:bCs/>
        </w:rPr>
        <w:t xml:space="preserve">. </w:t>
      </w:r>
      <w:r w:rsidR="00883292" w:rsidRPr="00DA7949">
        <w:rPr>
          <w:rFonts w:eastAsia="Malgun Gothic"/>
          <w:bCs/>
        </w:rPr>
        <w:t>However, i</w:t>
      </w:r>
      <w:r w:rsidR="0039315C" w:rsidRPr="00DA7949">
        <w:rPr>
          <w:rFonts w:eastAsia="Malgun Gothic"/>
          <w:bCs/>
        </w:rPr>
        <w:t>ts overall goal o</w:t>
      </w:r>
      <w:r w:rsidR="00133FA1" w:rsidRPr="00DA7949">
        <w:rPr>
          <w:rFonts w:eastAsia="Malgun Gothic"/>
          <w:bCs/>
        </w:rPr>
        <w:t>f</w:t>
      </w:r>
      <w:r w:rsidR="0039315C" w:rsidRPr="00DA7949">
        <w:rPr>
          <w:rFonts w:eastAsia="Malgun Gothic"/>
          <w:bCs/>
        </w:rPr>
        <w:t xml:space="preserve"> protecting approximately 100</w:t>
      </w:r>
      <w:r w:rsidR="006D5F5B" w:rsidRPr="00DA7949">
        <w:rPr>
          <w:rFonts w:eastAsia="Malgun Gothic"/>
          <w:bCs/>
        </w:rPr>
        <w:t>,</w:t>
      </w:r>
      <w:r w:rsidR="0039315C" w:rsidRPr="00DA7949">
        <w:rPr>
          <w:rFonts w:eastAsia="Malgun Gothic"/>
          <w:bCs/>
        </w:rPr>
        <w:t xml:space="preserve">000 hectares of forest by 2025 </w:t>
      </w:r>
      <w:r w:rsidR="00133FA1" w:rsidRPr="00DA7949">
        <w:rPr>
          <w:rFonts w:eastAsia="Malgun Gothic"/>
          <w:bCs/>
        </w:rPr>
        <w:t>wa</w:t>
      </w:r>
      <w:r w:rsidR="0039315C" w:rsidRPr="00DA7949">
        <w:rPr>
          <w:rFonts w:eastAsia="Malgun Gothic"/>
          <w:bCs/>
        </w:rPr>
        <w:t xml:space="preserve">s quite meagre, </w:t>
      </w:r>
      <w:r w:rsidR="00133FA1" w:rsidRPr="00DA7949">
        <w:rPr>
          <w:rFonts w:eastAsia="Malgun Gothic"/>
          <w:bCs/>
        </w:rPr>
        <w:t xml:space="preserve">as that </w:t>
      </w:r>
      <w:r w:rsidR="0039315C" w:rsidRPr="00DA7949">
        <w:rPr>
          <w:rFonts w:eastAsia="Malgun Gothic"/>
          <w:bCs/>
        </w:rPr>
        <w:t>amount</w:t>
      </w:r>
      <w:r w:rsidR="00133FA1" w:rsidRPr="00DA7949">
        <w:rPr>
          <w:rFonts w:eastAsia="Malgun Gothic"/>
          <w:bCs/>
        </w:rPr>
        <w:t>ed</w:t>
      </w:r>
      <w:r w:rsidR="0039315C" w:rsidRPr="00DA7949">
        <w:rPr>
          <w:rFonts w:eastAsia="Malgun Gothic"/>
          <w:bCs/>
        </w:rPr>
        <w:t xml:space="preserve"> to approximately 0.5</w:t>
      </w:r>
      <w:r w:rsidR="00A718E5" w:rsidRPr="00DA7949">
        <w:rPr>
          <w:rFonts w:eastAsia="Malgun Gothic"/>
          <w:bCs/>
        </w:rPr>
        <w:t> per cent</w:t>
      </w:r>
      <w:r w:rsidR="0039315C" w:rsidRPr="00DA7949">
        <w:rPr>
          <w:rFonts w:eastAsia="Malgun Gothic"/>
          <w:bCs/>
        </w:rPr>
        <w:t xml:space="preserve"> of the total forest area. Measures within commercial forest management include</w:t>
      </w:r>
      <w:r w:rsidR="00133FA1" w:rsidRPr="00DA7949">
        <w:rPr>
          <w:rFonts w:eastAsia="Malgun Gothic"/>
          <w:bCs/>
        </w:rPr>
        <w:t>d</w:t>
      </w:r>
      <w:r w:rsidR="0039315C" w:rsidRPr="00DA7949">
        <w:rPr>
          <w:rFonts w:eastAsia="Malgun Gothic"/>
          <w:bCs/>
        </w:rPr>
        <w:t xml:space="preserve"> measures aimed at increasing the volume of dead wood and of structural heterogeneity</w:t>
      </w:r>
      <w:r w:rsidR="00133FA1" w:rsidRPr="00DA7949">
        <w:rPr>
          <w:rFonts w:eastAsia="Malgun Gothic"/>
          <w:bCs/>
        </w:rPr>
        <w:t xml:space="preserve"> </w:t>
      </w:r>
      <w:r w:rsidR="0039315C" w:rsidRPr="00DA7949">
        <w:rPr>
          <w:rFonts w:eastAsia="Malgun Gothic"/>
          <w:bCs/>
        </w:rPr>
        <w:t xml:space="preserve">and </w:t>
      </w:r>
      <w:r w:rsidR="00951326" w:rsidRPr="00DA7949">
        <w:rPr>
          <w:rFonts w:eastAsia="Malgun Gothic"/>
          <w:bCs/>
        </w:rPr>
        <w:t xml:space="preserve">measures </w:t>
      </w:r>
      <w:r w:rsidR="0039315C" w:rsidRPr="00DA7949">
        <w:rPr>
          <w:rFonts w:eastAsia="Malgun Gothic"/>
          <w:bCs/>
        </w:rPr>
        <w:t>aim</w:t>
      </w:r>
      <w:r w:rsidR="00133FA1" w:rsidRPr="00DA7949">
        <w:rPr>
          <w:rFonts w:eastAsia="Malgun Gothic"/>
          <w:bCs/>
        </w:rPr>
        <w:t>ed</w:t>
      </w:r>
      <w:r w:rsidR="0039315C" w:rsidRPr="00DA7949">
        <w:rPr>
          <w:rFonts w:eastAsia="Malgun Gothic"/>
          <w:bCs/>
        </w:rPr>
        <w:t xml:space="preserve"> at sparing </w:t>
      </w:r>
      <w:r w:rsidR="00133FA1" w:rsidRPr="00DA7949">
        <w:rPr>
          <w:rFonts w:eastAsia="Malgun Gothic"/>
          <w:bCs/>
        </w:rPr>
        <w:t>habitat</w:t>
      </w:r>
      <w:r w:rsidR="00597AB6" w:rsidRPr="00DA7949">
        <w:rPr>
          <w:rFonts w:eastAsia="Malgun Gothic"/>
          <w:bCs/>
        </w:rPr>
        <w:t>s</w:t>
      </w:r>
      <w:r w:rsidR="00133FA1" w:rsidRPr="00DA7949">
        <w:rPr>
          <w:rFonts w:eastAsia="Malgun Gothic"/>
          <w:bCs/>
        </w:rPr>
        <w:t xml:space="preserve"> that were especially rich in </w:t>
      </w:r>
      <w:r w:rsidR="0039315C" w:rsidRPr="00DA7949">
        <w:rPr>
          <w:rFonts w:eastAsia="Malgun Gothic"/>
          <w:bCs/>
        </w:rPr>
        <w:t>biodiversity. In practice</w:t>
      </w:r>
      <w:r w:rsidR="00951326" w:rsidRPr="00DA7949">
        <w:rPr>
          <w:rFonts w:eastAsia="Malgun Gothic"/>
          <w:bCs/>
        </w:rPr>
        <w:t>,</w:t>
      </w:r>
      <w:r w:rsidR="0039315C" w:rsidRPr="00DA7949">
        <w:rPr>
          <w:rFonts w:eastAsia="Malgun Gothic"/>
          <w:bCs/>
        </w:rPr>
        <w:t xml:space="preserve"> th</w:t>
      </w:r>
      <w:r w:rsidR="00133FA1" w:rsidRPr="00DA7949">
        <w:rPr>
          <w:rFonts w:eastAsia="Malgun Gothic"/>
          <w:bCs/>
        </w:rPr>
        <w:t>o</w:t>
      </w:r>
      <w:r w:rsidR="0039315C" w:rsidRPr="00DA7949">
        <w:rPr>
          <w:rFonts w:eastAsia="Malgun Gothic"/>
          <w:bCs/>
        </w:rPr>
        <w:t>se measures include</w:t>
      </w:r>
      <w:r w:rsidR="00133FA1" w:rsidRPr="00DA7949">
        <w:rPr>
          <w:rFonts w:eastAsia="Malgun Gothic"/>
          <w:bCs/>
        </w:rPr>
        <w:t>d</w:t>
      </w:r>
      <w:r w:rsidR="0039315C" w:rsidRPr="00DA7949">
        <w:rPr>
          <w:rFonts w:eastAsia="Malgun Gothic"/>
          <w:bCs/>
        </w:rPr>
        <w:t xml:space="preserve"> forest certification with criteria for leaving retention trees and buffer zones, applying continuous growth forestry</w:t>
      </w:r>
      <w:r w:rsidR="00693F0A" w:rsidRPr="00DA7949">
        <w:rPr>
          <w:rFonts w:eastAsia="Malgun Gothic"/>
          <w:bCs/>
        </w:rPr>
        <w:t>,</w:t>
      </w:r>
      <w:r w:rsidR="0039315C" w:rsidRPr="00DA7949">
        <w:rPr>
          <w:rFonts w:eastAsia="Malgun Gothic"/>
          <w:bCs/>
        </w:rPr>
        <w:t xml:space="preserve"> and creating and improving information systems that allow</w:t>
      </w:r>
      <w:r w:rsidR="00597AB6" w:rsidRPr="00DA7949">
        <w:rPr>
          <w:rFonts w:eastAsia="Malgun Gothic"/>
          <w:bCs/>
        </w:rPr>
        <w:t>ed</w:t>
      </w:r>
      <w:r w:rsidR="0039315C" w:rsidRPr="00DA7949">
        <w:rPr>
          <w:rFonts w:eastAsia="Malgun Gothic"/>
          <w:bCs/>
        </w:rPr>
        <w:t xml:space="preserve"> for the safeguarding of threatened species and habitats. Much work ha</w:t>
      </w:r>
      <w:r w:rsidR="00133FA1" w:rsidRPr="00DA7949">
        <w:rPr>
          <w:rFonts w:eastAsia="Malgun Gothic"/>
          <w:bCs/>
        </w:rPr>
        <w:t>d</w:t>
      </w:r>
      <w:r w:rsidR="0039315C" w:rsidRPr="00DA7949">
        <w:rPr>
          <w:rFonts w:eastAsia="Malgun Gothic"/>
          <w:bCs/>
        </w:rPr>
        <w:t xml:space="preserve"> </w:t>
      </w:r>
      <w:r w:rsidR="00597AB6" w:rsidRPr="00DA7949">
        <w:rPr>
          <w:rFonts w:eastAsia="Malgun Gothic"/>
          <w:bCs/>
        </w:rPr>
        <w:t xml:space="preserve">also </w:t>
      </w:r>
      <w:r w:rsidR="0039315C" w:rsidRPr="00DA7949">
        <w:rPr>
          <w:rFonts w:eastAsia="Malgun Gothic"/>
          <w:bCs/>
        </w:rPr>
        <w:t>been done</w:t>
      </w:r>
      <w:r w:rsidR="00597AB6" w:rsidRPr="00DA7949">
        <w:rPr>
          <w:rFonts w:eastAsia="Malgun Gothic"/>
          <w:bCs/>
        </w:rPr>
        <w:t xml:space="preserve"> </w:t>
      </w:r>
      <w:r w:rsidR="0039315C" w:rsidRPr="00DA7949">
        <w:rPr>
          <w:rFonts w:eastAsia="Malgun Gothic"/>
          <w:bCs/>
        </w:rPr>
        <w:t>to utili</w:t>
      </w:r>
      <w:r w:rsidR="00135894" w:rsidRPr="00DA7949">
        <w:rPr>
          <w:rFonts w:eastAsia="Malgun Gothic"/>
          <w:bCs/>
        </w:rPr>
        <w:t>z</w:t>
      </w:r>
      <w:r w:rsidR="0039315C" w:rsidRPr="00DA7949">
        <w:rPr>
          <w:rFonts w:eastAsia="Malgun Gothic"/>
          <w:bCs/>
        </w:rPr>
        <w:t>e geospatial information</w:t>
      </w:r>
      <w:r w:rsidR="00597AB6" w:rsidRPr="00DA7949">
        <w:rPr>
          <w:rFonts w:eastAsia="Malgun Gothic"/>
          <w:bCs/>
        </w:rPr>
        <w:t>, so</w:t>
      </w:r>
      <w:r w:rsidR="00034630" w:rsidRPr="00DA7949">
        <w:rPr>
          <w:rFonts w:eastAsia="Malgun Gothic"/>
          <w:bCs/>
        </w:rPr>
        <w:t xml:space="preserve"> that forestry ope</w:t>
      </w:r>
      <w:r w:rsidR="00E71B69" w:rsidRPr="00DA7949">
        <w:rPr>
          <w:rFonts w:eastAsia="Malgun Gothic"/>
          <w:bCs/>
        </w:rPr>
        <w:t>r</w:t>
      </w:r>
      <w:r w:rsidR="00034630" w:rsidRPr="00DA7949">
        <w:rPr>
          <w:rFonts w:eastAsia="Malgun Gothic"/>
          <w:bCs/>
        </w:rPr>
        <w:t>ators</w:t>
      </w:r>
      <w:r w:rsidR="00805BDB" w:rsidRPr="00DA7949">
        <w:rPr>
          <w:rFonts w:eastAsia="Malgun Gothic"/>
          <w:bCs/>
        </w:rPr>
        <w:t xml:space="preserve"> in the field </w:t>
      </w:r>
      <w:r w:rsidR="00034630" w:rsidRPr="00DA7949">
        <w:rPr>
          <w:rFonts w:eastAsia="Malgun Gothic"/>
          <w:bCs/>
        </w:rPr>
        <w:t>w</w:t>
      </w:r>
      <w:r w:rsidR="00805BDB" w:rsidRPr="00DA7949">
        <w:rPr>
          <w:rFonts w:eastAsia="Malgun Gothic"/>
          <w:bCs/>
        </w:rPr>
        <w:t>ould</w:t>
      </w:r>
      <w:r w:rsidR="00034630" w:rsidRPr="00DA7949">
        <w:rPr>
          <w:rFonts w:eastAsia="Malgun Gothic"/>
          <w:bCs/>
        </w:rPr>
        <w:t xml:space="preserve"> know what to do and </w:t>
      </w:r>
      <w:r w:rsidR="00805BDB" w:rsidRPr="00DA7949">
        <w:rPr>
          <w:rFonts w:eastAsia="Malgun Gothic"/>
          <w:bCs/>
        </w:rPr>
        <w:t xml:space="preserve">what </w:t>
      </w:r>
      <w:r w:rsidR="00034630" w:rsidRPr="00DA7949">
        <w:rPr>
          <w:rFonts w:eastAsia="Malgun Gothic"/>
          <w:bCs/>
        </w:rPr>
        <w:t>not to do</w:t>
      </w:r>
      <w:r w:rsidR="00805BDB" w:rsidRPr="00DA7949">
        <w:rPr>
          <w:rFonts w:eastAsia="Malgun Gothic"/>
          <w:bCs/>
        </w:rPr>
        <w:t>,</w:t>
      </w:r>
      <w:r w:rsidR="00034630" w:rsidRPr="00DA7949">
        <w:rPr>
          <w:rFonts w:eastAsia="Malgun Gothic"/>
          <w:bCs/>
        </w:rPr>
        <w:t xml:space="preserve"> and where.</w:t>
      </w:r>
    </w:p>
    <w:p w14:paraId="6C5A5EA4" w14:textId="159DB94D" w:rsidR="00D63C17" w:rsidRPr="00DA7949" w:rsidRDefault="00D63C17" w:rsidP="00DA7949">
      <w:pPr>
        <w:pStyle w:val="Para10"/>
        <w:tabs>
          <w:tab w:val="clear" w:pos="360"/>
        </w:tabs>
        <w:rPr>
          <w:rFonts w:eastAsia="Malgun Gothic"/>
          <w:bCs/>
        </w:rPr>
      </w:pPr>
      <w:r w:rsidRPr="00DA7949">
        <w:rPr>
          <w:rFonts w:eastAsia="Malgun Gothic"/>
          <w:bCs/>
        </w:rPr>
        <w:t xml:space="preserve">In response to a query </w:t>
      </w:r>
      <w:r w:rsidR="0028669B" w:rsidRPr="00DA7949">
        <w:rPr>
          <w:rFonts w:eastAsia="Malgun Gothic"/>
          <w:bCs/>
        </w:rPr>
        <w:t xml:space="preserve">about the </w:t>
      </w:r>
      <w:r w:rsidRPr="00DA7949">
        <w:rPr>
          <w:rFonts w:eastAsia="Malgun Gothic"/>
          <w:bCs/>
        </w:rPr>
        <w:t xml:space="preserve">proposals </w:t>
      </w:r>
      <w:r w:rsidR="0028669B" w:rsidRPr="00DA7949">
        <w:rPr>
          <w:rFonts w:eastAsia="Malgun Gothic"/>
          <w:bCs/>
        </w:rPr>
        <w:t xml:space="preserve">Finland had prepared </w:t>
      </w:r>
      <w:r w:rsidRPr="00DA7949">
        <w:rPr>
          <w:rFonts w:eastAsia="Malgun Gothic"/>
          <w:bCs/>
        </w:rPr>
        <w:t xml:space="preserve">for the next NBSAP, </w:t>
      </w:r>
      <w:r w:rsidR="0028669B" w:rsidRPr="00DA7949">
        <w:rPr>
          <w:rFonts w:eastAsia="Malgun Gothic"/>
          <w:bCs/>
        </w:rPr>
        <w:t>and</w:t>
      </w:r>
      <w:r w:rsidRPr="00DA7949">
        <w:rPr>
          <w:rFonts w:eastAsia="Malgun Gothic"/>
          <w:bCs/>
        </w:rPr>
        <w:t xml:space="preserve"> the extent to which Finland wo</w:t>
      </w:r>
      <w:r w:rsidR="00805BDB" w:rsidRPr="00DA7949">
        <w:rPr>
          <w:rFonts w:eastAsia="Malgun Gothic"/>
          <w:bCs/>
        </w:rPr>
        <w:t>u</w:t>
      </w:r>
      <w:r w:rsidRPr="00DA7949">
        <w:rPr>
          <w:rFonts w:eastAsia="Malgun Gothic"/>
          <w:bCs/>
        </w:rPr>
        <w:t xml:space="preserve">ld take into account the goals and targets of the post-2020 </w:t>
      </w:r>
      <w:r w:rsidR="00830E5F" w:rsidRPr="00DA7949">
        <w:rPr>
          <w:snapToGrid/>
          <w:kern w:val="22"/>
          <w:szCs w:val="22"/>
        </w:rPr>
        <w:t>global biodiversity framework</w:t>
      </w:r>
      <w:r w:rsidR="00883292" w:rsidRPr="00DA7949">
        <w:rPr>
          <w:rFonts w:eastAsia="Malgun Gothic"/>
          <w:bCs/>
        </w:rPr>
        <w:t xml:space="preserve"> </w:t>
      </w:r>
      <w:r w:rsidR="0028669B" w:rsidRPr="00DA7949">
        <w:rPr>
          <w:rFonts w:eastAsia="Malgun Gothic"/>
          <w:bCs/>
        </w:rPr>
        <w:t>when</w:t>
      </w:r>
      <w:r w:rsidRPr="00DA7949">
        <w:rPr>
          <w:rFonts w:eastAsia="Malgun Gothic"/>
          <w:bCs/>
        </w:rPr>
        <w:t xml:space="preserve"> doing so, the </w:t>
      </w:r>
      <w:r w:rsidR="00680A34" w:rsidRPr="00DA7949">
        <w:rPr>
          <w:rFonts w:eastAsia="Malgun Gothic"/>
          <w:bCs/>
        </w:rPr>
        <w:t>r</w:t>
      </w:r>
      <w:r w:rsidRPr="00DA7949">
        <w:rPr>
          <w:rFonts w:eastAsia="Malgun Gothic"/>
          <w:bCs/>
        </w:rPr>
        <w:t xml:space="preserve">epresentative of Finland said that </w:t>
      </w:r>
      <w:r w:rsidR="006E649D" w:rsidRPr="00DA7949">
        <w:rPr>
          <w:rFonts w:eastAsia="Malgun Gothic"/>
          <w:bCs/>
        </w:rPr>
        <w:t>t</w:t>
      </w:r>
      <w:r w:rsidRPr="00DA7949">
        <w:rPr>
          <w:rFonts w:eastAsia="Malgun Gothic"/>
          <w:bCs/>
        </w:rPr>
        <w:t xml:space="preserve">he national review process has been extremely important for </w:t>
      </w:r>
      <w:r w:rsidR="0028669B" w:rsidRPr="00DA7949">
        <w:rPr>
          <w:rFonts w:eastAsia="Malgun Gothic"/>
          <w:bCs/>
        </w:rPr>
        <w:t>Finland’s</w:t>
      </w:r>
      <w:r w:rsidRPr="00DA7949">
        <w:rPr>
          <w:rFonts w:eastAsia="Malgun Gothic"/>
          <w:bCs/>
        </w:rPr>
        <w:t xml:space="preserve"> priority setting. </w:t>
      </w:r>
      <w:r w:rsidR="0028669B" w:rsidRPr="00DA7949">
        <w:rPr>
          <w:rFonts w:eastAsia="Malgun Gothic"/>
          <w:bCs/>
        </w:rPr>
        <w:t>Such</w:t>
      </w:r>
      <w:r w:rsidRPr="00DA7949">
        <w:rPr>
          <w:rFonts w:eastAsia="Malgun Gothic"/>
          <w:bCs/>
        </w:rPr>
        <w:t xml:space="preserve"> reviews </w:t>
      </w:r>
      <w:r w:rsidR="0028669B" w:rsidRPr="00DA7949">
        <w:rPr>
          <w:rFonts w:eastAsia="Malgun Gothic"/>
          <w:bCs/>
        </w:rPr>
        <w:t>we</w:t>
      </w:r>
      <w:r w:rsidRPr="00DA7949">
        <w:rPr>
          <w:rFonts w:eastAsia="Malgun Gothic"/>
          <w:bCs/>
        </w:rPr>
        <w:t xml:space="preserve">re important </w:t>
      </w:r>
      <w:r w:rsidR="00E71B69" w:rsidRPr="00DA7949">
        <w:rPr>
          <w:rFonts w:eastAsia="Malgun Gothic"/>
          <w:bCs/>
        </w:rPr>
        <w:t xml:space="preserve">both </w:t>
      </w:r>
      <w:r w:rsidRPr="00DA7949">
        <w:rPr>
          <w:rFonts w:eastAsia="Malgun Gothic"/>
          <w:bCs/>
        </w:rPr>
        <w:t>for measuring the efficiency and effectiveness of implementation</w:t>
      </w:r>
      <w:r w:rsidR="00E71B69" w:rsidRPr="00DA7949">
        <w:rPr>
          <w:rFonts w:eastAsia="Malgun Gothic"/>
          <w:bCs/>
        </w:rPr>
        <w:t xml:space="preserve"> and </w:t>
      </w:r>
      <w:r w:rsidR="00805BDB" w:rsidRPr="00DA7949">
        <w:rPr>
          <w:rFonts w:eastAsia="Malgun Gothic"/>
          <w:bCs/>
        </w:rPr>
        <w:t xml:space="preserve">for </w:t>
      </w:r>
      <w:r w:rsidR="00E71B69" w:rsidRPr="00DA7949">
        <w:rPr>
          <w:rFonts w:eastAsia="Malgun Gothic"/>
          <w:bCs/>
        </w:rPr>
        <w:t>priority setting in the future</w:t>
      </w:r>
      <w:r w:rsidRPr="00DA7949">
        <w:rPr>
          <w:rFonts w:eastAsia="Malgun Gothic"/>
          <w:bCs/>
        </w:rPr>
        <w:t>. The lessons learn</w:t>
      </w:r>
      <w:r w:rsidR="0070434C" w:rsidRPr="00DA7949">
        <w:rPr>
          <w:rFonts w:eastAsia="Malgun Gothic"/>
          <w:bCs/>
        </w:rPr>
        <w:t>ed</w:t>
      </w:r>
      <w:r w:rsidRPr="00DA7949">
        <w:rPr>
          <w:rFonts w:eastAsia="Malgun Gothic"/>
          <w:bCs/>
        </w:rPr>
        <w:t xml:space="preserve"> from the two rounds of review and impact assessments </w:t>
      </w:r>
      <w:r w:rsidR="0028669B" w:rsidRPr="00DA7949">
        <w:rPr>
          <w:rFonts w:eastAsia="Malgun Gothic"/>
          <w:bCs/>
        </w:rPr>
        <w:t>had been</w:t>
      </w:r>
      <w:r w:rsidRPr="00DA7949">
        <w:rPr>
          <w:rFonts w:eastAsia="Malgun Gothic"/>
          <w:bCs/>
        </w:rPr>
        <w:t xml:space="preserve"> positive and ha</w:t>
      </w:r>
      <w:r w:rsidR="0028669B" w:rsidRPr="00DA7949">
        <w:rPr>
          <w:rFonts w:eastAsia="Malgun Gothic"/>
          <w:bCs/>
        </w:rPr>
        <w:t>d</w:t>
      </w:r>
      <w:r w:rsidRPr="00DA7949">
        <w:rPr>
          <w:rFonts w:eastAsia="Malgun Gothic"/>
          <w:bCs/>
        </w:rPr>
        <w:t xml:space="preserve"> been reported to the government and</w:t>
      </w:r>
      <w:r w:rsidR="0028669B" w:rsidRPr="00DA7949">
        <w:rPr>
          <w:rFonts w:eastAsia="Malgun Gothic"/>
          <w:bCs/>
        </w:rPr>
        <w:t xml:space="preserve"> the</w:t>
      </w:r>
      <w:r w:rsidRPr="00DA7949">
        <w:rPr>
          <w:rFonts w:eastAsia="Malgun Gothic"/>
          <w:bCs/>
        </w:rPr>
        <w:t xml:space="preserve"> public</w:t>
      </w:r>
      <w:r w:rsidR="0028669B" w:rsidRPr="00DA7949">
        <w:rPr>
          <w:rFonts w:eastAsia="Malgun Gothic"/>
          <w:bCs/>
        </w:rPr>
        <w:t>;</w:t>
      </w:r>
      <w:r w:rsidRPr="00DA7949">
        <w:rPr>
          <w:rFonts w:eastAsia="Malgun Gothic"/>
          <w:bCs/>
        </w:rPr>
        <w:t xml:space="preserve"> there ha</w:t>
      </w:r>
      <w:r w:rsidR="00883292" w:rsidRPr="00DA7949">
        <w:rPr>
          <w:rFonts w:eastAsia="Malgun Gothic"/>
          <w:bCs/>
        </w:rPr>
        <w:t>d</w:t>
      </w:r>
      <w:r w:rsidRPr="00DA7949">
        <w:rPr>
          <w:rFonts w:eastAsia="Malgun Gothic"/>
          <w:bCs/>
        </w:rPr>
        <w:t xml:space="preserve"> been good coverage in the media</w:t>
      </w:r>
      <w:r w:rsidR="0028669B" w:rsidRPr="00DA7949">
        <w:rPr>
          <w:rFonts w:eastAsia="Malgun Gothic"/>
          <w:bCs/>
        </w:rPr>
        <w:t xml:space="preserve"> and</w:t>
      </w:r>
      <w:r w:rsidR="00883292" w:rsidRPr="00DA7949">
        <w:rPr>
          <w:rFonts w:eastAsia="Malgun Gothic"/>
          <w:bCs/>
        </w:rPr>
        <w:t xml:space="preserve"> it</w:t>
      </w:r>
      <w:r w:rsidR="0028669B" w:rsidRPr="00DA7949">
        <w:rPr>
          <w:rFonts w:eastAsia="Malgun Gothic"/>
          <w:bCs/>
        </w:rPr>
        <w:t xml:space="preserve"> had been well received</w:t>
      </w:r>
      <w:r w:rsidR="00883292" w:rsidRPr="00DA7949">
        <w:rPr>
          <w:rFonts w:eastAsia="Malgun Gothic"/>
          <w:bCs/>
        </w:rPr>
        <w:t xml:space="preserve"> by the public</w:t>
      </w:r>
      <w:r w:rsidRPr="00DA7949">
        <w:rPr>
          <w:rFonts w:eastAsia="Malgun Gothic"/>
          <w:bCs/>
        </w:rPr>
        <w:t xml:space="preserve">. The proposals for future actions were </w:t>
      </w:r>
      <w:r w:rsidR="0028669B" w:rsidRPr="00DA7949">
        <w:rPr>
          <w:rFonts w:eastAsia="Malgun Gothic"/>
          <w:bCs/>
        </w:rPr>
        <w:t>the work of various</w:t>
      </w:r>
      <w:r w:rsidRPr="00DA7949">
        <w:rPr>
          <w:rFonts w:eastAsia="Malgun Gothic"/>
          <w:bCs/>
        </w:rPr>
        <w:t xml:space="preserve"> researchers</w:t>
      </w:r>
      <w:r w:rsidR="005F2D32" w:rsidRPr="00DA7949">
        <w:rPr>
          <w:rFonts w:eastAsia="Malgun Gothic"/>
          <w:bCs/>
        </w:rPr>
        <w:t>,</w:t>
      </w:r>
      <w:r w:rsidRPr="00DA7949">
        <w:rPr>
          <w:rFonts w:eastAsia="Malgun Gothic"/>
          <w:bCs/>
        </w:rPr>
        <w:t xml:space="preserve"> </w:t>
      </w:r>
      <w:r w:rsidR="0028669B" w:rsidRPr="00DA7949">
        <w:rPr>
          <w:rFonts w:eastAsia="Malgun Gothic"/>
          <w:bCs/>
        </w:rPr>
        <w:t xml:space="preserve">and would </w:t>
      </w:r>
      <w:r w:rsidRPr="00DA7949">
        <w:rPr>
          <w:rFonts w:eastAsia="Malgun Gothic"/>
          <w:bCs/>
        </w:rPr>
        <w:t xml:space="preserve">be considered </w:t>
      </w:r>
      <w:r w:rsidR="0028669B" w:rsidRPr="00DA7949">
        <w:rPr>
          <w:rFonts w:eastAsia="Malgun Gothic"/>
          <w:bCs/>
        </w:rPr>
        <w:t xml:space="preserve">for </w:t>
      </w:r>
      <w:r w:rsidRPr="00DA7949">
        <w:rPr>
          <w:rFonts w:eastAsia="Malgun Gothic"/>
          <w:bCs/>
        </w:rPr>
        <w:t xml:space="preserve">and be a part of the </w:t>
      </w:r>
      <w:r w:rsidR="00805BDB" w:rsidRPr="00DA7949">
        <w:rPr>
          <w:rFonts w:eastAsia="Malgun Gothic"/>
          <w:bCs/>
        </w:rPr>
        <w:t>post-</w:t>
      </w:r>
      <w:r w:rsidRPr="00DA7949">
        <w:rPr>
          <w:rFonts w:eastAsia="Malgun Gothic"/>
          <w:bCs/>
        </w:rPr>
        <w:t xml:space="preserve">2020 national </w:t>
      </w:r>
      <w:r w:rsidR="00883292" w:rsidRPr="00DA7949">
        <w:rPr>
          <w:rFonts w:eastAsia="Malgun Gothic"/>
          <w:bCs/>
        </w:rPr>
        <w:t>plan</w:t>
      </w:r>
      <w:r w:rsidR="0028669B" w:rsidRPr="00DA7949">
        <w:rPr>
          <w:rFonts w:eastAsia="Malgun Gothic"/>
          <w:bCs/>
        </w:rPr>
        <w:t>; but t</w:t>
      </w:r>
      <w:r w:rsidR="00805BDB" w:rsidRPr="00DA7949">
        <w:rPr>
          <w:rFonts w:eastAsia="Malgun Gothic"/>
          <w:bCs/>
        </w:rPr>
        <w:t>hat wa</w:t>
      </w:r>
      <w:r w:rsidRPr="00DA7949">
        <w:rPr>
          <w:rFonts w:eastAsia="Malgun Gothic"/>
          <w:bCs/>
        </w:rPr>
        <w:t xml:space="preserve">s not the only source of information. </w:t>
      </w:r>
      <w:r w:rsidR="0028669B" w:rsidRPr="00DA7949">
        <w:rPr>
          <w:rFonts w:eastAsia="Malgun Gothic"/>
          <w:bCs/>
        </w:rPr>
        <w:t>A</w:t>
      </w:r>
      <w:r w:rsidRPr="00DA7949">
        <w:rPr>
          <w:rFonts w:eastAsia="Malgun Gothic"/>
          <w:bCs/>
        </w:rPr>
        <w:t xml:space="preserve">ll relevant information </w:t>
      </w:r>
      <w:r w:rsidR="0028669B" w:rsidRPr="00DA7949">
        <w:rPr>
          <w:rFonts w:eastAsia="Malgun Gothic"/>
          <w:bCs/>
        </w:rPr>
        <w:t xml:space="preserve">would be transferred </w:t>
      </w:r>
      <w:r w:rsidRPr="00DA7949">
        <w:rPr>
          <w:rFonts w:eastAsia="Malgun Gothic"/>
          <w:bCs/>
        </w:rPr>
        <w:t xml:space="preserve">to the national </w:t>
      </w:r>
      <w:r w:rsidR="0028669B" w:rsidRPr="00DA7949">
        <w:rPr>
          <w:rFonts w:eastAsia="Malgun Gothic"/>
          <w:bCs/>
        </w:rPr>
        <w:t>b</w:t>
      </w:r>
      <w:r w:rsidRPr="00DA7949">
        <w:rPr>
          <w:rFonts w:eastAsia="Malgun Gothic"/>
          <w:bCs/>
        </w:rPr>
        <w:t>iodiversity working group</w:t>
      </w:r>
      <w:r w:rsidR="0028669B" w:rsidRPr="00DA7949">
        <w:rPr>
          <w:rFonts w:eastAsia="Malgun Gothic"/>
          <w:bCs/>
        </w:rPr>
        <w:t>,</w:t>
      </w:r>
      <w:r w:rsidRPr="00DA7949">
        <w:rPr>
          <w:rFonts w:eastAsia="Malgun Gothic"/>
          <w:bCs/>
        </w:rPr>
        <w:t xml:space="preserve"> which include</w:t>
      </w:r>
      <w:r w:rsidR="0028669B" w:rsidRPr="00DA7949">
        <w:rPr>
          <w:rFonts w:eastAsia="Malgun Gothic"/>
          <w:bCs/>
        </w:rPr>
        <w:t>d</w:t>
      </w:r>
      <w:r w:rsidRPr="00DA7949">
        <w:rPr>
          <w:rFonts w:eastAsia="Malgun Gothic"/>
          <w:bCs/>
        </w:rPr>
        <w:t xml:space="preserve"> all ministries and relevant stakeholders, </w:t>
      </w:r>
      <w:r w:rsidR="00883292" w:rsidRPr="00DA7949">
        <w:rPr>
          <w:rFonts w:eastAsia="Malgun Gothic"/>
          <w:bCs/>
        </w:rPr>
        <w:t xml:space="preserve">and </w:t>
      </w:r>
      <w:r w:rsidRPr="00DA7949">
        <w:rPr>
          <w:rFonts w:eastAsia="Malgun Gothic"/>
          <w:bCs/>
        </w:rPr>
        <w:t>which w</w:t>
      </w:r>
      <w:r w:rsidR="0028669B" w:rsidRPr="00DA7949">
        <w:rPr>
          <w:rFonts w:eastAsia="Malgun Gothic"/>
          <w:bCs/>
        </w:rPr>
        <w:t>ould</w:t>
      </w:r>
      <w:r w:rsidRPr="00DA7949">
        <w:rPr>
          <w:rFonts w:eastAsia="Malgun Gothic"/>
          <w:bCs/>
        </w:rPr>
        <w:t xml:space="preserve"> be in charge of drawing up and revis</w:t>
      </w:r>
      <w:r w:rsidR="0028669B" w:rsidRPr="00DA7949">
        <w:rPr>
          <w:rFonts w:eastAsia="Malgun Gothic"/>
          <w:bCs/>
        </w:rPr>
        <w:t>ing</w:t>
      </w:r>
      <w:r w:rsidRPr="00DA7949">
        <w:rPr>
          <w:rFonts w:eastAsia="Malgun Gothic"/>
          <w:bCs/>
        </w:rPr>
        <w:t xml:space="preserve"> the new NBSAP. The new NBSAP </w:t>
      </w:r>
      <w:r w:rsidR="00E71B69" w:rsidRPr="00DA7949">
        <w:rPr>
          <w:rFonts w:eastAsia="Malgun Gothic"/>
          <w:bCs/>
        </w:rPr>
        <w:t xml:space="preserve">and </w:t>
      </w:r>
      <w:r w:rsidR="00805BDB" w:rsidRPr="00DA7949">
        <w:rPr>
          <w:rFonts w:eastAsia="Malgun Gothic"/>
          <w:bCs/>
        </w:rPr>
        <w:t>action</w:t>
      </w:r>
      <w:r w:rsidR="00E71B69" w:rsidRPr="00DA7949">
        <w:rPr>
          <w:rFonts w:eastAsia="Malgun Gothic"/>
          <w:bCs/>
        </w:rPr>
        <w:t xml:space="preserve"> plan </w:t>
      </w:r>
      <w:r w:rsidR="00805BDB" w:rsidRPr="00DA7949">
        <w:rPr>
          <w:rFonts w:eastAsia="Malgun Gothic"/>
          <w:bCs/>
        </w:rPr>
        <w:t xml:space="preserve">for Finland </w:t>
      </w:r>
      <w:r w:rsidRPr="00DA7949">
        <w:rPr>
          <w:rFonts w:eastAsia="Malgun Gothic"/>
          <w:bCs/>
        </w:rPr>
        <w:t>w</w:t>
      </w:r>
      <w:r w:rsidR="00805BDB" w:rsidRPr="00DA7949">
        <w:rPr>
          <w:rFonts w:eastAsia="Malgun Gothic"/>
          <w:bCs/>
        </w:rPr>
        <w:t>ould</w:t>
      </w:r>
      <w:r w:rsidRPr="00DA7949">
        <w:rPr>
          <w:rFonts w:eastAsia="Malgun Gothic"/>
          <w:bCs/>
        </w:rPr>
        <w:t xml:space="preserve"> be ready in 2021</w:t>
      </w:r>
      <w:r w:rsidR="0028669B" w:rsidRPr="00DA7949">
        <w:rPr>
          <w:rFonts w:eastAsia="Malgun Gothic"/>
          <w:bCs/>
        </w:rPr>
        <w:t xml:space="preserve">, </w:t>
      </w:r>
      <w:r w:rsidRPr="00DA7949">
        <w:rPr>
          <w:rFonts w:eastAsia="Malgun Gothic"/>
          <w:bCs/>
        </w:rPr>
        <w:t xml:space="preserve">including the </w:t>
      </w:r>
      <w:r w:rsidR="00805BDB" w:rsidRPr="00DA7949">
        <w:rPr>
          <w:rFonts w:eastAsia="Malgun Gothic"/>
          <w:bCs/>
        </w:rPr>
        <w:t>post-</w:t>
      </w:r>
      <w:r w:rsidRPr="00DA7949">
        <w:rPr>
          <w:rFonts w:eastAsia="Malgun Gothic"/>
          <w:bCs/>
        </w:rPr>
        <w:t xml:space="preserve">2020 </w:t>
      </w:r>
      <w:r w:rsidR="00830E5F" w:rsidRPr="00DA7949">
        <w:rPr>
          <w:snapToGrid/>
          <w:kern w:val="22"/>
          <w:szCs w:val="22"/>
        </w:rPr>
        <w:t>global biodiversity framework</w:t>
      </w:r>
      <w:r w:rsidRPr="00DA7949">
        <w:rPr>
          <w:rFonts w:eastAsia="Malgun Gothic"/>
          <w:bCs/>
        </w:rPr>
        <w:t xml:space="preserve"> and its goals and targets a</w:t>
      </w:r>
      <w:r w:rsidR="00805BDB" w:rsidRPr="00DA7949">
        <w:rPr>
          <w:rFonts w:eastAsia="Malgun Gothic"/>
          <w:bCs/>
        </w:rPr>
        <w:t>s an</w:t>
      </w:r>
      <w:r w:rsidRPr="00DA7949">
        <w:rPr>
          <w:rFonts w:eastAsia="Malgun Gothic"/>
          <w:bCs/>
        </w:rPr>
        <w:t xml:space="preserve"> essential part of th</w:t>
      </w:r>
      <w:r w:rsidR="00883292" w:rsidRPr="00DA7949">
        <w:rPr>
          <w:rFonts w:eastAsia="Malgun Gothic"/>
          <w:bCs/>
        </w:rPr>
        <w:t>at</w:t>
      </w:r>
      <w:r w:rsidRPr="00DA7949">
        <w:rPr>
          <w:rFonts w:eastAsia="Malgun Gothic"/>
          <w:bCs/>
        </w:rPr>
        <w:t xml:space="preserve"> work, </w:t>
      </w:r>
      <w:r w:rsidR="0028669B" w:rsidRPr="00DA7949">
        <w:rPr>
          <w:rFonts w:eastAsia="Malgun Gothic"/>
          <w:bCs/>
        </w:rPr>
        <w:t>as well as</w:t>
      </w:r>
      <w:r w:rsidRPr="00DA7949">
        <w:rPr>
          <w:rFonts w:eastAsia="Malgun Gothic"/>
          <w:bCs/>
        </w:rPr>
        <w:t xml:space="preserve"> the biodiversity strategy</w:t>
      </w:r>
      <w:r w:rsidR="00A718E5" w:rsidRPr="00DA7949">
        <w:rPr>
          <w:rFonts w:eastAsia="Malgun Gothic"/>
          <w:bCs/>
        </w:rPr>
        <w:t xml:space="preserve"> of the European Union</w:t>
      </w:r>
      <w:r w:rsidRPr="00DA7949">
        <w:rPr>
          <w:rFonts w:eastAsia="Malgun Gothic"/>
          <w:bCs/>
        </w:rPr>
        <w:t xml:space="preserve">. </w:t>
      </w:r>
      <w:r w:rsidR="0028669B" w:rsidRPr="00DA7949">
        <w:rPr>
          <w:rFonts w:eastAsia="Malgun Gothic"/>
          <w:bCs/>
        </w:rPr>
        <w:t>From that</w:t>
      </w:r>
      <w:r w:rsidRPr="00DA7949">
        <w:rPr>
          <w:rFonts w:eastAsia="Malgun Gothic"/>
          <w:bCs/>
        </w:rPr>
        <w:t xml:space="preserve"> review, </w:t>
      </w:r>
      <w:r w:rsidR="0028669B" w:rsidRPr="00DA7949">
        <w:rPr>
          <w:rFonts w:eastAsia="Malgun Gothic"/>
          <w:bCs/>
        </w:rPr>
        <w:t>it w</w:t>
      </w:r>
      <w:r w:rsidR="00883292" w:rsidRPr="00DA7949">
        <w:rPr>
          <w:rFonts w:eastAsia="Malgun Gothic"/>
          <w:bCs/>
        </w:rPr>
        <w:t>ould be</w:t>
      </w:r>
      <w:r w:rsidRPr="00DA7949">
        <w:rPr>
          <w:rFonts w:eastAsia="Malgun Gothic"/>
          <w:bCs/>
        </w:rPr>
        <w:t xml:space="preserve"> know</w:t>
      </w:r>
      <w:r w:rsidR="0028669B" w:rsidRPr="00DA7949">
        <w:rPr>
          <w:rFonts w:eastAsia="Malgun Gothic"/>
          <w:bCs/>
        </w:rPr>
        <w:t xml:space="preserve">n </w:t>
      </w:r>
      <w:r w:rsidRPr="00DA7949">
        <w:rPr>
          <w:rFonts w:eastAsia="Malgun Gothic"/>
          <w:bCs/>
        </w:rPr>
        <w:t xml:space="preserve">where </w:t>
      </w:r>
      <w:r w:rsidR="0028669B" w:rsidRPr="00DA7949">
        <w:rPr>
          <w:rFonts w:eastAsia="Malgun Gothic"/>
          <w:bCs/>
        </w:rPr>
        <w:t>more</w:t>
      </w:r>
      <w:r w:rsidRPr="00DA7949">
        <w:rPr>
          <w:rFonts w:eastAsia="Malgun Gothic"/>
          <w:bCs/>
        </w:rPr>
        <w:t xml:space="preserve"> need</w:t>
      </w:r>
      <w:r w:rsidR="0028669B" w:rsidRPr="00DA7949">
        <w:rPr>
          <w:rFonts w:eastAsia="Malgun Gothic"/>
          <w:bCs/>
        </w:rPr>
        <w:t>ed</w:t>
      </w:r>
      <w:r w:rsidRPr="00DA7949">
        <w:rPr>
          <w:rFonts w:eastAsia="Malgun Gothic"/>
          <w:bCs/>
        </w:rPr>
        <w:t xml:space="preserve"> to </w:t>
      </w:r>
      <w:r w:rsidR="0028669B" w:rsidRPr="00DA7949">
        <w:rPr>
          <w:rFonts w:eastAsia="Malgun Gothic"/>
          <w:bCs/>
        </w:rPr>
        <w:t xml:space="preserve">be </w:t>
      </w:r>
      <w:r w:rsidRPr="00DA7949">
        <w:rPr>
          <w:rFonts w:eastAsia="Malgun Gothic"/>
          <w:bCs/>
        </w:rPr>
        <w:t>do</w:t>
      </w:r>
      <w:r w:rsidR="0028669B" w:rsidRPr="00DA7949">
        <w:rPr>
          <w:rFonts w:eastAsia="Malgun Gothic"/>
          <w:bCs/>
        </w:rPr>
        <w:t>ne</w:t>
      </w:r>
      <w:r w:rsidRPr="00DA7949">
        <w:rPr>
          <w:rFonts w:eastAsia="Malgun Gothic"/>
          <w:bCs/>
        </w:rPr>
        <w:t xml:space="preserve"> and where to put resources for successful outcomes.</w:t>
      </w:r>
    </w:p>
    <w:p w14:paraId="61EDABFE" w14:textId="00076DA5" w:rsidR="00D63C17" w:rsidRPr="00DA7949" w:rsidRDefault="00D63C17" w:rsidP="00DA7949">
      <w:pPr>
        <w:pStyle w:val="Para10"/>
        <w:tabs>
          <w:tab w:val="clear" w:pos="360"/>
        </w:tabs>
        <w:rPr>
          <w:rFonts w:eastAsia="Malgun Gothic"/>
          <w:bCs/>
        </w:rPr>
      </w:pPr>
      <w:r w:rsidRPr="00DA7949">
        <w:rPr>
          <w:rFonts w:eastAsia="Malgun Gothic"/>
          <w:bCs/>
        </w:rPr>
        <w:t xml:space="preserve">Finally, in response to a query </w:t>
      </w:r>
      <w:r w:rsidR="002E2D78" w:rsidRPr="00DA7949">
        <w:rPr>
          <w:rFonts w:eastAsia="Malgun Gothic"/>
          <w:bCs/>
        </w:rPr>
        <w:t>about</w:t>
      </w:r>
      <w:r w:rsidRPr="00DA7949">
        <w:rPr>
          <w:rFonts w:eastAsia="Malgun Gothic"/>
          <w:bCs/>
        </w:rPr>
        <w:t xml:space="preserve"> the lessons learn</w:t>
      </w:r>
      <w:r w:rsidR="0070434C" w:rsidRPr="00DA7949">
        <w:rPr>
          <w:rFonts w:eastAsia="Malgun Gothic"/>
          <w:bCs/>
        </w:rPr>
        <w:t>ed</w:t>
      </w:r>
      <w:r w:rsidRPr="00DA7949">
        <w:rPr>
          <w:rFonts w:eastAsia="Malgun Gothic"/>
          <w:bCs/>
        </w:rPr>
        <w:t xml:space="preserve"> from countries that had tried to achieve synergies with other biodiversity-related conventions, and whether the focal points of other conventions were involved in development and later the implementation of the NBSAPs, the </w:t>
      </w:r>
      <w:r w:rsidR="00680A34" w:rsidRPr="00DA7949">
        <w:rPr>
          <w:rFonts w:eastAsia="Malgun Gothic"/>
          <w:bCs/>
        </w:rPr>
        <w:t>r</w:t>
      </w:r>
      <w:r w:rsidRPr="00DA7949">
        <w:rPr>
          <w:rFonts w:eastAsia="Malgun Gothic"/>
          <w:bCs/>
        </w:rPr>
        <w:t xml:space="preserve">epresentative of Finland said that Finland had </w:t>
      </w:r>
      <w:r w:rsidR="00805BDB" w:rsidRPr="00DA7949">
        <w:rPr>
          <w:rFonts w:eastAsia="Malgun Gothic"/>
          <w:bCs/>
        </w:rPr>
        <w:t xml:space="preserve">been </w:t>
      </w:r>
      <w:r w:rsidR="002E2D78" w:rsidRPr="00DA7949">
        <w:rPr>
          <w:rFonts w:eastAsia="Malgun Gothic"/>
          <w:bCs/>
        </w:rPr>
        <w:t>involving other biodiversity-related multilateral environmental agreements through</w:t>
      </w:r>
      <w:r w:rsidR="00A718E5" w:rsidRPr="00DA7949">
        <w:rPr>
          <w:rFonts w:eastAsia="Malgun Gothic"/>
          <w:bCs/>
        </w:rPr>
        <w:t xml:space="preserve"> </w:t>
      </w:r>
      <w:r w:rsidR="00805BDB" w:rsidRPr="00DA7949">
        <w:rPr>
          <w:rFonts w:eastAsia="Malgun Gothic"/>
          <w:bCs/>
        </w:rPr>
        <w:t>its</w:t>
      </w:r>
      <w:r w:rsidRPr="00DA7949">
        <w:rPr>
          <w:rFonts w:eastAsia="Malgun Gothic"/>
          <w:bCs/>
        </w:rPr>
        <w:t xml:space="preserve"> national planning and coordination mechanism</w:t>
      </w:r>
      <w:r w:rsidR="002E2D78" w:rsidRPr="00DA7949">
        <w:rPr>
          <w:rFonts w:eastAsia="Malgun Gothic"/>
          <w:bCs/>
        </w:rPr>
        <w:t>, and had also</w:t>
      </w:r>
      <w:r w:rsidRPr="00DA7949">
        <w:rPr>
          <w:rFonts w:eastAsia="Malgun Gothic"/>
          <w:bCs/>
        </w:rPr>
        <w:t xml:space="preserve"> ha</w:t>
      </w:r>
      <w:r w:rsidR="002E2D78" w:rsidRPr="00DA7949">
        <w:rPr>
          <w:rFonts w:eastAsia="Malgun Gothic"/>
          <w:bCs/>
        </w:rPr>
        <w:t>d</w:t>
      </w:r>
      <w:r w:rsidRPr="00DA7949">
        <w:rPr>
          <w:rFonts w:eastAsia="Malgun Gothic"/>
          <w:bCs/>
        </w:rPr>
        <w:t xml:space="preserve"> active dialogues with the chemicals conventions. The </w:t>
      </w:r>
      <w:r w:rsidR="002E2D78" w:rsidRPr="00DA7949">
        <w:rPr>
          <w:rFonts w:eastAsia="Malgun Gothic"/>
          <w:bCs/>
        </w:rPr>
        <w:t>national focal points we</w:t>
      </w:r>
      <w:r w:rsidRPr="00DA7949">
        <w:rPr>
          <w:rFonts w:eastAsia="Malgun Gothic"/>
          <w:bCs/>
        </w:rPr>
        <w:t xml:space="preserve">re meeting regularly through </w:t>
      </w:r>
      <w:r w:rsidR="002E2D78" w:rsidRPr="00DA7949">
        <w:rPr>
          <w:rFonts w:eastAsia="Malgun Gothic"/>
          <w:bCs/>
        </w:rPr>
        <w:t>the</w:t>
      </w:r>
      <w:r w:rsidRPr="00DA7949">
        <w:rPr>
          <w:rFonts w:eastAsia="Malgun Gothic"/>
          <w:bCs/>
        </w:rPr>
        <w:t xml:space="preserve"> national biodiversity </w:t>
      </w:r>
      <w:r w:rsidR="00883292" w:rsidRPr="00DA7949">
        <w:rPr>
          <w:rFonts w:eastAsia="Malgun Gothic"/>
          <w:bCs/>
        </w:rPr>
        <w:t xml:space="preserve">working </w:t>
      </w:r>
      <w:r w:rsidRPr="00DA7949">
        <w:rPr>
          <w:rFonts w:eastAsia="Malgun Gothic"/>
          <w:bCs/>
        </w:rPr>
        <w:t>group</w:t>
      </w:r>
      <w:r w:rsidR="00032979" w:rsidRPr="00DA7949">
        <w:rPr>
          <w:rFonts w:eastAsia="Malgun Gothic"/>
          <w:bCs/>
        </w:rPr>
        <w:t>,</w:t>
      </w:r>
      <w:r w:rsidRPr="00DA7949">
        <w:rPr>
          <w:rFonts w:eastAsia="Malgun Gothic"/>
          <w:bCs/>
        </w:rPr>
        <w:t xml:space="preserve"> and </w:t>
      </w:r>
      <w:r w:rsidR="002E2D78" w:rsidRPr="00DA7949">
        <w:rPr>
          <w:rFonts w:eastAsia="Malgun Gothic"/>
          <w:bCs/>
        </w:rPr>
        <w:t xml:space="preserve">the preparations for the meetings of the different Conferences of the Parties were being actively followed, as was the work of </w:t>
      </w:r>
      <w:r w:rsidRPr="00DA7949">
        <w:rPr>
          <w:rFonts w:eastAsia="Malgun Gothic"/>
          <w:bCs/>
        </w:rPr>
        <w:t>IPBES and</w:t>
      </w:r>
      <w:r w:rsidR="002E2D78" w:rsidRPr="00DA7949">
        <w:rPr>
          <w:rFonts w:eastAsia="Malgun Gothic"/>
          <w:bCs/>
        </w:rPr>
        <w:t xml:space="preserve"> its</w:t>
      </w:r>
      <w:r w:rsidRPr="00DA7949">
        <w:rPr>
          <w:rFonts w:eastAsia="Malgun Gothic"/>
          <w:bCs/>
        </w:rPr>
        <w:t xml:space="preserve"> assessments. Finland </w:t>
      </w:r>
      <w:r w:rsidR="002E2D78" w:rsidRPr="00DA7949">
        <w:rPr>
          <w:rFonts w:eastAsia="Malgun Gothic"/>
          <w:bCs/>
        </w:rPr>
        <w:t>wa</w:t>
      </w:r>
      <w:r w:rsidRPr="00DA7949">
        <w:rPr>
          <w:rFonts w:eastAsia="Malgun Gothic"/>
          <w:bCs/>
        </w:rPr>
        <w:t>s advocating and promoting th</w:t>
      </w:r>
      <w:r w:rsidR="002E2D78" w:rsidRPr="00DA7949">
        <w:rPr>
          <w:rFonts w:eastAsia="Malgun Gothic"/>
          <w:bCs/>
        </w:rPr>
        <w:t>at</w:t>
      </w:r>
      <w:r w:rsidRPr="00DA7949">
        <w:rPr>
          <w:rFonts w:eastAsia="Malgun Gothic"/>
          <w:bCs/>
        </w:rPr>
        <w:t xml:space="preserve"> on </w:t>
      </w:r>
      <w:r w:rsidR="00032979" w:rsidRPr="00DA7949">
        <w:rPr>
          <w:rFonts w:eastAsia="Malgun Gothic"/>
          <w:bCs/>
        </w:rPr>
        <w:t xml:space="preserve">the </w:t>
      </w:r>
      <w:r w:rsidRPr="00DA7949">
        <w:rPr>
          <w:rFonts w:eastAsia="Malgun Gothic"/>
          <w:bCs/>
        </w:rPr>
        <w:t>national level</w:t>
      </w:r>
      <w:r w:rsidR="00032979" w:rsidRPr="00DA7949">
        <w:rPr>
          <w:rFonts w:eastAsia="Malgun Gothic"/>
          <w:bCs/>
        </w:rPr>
        <w:t>,</w:t>
      </w:r>
      <w:r w:rsidR="00883292" w:rsidRPr="00DA7949">
        <w:rPr>
          <w:rFonts w:eastAsia="Malgun Gothic"/>
          <w:bCs/>
        </w:rPr>
        <w:t xml:space="preserve"> and</w:t>
      </w:r>
      <w:r w:rsidRPr="00DA7949">
        <w:rPr>
          <w:rFonts w:eastAsia="Malgun Gothic"/>
          <w:bCs/>
        </w:rPr>
        <w:t xml:space="preserve"> believe</w:t>
      </w:r>
      <w:r w:rsidR="002E2D78" w:rsidRPr="00DA7949">
        <w:rPr>
          <w:rFonts w:eastAsia="Malgun Gothic"/>
          <w:bCs/>
        </w:rPr>
        <w:t>d</w:t>
      </w:r>
      <w:r w:rsidRPr="00DA7949">
        <w:rPr>
          <w:rFonts w:eastAsia="Malgun Gothic"/>
          <w:bCs/>
        </w:rPr>
        <w:t xml:space="preserve"> in synergies, cooperation, integration and exchange of information all levels</w:t>
      </w:r>
      <w:r w:rsidR="002E2D78" w:rsidRPr="00DA7949">
        <w:rPr>
          <w:rFonts w:eastAsia="Malgun Gothic"/>
          <w:bCs/>
        </w:rPr>
        <w:t>.</w:t>
      </w:r>
      <w:r w:rsidRPr="00DA7949">
        <w:rPr>
          <w:rFonts w:eastAsia="Malgun Gothic"/>
          <w:bCs/>
        </w:rPr>
        <w:t xml:space="preserve"> Th</w:t>
      </w:r>
      <w:r w:rsidR="002E2D78" w:rsidRPr="00DA7949">
        <w:rPr>
          <w:rFonts w:eastAsia="Malgun Gothic"/>
          <w:bCs/>
        </w:rPr>
        <w:t>at</w:t>
      </w:r>
      <w:r w:rsidRPr="00DA7949">
        <w:rPr>
          <w:rFonts w:eastAsia="Malgun Gothic"/>
          <w:bCs/>
        </w:rPr>
        <w:t xml:space="preserve"> </w:t>
      </w:r>
      <w:r w:rsidR="002E2D78" w:rsidRPr="00DA7949">
        <w:rPr>
          <w:rFonts w:eastAsia="Malgun Gothic"/>
          <w:bCs/>
        </w:rPr>
        <w:t>was</w:t>
      </w:r>
      <w:r w:rsidRPr="00DA7949">
        <w:rPr>
          <w:rFonts w:eastAsia="Malgun Gothic"/>
          <w:bCs/>
        </w:rPr>
        <w:t xml:space="preserve"> important for many reasons, </w:t>
      </w:r>
      <w:r w:rsidR="002E2D78" w:rsidRPr="00DA7949">
        <w:rPr>
          <w:rFonts w:eastAsia="Malgun Gothic"/>
          <w:bCs/>
        </w:rPr>
        <w:t>inter alia</w:t>
      </w:r>
      <w:r w:rsidRPr="00DA7949">
        <w:rPr>
          <w:rFonts w:eastAsia="Malgun Gothic"/>
          <w:bCs/>
        </w:rPr>
        <w:t xml:space="preserve"> for efficiently using existing resources, good governance, ownership, and for mainstreaming biodiversity into </w:t>
      </w:r>
      <w:r w:rsidR="00883292" w:rsidRPr="00DA7949">
        <w:rPr>
          <w:rFonts w:eastAsia="Malgun Gothic"/>
          <w:bCs/>
        </w:rPr>
        <w:t xml:space="preserve">the </w:t>
      </w:r>
      <w:r w:rsidRPr="00DA7949">
        <w:rPr>
          <w:rFonts w:eastAsia="Malgun Gothic"/>
          <w:bCs/>
        </w:rPr>
        <w:t>different sectors of society. Additionally, the relationship between</w:t>
      </w:r>
      <w:r w:rsidR="00883292" w:rsidRPr="00DA7949">
        <w:rPr>
          <w:rFonts w:eastAsia="Malgun Gothic"/>
          <w:bCs/>
        </w:rPr>
        <w:t xml:space="preserve"> the</w:t>
      </w:r>
      <w:r w:rsidRPr="00DA7949">
        <w:rPr>
          <w:rFonts w:eastAsia="Malgun Gothic"/>
          <w:bCs/>
        </w:rPr>
        <w:t xml:space="preserve"> </w:t>
      </w:r>
      <w:r w:rsidR="004C74A1" w:rsidRPr="00DA7949">
        <w:rPr>
          <w:snapToGrid/>
          <w:kern w:val="22"/>
          <w:szCs w:val="22"/>
        </w:rPr>
        <w:t>Sustainable Development Goals</w:t>
      </w:r>
      <w:r w:rsidRPr="00DA7949">
        <w:rPr>
          <w:rFonts w:eastAsia="Malgun Gothic"/>
          <w:bCs/>
        </w:rPr>
        <w:t xml:space="preserve"> and biodiversity </w:t>
      </w:r>
      <w:r w:rsidR="002E2D78" w:rsidRPr="00DA7949">
        <w:rPr>
          <w:rFonts w:eastAsia="Malgun Gothic"/>
          <w:bCs/>
        </w:rPr>
        <w:t>wa</w:t>
      </w:r>
      <w:r w:rsidRPr="00DA7949">
        <w:rPr>
          <w:rFonts w:eastAsia="Malgun Gothic"/>
          <w:bCs/>
        </w:rPr>
        <w:t xml:space="preserve">s important for </w:t>
      </w:r>
      <w:r w:rsidR="002E2D78" w:rsidRPr="00DA7949">
        <w:rPr>
          <w:rFonts w:eastAsia="Malgun Gothic"/>
          <w:bCs/>
        </w:rPr>
        <w:t>Finland’s</w:t>
      </w:r>
      <w:r w:rsidRPr="00DA7949">
        <w:rPr>
          <w:rFonts w:eastAsia="Malgun Gothic"/>
          <w:bCs/>
        </w:rPr>
        <w:t xml:space="preserve"> common goals</w:t>
      </w:r>
      <w:r w:rsidR="002E2D78" w:rsidRPr="00DA7949">
        <w:rPr>
          <w:rFonts w:eastAsia="Malgun Gothic"/>
          <w:bCs/>
        </w:rPr>
        <w:t>,</w:t>
      </w:r>
      <w:r w:rsidRPr="00DA7949">
        <w:rPr>
          <w:rFonts w:eastAsia="Malgun Gothic"/>
          <w:bCs/>
        </w:rPr>
        <w:t xml:space="preserve"> including the work on indicators, reporting, review and accountability. Involvement of all interested stakeholders</w:t>
      </w:r>
      <w:r w:rsidR="00883292" w:rsidRPr="00DA7949">
        <w:rPr>
          <w:rFonts w:eastAsia="Malgun Gothic"/>
          <w:bCs/>
        </w:rPr>
        <w:t xml:space="preserve"> </w:t>
      </w:r>
      <w:r w:rsidR="002E2D78" w:rsidRPr="00DA7949">
        <w:rPr>
          <w:rFonts w:eastAsia="Malgun Gothic"/>
          <w:bCs/>
        </w:rPr>
        <w:t>wa</w:t>
      </w:r>
      <w:r w:rsidRPr="00DA7949">
        <w:rPr>
          <w:rFonts w:eastAsia="Malgun Gothic"/>
          <w:bCs/>
        </w:rPr>
        <w:t xml:space="preserve">s key for successful implementation and ownership </w:t>
      </w:r>
      <w:r w:rsidR="002E2D78" w:rsidRPr="00DA7949">
        <w:rPr>
          <w:rFonts w:eastAsia="Malgun Gothic"/>
          <w:bCs/>
        </w:rPr>
        <w:t>of the</w:t>
      </w:r>
      <w:r w:rsidRPr="00DA7949">
        <w:rPr>
          <w:rFonts w:eastAsia="Malgun Gothic"/>
          <w:bCs/>
        </w:rPr>
        <w:t xml:space="preserve"> process.</w:t>
      </w:r>
      <w:r w:rsidR="00E71B69" w:rsidRPr="00DA7949">
        <w:rPr>
          <w:rFonts w:eastAsia="Malgun Gothic"/>
          <w:bCs/>
        </w:rPr>
        <w:t xml:space="preserve"> </w:t>
      </w:r>
      <w:r w:rsidR="00905051" w:rsidRPr="00DA7949">
        <w:rPr>
          <w:rFonts w:eastAsia="Malgun Gothic"/>
          <w:bCs/>
        </w:rPr>
        <w:t>She also underlined that fo</w:t>
      </w:r>
      <w:r w:rsidR="00E71B69" w:rsidRPr="00DA7949">
        <w:rPr>
          <w:rFonts w:eastAsia="Malgun Gothic"/>
          <w:bCs/>
        </w:rPr>
        <w:t xml:space="preserve">r </w:t>
      </w:r>
      <w:r w:rsidR="003A49AB" w:rsidRPr="00DA7949">
        <w:rPr>
          <w:rFonts w:eastAsia="Malgun Gothic"/>
          <w:bCs/>
        </w:rPr>
        <w:t xml:space="preserve">both </w:t>
      </w:r>
      <w:r w:rsidR="00E71B69" w:rsidRPr="00DA7949">
        <w:rPr>
          <w:rFonts w:eastAsia="Malgun Gothic"/>
          <w:bCs/>
        </w:rPr>
        <w:t>mainstr</w:t>
      </w:r>
      <w:r w:rsidR="00905051" w:rsidRPr="00DA7949">
        <w:rPr>
          <w:rFonts w:eastAsia="Malgun Gothic"/>
          <w:bCs/>
        </w:rPr>
        <w:t>eaming and synergies</w:t>
      </w:r>
      <w:r w:rsidR="003A49AB" w:rsidRPr="00DA7949">
        <w:rPr>
          <w:rFonts w:eastAsia="Malgun Gothic"/>
          <w:bCs/>
        </w:rPr>
        <w:t>,</w:t>
      </w:r>
      <w:r w:rsidR="00E71B69" w:rsidRPr="00DA7949">
        <w:rPr>
          <w:rFonts w:eastAsia="Malgun Gothic"/>
          <w:bCs/>
        </w:rPr>
        <w:t xml:space="preserve"> awareness</w:t>
      </w:r>
      <w:r w:rsidR="00805F8F" w:rsidRPr="00DA7949">
        <w:rPr>
          <w:rFonts w:eastAsia="Malgun Gothic"/>
          <w:bCs/>
        </w:rPr>
        <w:t>-</w:t>
      </w:r>
      <w:r w:rsidR="00E71B69" w:rsidRPr="00DA7949">
        <w:rPr>
          <w:rFonts w:eastAsia="Malgun Gothic"/>
          <w:bCs/>
        </w:rPr>
        <w:t>raising</w:t>
      </w:r>
      <w:r w:rsidR="003A49AB" w:rsidRPr="00DA7949">
        <w:rPr>
          <w:rFonts w:eastAsia="Malgun Gothic"/>
          <w:bCs/>
        </w:rPr>
        <w:t xml:space="preserve"> and </w:t>
      </w:r>
      <w:r w:rsidR="00905051" w:rsidRPr="00DA7949">
        <w:rPr>
          <w:rFonts w:eastAsia="Malgun Gothic"/>
          <w:bCs/>
        </w:rPr>
        <w:t xml:space="preserve">communication </w:t>
      </w:r>
      <w:r w:rsidR="00E71B69" w:rsidRPr="00DA7949">
        <w:rPr>
          <w:rFonts w:eastAsia="Malgun Gothic"/>
          <w:bCs/>
        </w:rPr>
        <w:t>w</w:t>
      </w:r>
      <w:r w:rsidR="003A49AB" w:rsidRPr="00DA7949">
        <w:rPr>
          <w:rFonts w:eastAsia="Malgun Gothic"/>
          <w:bCs/>
        </w:rPr>
        <w:t>ere key tools</w:t>
      </w:r>
      <w:r w:rsidR="00905051" w:rsidRPr="00DA7949">
        <w:rPr>
          <w:rFonts w:eastAsia="Malgun Gothic"/>
          <w:bCs/>
        </w:rPr>
        <w:t>. Awareness</w:t>
      </w:r>
      <w:r w:rsidR="00805F8F" w:rsidRPr="00DA7949">
        <w:rPr>
          <w:rFonts w:eastAsia="Malgun Gothic"/>
          <w:bCs/>
        </w:rPr>
        <w:t>-</w:t>
      </w:r>
      <w:r w:rsidR="00905051" w:rsidRPr="00DA7949">
        <w:rPr>
          <w:rFonts w:eastAsia="Malgun Gothic"/>
          <w:bCs/>
        </w:rPr>
        <w:t>raising and media attention ha</w:t>
      </w:r>
      <w:r w:rsidR="003A49AB" w:rsidRPr="00DA7949">
        <w:rPr>
          <w:rFonts w:eastAsia="Malgun Gothic"/>
          <w:bCs/>
        </w:rPr>
        <w:t>d</w:t>
      </w:r>
      <w:r w:rsidR="00905051" w:rsidRPr="00DA7949">
        <w:rPr>
          <w:rFonts w:eastAsia="Malgun Gothic"/>
          <w:bCs/>
        </w:rPr>
        <w:t xml:space="preserve"> helped </w:t>
      </w:r>
      <w:r w:rsidR="003A49AB" w:rsidRPr="00DA7949">
        <w:rPr>
          <w:rFonts w:eastAsia="Malgun Gothic"/>
          <w:bCs/>
        </w:rPr>
        <w:t xml:space="preserve">with </w:t>
      </w:r>
      <w:r w:rsidR="00905051" w:rsidRPr="00DA7949">
        <w:rPr>
          <w:rFonts w:eastAsia="Malgun Gothic"/>
          <w:bCs/>
        </w:rPr>
        <w:t>synergies</w:t>
      </w:r>
      <w:r w:rsidR="003A49AB" w:rsidRPr="00DA7949">
        <w:rPr>
          <w:rFonts w:eastAsia="Malgun Gothic"/>
          <w:bCs/>
        </w:rPr>
        <w:t>; t</w:t>
      </w:r>
      <w:r w:rsidR="00905051" w:rsidRPr="00DA7949">
        <w:rPr>
          <w:rFonts w:eastAsia="Malgun Gothic"/>
          <w:bCs/>
        </w:rPr>
        <w:t xml:space="preserve">hat was a very good asset that needed to be continued </w:t>
      </w:r>
      <w:r w:rsidR="003A49AB" w:rsidRPr="00DA7949">
        <w:rPr>
          <w:rFonts w:eastAsia="Malgun Gothic"/>
          <w:bCs/>
        </w:rPr>
        <w:t>through</w:t>
      </w:r>
      <w:r w:rsidR="00905051" w:rsidRPr="00DA7949">
        <w:rPr>
          <w:rFonts w:eastAsia="Malgun Gothic"/>
          <w:bCs/>
        </w:rPr>
        <w:t xml:space="preserve"> the national communication group</w:t>
      </w:r>
      <w:r w:rsidR="001B6EC9" w:rsidRPr="00DA7949">
        <w:rPr>
          <w:rFonts w:eastAsia="Malgun Gothic"/>
          <w:bCs/>
        </w:rPr>
        <w:t>,</w:t>
      </w:r>
      <w:r w:rsidR="00905051" w:rsidRPr="00DA7949">
        <w:rPr>
          <w:rFonts w:eastAsia="Malgun Gothic"/>
          <w:bCs/>
        </w:rPr>
        <w:t xml:space="preserve"> which was chaired by the </w:t>
      </w:r>
      <w:r w:rsidR="00215DBC" w:rsidRPr="00DA7949">
        <w:rPr>
          <w:rFonts w:eastAsia="Malgun Gothic"/>
          <w:bCs/>
        </w:rPr>
        <w:t>M</w:t>
      </w:r>
      <w:r w:rsidR="00905051" w:rsidRPr="00DA7949">
        <w:rPr>
          <w:rFonts w:eastAsia="Malgun Gothic"/>
          <w:bCs/>
        </w:rPr>
        <w:t xml:space="preserve">inistry of the </w:t>
      </w:r>
      <w:r w:rsidR="00215DBC" w:rsidRPr="00DA7949">
        <w:rPr>
          <w:rFonts w:eastAsia="Malgun Gothic"/>
          <w:bCs/>
        </w:rPr>
        <w:t>E</w:t>
      </w:r>
      <w:r w:rsidR="00905051" w:rsidRPr="00DA7949">
        <w:rPr>
          <w:rFonts w:eastAsia="Malgun Gothic"/>
          <w:bCs/>
        </w:rPr>
        <w:t>nvironment and included all relevant communication people</w:t>
      </w:r>
      <w:r w:rsidR="00AD03CC" w:rsidRPr="00DA7949">
        <w:rPr>
          <w:rFonts w:eastAsia="Malgun Gothic"/>
          <w:bCs/>
        </w:rPr>
        <w:t>,</w:t>
      </w:r>
      <w:r w:rsidR="00905051" w:rsidRPr="00DA7949">
        <w:rPr>
          <w:rFonts w:eastAsia="Malgun Gothic"/>
          <w:bCs/>
        </w:rPr>
        <w:t xml:space="preserve"> including</w:t>
      </w:r>
      <w:r w:rsidR="00883292" w:rsidRPr="00DA7949">
        <w:rPr>
          <w:rFonts w:eastAsia="Malgun Gothic"/>
          <w:bCs/>
        </w:rPr>
        <w:t xml:space="preserve"> those</w:t>
      </w:r>
      <w:r w:rsidR="00905051" w:rsidRPr="00DA7949">
        <w:rPr>
          <w:rFonts w:eastAsia="Malgun Gothic"/>
          <w:bCs/>
        </w:rPr>
        <w:t xml:space="preserve"> </w:t>
      </w:r>
      <w:r w:rsidR="003A49AB" w:rsidRPr="00DA7949">
        <w:rPr>
          <w:rFonts w:eastAsia="Malgun Gothic"/>
          <w:bCs/>
        </w:rPr>
        <w:t xml:space="preserve">from </w:t>
      </w:r>
      <w:r w:rsidR="00905051" w:rsidRPr="00DA7949">
        <w:rPr>
          <w:rFonts w:eastAsia="Malgun Gothic"/>
          <w:bCs/>
        </w:rPr>
        <w:t>the Fin</w:t>
      </w:r>
      <w:r w:rsidR="001B6EC9" w:rsidRPr="00DA7949">
        <w:rPr>
          <w:rFonts w:eastAsia="Malgun Gothic"/>
          <w:bCs/>
        </w:rPr>
        <w:t>n</w:t>
      </w:r>
      <w:r w:rsidR="00905051" w:rsidRPr="00DA7949">
        <w:rPr>
          <w:rFonts w:eastAsia="Malgun Gothic"/>
          <w:bCs/>
        </w:rPr>
        <w:t>ish public broadcast</w:t>
      </w:r>
      <w:r w:rsidR="004D1B29" w:rsidRPr="00DA7949">
        <w:rPr>
          <w:rFonts w:eastAsia="Malgun Gothic"/>
          <w:bCs/>
        </w:rPr>
        <w:t>ing</w:t>
      </w:r>
      <w:r w:rsidR="00905051" w:rsidRPr="00DA7949">
        <w:rPr>
          <w:rFonts w:eastAsia="Malgun Gothic"/>
          <w:bCs/>
        </w:rPr>
        <w:t xml:space="preserve"> system</w:t>
      </w:r>
      <w:r w:rsidR="003A49AB" w:rsidRPr="00DA7949">
        <w:rPr>
          <w:rFonts w:eastAsia="Malgun Gothic"/>
          <w:bCs/>
        </w:rPr>
        <w:t>.</w:t>
      </w:r>
    </w:p>
    <w:p w14:paraId="75EC1732" w14:textId="3A064AF3" w:rsidR="006E649D" w:rsidRPr="00DA7949" w:rsidRDefault="006E649D" w:rsidP="00DA7949">
      <w:pPr>
        <w:pStyle w:val="Para10"/>
        <w:keepNext/>
        <w:numPr>
          <w:ilvl w:val="0"/>
          <w:numId w:val="0"/>
        </w:numPr>
        <w:tabs>
          <w:tab w:val="left" w:pos="3105"/>
        </w:tabs>
        <w:outlineLvl w:val="3"/>
        <w:rPr>
          <w:b/>
          <w:bCs/>
          <w:snapToGrid/>
          <w:kern w:val="22"/>
          <w:szCs w:val="22"/>
        </w:rPr>
      </w:pPr>
      <w:r w:rsidRPr="00DA7949">
        <w:rPr>
          <w:b/>
          <w:bCs/>
          <w:snapToGrid/>
          <w:kern w:val="22"/>
          <w:szCs w:val="22"/>
        </w:rPr>
        <w:lastRenderedPageBreak/>
        <w:t xml:space="preserve">Presentation by </w:t>
      </w:r>
      <w:r w:rsidR="00B00188" w:rsidRPr="00DA7949">
        <w:rPr>
          <w:b/>
          <w:bCs/>
          <w:snapToGrid/>
          <w:kern w:val="22"/>
          <w:szCs w:val="22"/>
        </w:rPr>
        <w:t>Gu</w:t>
      </w:r>
      <w:r w:rsidRPr="00DA7949">
        <w:rPr>
          <w:b/>
          <w:bCs/>
          <w:snapToGrid/>
          <w:kern w:val="22"/>
          <w:szCs w:val="22"/>
        </w:rPr>
        <w:t>yana</w:t>
      </w:r>
      <w:r w:rsidR="008B323A" w:rsidRPr="00DA7949">
        <w:rPr>
          <w:b/>
          <w:bCs/>
          <w:snapToGrid/>
          <w:kern w:val="22"/>
          <w:szCs w:val="22"/>
        </w:rPr>
        <w:tab/>
      </w:r>
    </w:p>
    <w:p w14:paraId="7D42D6E4" w14:textId="1954C0E8" w:rsidR="00F67CE6" w:rsidRPr="00DA7949" w:rsidRDefault="009E517E" w:rsidP="00DA7949">
      <w:pPr>
        <w:pStyle w:val="Para10"/>
        <w:tabs>
          <w:tab w:val="clear" w:pos="360"/>
        </w:tabs>
        <w:rPr>
          <w:rFonts w:eastAsia="Malgun Gothic"/>
        </w:rPr>
      </w:pPr>
      <w:r w:rsidRPr="00DA7949">
        <w:rPr>
          <w:rFonts w:eastAsia="Malgun Gothic"/>
        </w:rPr>
        <w:t xml:space="preserve">The representative of Guyana </w:t>
      </w:r>
      <w:r w:rsidR="00883292" w:rsidRPr="00DA7949">
        <w:rPr>
          <w:rFonts w:eastAsia="Malgun Gothic"/>
        </w:rPr>
        <w:t xml:space="preserve">presented Guyana’s review </w:t>
      </w:r>
      <w:r w:rsidRPr="00DA7949">
        <w:rPr>
          <w:rFonts w:eastAsia="Malgun Gothic"/>
        </w:rPr>
        <w:t>report</w:t>
      </w:r>
      <w:r w:rsidR="00883292" w:rsidRPr="00DA7949">
        <w:rPr>
          <w:rFonts w:eastAsia="Malgun Gothic"/>
        </w:rPr>
        <w:t xml:space="preserve"> </w:t>
      </w:r>
      <w:r w:rsidRPr="00DA7949">
        <w:rPr>
          <w:rFonts w:eastAsia="Malgun Gothic"/>
        </w:rPr>
        <w:t xml:space="preserve">and background information on his country’s accession to and ratification of the Convention </w:t>
      </w:r>
      <w:r w:rsidR="000609A7" w:rsidRPr="00DA7949">
        <w:rPr>
          <w:rFonts w:eastAsia="Malgun Gothic"/>
        </w:rPr>
        <w:t xml:space="preserve">of Biological Diversity </w:t>
      </w:r>
      <w:r w:rsidRPr="00DA7949">
        <w:rPr>
          <w:rFonts w:eastAsia="Malgun Gothic"/>
        </w:rPr>
        <w:t xml:space="preserve">and its Nagoya Protocol, the country’s </w:t>
      </w:r>
      <w:r w:rsidR="00266E33" w:rsidRPr="00DA7949">
        <w:rPr>
          <w:rFonts w:eastAsia="Malgun Gothic"/>
        </w:rPr>
        <w:t>third, fourth, fifth and sixth national reports</w:t>
      </w:r>
      <w:r w:rsidRPr="00DA7949">
        <w:rPr>
          <w:rFonts w:eastAsia="Malgun Gothic"/>
        </w:rPr>
        <w:t>, as well as the Strategic Plan for Biodiversity 2011-2020. He said that the country’s most recent NBSAP contained nine strategic objectives which were linked to 13 Aichi Biodiversity Target</w:t>
      </w:r>
      <w:r w:rsidR="000609A7" w:rsidRPr="00DA7949">
        <w:rPr>
          <w:rFonts w:eastAsia="Malgun Gothic"/>
        </w:rPr>
        <w:t>s</w:t>
      </w:r>
      <w:r w:rsidRPr="00DA7949">
        <w:rPr>
          <w:rFonts w:eastAsia="Malgun Gothic"/>
        </w:rPr>
        <w:t xml:space="preserve"> as well as 31 national targets for the implementation of </w:t>
      </w:r>
      <w:r w:rsidR="004D1B29" w:rsidRPr="00DA7949">
        <w:rPr>
          <w:rFonts w:eastAsia="Malgun Gothic"/>
        </w:rPr>
        <w:t xml:space="preserve">Guyana’s </w:t>
      </w:r>
      <w:r w:rsidRPr="00DA7949">
        <w:rPr>
          <w:rFonts w:eastAsia="Malgun Gothic"/>
        </w:rPr>
        <w:t>Strategic Plan.</w:t>
      </w:r>
      <w:r w:rsidR="00A718E5" w:rsidRPr="00DA7949">
        <w:rPr>
          <w:rFonts w:eastAsia="Malgun Gothic"/>
        </w:rPr>
        <w:t xml:space="preserve"> </w:t>
      </w:r>
      <w:r w:rsidRPr="00DA7949">
        <w:rPr>
          <w:rFonts w:eastAsia="Malgun Gothic"/>
        </w:rPr>
        <w:t>He then reviewed each of the strategic objectives</w:t>
      </w:r>
      <w:r w:rsidR="004D1B29" w:rsidRPr="00DA7949">
        <w:rPr>
          <w:rFonts w:eastAsia="Malgun Gothic"/>
        </w:rPr>
        <w:t>,</w:t>
      </w:r>
      <w:r w:rsidRPr="00DA7949">
        <w:rPr>
          <w:rFonts w:eastAsia="Malgun Gothic"/>
        </w:rPr>
        <w:t xml:space="preserve"> the associated national targets</w:t>
      </w:r>
      <w:r w:rsidR="004D1B29" w:rsidRPr="00DA7949">
        <w:rPr>
          <w:rFonts w:eastAsia="Malgun Gothic"/>
        </w:rPr>
        <w:t>,</w:t>
      </w:r>
      <w:r w:rsidRPr="00DA7949">
        <w:rPr>
          <w:rFonts w:eastAsia="Malgun Gothic"/>
        </w:rPr>
        <w:t xml:space="preserve"> the measures taken to implement them, and the success achieved in doing so, which </w:t>
      </w:r>
      <w:r w:rsidR="00460197" w:rsidRPr="00DA7949">
        <w:rPr>
          <w:rFonts w:eastAsia="Malgun Gothic"/>
        </w:rPr>
        <w:t>was</w:t>
      </w:r>
      <w:r w:rsidRPr="00DA7949">
        <w:rPr>
          <w:rFonts w:eastAsia="Malgun Gothic"/>
        </w:rPr>
        <w:t xml:space="preserve"> more fully described in the country’s </w:t>
      </w:r>
      <w:r w:rsidR="000609A7" w:rsidRPr="00DA7949">
        <w:rPr>
          <w:rFonts w:eastAsia="Malgun Gothic"/>
        </w:rPr>
        <w:t xml:space="preserve">review </w:t>
      </w:r>
      <w:r w:rsidRPr="00DA7949">
        <w:rPr>
          <w:rFonts w:eastAsia="Malgun Gothic"/>
        </w:rPr>
        <w:t>report. With respect to funding</w:t>
      </w:r>
      <w:r w:rsidR="007D3B71" w:rsidRPr="00DA7949">
        <w:rPr>
          <w:rFonts w:eastAsia="Malgun Gothic"/>
        </w:rPr>
        <w:t>,</w:t>
      </w:r>
      <w:r w:rsidRPr="00DA7949">
        <w:rPr>
          <w:rFonts w:eastAsia="Malgun Gothic"/>
        </w:rPr>
        <w:t xml:space="preserve"> he said that most of the support for the implementation of the strategic plan </w:t>
      </w:r>
      <w:r w:rsidR="00460197" w:rsidRPr="00DA7949">
        <w:rPr>
          <w:rFonts w:eastAsia="Malgun Gothic"/>
        </w:rPr>
        <w:t>had come</w:t>
      </w:r>
      <w:r w:rsidRPr="00DA7949">
        <w:rPr>
          <w:rFonts w:eastAsia="Malgun Gothic"/>
        </w:rPr>
        <w:t xml:space="preserve"> from </w:t>
      </w:r>
      <w:r w:rsidR="004D1B29" w:rsidRPr="00DA7949">
        <w:rPr>
          <w:rFonts w:eastAsia="Malgun Gothic"/>
        </w:rPr>
        <w:t>GEF</w:t>
      </w:r>
      <w:r w:rsidRPr="00DA7949">
        <w:rPr>
          <w:rFonts w:eastAsia="Malgun Gothic"/>
        </w:rPr>
        <w:t xml:space="preserve">, although </w:t>
      </w:r>
      <w:r w:rsidR="00757F15" w:rsidRPr="00DA7949">
        <w:rPr>
          <w:rFonts w:eastAsia="Malgun Gothic"/>
        </w:rPr>
        <w:t>Guyana</w:t>
      </w:r>
      <w:r w:rsidR="00460197" w:rsidRPr="00DA7949">
        <w:rPr>
          <w:rFonts w:eastAsia="Malgun Gothic"/>
        </w:rPr>
        <w:t xml:space="preserve"> had also received other funding from, inter alia, </w:t>
      </w:r>
      <w:r w:rsidR="004D1B29" w:rsidRPr="00DA7949">
        <w:rPr>
          <w:rFonts w:eastAsia="Malgun Gothic"/>
        </w:rPr>
        <w:t xml:space="preserve">various </w:t>
      </w:r>
      <w:r w:rsidR="007D3B71" w:rsidRPr="00DA7949">
        <w:rPr>
          <w:rFonts w:eastAsia="Malgun Gothic"/>
        </w:rPr>
        <w:t>a</w:t>
      </w:r>
      <w:r w:rsidR="004D1B29" w:rsidRPr="00DA7949">
        <w:rPr>
          <w:rFonts w:eastAsia="Malgun Gothic"/>
        </w:rPr>
        <w:t xml:space="preserve">gencies of the United Nations, </w:t>
      </w:r>
      <w:r w:rsidR="009A6B00" w:rsidRPr="00DA7949">
        <w:rPr>
          <w:rFonts w:eastAsia="Malgun Gothic"/>
        </w:rPr>
        <w:t xml:space="preserve">the </w:t>
      </w:r>
      <w:r w:rsidR="004D1B29" w:rsidRPr="00DA7949">
        <w:rPr>
          <w:rFonts w:eastAsia="Malgun Gothic"/>
        </w:rPr>
        <w:t xml:space="preserve">International Development Bank, the </w:t>
      </w:r>
      <w:r w:rsidR="00757F15" w:rsidRPr="00DA7949">
        <w:rPr>
          <w:rFonts w:eastAsia="Malgun Gothic"/>
        </w:rPr>
        <w:t>International Union for Conservation of Nature (IUCN)</w:t>
      </w:r>
      <w:r w:rsidRPr="00DA7949">
        <w:rPr>
          <w:rFonts w:eastAsia="Malgun Gothic"/>
        </w:rPr>
        <w:t xml:space="preserve"> and the </w:t>
      </w:r>
      <w:proofErr w:type="spellStart"/>
      <w:r w:rsidRPr="00DA7949">
        <w:rPr>
          <w:rFonts w:eastAsia="Malgun Gothic"/>
        </w:rPr>
        <w:t>Kred</w:t>
      </w:r>
      <w:r w:rsidR="00C952A0" w:rsidRPr="00DA7949">
        <w:rPr>
          <w:rFonts w:eastAsia="Malgun Gothic"/>
        </w:rPr>
        <w:t>i</w:t>
      </w:r>
      <w:r w:rsidRPr="00DA7949">
        <w:rPr>
          <w:rFonts w:eastAsia="Malgun Gothic"/>
        </w:rPr>
        <w:t>tanstalt</w:t>
      </w:r>
      <w:proofErr w:type="spellEnd"/>
      <w:r w:rsidRPr="00DA7949">
        <w:rPr>
          <w:rFonts w:eastAsia="Malgun Gothic"/>
        </w:rPr>
        <w:t xml:space="preserve"> </w:t>
      </w:r>
      <w:proofErr w:type="spellStart"/>
      <w:r w:rsidRPr="00DA7949">
        <w:rPr>
          <w:rFonts w:eastAsia="Malgun Gothic"/>
        </w:rPr>
        <w:t>für</w:t>
      </w:r>
      <w:proofErr w:type="spellEnd"/>
      <w:r w:rsidRPr="00DA7949">
        <w:rPr>
          <w:rFonts w:eastAsia="Malgun Gothic"/>
        </w:rPr>
        <w:t xml:space="preserve"> </w:t>
      </w:r>
      <w:proofErr w:type="spellStart"/>
      <w:r w:rsidRPr="00DA7949">
        <w:rPr>
          <w:rFonts w:eastAsia="Malgun Gothic"/>
        </w:rPr>
        <w:t>Wiederaufbau</w:t>
      </w:r>
      <w:proofErr w:type="spellEnd"/>
      <w:r w:rsidRPr="00DA7949">
        <w:rPr>
          <w:rFonts w:eastAsia="Malgun Gothic"/>
        </w:rPr>
        <w:t>. H</w:t>
      </w:r>
      <w:r w:rsidR="00460197" w:rsidRPr="00DA7949">
        <w:rPr>
          <w:rFonts w:eastAsia="Malgun Gothic"/>
        </w:rPr>
        <w:t>owever, while both technical and financial resources had been made available</w:t>
      </w:r>
      <w:r w:rsidRPr="00DA7949">
        <w:rPr>
          <w:rFonts w:eastAsia="Malgun Gothic"/>
        </w:rPr>
        <w:t xml:space="preserve"> throughout the implementation of the Strategic Plan for Biodiversity, they </w:t>
      </w:r>
      <w:r w:rsidR="00460197" w:rsidRPr="00DA7949">
        <w:rPr>
          <w:rFonts w:eastAsia="Malgun Gothic"/>
        </w:rPr>
        <w:t>had often been</w:t>
      </w:r>
      <w:r w:rsidRPr="00DA7949">
        <w:rPr>
          <w:rFonts w:eastAsia="Malgun Gothic"/>
        </w:rPr>
        <w:t xml:space="preserve"> subject to prioritizing some areas at the expense of others</w:t>
      </w:r>
      <w:r w:rsidR="00C952A0" w:rsidRPr="00DA7949">
        <w:rPr>
          <w:rFonts w:eastAsia="Malgun Gothic"/>
        </w:rPr>
        <w:t>,</w:t>
      </w:r>
      <w:r w:rsidRPr="00DA7949">
        <w:rPr>
          <w:rFonts w:eastAsia="Malgun Gothic"/>
        </w:rPr>
        <w:t xml:space="preserve"> with the result that </w:t>
      </w:r>
      <w:r w:rsidR="00AC3A10" w:rsidRPr="00DA7949">
        <w:rPr>
          <w:rFonts w:eastAsia="Malgun Gothic"/>
        </w:rPr>
        <w:t>t</w:t>
      </w:r>
      <w:r w:rsidRPr="00DA7949">
        <w:rPr>
          <w:rFonts w:eastAsia="Malgun Gothic"/>
        </w:rPr>
        <w:t>here had been an uneven implementation of the plan outside of local enabling activities.</w:t>
      </w:r>
    </w:p>
    <w:p w14:paraId="083AE13E" w14:textId="6D9E60C4" w:rsidR="009E517E" w:rsidRPr="00DA7949" w:rsidRDefault="009E517E" w:rsidP="00DA7949">
      <w:pPr>
        <w:pStyle w:val="Para10"/>
        <w:tabs>
          <w:tab w:val="clear" w:pos="360"/>
        </w:tabs>
        <w:rPr>
          <w:rFonts w:eastAsia="Malgun Gothic"/>
        </w:rPr>
      </w:pPr>
      <w:r w:rsidRPr="00DA7949">
        <w:rPr>
          <w:rFonts w:eastAsia="Malgun Gothic"/>
        </w:rPr>
        <w:t>With respect to revision of the NBSAP</w:t>
      </w:r>
      <w:r w:rsidR="00AC3A10" w:rsidRPr="00DA7949">
        <w:rPr>
          <w:rFonts w:eastAsia="Malgun Gothic"/>
        </w:rPr>
        <w:t>,</w:t>
      </w:r>
      <w:r w:rsidRPr="00DA7949">
        <w:rPr>
          <w:rFonts w:eastAsia="Malgun Gothic"/>
        </w:rPr>
        <w:t xml:space="preserve"> he said that it would need to be revised as it lacked the depth needed for the effective implementation of the Strategic Plan. The formulation of national targets had been inconsistent with recogni</w:t>
      </w:r>
      <w:r w:rsidR="00135894" w:rsidRPr="00DA7949">
        <w:rPr>
          <w:rFonts w:eastAsia="Malgun Gothic"/>
        </w:rPr>
        <w:t>z</w:t>
      </w:r>
      <w:r w:rsidRPr="00DA7949">
        <w:rPr>
          <w:rFonts w:eastAsia="Malgun Gothic"/>
        </w:rPr>
        <w:t>ed methodologies</w:t>
      </w:r>
      <w:r w:rsidR="007475F5" w:rsidRPr="00DA7949">
        <w:rPr>
          <w:rFonts w:eastAsia="Malgun Gothic"/>
        </w:rPr>
        <w:t>,</w:t>
      </w:r>
      <w:r w:rsidRPr="00DA7949">
        <w:rPr>
          <w:rFonts w:eastAsia="Malgun Gothic"/>
        </w:rPr>
        <w:t xml:space="preserve"> which was evident from the lack of corresponding SMART indicators. It also did not include an effective framework for monitoring and reporting implementation</w:t>
      </w:r>
      <w:r w:rsidR="007475F5" w:rsidRPr="00DA7949">
        <w:rPr>
          <w:rFonts w:eastAsia="Malgun Gothic"/>
        </w:rPr>
        <w:t>.</w:t>
      </w:r>
      <w:r w:rsidRPr="00DA7949">
        <w:rPr>
          <w:rFonts w:eastAsia="Malgun Gothic"/>
        </w:rPr>
        <w:t xml:space="preserve"> </w:t>
      </w:r>
      <w:r w:rsidR="007475F5" w:rsidRPr="00DA7949">
        <w:rPr>
          <w:rFonts w:eastAsia="Malgun Gothic"/>
        </w:rPr>
        <w:t xml:space="preserve">He said that during such a </w:t>
      </w:r>
      <w:r w:rsidRPr="00DA7949">
        <w:rPr>
          <w:rFonts w:eastAsia="Malgun Gothic"/>
        </w:rPr>
        <w:t>revision of the NBSAP</w:t>
      </w:r>
      <w:r w:rsidR="00094A64" w:rsidRPr="00DA7949">
        <w:rPr>
          <w:rFonts w:eastAsia="Malgun Gothic"/>
        </w:rPr>
        <w:t>,</w:t>
      </w:r>
      <w:r w:rsidRPr="00DA7949">
        <w:rPr>
          <w:rFonts w:eastAsia="Malgun Gothic"/>
        </w:rPr>
        <w:t xml:space="preserve"> the targets and mechanisms would need to be amended, as necessary, </w:t>
      </w:r>
      <w:r w:rsidR="007475F5" w:rsidRPr="00DA7949">
        <w:rPr>
          <w:rFonts w:eastAsia="Malgun Gothic"/>
        </w:rPr>
        <w:t>to adapt to</w:t>
      </w:r>
      <w:r w:rsidRPr="00DA7949">
        <w:rPr>
          <w:rFonts w:eastAsia="Malgun Gothic"/>
        </w:rPr>
        <w:t xml:space="preserve"> both the national context and the new post-2020 </w:t>
      </w:r>
      <w:r w:rsidR="00830E5F" w:rsidRPr="00DA7949">
        <w:rPr>
          <w:snapToGrid/>
          <w:kern w:val="22"/>
          <w:szCs w:val="22"/>
        </w:rPr>
        <w:t>global biodiversity framework</w:t>
      </w:r>
      <w:r w:rsidRPr="00DA7949">
        <w:rPr>
          <w:rFonts w:eastAsia="Malgun Gothic"/>
        </w:rPr>
        <w:t>.</w:t>
      </w:r>
    </w:p>
    <w:p w14:paraId="55DFB71A" w14:textId="6CC19C29" w:rsidR="009E517E" w:rsidRPr="00DA7949" w:rsidRDefault="009E517E" w:rsidP="00DA7949">
      <w:pPr>
        <w:pStyle w:val="Para10"/>
        <w:tabs>
          <w:tab w:val="clear" w:pos="360"/>
        </w:tabs>
        <w:rPr>
          <w:rFonts w:eastAsia="Malgun Gothic"/>
        </w:rPr>
      </w:pPr>
      <w:r w:rsidRPr="00DA7949">
        <w:t>In closing</w:t>
      </w:r>
      <w:r w:rsidR="008B4763" w:rsidRPr="00DA7949">
        <w:t>,</w:t>
      </w:r>
      <w:r w:rsidRPr="00DA7949">
        <w:t xml:space="preserve"> he said that the challenges encountered in the implementation of the Strategic Plan had remained mostly unresolved</w:t>
      </w:r>
      <w:r w:rsidR="00AB290C" w:rsidRPr="00DA7949">
        <w:t>,</w:t>
      </w:r>
      <w:r w:rsidRPr="00DA7949">
        <w:t xml:space="preserve"> as limited funding and a lack of local technical capacity continued to plague implementation. He also said that political and public awareness also continued to pose a </w:t>
      </w:r>
      <w:r w:rsidR="007475F5" w:rsidRPr="00DA7949">
        <w:t xml:space="preserve">significant </w:t>
      </w:r>
      <w:r w:rsidRPr="00DA7949">
        <w:t>challenge</w:t>
      </w:r>
      <w:r w:rsidR="0060736B" w:rsidRPr="00DA7949">
        <w:t>.</w:t>
      </w:r>
    </w:p>
    <w:p w14:paraId="02804767" w14:textId="6FF32720" w:rsidR="006E649D" w:rsidRPr="00DA7949" w:rsidRDefault="00725914" w:rsidP="00DA7949">
      <w:pPr>
        <w:pStyle w:val="Para10"/>
        <w:keepNext/>
        <w:numPr>
          <w:ilvl w:val="0"/>
          <w:numId w:val="0"/>
        </w:numPr>
        <w:outlineLvl w:val="4"/>
        <w:rPr>
          <w:rFonts w:eastAsia="Malgun Gothic"/>
          <w:bCs/>
          <w:i/>
          <w:iCs/>
        </w:rPr>
      </w:pPr>
      <w:r w:rsidRPr="00DA7949">
        <w:rPr>
          <w:i/>
          <w:iCs/>
          <w:snapToGrid/>
          <w:kern w:val="22"/>
          <w:szCs w:val="22"/>
        </w:rPr>
        <w:t>Guyana’s</w:t>
      </w:r>
      <w:r w:rsidRPr="00DA7949">
        <w:rPr>
          <w:rFonts w:eastAsia="Malgun Gothic"/>
          <w:bCs/>
          <w:i/>
          <w:iCs/>
        </w:rPr>
        <w:t xml:space="preserve"> r</w:t>
      </w:r>
      <w:r w:rsidR="006E649D" w:rsidRPr="00DA7949">
        <w:rPr>
          <w:rFonts w:eastAsia="Malgun Gothic"/>
          <w:bCs/>
          <w:i/>
          <w:iCs/>
        </w:rPr>
        <w:t>esponse to questions</w:t>
      </w:r>
      <w:r w:rsidR="009117D7" w:rsidRPr="00DA7949">
        <w:rPr>
          <w:rFonts w:eastAsia="Malgun Gothic"/>
          <w:bCs/>
          <w:i/>
          <w:iCs/>
        </w:rPr>
        <w:t xml:space="preserve"> </w:t>
      </w:r>
    </w:p>
    <w:p w14:paraId="0E3FDD90" w14:textId="171DF8E7" w:rsidR="006E649D" w:rsidRPr="00DA7949" w:rsidRDefault="00033332" w:rsidP="00DA7949">
      <w:pPr>
        <w:pStyle w:val="Para10"/>
        <w:tabs>
          <w:tab w:val="clear" w:pos="360"/>
        </w:tabs>
        <w:rPr>
          <w:rFonts w:eastAsia="Malgun Gothic"/>
          <w:bCs/>
        </w:rPr>
      </w:pPr>
      <w:r w:rsidRPr="00DA7949">
        <w:rPr>
          <w:rFonts w:eastAsia="Malgun Gothic"/>
          <w:bCs/>
        </w:rPr>
        <w:t xml:space="preserve">In response to a query about which factors </w:t>
      </w:r>
      <w:r w:rsidR="00CB1CA4" w:rsidRPr="00DA7949">
        <w:rPr>
          <w:rFonts w:eastAsia="Malgun Gothic"/>
          <w:bCs/>
        </w:rPr>
        <w:t xml:space="preserve">had </w:t>
      </w:r>
      <w:r w:rsidRPr="00DA7949">
        <w:rPr>
          <w:rFonts w:eastAsia="Malgun Gothic"/>
          <w:bCs/>
        </w:rPr>
        <w:t>supported the measures and achievement of targets 1 and 2, the representative of Guyana said</w:t>
      </w:r>
      <w:r w:rsidR="009E517E" w:rsidRPr="00DA7949">
        <w:rPr>
          <w:rFonts w:eastAsia="Malgun Gothic"/>
          <w:bCs/>
        </w:rPr>
        <w:t xml:space="preserve"> that in setting those targets</w:t>
      </w:r>
      <w:r w:rsidR="001054C1" w:rsidRPr="00DA7949">
        <w:rPr>
          <w:rFonts w:eastAsia="Malgun Gothic"/>
          <w:bCs/>
        </w:rPr>
        <w:t>,</w:t>
      </w:r>
      <w:r w:rsidR="009E517E" w:rsidRPr="00DA7949">
        <w:rPr>
          <w:rFonts w:eastAsia="Malgun Gothic"/>
          <w:bCs/>
        </w:rPr>
        <w:t xml:space="preserve"> Guyana already had in place a national protected areas system</w:t>
      </w:r>
      <w:r w:rsidR="00A95956" w:rsidRPr="00DA7949">
        <w:rPr>
          <w:rFonts w:eastAsia="Malgun Gothic"/>
          <w:bCs/>
        </w:rPr>
        <w:t>,</w:t>
      </w:r>
      <w:r w:rsidR="009E517E" w:rsidRPr="00DA7949">
        <w:rPr>
          <w:rFonts w:eastAsia="Malgun Gothic"/>
          <w:bCs/>
        </w:rPr>
        <w:t xml:space="preserve"> as well as a policy directive on </w:t>
      </w:r>
      <w:r w:rsidR="00CB1CA4" w:rsidRPr="00DA7949">
        <w:rPr>
          <w:rFonts w:eastAsia="Malgun Gothic"/>
          <w:bCs/>
        </w:rPr>
        <w:t>f</w:t>
      </w:r>
      <w:r w:rsidR="009E517E" w:rsidRPr="00DA7949">
        <w:rPr>
          <w:rFonts w:eastAsia="Malgun Gothic"/>
          <w:bCs/>
        </w:rPr>
        <w:t xml:space="preserve">orestry concessions which </w:t>
      </w:r>
      <w:r w:rsidR="00A95956" w:rsidRPr="00DA7949">
        <w:rPr>
          <w:rFonts w:eastAsia="Malgun Gothic"/>
          <w:bCs/>
        </w:rPr>
        <w:t xml:space="preserve">otherwise </w:t>
      </w:r>
      <w:r w:rsidR="009E517E" w:rsidRPr="00DA7949">
        <w:rPr>
          <w:rFonts w:eastAsia="Malgun Gothic"/>
          <w:bCs/>
        </w:rPr>
        <w:t xml:space="preserve">would have resulted in biodiversity loss, and </w:t>
      </w:r>
      <w:r w:rsidR="00EC3573" w:rsidRPr="00DA7949">
        <w:rPr>
          <w:rFonts w:eastAsia="Malgun Gothic"/>
          <w:bCs/>
        </w:rPr>
        <w:t xml:space="preserve">it </w:t>
      </w:r>
      <w:r w:rsidR="009E517E" w:rsidRPr="00DA7949">
        <w:rPr>
          <w:rFonts w:eastAsia="Malgun Gothic"/>
          <w:bCs/>
        </w:rPr>
        <w:t xml:space="preserve">had already been looking at mainstreaming biodiversity in the mining sector, </w:t>
      </w:r>
      <w:r w:rsidR="00CB1CA4" w:rsidRPr="00DA7949">
        <w:rPr>
          <w:rFonts w:eastAsia="Malgun Gothic"/>
          <w:bCs/>
        </w:rPr>
        <w:t xml:space="preserve">by </w:t>
      </w:r>
      <w:r w:rsidR="009E517E" w:rsidRPr="00DA7949">
        <w:rPr>
          <w:rFonts w:eastAsia="Malgun Gothic"/>
          <w:bCs/>
        </w:rPr>
        <w:t>looking at, inter alia, best practices, awareness and legislation.</w:t>
      </w:r>
    </w:p>
    <w:p w14:paraId="4323980F" w14:textId="3CE0AA84" w:rsidR="00033332" w:rsidRPr="00DA7949" w:rsidRDefault="00033332" w:rsidP="00DA7949">
      <w:pPr>
        <w:pStyle w:val="Para10"/>
        <w:tabs>
          <w:tab w:val="clear" w:pos="360"/>
        </w:tabs>
        <w:rPr>
          <w:rFonts w:eastAsia="Malgun Gothic"/>
          <w:bCs/>
        </w:rPr>
      </w:pPr>
      <w:r w:rsidRPr="00DA7949">
        <w:rPr>
          <w:rFonts w:eastAsia="Malgun Gothic"/>
          <w:bCs/>
        </w:rPr>
        <w:t xml:space="preserve">In </w:t>
      </w:r>
      <w:r w:rsidR="00CB1CA4" w:rsidRPr="00DA7949">
        <w:rPr>
          <w:rFonts w:eastAsia="Malgun Gothic"/>
          <w:bCs/>
        </w:rPr>
        <w:t>answer to questions</w:t>
      </w:r>
      <w:r w:rsidRPr="00DA7949">
        <w:rPr>
          <w:rFonts w:eastAsia="Malgun Gothic"/>
          <w:bCs/>
        </w:rPr>
        <w:t xml:space="preserve"> about whether the review report had been an effective tool in communicating domestic progress towards national biodiversity targets</w:t>
      </w:r>
      <w:r w:rsidR="004243F4" w:rsidRPr="00DA7949">
        <w:rPr>
          <w:rFonts w:eastAsia="Malgun Gothic"/>
          <w:bCs/>
        </w:rPr>
        <w:t>,</w:t>
      </w:r>
      <w:r w:rsidRPr="00DA7949">
        <w:rPr>
          <w:rFonts w:eastAsia="Malgun Gothic"/>
          <w:bCs/>
        </w:rPr>
        <w:t xml:space="preserve"> and what the review report’s </w:t>
      </w:r>
      <w:r w:rsidR="00EC3573" w:rsidRPr="00DA7949">
        <w:rPr>
          <w:rFonts w:eastAsia="Malgun Gothic"/>
          <w:bCs/>
        </w:rPr>
        <w:t xml:space="preserve">added </w:t>
      </w:r>
      <w:r w:rsidRPr="00DA7949">
        <w:rPr>
          <w:rFonts w:eastAsia="Malgun Gothic"/>
          <w:bCs/>
        </w:rPr>
        <w:t xml:space="preserve">value </w:t>
      </w:r>
      <w:r w:rsidR="00A37721" w:rsidRPr="00DA7949">
        <w:rPr>
          <w:rFonts w:eastAsia="Malgun Gothic"/>
          <w:bCs/>
        </w:rPr>
        <w:t xml:space="preserve">had been </w:t>
      </w:r>
      <w:r w:rsidRPr="00DA7949">
        <w:rPr>
          <w:rFonts w:eastAsia="Malgun Gothic"/>
          <w:bCs/>
        </w:rPr>
        <w:t xml:space="preserve">in comparison to the </w:t>
      </w:r>
      <w:r w:rsidR="00266E33" w:rsidRPr="00DA7949">
        <w:rPr>
          <w:rFonts w:eastAsia="Malgun Gothic"/>
          <w:bCs/>
        </w:rPr>
        <w:t>sixth national report</w:t>
      </w:r>
      <w:r w:rsidRPr="00DA7949">
        <w:rPr>
          <w:rFonts w:eastAsia="Malgun Gothic"/>
          <w:bCs/>
        </w:rPr>
        <w:t xml:space="preserve">, the representative of Guyana said </w:t>
      </w:r>
      <w:r w:rsidR="009E517E" w:rsidRPr="00DA7949">
        <w:rPr>
          <w:rFonts w:eastAsia="Malgun Gothic"/>
          <w:bCs/>
        </w:rPr>
        <w:t xml:space="preserve">that the review report had been prepared for the present forum and had not yet been adopted nationally as a tool but it was foreseen that it would be useful once it was adopted nationally. With respect to </w:t>
      </w:r>
      <w:r w:rsidR="006B2568" w:rsidRPr="00DA7949">
        <w:rPr>
          <w:rFonts w:eastAsia="Malgun Gothic"/>
          <w:bCs/>
        </w:rPr>
        <w:t>its</w:t>
      </w:r>
      <w:r w:rsidR="009E517E" w:rsidRPr="00DA7949">
        <w:rPr>
          <w:rFonts w:eastAsia="Malgun Gothic"/>
          <w:bCs/>
        </w:rPr>
        <w:t xml:space="preserve"> </w:t>
      </w:r>
      <w:r w:rsidR="00412327" w:rsidRPr="00DA7949">
        <w:rPr>
          <w:rFonts w:eastAsia="Malgun Gothic"/>
        </w:rPr>
        <w:t xml:space="preserve">added </w:t>
      </w:r>
      <w:r w:rsidR="009E517E" w:rsidRPr="00DA7949">
        <w:rPr>
          <w:rFonts w:eastAsia="Malgun Gothic"/>
          <w:bCs/>
        </w:rPr>
        <w:t xml:space="preserve">value in comparison to the </w:t>
      </w:r>
      <w:r w:rsidR="00266E33" w:rsidRPr="00DA7949">
        <w:rPr>
          <w:rFonts w:eastAsia="Malgun Gothic"/>
          <w:bCs/>
        </w:rPr>
        <w:t>sixth national report</w:t>
      </w:r>
      <w:r w:rsidR="009E517E" w:rsidRPr="00DA7949">
        <w:rPr>
          <w:rFonts w:eastAsia="Malgun Gothic"/>
          <w:bCs/>
        </w:rPr>
        <w:t xml:space="preserve">, </w:t>
      </w:r>
      <w:r w:rsidR="00CB1CA4" w:rsidRPr="00DA7949">
        <w:rPr>
          <w:rFonts w:eastAsia="Malgun Gothic"/>
          <w:bCs/>
        </w:rPr>
        <w:t>she</w:t>
      </w:r>
      <w:r w:rsidR="009E517E" w:rsidRPr="00DA7949">
        <w:rPr>
          <w:rFonts w:eastAsia="Malgun Gothic"/>
          <w:bCs/>
        </w:rPr>
        <w:t xml:space="preserve"> said that the review report was primarily for policymakers and provided the opportunity </w:t>
      </w:r>
      <w:r w:rsidR="00EC3573" w:rsidRPr="00DA7949">
        <w:rPr>
          <w:rFonts w:eastAsia="Malgun Gothic"/>
          <w:bCs/>
        </w:rPr>
        <w:t xml:space="preserve">to </w:t>
      </w:r>
      <w:r w:rsidR="009E517E" w:rsidRPr="00DA7949">
        <w:rPr>
          <w:rFonts w:eastAsia="Malgun Gothic"/>
          <w:bCs/>
        </w:rPr>
        <w:t>internally measure progress.</w:t>
      </w:r>
    </w:p>
    <w:p w14:paraId="478D5183" w14:textId="11FA53B0" w:rsidR="00033332" w:rsidRPr="00DA7949" w:rsidRDefault="00033332" w:rsidP="00DA7949">
      <w:pPr>
        <w:pStyle w:val="Para10"/>
        <w:tabs>
          <w:tab w:val="clear" w:pos="360"/>
        </w:tabs>
        <w:rPr>
          <w:rFonts w:eastAsia="Malgun Gothic"/>
          <w:bCs/>
        </w:rPr>
      </w:pPr>
      <w:r w:rsidRPr="00DA7949">
        <w:rPr>
          <w:rFonts w:eastAsia="Malgun Gothic"/>
          <w:bCs/>
        </w:rPr>
        <w:t xml:space="preserve">In response to a request to further elaborate </w:t>
      </w:r>
      <w:r w:rsidR="00EC3573" w:rsidRPr="00DA7949">
        <w:rPr>
          <w:rFonts w:eastAsia="Malgun Gothic"/>
          <w:bCs/>
        </w:rPr>
        <w:t xml:space="preserve">as to </w:t>
      </w:r>
      <w:r w:rsidRPr="00DA7949">
        <w:rPr>
          <w:rFonts w:eastAsia="Malgun Gothic"/>
          <w:bCs/>
        </w:rPr>
        <w:t xml:space="preserve">how the actions described in the review report contributed to the achievement of </w:t>
      </w:r>
      <w:r w:rsidR="00C265A7" w:rsidRPr="00DA7949">
        <w:rPr>
          <w:rFonts w:eastAsia="Malgun Gothic"/>
          <w:bCs/>
        </w:rPr>
        <w:t>Guyana’s</w:t>
      </w:r>
      <w:r w:rsidRPr="00DA7949">
        <w:rPr>
          <w:rFonts w:eastAsia="Malgun Gothic"/>
          <w:bCs/>
        </w:rPr>
        <w:t xml:space="preserve"> national goals</w:t>
      </w:r>
      <w:r w:rsidR="00C265A7" w:rsidRPr="00DA7949">
        <w:rPr>
          <w:rFonts w:eastAsia="Malgun Gothic"/>
          <w:bCs/>
        </w:rPr>
        <w:t>, and w</w:t>
      </w:r>
      <w:r w:rsidRPr="00DA7949">
        <w:rPr>
          <w:rFonts w:eastAsia="Malgun Gothic"/>
          <w:bCs/>
        </w:rPr>
        <w:t xml:space="preserve">hat </w:t>
      </w:r>
      <w:r w:rsidR="00C265A7" w:rsidRPr="00DA7949">
        <w:rPr>
          <w:rFonts w:eastAsia="Malgun Gothic"/>
          <w:bCs/>
        </w:rPr>
        <w:t>that</w:t>
      </w:r>
      <w:r w:rsidRPr="00DA7949">
        <w:rPr>
          <w:rFonts w:eastAsia="Malgun Gothic"/>
          <w:bCs/>
        </w:rPr>
        <w:t xml:space="preserve"> level of progress</w:t>
      </w:r>
      <w:r w:rsidR="00C265A7" w:rsidRPr="00DA7949">
        <w:rPr>
          <w:rFonts w:eastAsia="Malgun Gothic"/>
          <w:bCs/>
        </w:rPr>
        <w:t xml:space="preserve"> was, the representative of Guyana said that</w:t>
      </w:r>
      <w:r w:rsidR="009E517E" w:rsidRPr="00DA7949">
        <w:rPr>
          <w:rFonts w:eastAsia="Malgun Gothic"/>
          <w:bCs/>
        </w:rPr>
        <w:t xml:space="preserve"> it was important to remember that the NBSAP had been developed in consultation with stakeholders and </w:t>
      </w:r>
      <w:r w:rsidR="00CB1CA4" w:rsidRPr="00DA7949">
        <w:rPr>
          <w:rFonts w:eastAsia="Malgun Gothic"/>
          <w:bCs/>
        </w:rPr>
        <w:t xml:space="preserve">that </w:t>
      </w:r>
      <w:r w:rsidR="009E517E" w:rsidRPr="00DA7949">
        <w:rPr>
          <w:rFonts w:eastAsia="Malgun Gothic"/>
          <w:bCs/>
        </w:rPr>
        <w:t xml:space="preserve">the Aichi </w:t>
      </w:r>
      <w:r w:rsidR="00EC3573" w:rsidRPr="00DA7949">
        <w:rPr>
          <w:rFonts w:eastAsia="Malgun Gothic"/>
          <w:bCs/>
        </w:rPr>
        <w:t xml:space="preserve">Biodiversity </w:t>
      </w:r>
      <w:r w:rsidR="009E517E" w:rsidRPr="00DA7949">
        <w:rPr>
          <w:rFonts w:eastAsia="Malgun Gothic"/>
          <w:bCs/>
        </w:rPr>
        <w:t xml:space="preserve">Targets and </w:t>
      </w:r>
      <w:r w:rsidR="00EC3573" w:rsidRPr="00DA7949">
        <w:rPr>
          <w:rFonts w:eastAsia="Malgun Gothic"/>
          <w:bCs/>
        </w:rPr>
        <w:t>n</w:t>
      </w:r>
      <w:r w:rsidR="009E517E" w:rsidRPr="00DA7949">
        <w:rPr>
          <w:rFonts w:eastAsia="Malgun Gothic"/>
          <w:bCs/>
        </w:rPr>
        <w:t xml:space="preserve">ational </w:t>
      </w:r>
      <w:r w:rsidR="00EC3573" w:rsidRPr="00DA7949">
        <w:rPr>
          <w:rFonts w:eastAsia="Malgun Gothic"/>
          <w:bCs/>
        </w:rPr>
        <w:t>t</w:t>
      </w:r>
      <w:r w:rsidR="009E517E" w:rsidRPr="00DA7949">
        <w:rPr>
          <w:rFonts w:eastAsia="Malgun Gothic"/>
          <w:bCs/>
        </w:rPr>
        <w:t xml:space="preserve">argets had been selected based on stakeholder recommendations. However, it </w:t>
      </w:r>
      <w:r w:rsidR="00CB1CA4" w:rsidRPr="00DA7949">
        <w:rPr>
          <w:rFonts w:eastAsia="Malgun Gothic"/>
          <w:bCs/>
        </w:rPr>
        <w:t xml:space="preserve">also </w:t>
      </w:r>
      <w:r w:rsidR="009E517E" w:rsidRPr="00DA7949">
        <w:rPr>
          <w:rFonts w:eastAsia="Malgun Gothic"/>
          <w:bCs/>
        </w:rPr>
        <w:t xml:space="preserve">had to be recognized that there were other targets that were also applicable and some work </w:t>
      </w:r>
      <w:r w:rsidR="00B53289" w:rsidRPr="00DA7949">
        <w:rPr>
          <w:rFonts w:eastAsia="Malgun Gothic"/>
          <w:bCs/>
        </w:rPr>
        <w:t>wa</w:t>
      </w:r>
      <w:r w:rsidR="009E517E" w:rsidRPr="00DA7949">
        <w:rPr>
          <w:rFonts w:eastAsia="Malgun Gothic"/>
          <w:bCs/>
        </w:rPr>
        <w:t>s being done to implement those other targets</w:t>
      </w:r>
      <w:r w:rsidR="00B53289" w:rsidRPr="00DA7949">
        <w:rPr>
          <w:rFonts w:eastAsia="Malgun Gothic"/>
          <w:bCs/>
        </w:rPr>
        <w:t xml:space="preserve"> too, but</w:t>
      </w:r>
      <w:r w:rsidR="009E517E" w:rsidRPr="00DA7949">
        <w:rPr>
          <w:rFonts w:eastAsia="Malgun Gothic"/>
          <w:bCs/>
        </w:rPr>
        <w:t xml:space="preserve"> </w:t>
      </w:r>
      <w:r w:rsidR="00B53289" w:rsidRPr="00DA7949">
        <w:rPr>
          <w:rFonts w:eastAsia="Malgun Gothic"/>
          <w:bCs/>
        </w:rPr>
        <w:t xml:space="preserve">for those it had </w:t>
      </w:r>
      <w:r w:rsidR="009E517E" w:rsidRPr="00DA7949">
        <w:rPr>
          <w:rFonts w:eastAsia="Malgun Gothic"/>
          <w:bCs/>
        </w:rPr>
        <w:t xml:space="preserve">not </w:t>
      </w:r>
      <w:r w:rsidR="00B53289" w:rsidRPr="00DA7949">
        <w:rPr>
          <w:rFonts w:eastAsia="Malgun Gothic"/>
          <w:bCs/>
        </w:rPr>
        <w:t xml:space="preserve">been </w:t>
      </w:r>
      <w:r w:rsidR="009E517E" w:rsidRPr="00DA7949">
        <w:rPr>
          <w:rFonts w:eastAsia="Malgun Gothic"/>
          <w:bCs/>
        </w:rPr>
        <w:t xml:space="preserve">possible to evaluate progress due to a lack of information. </w:t>
      </w:r>
      <w:r w:rsidR="00B53289" w:rsidRPr="00DA7949">
        <w:rPr>
          <w:rFonts w:eastAsia="Malgun Gothic"/>
          <w:bCs/>
        </w:rPr>
        <w:t>With respect to the final question</w:t>
      </w:r>
      <w:r w:rsidR="0094529E" w:rsidRPr="00DA7949">
        <w:rPr>
          <w:rFonts w:eastAsia="Malgun Gothic"/>
          <w:bCs/>
        </w:rPr>
        <w:t>,</w:t>
      </w:r>
      <w:r w:rsidR="009E517E" w:rsidRPr="00DA7949">
        <w:rPr>
          <w:rFonts w:eastAsia="Malgun Gothic"/>
          <w:bCs/>
        </w:rPr>
        <w:t xml:space="preserve"> she said that it was her view that the review report did not contain actions but was a snapshot of the level of progress on implementation</w:t>
      </w:r>
      <w:r w:rsidR="00B53289" w:rsidRPr="00DA7949">
        <w:rPr>
          <w:rFonts w:eastAsia="Malgun Gothic"/>
          <w:bCs/>
        </w:rPr>
        <w:t xml:space="preserve"> and that th</w:t>
      </w:r>
      <w:r w:rsidR="009E517E" w:rsidRPr="00DA7949">
        <w:rPr>
          <w:rFonts w:eastAsia="Malgun Gothic"/>
          <w:bCs/>
        </w:rPr>
        <w:t xml:space="preserve">e level of progress </w:t>
      </w:r>
      <w:r w:rsidR="00B53289" w:rsidRPr="00DA7949">
        <w:rPr>
          <w:rFonts w:eastAsia="Malgun Gothic"/>
          <w:bCs/>
        </w:rPr>
        <w:t>had been</w:t>
      </w:r>
      <w:r w:rsidR="009E517E" w:rsidRPr="00DA7949">
        <w:rPr>
          <w:rFonts w:eastAsia="Malgun Gothic"/>
          <w:bCs/>
        </w:rPr>
        <w:t xml:space="preserve"> mixed</w:t>
      </w:r>
      <w:r w:rsidR="00EC3573" w:rsidRPr="00DA7949">
        <w:rPr>
          <w:rFonts w:eastAsia="Malgun Gothic"/>
          <w:bCs/>
        </w:rPr>
        <w:t>.</w:t>
      </w:r>
    </w:p>
    <w:p w14:paraId="137CF52B" w14:textId="4B693039" w:rsidR="00E434B7" w:rsidRPr="00DA7949" w:rsidRDefault="00725914" w:rsidP="00DA7949">
      <w:pPr>
        <w:pStyle w:val="Para10"/>
        <w:keepNext/>
        <w:numPr>
          <w:ilvl w:val="0"/>
          <w:numId w:val="0"/>
        </w:numPr>
        <w:outlineLvl w:val="3"/>
        <w:rPr>
          <w:b/>
          <w:bCs/>
          <w:snapToGrid/>
          <w:kern w:val="22"/>
          <w:szCs w:val="22"/>
        </w:rPr>
      </w:pPr>
      <w:r w:rsidRPr="00DA7949">
        <w:rPr>
          <w:b/>
          <w:bCs/>
          <w:snapToGrid/>
          <w:kern w:val="22"/>
          <w:szCs w:val="22"/>
        </w:rPr>
        <w:lastRenderedPageBreak/>
        <w:t xml:space="preserve">Summation by the </w:t>
      </w:r>
      <w:r w:rsidR="00E434B7" w:rsidRPr="00DA7949">
        <w:rPr>
          <w:b/>
          <w:bCs/>
          <w:snapToGrid/>
          <w:kern w:val="22"/>
          <w:szCs w:val="22"/>
        </w:rPr>
        <w:t>Chair</w:t>
      </w:r>
    </w:p>
    <w:p w14:paraId="3BD63FA6" w14:textId="1D6BD7C5" w:rsidR="003D30CB" w:rsidRPr="00DA7949" w:rsidRDefault="00B53289" w:rsidP="00DA7949">
      <w:pPr>
        <w:pStyle w:val="Para10"/>
        <w:tabs>
          <w:tab w:val="clear" w:pos="360"/>
        </w:tabs>
        <w:rPr>
          <w:rFonts w:eastAsia="Malgun Gothic"/>
          <w:bCs/>
        </w:rPr>
      </w:pPr>
      <w:r w:rsidRPr="00DA7949">
        <w:rPr>
          <w:rFonts w:eastAsia="Malgun Gothic"/>
          <w:bCs/>
        </w:rPr>
        <w:t>The Chair</w:t>
      </w:r>
      <w:r w:rsidR="009E517E" w:rsidRPr="00DA7949">
        <w:rPr>
          <w:rFonts w:eastAsia="Malgun Gothic"/>
          <w:bCs/>
        </w:rPr>
        <w:t xml:space="preserve"> thank</w:t>
      </w:r>
      <w:r w:rsidRPr="00DA7949">
        <w:rPr>
          <w:rFonts w:eastAsia="Malgun Gothic"/>
          <w:bCs/>
        </w:rPr>
        <w:t>ed</w:t>
      </w:r>
      <w:r w:rsidR="009E517E" w:rsidRPr="00DA7949">
        <w:rPr>
          <w:rFonts w:eastAsia="Malgun Gothic"/>
          <w:bCs/>
        </w:rPr>
        <w:t xml:space="preserve"> all of the speakers for their excellent presentations</w:t>
      </w:r>
      <w:r w:rsidR="002A43B7" w:rsidRPr="00DA7949">
        <w:rPr>
          <w:rFonts w:eastAsia="Malgun Gothic"/>
          <w:bCs/>
        </w:rPr>
        <w:t>,</w:t>
      </w:r>
      <w:r w:rsidRPr="00DA7949">
        <w:rPr>
          <w:rFonts w:eastAsia="Malgun Gothic"/>
          <w:bCs/>
        </w:rPr>
        <w:t xml:space="preserve"> which had</w:t>
      </w:r>
      <w:r w:rsidR="009E517E" w:rsidRPr="00DA7949">
        <w:rPr>
          <w:rFonts w:eastAsia="Malgun Gothic"/>
          <w:bCs/>
        </w:rPr>
        <w:t xml:space="preserve"> </w:t>
      </w:r>
      <w:r w:rsidRPr="00DA7949">
        <w:rPr>
          <w:rFonts w:eastAsia="Malgun Gothic"/>
          <w:bCs/>
        </w:rPr>
        <w:t>presented</w:t>
      </w:r>
      <w:r w:rsidR="009E517E" w:rsidRPr="00DA7949">
        <w:rPr>
          <w:rFonts w:eastAsia="Malgun Gothic"/>
          <w:bCs/>
        </w:rPr>
        <w:t xml:space="preserve"> many valuable insights and perspectives </w:t>
      </w:r>
      <w:r w:rsidRPr="00DA7949">
        <w:rPr>
          <w:rFonts w:eastAsia="Malgun Gothic"/>
          <w:bCs/>
        </w:rPr>
        <w:t>that would need to be given consideration</w:t>
      </w:r>
      <w:r w:rsidR="009E517E" w:rsidRPr="00DA7949">
        <w:rPr>
          <w:rFonts w:eastAsia="Malgun Gothic"/>
          <w:bCs/>
        </w:rPr>
        <w:t xml:space="preserve">. </w:t>
      </w:r>
      <w:r w:rsidRPr="00DA7949">
        <w:rPr>
          <w:rFonts w:eastAsia="Malgun Gothic"/>
          <w:bCs/>
        </w:rPr>
        <w:t>She informed the session that as a follow-up to it</w:t>
      </w:r>
      <w:r w:rsidR="002A43B7" w:rsidRPr="00DA7949">
        <w:rPr>
          <w:rFonts w:eastAsia="Malgun Gothic"/>
          <w:bCs/>
        </w:rPr>
        <w:t>,</w:t>
      </w:r>
      <w:r w:rsidRPr="00DA7949">
        <w:rPr>
          <w:rFonts w:eastAsia="Malgun Gothic"/>
          <w:bCs/>
        </w:rPr>
        <w:t xml:space="preserve"> </w:t>
      </w:r>
      <w:r w:rsidR="009E517E" w:rsidRPr="00DA7949">
        <w:rPr>
          <w:rFonts w:eastAsia="Malgun Gothic"/>
          <w:bCs/>
        </w:rPr>
        <w:t xml:space="preserve">the Secretariat </w:t>
      </w:r>
      <w:r w:rsidRPr="00DA7949">
        <w:rPr>
          <w:rFonts w:eastAsia="Malgun Gothic"/>
          <w:bCs/>
        </w:rPr>
        <w:t>would be circulating</w:t>
      </w:r>
      <w:r w:rsidR="009E517E" w:rsidRPr="00DA7949">
        <w:rPr>
          <w:rFonts w:eastAsia="Malgun Gothic"/>
          <w:bCs/>
        </w:rPr>
        <w:t xml:space="preserve"> an online survey to collect additional feedback and insights</w:t>
      </w:r>
      <w:r w:rsidR="002A43B7" w:rsidRPr="00DA7949">
        <w:rPr>
          <w:rFonts w:eastAsia="Malgun Gothic"/>
          <w:bCs/>
        </w:rPr>
        <w:t>,</w:t>
      </w:r>
      <w:r w:rsidR="009E517E" w:rsidRPr="00DA7949">
        <w:rPr>
          <w:rFonts w:eastAsia="Malgun Gothic"/>
          <w:bCs/>
        </w:rPr>
        <w:t xml:space="preserve"> which w</w:t>
      </w:r>
      <w:r w:rsidRPr="00DA7949">
        <w:rPr>
          <w:rFonts w:eastAsia="Malgun Gothic"/>
          <w:bCs/>
        </w:rPr>
        <w:t>ould</w:t>
      </w:r>
      <w:r w:rsidR="009E517E" w:rsidRPr="00DA7949">
        <w:rPr>
          <w:rFonts w:eastAsia="Malgun Gothic"/>
          <w:bCs/>
        </w:rPr>
        <w:t xml:space="preserve"> be presented to and discussed at </w:t>
      </w:r>
      <w:r w:rsidR="00625F0E" w:rsidRPr="00DA7949">
        <w:rPr>
          <w:snapToGrid/>
          <w:kern w:val="22"/>
          <w:szCs w:val="22"/>
        </w:rPr>
        <w:t>the third meeting of the Subsidiary Body on Implementation</w:t>
      </w:r>
      <w:r w:rsidR="009E517E" w:rsidRPr="00DA7949">
        <w:rPr>
          <w:rFonts w:eastAsia="Malgun Gothic"/>
          <w:bCs/>
        </w:rPr>
        <w:t>, in accordance with decision 14/29</w:t>
      </w:r>
      <w:r w:rsidRPr="00DA7949">
        <w:rPr>
          <w:rFonts w:eastAsia="Malgun Gothic"/>
          <w:bCs/>
        </w:rPr>
        <w:t xml:space="preserve">, and she </w:t>
      </w:r>
      <w:r w:rsidR="009E517E" w:rsidRPr="00DA7949">
        <w:rPr>
          <w:rFonts w:eastAsia="Malgun Gothic"/>
          <w:bCs/>
        </w:rPr>
        <w:t>invite</w:t>
      </w:r>
      <w:r w:rsidRPr="00DA7949">
        <w:rPr>
          <w:rFonts w:eastAsia="Malgun Gothic"/>
          <w:bCs/>
        </w:rPr>
        <w:t>d</w:t>
      </w:r>
      <w:r w:rsidR="009E517E" w:rsidRPr="00DA7949">
        <w:rPr>
          <w:rFonts w:eastAsia="Malgun Gothic"/>
          <w:bCs/>
        </w:rPr>
        <w:t xml:space="preserve"> all Parties to actively contribute to th</w:t>
      </w:r>
      <w:r w:rsidRPr="00DA7949">
        <w:rPr>
          <w:rFonts w:eastAsia="Malgun Gothic"/>
          <w:bCs/>
        </w:rPr>
        <w:t>at</w:t>
      </w:r>
      <w:r w:rsidR="009E517E" w:rsidRPr="00DA7949">
        <w:rPr>
          <w:rFonts w:eastAsia="Malgun Gothic"/>
          <w:bCs/>
        </w:rPr>
        <w:t xml:space="preserve"> process. </w:t>
      </w:r>
      <w:r w:rsidRPr="00DA7949">
        <w:rPr>
          <w:rFonts w:eastAsia="Malgun Gothic"/>
          <w:bCs/>
        </w:rPr>
        <w:t>W</w:t>
      </w:r>
      <w:r w:rsidR="00824527" w:rsidRPr="00DA7949">
        <w:rPr>
          <w:rFonts w:eastAsia="Malgun Gothic"/>
          <w:bCs/>
        </w:rPr>
        <w:t xml:space="preserve">hile it had not been possible, </w:t>
      </w:r>
      <w:r w:rsidRPr="00DA7949">
        <w:rPr>
          <w:rFonts w:eastAsia="Malgun Gothic"/>
          <w:bCs/>
        </w:rPr>
        <w:t>due to a</w:t>
      </w:r>
      <w:r w:rsidR="00824527" w:rsidRPr="00DA7949">
        <w:rPr>
          <w:rFonts w:eastAsia="Malgun Gothic"/>
          <w:bCs/>
        </w:rPr>
        <w:t xml:space="preserve"> lack of time</w:t>
      </w:r>
      <w:r w:rsidR="009D77DC" w:rsidRPr="00DA7949">
        <w:rPr>
          <w:rFonts w:eastAsia="Malgun Gothic"/>
          <w:bCs/>
        </w:rPr>
        <w:t>,</w:t>
      </w:r>
      <w:r w:rsidR="00824527" w:rsidRPr="00DA7949">
        <w:rPr>
          <w:rFonts w:eastAsia="Malgun Gothic"/>
          <w:bCs/>
        </w:rPr>
        <w:t xml:space="preserve"> to take additional questions</w:t>
      </w:r>
      <w:r w:rsidR="009D77DC" w:rsidRPr="00DA7949">
        <w:rPr>
          <w:rFonts w:eastAsia="Malgun Gothic"/>
          <w:bCs/>
        </w:rPr>
        <w:t>,</w:t>
      </w:r>
      <w:r w:rsidR="00824527" w:rsidRPr="00DA7949">
        <w:rPr>
          <w:rFonts w:eastAsia="Malgun Gothic"/>
          <w:bCs/>
        </w:rPr>
        <w:t xml:space="preserve"> she urged the participants to submit their questions to the presenters</w:t>
      </w:r>
      <w:r w:rsidR="009D77DC" w:rsidRPr="00DA7949">
        <w:rPr>
          <w:rFonts w:eastAsia="Malgun Gothic"/>
          <w:bCs/>
        </w:rPr>
        <w:t>,</w:t>
      </w:r>
      <w:r w:rsidR="00824527" w:rsidRPr="00DA7949">
        <w:rPr>
          <w:rFonts w:eastAsia="Malgun Gothic"/>
          <w:bCs/>
        </w:rPr>
        <w:t xml:space="preserve"> who would respond to them</w:t>
      </w:r>
      <w:r w:rsidRPr="00DA7949">
        <w:rPr>
          <w:rFonts w:eastAsia="Malgun Gothic"/>
          <w:bCs/>
        </w:rPr>
        <w:t xml:space="preserve"> bilaterally.</w:t>
      </w:r>
    </w:p>
    <w:p w14:paraId="255492A8" w14:textId="4D416AF8" w:rsidR="003D30CB" w:rsidRPr="00DA7949" w:rsidRDefault="003D30CB" w:rsidP="00DA7949">
      <w:pPr>
        <w:pStyle w:val="H1Report"/>
        <w:spacing w:before="120"/>
        <w:outlineLvl w:val="1"/>
        <w:rPr>
          <w:rFonts w:eastAsia="Malgun Gothic"/>
          <w:bCs/>
        </w:rPr>
      </w:pPr>
      <w:bookmarkStart w:id="45" w:name="_Toc57912313"/>
      <w:bookmarkStart w:id="46" w:name="_Toc57978068"/>
      <w:bookmarkStart w:id="47" w:name="_Toc58107998"/>
      <w:bookmarkStart w:id="48" w:name="_Toc58108018"/>
      <w:bookmarkStart w:id="49" w:name="_Toc58322579"/>
      <w:r w:rsidRPr="00DA7949">
        <w:rPr>
          <w:rFonts w:eastAsia="Malgun Gothic"/>
          <w:bCs/>
        </w:rPr>
        <w:t>Item 3.</w:t>
      </w:r>
      <w:r w:rsidRPr="00DA7949">
        <w:rPr>
          <w:rFonts w:eastAsia="Malgun Gothic"/>
          <w:bCs/>
        </w:rPr>
        <w:tab/>
      </w:r>
      <w:r w:rsidR="00CA63DB" w:rsidRPr="00DA7949">
        <w:rPr>
          <w:rFonts w:eastAsia="Malgun Gothic"/>
          <w:bCs/>
        </w:rPr>
        <w:t xml:space="preserve">Presentation </w:t>
      </w:r>
      <w:r w:rsidR="00C9235E" w:rsidRPr="00DA7949">
        <w:rPr>
          <w:rFonts w:eastAsia="Malgun Gothic"/>
          <w:bCs/>
        </w:rPr>
        <w:t>by</w:t>
      </w:r>
      <w:r w:rsidR="00CA63DB" w:rsidRPr="00DA7949">
        <w:rPr>
          <w:rFonts w:eastAsia="Malgun Gothic"/>
          <w:bCs/>
        </w:rPr>
        <w:t xml:space="preserve"> the </w:t>
      </w:r>
      <w:r w:rsidR="0076190C" w:rsidRPr="00DA7949">
        <w:rPr>
          <w:rFonts w:eastAsia="Malgun Gothic"/>
          <w:bCs/>
        </w:rPr>
        <w:t>panel on resource mobilization</w:t>
      </w:r>
      <w:bookmarkEnd w:id="45"/>
      <w:bookmarkEnd w:id="46"/>
      <w:bookmarkEnd w:id="47"/>
      <w:bookmarkEnd w:id="48"/>
      <w:bookmarkEnd w:id="49"/>
    </w:p>
    <w:p w14:paraId="388AF838" w14:textId="748B3B0D" w:rsidR="00FC744C" w:rsidRPr="00DA7949" w:rsidRDefault="00FC744C" w:rsidP="00DA7949">
      <w:pPr>
        <w:pStyle w:val="Para10"/>
        <w:tabs>
          <w:tab w:val="clear" w:pos="360"/>
        </w:tabs>
        <w:rPr>
          <w:rFonts w:eastAsia="Malgun Gothic"/>
          <w:snapToGrid/>
          <w:kern w:val="22"/>
          <w:szCs w:val="22"/>
        </w:rPr>
      </w:pPr>
      <w:r w:rsidRPr="00DA7949">
        <w:rPr>
          <w:rFonts w:eastAsia="Malgun Gothic"/>
          <w:snapToGrid/>
          <w:kern w:val="22"/>
          <w:szCs w:val="22"/>
        </w:rPr>
        <w:t xml:space="preserve">The Chair of </w:t>
      </w:r>
      <w:r w:rsidR="00AB5D52" w:rsidRPr="00DA7949">
        <w:rPr>
          <w:rFonts w:eastAsia="Malgun Gothic"/>
          <w:snapToGrid/>
          <w:kern w:val="22"/>
          <w:szCs w:val="22"/>
        </w:rPr>
        <w:t>the Subsidiary Body on Implementation</w:t>
      </w:r>
      <w:r w:rsidR="00EC3573" w:rsidRPr="00DA7949">
        <w:rPr>
          <w:rFonts w:eastAsia="Malgun Gothic"/>
          <w:snapToGrid/>
          <w:kern w:val="22"/>
          <w:szCs w:val="22"/>
        </w:rPr>
        <w:t xml:space="preserve"> said that in </w:t>
      </w:r>
      <w:r w:rsidRPr="00DA7949">
        <w:rPr>
          <w:rFonts w:eastAsia="Malgun Gothic"/>
          <w:snapToGrid/>
          <w:kern w:val="22"/>
          <w:szCs w:val="22"/>
        </w:rPr>
        <w:t xml:space="preserve">decision 14/22, the Conference of the Parties had affirmed that resource mobilization would be an integral part of the post-2020 </w:t>
      </w:r>
      <w:r w:rsidR="00830E5F" w:rsidRPr="00DA7949">
        <w:rPr>
          <w:snapToGrid/>
          <w:kern w:val="22"/>
          <w:szCs w:val="22"/>
        </w:rPr>
        <w:t>global biodiversity framework</w:t>
      </w:r>
      <w:r w:rsidRPr="00DA7949">
        <w:rPr>
          <w:rFonts w:eastAsia="Malgun Gothic"/>
          <w:snapToGrid/>
          <w:kern w:val="22"/>
          <w:szCs w:val="22"/>
        </w:rPr>
        <w:t xml:space="preserve"> and had requested the Executive Secretary to contract a panel of experts to undertake preparatory work on resource mobilization, and on several aspects related to the development of the resource mobilization component, in order to inform the work of the Open-ended Working Group. </w:t>
      </w:r>
    </w:p>
    <w:p w14:paraId="4661573B" w14:textId="514A904D" w:rsidR="00FC744C" w:rsidRPr="00DA7949" w:rsidRDefault="00FC744C" w:rsidP="00DA7949">
      <w:pPr>
        <w:pStyle w:val="Para10"/>
        <w:tabs>
          <w:tab w:val="clear" w:pos="360"/>
        </w:tabs>
        <w:rPr>
          <w:rFonts w:eastAsia="Malgun Gothic"/>
          <w:snapToGrid/>
          <w:kern w:val="22"/>
          <w:szCs w:val="22"/>
        </w:rPr>
      </w:pPr>
      <w:r w:rsidRPr="00DA7949">
        <w:rPr>
          <w:rFonts w:eastAsia="Malgun Gothic"/>
          <w:snapToGrid/>
          <w:kern w:val="22"/>
          <w:szCs w:val="22"/>
        </w:rPr>
        <w:t>She then welcomed the members of the</w:t>
      </w:r>
      <w:r w:rsidR="004B4626" w:rsidRPr="00DA7949">
        <w:rPr>
          <w:rFonts w:eastAsia="Malgun Gothic"/>
          <w:snapToGrid/>
          <w:kern w:val="22"/>
          <w:szCs w:val="22"/>
        </w:rPr>
        <w:t xml:space="preserve"> Expert Panel</w:t>
      </w:r>
      <w:r w:rsidRPr="00DA7949">
        <w:rPr>
          <w:rFonts w:eastAsia="Malgun Gothic"/>
          <w:snapToGrid/>
          <w:kern w:val="22"/>
          <w:szCs w:val="22"/>
        </w:rPr>
        <w:t>: Ms. Tracey Cumming (South Africa), Mr.</w:t>
      </w:r>
      <w:r w:rsidR="009964D8" w:rsidRPr="00DA7949">
        <w:rPr>
          <w:rFonts w:eastAsia="Malgun Gothic"/>
          <w:snapToGrid/>
          <w:kern w:val="22"/>
          <w:szCs w:val="22"/>
        </w:rPr>
        <w:t> </w:t>
      </w:r>
      <w:proofErr w:type="spellStart"/>
      <w:r w:rsidRPr="00DA7949">
        <w:rPr>
          <w:rFonts w:eastAsia="Malgun Gothic"/>
          <w:snapToGrid/>
          <w:kern w:val="22"/>
          <w:szCs w:val="22"/>
        </w:rPr>
        <w:t>Yasha</w:t>
      </w:r>
      <w:proofErr w:type="spellEnd"/>
      <w:r w:rsidRPr="00DA7949">
        <w:rPr>
          <w:rFonts w:eastAsia="Malgun Gothic"/>
          <w:snapToGrid/>
          <w:kern w:val="22"/>
          <w:szCs w:val="22"/>
        </w:rPr>
        <w:t xml:space="preserve"> </w:t>
      </w:r>
      <w:proofErr w:type="spellStart"/>
      <w:r w:rsidRPr="00DA7949">
        <w:rPr>
          <w:rFonts w:eastAsia="Malgun Gothic"/>
          <w:snapToGrid/>
          <w:kern w:val="22"/>
          <w:szCs w:val="22"/>
        </w:rPr>
        <w:t>Feferholtz</w:t>
      </w:r>
      <w:proofErr w:type="spellEnd"/>
      <w:r w:rsidRPr="00DA7949">
        <w:rPr>
          <w:rFonts w:eastAsia="Malgun Gothic"/>
          <w:snapToGrid/>
          <w:kern w:val="22"/>
          <w:szCs w:val="22"/>
        </w:rPr>
        <w:t xml:space="preserve"> (</w:t>
      </w:r>
      <w:proofErr w:type="spellStart"/>
      <w:r w:rsidRPr="00DA7949">
        <w:rPr>
          <w:rFonts w:eastAsia="Malgun Gothic"/>
          <w:snapToGrid/>
          <w:kern w:val="22"/>
          <w:szCs w:val="22"/>
        </w:rPr>
        <w:t>EcoHealth</w:t>
      </w:r>
      <w:proofErr w:type="spellEnd"/>
      <w:r w:rsidRPr="00DA7949">
        <w:rPr>
          <w:rFonts w:eastAsia="Malgun Gothic"/>
          <w:snapToGrid/>
          <w:kern w:val="22"/>
          <w:szCs w:val="22"/>
        </w:rPr>
        <w:t xml:space="preserve"> Alliance), and Mr. Jeremy Eppel (United Kingdom).</w:t>
      </w:r>
    </w:p>
    <w:p w14:paraId="1F5C58F0" w14:textId="151B3E4B" w:rsidR="00824527" w:rsidRPr="00DA7949" w:rsidRDefault="00FC744C" w:rsidP="00DA7949">
      <w:pPr>
        <w:pStyle w:val="Para10"/>
        <w:keepNext/>
        <w:numPr>
          <w:ilvl w:val="0"/>
          <w:numId w:val="0"/>
        </w:numPr>
        <w:outlineLvl w:val="3"/>
        <w:rPr>
          <w:rFonts w:eastAsia="Malgun Gothic"/>
          <w:b/>
          <w:bCs/>
          <w:snapToGrid/>
          <w:kern w:val="22"/>
          <w:szCs w:val="22"/>
        </w:rPr>
      </w:pPr>
      <w:r w:rsidRPr="00DA7949">
        <w:rPr>
          <w:b/>
          <w:bCs/>
          <w:snapToGrid/>
          <w:kern w:val="22"/>
          <w:szCs w:val="22"/>
        </w:rPr>
        <w:t>Panel</w:t>
      </w:r>
      <w:r w:rsidRPr="00DA7949">
        <w:rPr>
          <w:rFonts w:eastAsia="Malgun Gothic"/>
          <w:b/>
          <w:bCs/>
          <w:snapToGrid/>
          <w:kern w:val="22"/>
          <w:szCs w:val="22"/>
        </w:rPr>
        <w:t xml:space="preserve"> presentations</w:t>
      </w:r>
    </w:p>
    <w:p w14:paraId="72DDBAC8" w14:textId="2E9C1DB2" w:rsidR="003327F3" w:rsidRPr="00DA7949" w:rsidRDefault="003327F3" w:rsidP="00DA7949">
      <w:pPr>
        <w:pStyle w:val="Para10"/>
        <w:keepNext/>
        <w:numPr>
          <w:ilvl w:val="0"/>
          <w:numId w:val="0"/>
        </w:numPr>
        <w:rPr>
          <w:rFonts w:eastAsia="Malgun Gothic"/>
          <w:i/>
          <w:iCs/>
          <w:snapToGrid/>
          <w:kern w:val="22"/>
          <w:szCs w:val="22"/>
        </w:rPr>
      </w:pPr>
      <w:r w:rsidRPr="00DA7949">
        <w:rPr>
          <w:rFonts w:eastAsia="Malgun Gothic"/>
          <w:i/>
          <w:iCs/>
          <w:snapToGrid/>
          <w:kern w:val="22"/>
          <w:szCs w:val="22"/>
        </w:rPr>
        <w:t>Part I</w:t>
      </w:r>
    </w:p>
    <w:p w14:paraId="34CCB53F" w14:textId="3CC375BE" w:rsidR="00824527" w:rsidRPr="00DA7949" w:rsidRDefault="00824527">
      <w:pPr>
        <w:pStyle w:val="Para10"/>
        <w:tabs>
          <w:tab w:val="clear" w:pos="360"/>
        </w:tabs>
        <w:rPr>
          <w:rFonts w:eastAsia="Malgun Gothic"/>
          <w:snapToGrid/>
          <w:kern w:val="22"/>
          <w:szCs w:val="22"/>
        </w:rPr>
      </w:pPr>
      <w:r w:rsidRPr="00DA7949">
        <w:rPr>
          <w:rFonts w:eastAsia="Malgun Gothic"/>
          <w:snapToGrid/>
          <w:kern w:val="22"/>
          <w:szCs w:val="22"/>
        </w:rPr>
        <w:t>Mr. Jeremy Eppel (United Kingdom) presented the first report</w:t>
      </w:r>
      <w:r w:rsidR="00FC744C" w:rsidRPr="00DA7949">
        <w:rPr>
          <w:rFonts w:eastAsia="Malgun Gothic"/>
          <w:snapToGrid/>
          <w:kern w:val="22"/>
          <w:szCs w:val="22"/>
        </w:rPr>
        <w:t xml:space="preserve"> of the panel</w:t>
      </w:r>
      <w:r w:rsidRPr="00DA7949">
        <w:rPr>
          <w:rFonts w:eastAsia="Malgun Gothic"/>
          <w:snapToGrid/>
          <w:kern w:val="22"/>
          <w:szCs w:val="22"/>
        </w:rPr>
        <w:t xml:space="preserve"> and the key findings of the evaluation and review</w:t>
      </w:r>
      <w:r w:rsidR="000B7F6D" w:rsidRPr="00DA7949">
        <w:rPr>
          <w:rFonts w:eastAsia="Malgun Gothic"/>
          <w:snapToGrid/>
          <w:kern w:val="22"/>
          <w:szCs w:val="22"/>
        </w:rPr>
        <w:t xml:space="preserve"> of the resource mobilization strategy</w:t>
      </w:r>
      <w:r w:rsidRPr="00DA7949">
        <w:rPr>
          <w:rFonts w:eastAsia="Malgun Gothic"/>
          <w:snapToGrid/>
          <w:kern w:val="22"/>
          <w:szCs w:val="22"/>
        </w:rPr>
        <w:t>. He said that while the underlying structure of the strategy for resource mobilization was still essentially sound, there were real questions a</w:t>
      </w:r>
      <w:r w:rsidR="0001035C" w:rsidRPr="00DA7949">
        <w:rPr>
          <w:rFonts w:eastAsia="Malgun Gothic"/>
          <w:snapToGrid/>
          <w:kern w:val="22"/>
          <w:szCs w:val="22"/>
        </w:rPr>
        <w:t>s to</w:t>
      </w:r>
      <w:r w:rsidRPr="00DA7949">
        <w:rPr>
          <w:rFonts w:eastAsia="Malgun Gothic"/>
          <w:snapToGrid/>
          <w:kern w:val="22"/>
          <w:szCs w:val="22"/>
        </w:rPr>
        <w:t xml:space="preserve"> how operationally effective the strategy was, especially in developing countries</w:t>
      </w:r>
      <w:r w:rsidR="000B7F6D" w:rsidRPr="00DA7949">
        <w:rPr>
          <w:rFonts w:eastAsia="Malgun Gothic"/>
          <w:snapToGrid/>
          <w:kern w:val="22"/>
          <w:szCs w:val="22"/>
        </w:rPr>
        <w:t>,</w:t>
      </w:r>
      <w:r w:rsidRPr="00DA7949">
        <w:rPr>
          <w:rFonts w:eastAsia="Malgun Gothic"/>
          <w:snapToGrid/>
          <w:kern w:val="22"/>
          <w:szCs w:val="22"/>
        </w:rPr>
        <w:t xml:space="preserve"> and there were real challenges with its implementation </w:t>
      </w:r>
      <w:r w:rsidR="000B7F6D" w:rsidRPr="00DA7949">
        <w:rPr>
          <w:rFonts w:eastAsia="Malgun Gothic"/>
          <w:snapToGrid/>
          <w:kern w:val="22"/>
          <w:szCs w:val="22"/>
        </w:rPr>
        <w:t>due to a lack of</w:t>
      </w:r>
      <w:r w:rsidRPr="00DA7949">
        <w:rPr>
          <w:rFonts w:eastAsia="Malgun Gothic"/>
          <w:snapToGrid/>
          <w:kern w:val="22"/>
          <w:szCs w:val="22"/>
        </w:rPr>
        <w:t xml:space="preserve"> capacity and a lack of priority </w:t>
      </w:r>
      <w:r w:rsidR="000B7F6D" w:rsidRPr="00DA7949">
        <w:rPr>
          <w:rFonts w:eastAsia="Malgun Gothic"/>
          <w:snapToGrid/>
          <w:kern w:val="22"/>
          <w:szCs w:val="22"/>
        </w:rPr>
        <w:t>being given to</w:t>
      </w:r>
      <w:r w:rsidRPr="00DA7949">
        <w:rPr>
          <w:rFonts w:eastAsia="Malgun Gothic"/>
          <w:snapToGrid/>
          <w:kern w:val="22"/>
          <w:szCs w:val="22"/>
        </w:rPr>
        <w:t xml:space="preserve"> biodiversity outside the </w:t>
      </w:r>
      <w:r w:rsidR="0001035C" w:rsidRPr="00DA7949">
        <w:rPr>
          <w:rFonts w:eastAsia="Malgun Gothic"/>
          <w:snapToGrid/>
          <w:kern w:val="22"/>
          <w:szCs w:val="22"/>
        </w:rPr>
        <w:t>m</w:t>
      </w:r>
      <w:r w:rsidRPr="00DA7949">
        <w:rPr>
          <w:rFonts w:eastAsia="Malgun Gothic"/>
          <w:snapToGrid/>
          <w:kern w:val="22"/>
          <w:szCs w:val="22"/>
        </w:rPr>
        <w:t xml:space="preserve">inistries of </w:t>
      </w:r>
      <w:r w:rsidR="0001035C" w:rsidRPr="00DA7949">
        <w:rPr>
          <w:rFonts w:eastAsia="Malgun Gothic"/>
          <w:snapToGrid/>
          <w:kern w:val="22"/>
          <w:szCs w:val="22"/>
        </w:rPr>
        <w:t>e</w:t>
      </w:r>
      <w:r w:rsidRPr="00DA7949">
        <w:rPr>
          <w:rFonts w:eastAsia="Malgun Gothic"/>
          <w:snapToGrid/>
          <w:kern w:val="22"/>
          <w:szCs w:val="22"/>
        </w:rPr>
        <w:t>nvironment. Further</w:t>
      </w:r>
      <w:r w:rsidR="000B7F6D" w:rsidRPr="00DA7949">
        <w:rPr>
          <w:rFonts w:eastAsia="Malgun Gothic"/>
          <w:snapToGrid/>
          <w:kern w:val="22"/>
          <w:szCs w:val="22"/>
        </w:rPr>
        <w:t>, issues such as</w:t>
      </w:r>
      <w:r w:rsidRPr="00DA7949">
        <w:rPr>
          <w:rFonts w:eastAsia="Malgun Gothic"/>
          <w:snapToGrid/>
          <w:kern w:val="22"/>
          <w:szCs w:val="22"/>
        </w:rPr>
        <w:t xml:space="preserve"> mainstreaming, the removal of harmful subsidies and access and benefit</w:t>
      </w:r>
      <w:r w:rsidR="00A718E5" w:rsidRPr="00DA7949">
        <w:rPr>
          <w:rFonts w:eastAsia="Malgun Gothic"/>
          <w:snapToGrid/>
          <w:kern w:val="22"/>
          <w:szCs w:val="22"/>
        </w:rPr>
        <w:t>-</w:t>
      </w:r>
      <w:r w:rsidRPr="00DA7949">
        <w:rPr>
          <w:rFonts w:eastAsia="Malgun Gothic"/>
          <w:snapToGrid/>
          <w:kern w:val="22"/>
          <w:szCs w:val="22"/>
        </w:rPr>
        <w:t xml:space="preserve">sharing had only been partially integrated into the </w:t>
      </w:r>
      <w:r w:rsidR="000B7F6D" w:rsidRPr="00DA7949">
        <w:rPr>
          <w:rFonts w:eastAsia="Malgun Gothic"/>
          <w:snapToGrid/>
          <w:kern w:val="22"/>
          <w:szCs w:val="22"/>
        </w:rPr>
        <w:t>s</w:t>
      </w:r>
      <w:r w:rsidRPr="00DA7949">
        <w:rPr>
          <w:rFonts w:eastAsia="Malgun Gothic"/>
          <w:snapToGrid/>
          <w:kern w:val="22"/>
          <w:szCs w:val="22"/>
        </w:rPr>
        <w:t>trategy’s overall goals. There were a range of gaps and shortcomings in the original strategy, such as the failure to address the need for involving the private sector and over-optimism about private sector investment. There had also been an omission of any reference to financial markets and the banking sector</w:t>
      </w:r>
      <w:r w:rsidR="004079B7" w:rsidRPr="00DA7949">
        <w:rPr>
          <w:rFonts w:eastAsia="Malgun Gothic"/>
          <w:snapToGrid/>
          <w:kern w:val="22"/>
          <w:szCs w:val="22"/>
        </w:rPr>
        <w:t>,</w:t>
      </w:r>
      <w:r w:rsidRPr="00DA7949">
        <w:rPr>
          <w:rFonts w:eastAsia="Malgun Gothic"/>
          <w:snapToGrid/>
          <w:kern w:val="22"/>
          <w:szCs w:val="22"/>
        </w:rPr>
        <w:t xml:space="preserve"> and there was an absence of a time-bound action plan for implementation</w:t>
      </w:r>
      <w:r w:rsidR="000B7F6D" w:rsidRPr="00DA7949">
        <w:rPr>
          <w:rFonts w:eastAsia="Malgun Gothic"/>
          <w:snapToGrid/>
          <w:kern w:val="22"/>
          <w:szCs w:val="22"/>
        </w:rPr>
        <w:t>, as well as</w:t>
      </w:r>
      <w:r w:rsidRPr="00DA7949">
        <w:rPr>
          <w:rFonts w:eastAsia="Malgun Gothic"/>
          <w:snapToGrid/>
          <w:kern w:val="22"/>
          <w:szCs w:val="22"/>
        </w:rPr>
        <w:t xml:space="preserve"> too little emphasis on innovative financing</w:t>
      </w:r>
      <w:r w:rsidR="004079B7" w:rsidRPr="00DA7949">
        <w:rPr>
          <w:rFonts w:eastAsia="Malgun Gothic"/>
          <w:snapToGrid/>
          <w:kern w:val="22"/>
          <w:szCs w:val="22"/>
        </w:rPr>
        <w:t>,</w:t>
      </w:r>
      <w:r w:rsidRPr="00DA7949">
        <w:rPr>
          <w:rFonts w:eastAsia="Malgun Gothic"/>
          <w:snapToGrid/>
          <w:kern w:val="22"/>
          <w:szCs w:val="22"/>
        </w:rPr>
        <w:t xml:space="preserve"> and inadequate comparable and transparent reporting methodologies.</w:t>
      </w:r>
    </w:p>
    <w:p w14:paraId="2C52055C" w14:textId="499929A2" w:rsidR="00824527" w:rsidRPr="00DA7949" w:rsidRDefault="00824527">
      <w:pPr>
        <w:pStyle w:val="Para10"/>
        <w:tabs>
          <w:tab w:val="clear" w:pos="360"/>
        </w:tabs>
        <w:rPr>
          <w:rFonts w:eastAsia="Malgun Gothic"/>
          <w:snapToGrid/>
          <w:kern w:val="22"/>
          <w:szCs w:val="22"/>
        </w:rPr>
      </w:pPr>
      <w:r w:rsidRPr="00DA7949">
        <w:rPr>
          <w:rFonts w:eastAsia="Malgun Gothic"/>
          <w:snapToGrid/>
          <w:kern w:val="22"/>
          <w:szCs w:val="22"/>
        </w:rPr>
        <w:t xml:space="preserve">According to the </w:t>
      </w:r>
      <w:r w:rsidR="00EF5D46" w:rsidRPr="00DA7949">
        <w:rPr>
          <w:rFonts w:eastAsia="Malgun Gothic"/>
          <w:snapToGrid/>
          <w:kern w:val="22"/>
          <w:szCs w:val="22"/>
        </w:rPr>
        <w:t xml:space="preserve">recent </w:t>
      </w:r>
      <w:r w:rsidR="00EF5D46" w:rsidRPr="00DA7949">
        <w:rPr>
          <w:rFonts w:eastAsia="Malgun Gothic"/>
          <w:i/>
          <w:snapToGrid/>
          <w:kern w:val="22"/>
          <w:szCs w:val="22"/>
        </w:rPr>
        <w:t>A</w:t>
      </w:r>
      <w:r w:rsidRPr="00DA7949">
        <w:rPr>
          <w:rFonts w:eastAsia="Malgun Gothic"/>
          <w:i/>
          <w:snapToGrid/>
          <w:kern w:val="22"/>
          <w:szCs w:val="22"/>
        </w:rPr>
        <w:t xml:space="preserve"> Comprehensive Overview of Global </w:t>
      </w:r>
      <w:r w:rsidR="00EF5D46" w:rsidRPr="00DA7949">
        <w:rPr>
          <w:rFonts w:eastAsia="Malgun Gothic"/>
          <w:i/>
          <w:snapToGrid/>
          <w:kern w:val="22"/>
          <w:szCs w:val="22"/>
        </w:rPr>
        <w:t>Bi</w:t>
      </w:r>
      <w:r w:rsidRPr="00DA7949">
        <w:rPr>
          <w:rFonts w:eastAsia="Malgun Gothic"/>
          <w:i/>
          <w:snapToGrid/>
          <w:kern w:val="22"/>
          <w:szCs w:val="22"/>
        </w:rPr>
        <w:t>odiversity Finance</w:t>
      </w:r>
      <w:r w:rsidRPr="00DA7949">
        <w:rPr>
          <w:rFonts w:eastAsia="Malgun Gothic"/>
          <w:snapToGrid/>
          <w:kern w:val="22"/>
          <w:szCs w:val="22"/>
        </w:rPr>
        <w:t xml:space="preserve"> </w:t>
      </w:r>
      <w:r w:rsidR="0001035C" w:rsidRPr="00DA7949">
        <w:rPr>
          <w:rFonts w:eastAsia="Malgun Gothic"/>
          <w:snapToGrid/>
          <w:kern w:val="22"/>
          <w:szCs w:val="22"/>
        </w:rPr>
        <w:t>published</w:t>
      </w:r>
      <w:r w:rsidR="00EF5D46" w:rsidRPr="00DA7949">
        <w:rPr>
          <w:rFonts w:eastAsia="Malgun Gothic"/>
          <w:snapToGrid/>
          <w:kern w:val="22"/>
          <w:szCs w:val="22"/>
        </w:rPr>
        <w:t xml:space="preserve"> by the Organisation for Economic Co</w:t>
      </w:r>
      <w:r w:rsidR="00A00FC5" w:rsidRPr="00DA7949">
        <w:rPr>
          <w:rFonts w:eastAsia="Malgun Gothic"/>
          <w:snapToGrid/>
          <w:kern w:val="22"/>
          <w:szCs w:val="22"/>
        </w:rPr>
        <w:t>-</w:t>
      </w:r>
      <w:r w:rsidR="00EF5D46" w:rsidRPr="00DA7949">
        <w:rPr>
          <w:rFonts w:eastAsia="Malgun Gothic"/>
          <w:snapToGrid/>
          <w:kern w:val="22"/>
          <w:szCs w:val="22"/>
        </w:rPr>
        <w:t>operation and Development (OECD)</w:t>
      </w:r>
      <w:r w:rsidRPr="00DA7949">
        <w:rPr>
          <w:rFonts w:eastAsia="Malgun Gothic"/>
          <w:snapToGrid/>
          <w:kern w:val="22"/>
          <w:szCs w:val="22"/>
        </w:rPr>
        <w:t xml:space="preserve">, between </w:t>
      </w:r>
      <w:r w:rsidR="0001035C" w:rsidRPr="00DA7949">
        <w:rPr>
          <w:rFonts w:eastAsia="Malgun Gothic"/>
          <w:snapToGrid/>
          <w:kern w:val="22"/>
          <w:szCs w:val="22"/>
        </w:rPr>
        <w:t>US</w:t>
      </w:r>
      <w:r w:rsidRPr="00DA7949">
        <w:rPr>
          <w:rFonts w:eastAsia="Malgun Gothic"/>
          <w:snapToGrid/>
          <w:kern w:val="22"/>
          <w:szCs w:val="22"/>
        </w:rPr>
        <w:t>$</w:t>
      </w:r>
      <w:r w:rsidR="00261A46" w:rsidRPr="00DA7949">
        <w:rPr>
          <w:rFonts w:eastAsia="Malgun Gothic"/>
          <w:snapToGrid/>
          <w:kern w:val="22"/>
          <w:szCs w:val="22"/>
        </w:rPr>
        <w:t> </w:t>
      </w:r>
      <w:r w:rsidRPr="00DA7949">
        <w:rPr>
          <w:rFonts w:eastAsia="Malgun Gothic"/>
          <w:snapToGrid/>
          <w:kern w:val="22"/>
          <w:szCs w:val="22"/>
        </w:rPr>
        <w:t>78</w:t>
      </w:r>
      <w:r w:rsidR="00261A46" w:rsidRPr="00DA7949">
        <w:rPr>
          <w:rFonts w:eastAsia="Malgun Gothic"/>
          <w:snapToGrid/>
          <w:kern w:val="22"/>
          <w:szCs w:val="22"/>
        </w:rPr>
        <w:t> </w:t>
      </w:r>
      <w:r w:rsidRPr="00DA7949">
        <w:rPr>
          <w:rFonts w:eastAsia="Malgun Gothic"/>
          <w:snapToGrid/>
          <w:kern w:val="22"/>
          <w:szCs w:val="22"/>
        </w:rPr>
        <w:t xml:space="preserve">billion and </w:t>
      </w:r>
      <w:r w:rsidR="0001035C" w:rsidRPr="00DA7949">
        <w:rPr>
          <w:rFonts w:eastAsia="Malgun Gothic"/>
          <w:snapToGrid/>
          <w:kern w:val="22"/>
          <w:szCs w:val="22"/>
        </w:rPr>
        <w:t>US </w:t>
      </w:r>
      <w:r w:rsidRPr="00DA7949">
        <w:rPr>
          <w:rFonts w:eastAsia="Malgun Gothic"/>
          <w:snapToGrid/>
          <w:kern w:val="22"/>
          <w:szCs w:val="22"/>
        </w:rPr>
        <w:t>$</w:t>
      </w:r>
      <w:r w:rsidR="0001035C" w:rsidRPr="00DA7949">
        <w:rPr>
          <w:rFonts w:eastAsia="Malgun Gothic"/>
          <w:snapToGrid/>
          <w:kern w:val="22"/>
          <w:szCs w:val="22"/>
        </w:rPr>
        <w:t> </w:t>
      </w:r>
      <w:r w:rsidRPr="00DA7949">
        <w:rPr>
          <w:rFonts w:eastAsia="Malgun Gothic"/>
          <w:snapToGrid/>
          <w:kern w:val="22"/>
          <w:szCs w:val="22"/>
        </w:rPr>
        <w:t xml:space="preserve">91 billion </w:t>
      </w:r>
      <w:r w:rsidR="00AB44CE" w:rsidRPr="00DA7949">
        <w:rPr>
          <w:rFonts w:eastAsia="Malgun Gothic"/>
          <w:snapToGrid/>
          <w:kern w:val="22"/>
          <w:szCs w:val="22"/>
        </w:rPr>
        <w:t>were</w:t>
      </w:r>
      <w:r w:rsidRPr="00DA7949">
        <w:rPr>
          <w:rFonts w:eastAsia="Malgun Gothic"/>
          <w:snapToGrid/>
          <w:kern w:val="22"/>
          <w:szCs w:val="22"/>
        </w:rPr>
        <w:t xml:space="preserve"> invested each year in global biodiversity</w:t>
      </w:r>
      <w:r w:rsidR="00E8438B" w:rsidRPr="00DA7949">
        <w:rPr>
          <w:rFonts w:eastAsia="Malgun Gothic"/>
          <w:snapToGrid/>
          <w:kern w:val="22"/>
          <w:szCs w:val="22"/>
        </w:rPr>
        <w:t>,</w:t>
      </w:r>
      <w:r w:rsidRPr="00DA7949">
        <w:rPr>
          <w:rFonts w:eastAsia="Malgun Gothic"/>
          <w:snapToGrid/>
          <w:kern w:val="22"/>
          <w:szCs w:val="22"/>
        </w:rPr>
        <w:t xml:space="preserve"> and of that</w:t>
      </w:r>
      <w:r w:rsidR="00E8438B" w:rsidRPr="00DA7949">
        <w:rPr>
          <w:rFonts w:eastAsia="Malgun Gothic"/>
          <w:snapToGrid/>
          <w:kern w:val="22"/>
          <w:szCs w:val="22"/>
        </w:rPr>
        <w:t>,</w:t>
      </w:r>
      <w:r w:rsidRPr="00DA7949">
        <w:rPr>
          <w:rFonts w:eastAsia="Malgun Gothic"/>
          <w:snapToGrid/>
          <w:kern w:val="22"/>
          <w:szCs w:val="22"/>
        </w:rPr>
        <w:t xml:space="preserve"> approximately </w:t>
      </w:r>
      <w:r w:rsidR="0001035C" w:rsidRPr="00DA7949">
        <w:rPr>
          <w:rFonts w:eastAsia="Malgun Gothic"/>
          <w:snapToGrid/>
          <w:kern w:val="22"/>
          <w:szCs w:val="22"/>
        </w:rPr>
        <w:t>US</w:t>
      </w:r>
      <w:r w:rsidRPr="00DA7949">
        <w:rPr>
          <w:rFonts w:eastAsia="Malgun Gothic"/>
          <w:snapToGrid/>
          <w:kern w:val="22"/>
          <w:szCs w:val="22"/>
        </w:rPr>
        <w:t xml:space="preserve">$ 67.8 billion </w:t>
      </w:r>
      <w:r w:rsidR="005C63E6" w:rsidRPr="00DA7949">
        <w:rPr>
          <w:rFonts w:eastAsia="Malgun Gothic"/>
          <w:snapToGrid/>
          <w:kern w:val="22"/>
          <w:szCs w:val="22"/>
        </w:rPr>
        <w:t>were</w:t>
      </w:r>
      <w:r w:rsidRPr="00DA7949">
        <w:rPr>
          <w:rFonts w:eastAsia="Malgun Gothic"/>
          <w:snapToGrid/>
          <w:kern w:val="22"/>
          <w:szCs w:val="22"/>
        </w:rPr>
        <w:t xml:space="preserve"> domestic public expenditure in developed and developing countries; </w:t>
      </w:r>
      <w:r w:rsidR="0001035C" w:rsidRPr="00DA7949">
        <w:rPr>
          <w:rFonts w:eastAsia="Malgun Gothic"/>
          <w:snapToGrid/>
          <w:kern w:val="22"/>
          <w:szCs w:val="22"/>
        </w:rPr>
        <w:t>i</w:t>
      </w:r>
      <w:r w:rsidRPr="00DA7949">
        <w:rPr>
          <w:rFonts w:eastAsia="Malgun Gothic"/>
          <w:snapToGrid/>
          <w:kern w:val="22"/>
          <w:szCs w:val="22"/>
        </w:rPr>
        <w:t>nternational biodiversity finance made up only between three and twelve per cent of the total, and private sector expenditure made up a similarly small part of the total. The report also looked at the progress toward the five key resource mobilization targets that had been set by the twelfth meeting of the Conference of the Parties. With respect to target 1</w:t>
      </w:r>
      <w:r w:rsidR="00776637" w:rsidRPr="00DA7949">
        <w:rPr>
          <w:rFonts w:eastAsia="Malgun Gothic"/>
          <w:snapToGrid/>
          <w:kern w:val="22"/>
          <w:szCs w:val="22"/>
        </w:rPr>
        <w:t> </w:t>
      </w:r>
      <w:r w:rsidRPr="00DA7949">
        <w:rPr>
          <w:rFonts w:eastAsia="Malgun Gothic"/>
          <w:snapToGrid/>
          <w:kern w:val="22"/>
          <w:szCs w:val="22"/>
        </w:rPr>
        <w:t>(a)</w:t>
      </w:r>
      <w:r w:rsidR="00BC421C" w:rsidRPr="00DA7949">
        <w:rPr>
          <w:rFonts w:eastAsia="Malgun Gothic"/>
          <w:snapToGrid/>
          <w:kern w:val="22"/>
          <w:szCs w:val="22"/>
        </w:rPr>
        <w:t>,</w:t>
      </w:r>
      <w:r w:rsidRPr="00DA7949">
        <w:rPr>
          <w:rFonts w:eastAsia="Malgun Gothic"/>
          <w:snapToGrid/>
          <w:kern w:val="22"/>
          <w:szCs w:val="22"/>
        </w:rPr>
        <w:t xml:space="preserve"> </w:t>
      </w:r>
      <w:r w:rsidR="00FE41D5" w:rsidRPr="00DA7949">
        <w:rPr>
          <w:rFonts w:eastAsia="Malgun Gothic"/>
          <w:snapToGrid/>
          <w:kern w:val="22"/>
          <w:szCs w:val="22"/>
        </w:rPr>
        <w:t>t</w:t>
      </w:r>
      <w:r w:rsidRPr="00DA7949">
        <w:rPr>
          <w:rFonts w:eastAsia="Malgun Gothic"/>
          <w:snapToGrid/>
          <w:kern w:val="22"/>
          <w:szCs w:val="22"/>
        </w:rPr>
        <w:t>here had been a doubling of international financial flows overall for the period 2015 to 2018.</w:t>
      </w:r>
      <w:r w:rsidR="00A718E5" w:rsidRPr="00DA7949">
        <w:rPr>
          <w:rFonts w:eastAsia="Malgun Gothic"/>
          <w:snapToGrid/>
          <w:kern w:val="22"/>
          <w:szCs w:val="22"/>
        </w:rPr>
        <w:t xml:space="preserve"> </w:t>
      </w:r>
      <w:r w:rsidRPr="00DA7949">
        <w:rPr>
          <w:rFonts w:eastAsia="Malgun Gothic"/>
          <w:snapToGrid/>
          <w:kern w:val="22"/>
          <w:szCs w:val="22"/>
        </w:rPr>
        <w:t>There had also been moderate progress in the inclusion of biodiversity in national plans</w:t>
      </w:r>
      <w:r w:rsidR="0001035C" w:rsidRPr="00DA7949">
        <w:rPr>
          <w:rFonts w:eastAsia="Malgun Gothic"/>
          <w:snapToGrid/>
          <w:kern w:val="22"/>
          <w:szCs w:val="22"/>
        </w:rPr>
        <w:t>, target 1 (b)</w:t>
      </w:r>
      <w:r w:rsidRPr="00DA7949">
        <w:rPr>
          <w:rFonts w:eastAsia="Malgun Gothic"/>
          <w:snapToGrid/>
          <w:kern w:val="22"/>
          <w:szCs w:val="22"/>
        </w:rPr>
        <w:t>, with 68 per</w:t>
      </w:r>
      <w:r w:rsidR="006D3EC4">
        <w:rPr>
          <w:rFonts w:eastAsia="Malgun Gothic"/>
          <w:snapToGrid/>
          <w:kern w:val="22"/>
          <w:szCs w:val="22"/>
        </w:rPr>
        <w:t xml:space="preserve"> cent </w:t>
      </w:r>
      <w:r w:rsidRPr="00DA7949">
        <w:rPr>
          <w:rFonts w:eastAsia="Malgun Gothic"/>
          <w:snapToGrid/>
          <w:kern w:val="22"/>
          <w:szCs w:val="22"/>
        </w:rPr>
        <w:t>of respondents reporting some inclusion and 32 per cent reporting comprehensive inclusion. However, with respect to reporting on domestic spending needs, target 1</w:t>
      </w:r>
      <w:r w:rsidR="00776637" w:rsidRPr="00DA7949">
        <w:rPr>
          <w:rFonts w:eastAsia="Malgun Gothic"/>
          <w:snapToGrid/>
          <w:kern w:val="22"/>
          <w:szCs w:val="22"/>
        </w:rPr>
        <w:t> </w:t>
      </w:r>
      <w:r w:rsidRPr="00DA7949">
        <w:rPr>
          <w:rFonts w:eastAsia="Malgun Gothic"/>
          <w:snapToGrid/>
          <w:kern w:val="22"/>
          <w:szCs w:val="22"/>
        </w:rPr>
        <w:t>(c), 75 per cent of respondents reported that the target had not been met. With respect to target 1 (d) only a quarter of reporting Parties had elements of a finance plan, although 83 per cent had been able to undertake some valuation of their domestic biodiversity resources. It was difficult to detect trends as few Parties had established their needs gap, target</w:t>
      </w:r>
      <w:r w:rsidR="003327F3" w:rsidRPr="00DA7949">
        <w:rPr>
          <w:rFonts w:eastAsia="Malgun Gothic"/>
          <w:snapToGrid/>
          <w:kern w:val="22"/>
          <w:szCs w:val="22"/>
        </w:rPr>
        <w:t> </w:t>
      </w:r>
      <w:r w:rsidRPr="00DA7949">
        <w:rPr>
          <w:rFonts w:eastAsia="Malgun Gothic"/>
          <w:snapToGrid/>
          <w:kern w:val="22"/>
          <w:szCs w:val="22"/>
        </w:rPr>
        <w:t>1</w:t>
      </w:r>
      <w:r w:rsidR="003327F3" w:rsidRPr="00DA7949">
        <w:rPr>
          <w:rFonts w:eastAsia="Malgun Gothic"/>
          <w:snapToGrid/>
          <w:kern w:val="22"/>
          <w:szCs w:val="22"/>
        </w:rPr>
        <w:t> </w:t>
      </w:r>
      <w:r w:rsidRPr="00DA7949">
        <w:rPr>
          <w:rFonts w:eastAsia="Malgun Gothic"/>
          <w:snapToGrid/>
          <w:kern w:val="22"/>
          <w:szCs w:val="22"/>
        </w:rPr>
        <w:t>(e), and established national plans for biodiversity.</w:t>
      </w:r>
      <w:r w:rsidR="00B646FE" w:rsidRPr="00DA7949">
        <w:rPr>
          <w:rFonts w:eastAsia="Malgun Gothic"/>
          <w:snapToGrid/>
          <w:kern w:val="22"/>
          <w:szCs w:val="22"/>
        </w:rPr>
        <w:t xml:space="preserve"> </w:t>
      </w:r>
    </w:p>
    <w:p w14:paraId="61A45B3C" w14:textId="75B8AC60" w:rsidR="00824527" w:rsidRPr="00DA7949" w:rsidRDefault="00824527">
      <w:pPr>
        <w:pStyle w:val="Para10"/>
        <w:tabs>
          <w:tab w:val="clear" w:pos="360"/>
        </w:tabs>
        <w:rPr>
          <w:rFonts w:eastAsia="Malgun Gothic"/>
          <w:snapToGrid/>
          <w:kern w:val="22"/>
          <w:szCs w:val="22"/>
        </w:rPr>
      </w:pPr>
      <w:r w:rsidRPr="00DA7949">
        <w:rPr>
          <w:rFonts w:eastAsia="Malgun Gothic"/>
          <w:snapToGrid/>
          <w:kern w:val="22"/>
          <w:szCs w:val="22"/>
        </w:rPr>
        <w:t>In closing</w:t>
      </w:r>
      <w:r w:rsidR="008B4763" w:rsidRPr="00DA7949">
        <w:rPr>
          <w:rFonts w:eastAsia="Malgun Gothic"/>
          <w:snapToGrid/>
          <w:kern w:val="22"/>
          <w:szCs w:val="22"/>
        </w:rPr>
        <w:t>,</w:t>
      </w:r>
      <w:r w:rsidRPr="00DA7949">
        <w:rPr>
          <w:rFonts w:eastAsia="Malgun Gothic"/>
          <w:snapToGrid/>
          <w:kern w:val="22"/>
          <w:szCs w:val="22"/>
        </w:rPr>
        <w:t xml:space="preserve"> he said that the report had concluded that beside generating additional resources</w:t>
      </w:r>
      <w:r w:rsidR="00D175E6" w:rsidRPr="00DA7949">
        <w:rPr>
          <w:rFonts w:eastAsia="Malgun Gothic"/>
          <w:snapToGrid/>
          <w:kern w:val="22"/>
          <w:szCs w:val="22"/>
        </w:rPr>
        <w:t>,</w:t>
      </w:r>
      <w:r w:rsidRPr="00DA7949">
        <w:rPr>
          <w:rFonts w:eastAsia="Malgun Gothic"/>
          <w:snapToGrid/>
          <w:kern w:val="22"/>
          <w:szCs w:val="22"/>
        </w:rPr>
        <w:t xml:space="preserve"> attention had to be paid to redirecting and reducing the harmful use of resources</w:t>
      </w:r>
      <w:r w:rsidR="0001035C" w:rsidRPr="00DA7949">
        <w:rPr>
          <w:rFonts w:eastAsia="Malgun Gothic"/>
          <w:snapToGrid/>
          <w:kern w:val="22"/>
          <w:szCs w:val="22"/>
        </w:rPr>
        <w:t>,</w:t>
      </w:r>
      <w:r w:rsidRPr="00DA7949">
        <w:rPr>
          <w:rFonts w:eastAsia="Malgun Gothic"/>
          <w:snapToGrid/>
          <w:kern w:val="22"/>
          <w:szCs w:val="22"/>
        </w:rPr>
        <w:t xml:space="preserve"> and better using and accounting for all resources. There had to be enhanced synergies with financing for climate change and the </w:t>
      </w:r>
      <w:r w:rsidR="004C74A1" w:rsidRPr="00DA7949">
        <w:rPr>
          <w:snapToGrid/>
          <w:kern w:val="22"/>
          <w:szCs w:val="22"/>
        </w:rPr>
        <w:t>Sustainable Development Goals</w:t>
      </w:r>
      <w:r w:rsidRPr="00DA7949">
        <w:rPr>
          <w:rFonts w:eastAsia="Malgun Gothic"/>
          <w:snapToGrid/>
          <w:kern w:val="22"/>
          <w:szCs w:val="22"/>
        </w:rPr>
        <w:t xml:space="preserve">, as well as the mainstreaming of biodiversity across public and private </w:t>
      </w:r>
      <w:r w:rsidRPr="00DA7949">
        <w:rPr>
          <w:rFonts w:eastAsia="Malgun Gothic"/>
          <w:snapToGrid/>
          <w:kern w:val="22"/>
          <w:szCs w:val="22"/>
        </w:rPr>
        <w:lastRenderedPageBreak/>
        <w:t>sector plans and spending. While it was important to recognize that domestic resources would remain crucial, it was important to integrate biodiversity comprehensively into the business and financial sectors.</w:t>
      </w:r>
      <w:r w:rsidR="00A718E5" w:rsidRPr="00DA7949">
        <w:rPr>
          <w:rFonts w:eastAsia="Malgun Gothic"/>
          <w:snapToGrid/>
          <w:kern w:val="22"/>
          <w:szCs w:val="22"/>
        </w:rPr>
        <w:t xml:space="preserve"> </w:t>
      </w:r>
      <w:r w:rsidRPr="00DA7949">
        <w:rPr>
          <w:rFonts w:eastAsia="Malgun Gothic"/>
          <w:snapToGrid/>
          <w:kern w:val="22"/>
          <w:szCs w:val="22"/>
        </w:rPr>
        <w:t>Governments had to lead by example as well as create a strong enabling framework for others, but none of that would be effective without serious attention being paid to capacity</w:t>
      </w:r>
      <w:r w:rsidR="00A718E5" w:rsidRPr="00DA7949">
        <w:rPr>
          <w:rFonts w:eastAsia="Malgun Gothic"/>
          <w:snapToGrid/>
          <w:kern w:val="22"/>
          <w:szCs w:val="22"/>
        </w:rPr>
        <w:t>-</w:t>
      </w:r>
      <w:r w:rsidRPr="00DA7949">
        <w:rPr>
          <w:rFonts w:eastAsia="Malgun Gothic"/>
          <w:snapToGrid/>
          <w:kern w:val="22"/>
          <w:szCs w:val="22"/>
        </w:rPr>
        <w:t>building.</w:t>
      </w:r>
    </w:p>
    <w:p w14:paraId="794CEB34" w14:textId="77777777" w:rsidR="00104A10" w:rsidRPr="00DA7949" w:rsidRDefault="00104A10" w:rsidP="00DA7949">
      <w:pPr>
        <w:pStyle w:val="Para10"/>
        <w:keepNext/>
        <w:numPr>
          <w:ilvl w:val="0"/>
          <w:numId w:val="0"/>
        </w:numPr>
        <w:rPr>
          <w:rFonts w:eastAsia="Malgun Gothic"/>
          <w:i/>
          <w:iCs/>
          <w:snapToGrid/>
          <w:kern w:val="22"/>
          <w:szCs w:val="22"/>
        </w:rPr>
      </w:pPr>
      <w:r w:rsidRPr="00DA7949">
        <w:rPr>
          <w:rFonts w:eastAsia="Malgun Gothic"/>
          <w:i/>
          <w:iCs/>
          <w:snapToGrid/>
          <w:kern w:val="22"/>
          <w:szCs w:val="22"/>
        </w:rPr>
        <w:t>Part II</w:t>
      </w:r>
    </w:p>
    <w:p w14:paraId="4E681106" w14:textId="0C35B304" w:rsidR="00104A10" w:rsidRPr="00DA7949" w:rsidRDefault="00104A10">
      <w:pPr>
        <w:pStyle w:val="Para10"/>
        <w:tabs>
          <w:tab w:val="clear" w:pos="360"/>
        </w:tabs>
        <w:rPr>
          <w:rFonts w:eastAsia="Malgun Gothic"/>
          <w:snapToGrid/>
          <w:kern w:val="22"/>
          <w:szCs w:val="22"/>
        </w:rPr>
      </w:pPr>
      <w:r w:rsidRPr="00DA7949">
        <w:rPr>
          <w:rFonts w:eastAsia="Malgun Gothic"/>
          <w:snapToGrid/>
          <w:kern w:val="22"/>
          <w:szCs w:val="22"/>
        </w:rPr>
        <w:t xml:space="preserve">Mr. </w:t>
      </w:r>
      <w:proofErr w:type="spellStart"/>
      <w:r w:rsidRPr="00DA7949">
        <w:rPr>
          <w:rFonts w:eastAsia="Malgun Gothic"/>
          <w:snapToGrid/>
          <w:kern w:val="22"/>
          <w:szCs w:val="22"/>
        </w:rPr>
        <w:t>Yasha</w:t>
      </w:r>
      <w:proofErr w:type="spellEnd"/>
      <w:r w:rsidRPr="00DA7949">
        <w:rPr>
          <w:rFonts w:eastAsia="Malgun Gothic"/>
          <w:snapToGrid/>
          <w:kern w:val="22"/>
          <w:szCs w:val="22"/>
        </w:rPr>
        <w:t xml:space="preserve"> </w:t>
      </w:r>
      <w:proofErr w:type="spellStart"/>
      <w:r w:rsidRPr="00DA7949">
        <w:rPr>
          <w:rFonts w:eastAsia="Malgun Gothic"/>
          <w:snapToGrid/>
          <w:kern w:val="22"/>
          <w:szCs w:val="22"/>
        </w:rPr>
        <w:t>Feferholtz</w:t>
      </w:r>
      <w:proofErr w:type="spellEnd"/>
      <w:r w:rsidRPr="00DA7949">
        <w:rPr>
          <w:rFonts w:eastAsia="Malgun Gothic"/>
          <w:snapToGrid/>
          <w:kern w:val="22"/>
          <w:szCs w:val="22"/>
        </w:rPr>
        <w:t xml:space="preserve"> (</w:t>
      </w:r>
      <w:proofErr w:type="spellStart"/>
      <w:r w:rsidRPr="00DA7949">
        <w:rPr>
          <w:rFonts w:eastAsia="Malgun Gothic"/>
          <w:snapToGrid/>
          <w:kern w:val="22"/>
          <w:szCs w:val="22"/>
        </w:rPr>
        <w:t>EcoHealth</w:t>
      </w:r>
      <w:proofErr w:type="spellEnd"/>
      <w:r w:rsidRPr="00DA7949">
        <w:rPr>
          <w:rFonts w:eastAsia="Malgun Gothic"/>
          <w:snapToGrid/>
          <w:kern w:val="22"/>
          <w:szCs w:val="22"/>
        </w:rPr>
        <w:t xml:space="preserve"> Alliance), presented the second report</w:t>
      </w:r>
      <w:r w:rsidR="0001035C" w:rsidRPr="00DA7949">
        <w:rPr>
          <w:rFonts w:eastAsia="Malgun Gothic"/>
          <w:snapToGrid/>
          <w:kern w:val="22"/>
          <w:szCs w:val="22"/>
        </w:rPr>
        <w:t xml:space="preserve"> and said that </w:t>
      </w:r>
      <w:r w:rsidR="004F40E2" w:rsidRPr="00DA7949">
        <w:rPr>
          <w:rFonts w:eastAsia="Malgun Gothic"/>
          <w:snapToGrid/>
          <w:kern w:val="22"/>
          <w:szCs w:val="22"/>
        </w:rPr>
        <w:t xml:space="preserve">the </w:t>
      </w:r>
      <w:r w:rsidRPr="00DA7949">
        <w:rPr>
          <w:rFonts w:eastAsia="Malgun Gothic"/>
          <w:snapToGrid/>
          <w:kern w:val="22"/>
          <w:szCs w:val="22"/>
        </w:rPr>
        <w:t xml:space="preserve">main findings of the report were that the global aggregated annual needs for all activities by 2030 would be seven to eleven times the current estimated levels of </w:t>
      </w:r>
      <w:r w:rsidR="0001035C" w:rsidRPr="00DA7949">
        <w:rPr>
          <w:rFonts w:eastAsia="Malgun Gothic"/>
          <w:snapToGrid/>
          <w:kern w:val="22"/>
          <w:szCs w:val="22"/>
        </w:rPr>
        <w:t>US</w:t>
      </w:r>
      <w:r w:rsidRPr="00DA7949">
        <w:rPr>
          <w:rFonts w:eastAsia="Malgun Gothic"/>
          <w:snapToGrid/>
          <w:kern w:val="22"/>
          <w:szCs w:val="22"/>
        </w:rPr>
        <w:t xml:space="preserve">$ 78 billion to </w:t>
      </w:r>
      <w:r w:rsidR="0001035C" w:rsidRPr="00DA7949">
        <w:rPr>
          <w:rFonts w:eastAsia="Malgun Gothic"/>
          <w:snapToGrid/>
          <w:kern w:val="22"/>
          <w:szCs w:val="22"/>
        </w:rPr>
        <w:t>US</w:t>
      </w:r>
      <w:r w:rsidRPr="00DA7949">
        <w:rPr>
          <w:rFonts w:eastAsia="Malgun Gothic"/>
          <w:snapToGrid/>
          <w:kern w:val="22"/>
          <w:szCs w:val="22"/>
        </w:rPr>
        <w:t xml:space="preserve">$ 91 billion, and that the global investment in protected areas would be four to seven times the current level of </w:t>
      </w:r>
      <w:r w:rsidR="0001035C" w:rsidRPr="00DA7949">
        <w:rPr>
          <w:rFonts w:eastAsia="Malgun Gothic"/>
          <w:snapToGrid/>
          <w:kern w:val="22"/>
          <w:szCs w:val="22"/>
        </w:rPr>
        <w:t>US</w:t>
      </w:r>
      <w:r w:rsidRPr="00DA7949">
        <w:rPr>
          <w:rFonts w:eastAsia="Malgun Gothic"/>
          <w:snapToGrid/>
          <w:kern w:val="22"/>
          <w:szCs w:val="22"/>
        </w:rPr>
        <w:t>$ 24.5 billion, or fifteen times larger if compensation costs were included. A more conservative estimate of financial needs</w:t>
      </w:r>
      <w:r w:rsidR="0001035C" w:rsidRPr="00DA7949">
        <w:rPr>
          <w:rFonts w:eastAsia="Malgun Gothic"/>
          <w:snapToGrid/>
          <w:kern w:val="22"/>
          <w:szCs w:val="22"/>
        </w:rPr>
        <w:t xml:space="preserve"> would</w:t>
      </w:r>
      <w:r w:rsidRPr="00DA7949">
        <w:rPr>
          <w:rFonts w:eastAsia="Malgun Gothic"/>
          <w:snapToGrid/>
          <w:kern w:val="22"/>
          <w:szCs w:val="22"/>
        </w:rPr>
        <w:t xml:space="preserve"> still amount to between </w:t>
      </w:r>
      <w:r w:rsidR="0001035C" w:rsidRPr="00DA7949">
        <w:rPr>
          <w:rFonts w:eastAsia="Malgun Gothic"/>
          <w:snapToGrid/>
          <w:kern w:val="22"/>
          <w:szCs w:val="22"/>
        </w:rPr>
        <w:t>US</w:t>
      </w:r>
      <w:r w:rsidRPr="00DA7949">
        <w:rPr>
          <w:rFonts w:eastAsia="Malgun Gothic"/>
          <w:snapToGrid/>
          <w:kern w:val="22"/>
          <w:szCs w:val="22"/>
        </w:rPr>
        <w:t xml:space="preserve">$ 150 billion and </w:t>
      </w:r>
      <w:r w:rsidR="0001035C" w:rsidRPr="00DA7949">
        <w:rPr>
          <w:rFonts w:eastAsia="Malgun Gothic"/>
          <w:snapToGrid/>
          <w:kern w:val="22"/>
          <w:szCs w:val="22"/>
        </w:rPr>
        <w:t>US</w:t>
      </w:r>
      <w:r w:rsidRPr="00DA7949">
        <w:rPr>
          <w:rFonts w:eastAsia="Malgun Gothic"/>
          <w:snapToGrid/>
          <w:kern w:val="22"/>
          <w:szCs w:val="22"/>
        </w:rPr>
        <w:t xml:space="preserve">$ 300 billion, or between two to four times the current level. If an ambitious </w:t>
      </w:r>
      <w:r w:rsidR="00830E5F" w:rsidRPr="00DA7949">
        <w:rPr>
          <w:snapToGrid/>
          <w:kern w:val="22"/>
          <w:szCs w:val="22"/>
        </w:rPr>
        <w:t>global biodiversity framework</w:t>
      </w:r>
      <w:r w:rsidRPr="00DA7949">
        <w:rPr>
          <w:rFonts w:eastAsia="Malgun Gothic"/>
          <w:snapToGrid/>
          <w:kern w:val="22"/>
          <w:szCs w:val="22"/>
        </w:rPr>
        <w:t xml:space="preserve"> was implemented</w:t>
      </w:r>
      <w:r w:rsidR="00E54FFF" w:rsidRPr="00DA7949">
        <w:rPr>
          <w:rFonts w:eastAsia="Malgun Gothic"/>
          <w:snapToGrid/>
          <w:kern w:val="22"/>
          <w:szCs w:val="22"/>
        </w:rPr>
        <w:t>,</w:t>
      </w:r>
      <w:r w:rsidRPr="00DA7949">
        <w:rPr>
          <w:rFonts w:eastAsia="Malgun Gothic"/>
          <w:snapToGrid/>
          <w:kern w:val="22"/>
          <w:szCs w:val="22"/>
        </w:rPr>
        <w:t xml:space="preserve"> </w:t>
      </w:r>
      <w:r w:rsidR="00E54FFF" w:rsidRPr="00DA7949">
        <w:rPr>
          <w:rFonts w:eastAsia="Malgun Gothic"/>
          <w:snapToGrid/>
          <w:kern w:val="22"/>
          <w:szCs w:val="22"/>
        </w:rPr>
        <w:t>t</w:t>
      </w:r>
      <w:r w:rsidRPr="00DA7949">
        <w:rPr>
          <w:rFonts w:eastAsia="Malgun Gothic"/>
          <w:snapToGrid/>
          <w:kern w:val="22"/>
          <w:szCs w:val="22"/>
        </w:rPr>
        <w:t>he</w:t>
      </w:r>
      <w:r w:rsidR="0001035C" w:rsidRPr="00DA7949">
        <w:rPr>
          <w:rFonts w:eastAsia="Malgun Gothic"/>
          <w:snapToGrid/>
          <w:kern w:val="22"/>
          <w:szCs w:val="22"/>
        </w:rPr>
        <w:t>r</w:t>
      </w:r>
      <w:r w:rsidRPr="00DA7949">
        <w:rPr>
          <w:rFonts w:eastAsia="Malgun Gothic"/>
          <w:snapToGrid/>
          <w:kern w:val="22"/>
          <w:szCs w:val="22"/>
        </w:rPr>
        <w:t xml:space="preserve">e would be an economic gain for the economy of the world of at least </w:t>
      </w:r>
      <w:r w:rsidR="0001035C" w:rsidRPr="00DA7949">
        <w:rPr>
          <w:rFonts w:eastAsia="Malgun Gothic"/>
          <w:snapToGrid/>
          <w:kern w:val="22"/>
          <w:szCs w:val="22"/>
        </w:rPr>
        <w:t>US</w:t>
      </w:r>
      <w:r w:rsidRPr="00DA7949">
        <w:rPr>
          <w:rFonts w:eastAsia="Malgun Gothic"/>
          <w:snapToGrid/>
          <w:kern w:val="22"/>
          <w:szCs w:val="22"/>
        </w:rPr>
        <w:t xml:space="preserve">$ 500 billion to </w:t>
      </w:r>
      <w:r w:rsidR="0001035C" w:rsidRPr="00DA7949">
        <w:rPr>
          <w:rFonts w:eastAsia="Malgun Gothic"/>
          <w:snapToGrid/>
          <w:kern w:val="22"/>
          <w:szCs w:val="22"/>
        </w:rPr>
        <w:t>US</w:t>
      </w:r>
      <w:r w:rsidRPr="00DA7949">
        <w:rPr>
          <w:rFonts w:eastAsia="Malgun Gothic"/>
          <w:snapToGrid/>
          <w:kern w:val="22"/>
          <w:szCs w:val="22"/>
        </w:rPr>
        <w:t xml:space="preserve">$ 550 billion, </w:t>
      </w:r>
      <w:r w:rsidR="000C52A3" w:rsidRPr="00DA7949">
        <w:rPr>
          <w:rFonts w:eastAsia="Malgun Gothic"/>
          <w:snapToGrid/>
          <w:kern w:val="22"/>
          <w:szCs w:val="22"/>
        </w:rPr>
        <w:t>or</w:t>
      </w:r>
      <w:r w:rsidRPr="00DA7949">
        <w:rPr>
          <w:rFonts w:eastAsia="Malgun Gothic"/>
          <w:snapToGrid/>
          <w:kern w:val="22"/>
          <w:szCs w:val="22"/>
        </w:rPr>
        <w:t xml:space="preserve"> a 0.69 </w:t>
      </w:r>
      <w:r w:rsidR="002A0EAC" w:rsidRPr="00DA7949">
        <w:rPr>
          <w:rFonts w:eastAsia="Malgun Gothic"/>
          <w:snapToGrid/>
          <w:kern w:val="22"/>
          <w:szCs w:val="22"/>
        </w:rPr>
        <w:t xml:space="preserve">per cent </w:t>
      </w:r>
      <w:r w:rsidRPr="00DA7949">
        <w:rPr>
          <w:rFonts w:eastAsia="Malgun Gothic"/>
          <w:snapToGrid/>
          <w:kern w:val="22"/>
          <w:szCs w:val="22"/>
        </w:rPr>
        <w:t xml:space="preserve">net gain in </w:t>
      </w:r>
      <w:r w:rsidR="00830E5F" w:rsidRPr="00DA7949">
        <w:rPr>
          <w:rFonts w:eastAsia="Malgun Gothic"/>
          <w:snapToGrid/>
          <w:kern w:val="22"/>
          <w:szCs w:val="22"/>
        </w:rPr>
        <w:t>g</w:t>
      </w:r>
      <w:r w:rsidR="0001035C" w:rsidRPr="00DA7949">
        <w:rPr>
          <w:rFonts w:eastAsia="Malgun Gothic"/>
          <w:snapToGrid/>
          <w:kern w:val="22"/>
          <w:szCs w:val="22"/>
        </w:rPr>
        <w:t xml:space="preserve">ross </w:t>
      </w:r>
      <w:r w:rsidR="00830E5F" w:rsidRPr="00DA7949">
        <w:rPr>
          <w:rFonts w:eastAsia="Malgun Gothic"/>
          <w:snapToGrid/>
          <w:kern w:val="22"/>
          <w:szCs w:val="22"/>
        </w:rPr>
        <w:t>d</w:t>
      </w:r>
      <w:r w:rsidR="0001035C" w:rsidRPr="00DA7949">
        <w:rPr>
          <w:rFonts w:eastAsia="Malgun Gothic"/>
          <w:snapToGrid/>
          <w:kern w:val="22"/>
          <w:szCs w:val="22"/>
        </w:rPr>
        <w:t xml:space="preserve">omestic </w:t>
      </w:r>
      <w:r w:rsidR="00830E5F" w:rsidRPr="00DA7949">
        <w:rPr>
          <w:rFonts w:eastAsia="Malgun Gothic"/>
          <w:snapToGrid/>
          <w:kern w:val="22"/>
          <w:szCs w:val="22"/>
        </w:rPr>
        <w:t>p</w:t>
      </w:r>
      <w:r w:rsidR="0001035C" w:rsidRPr="00DA7949">
        <w:rPr>
          <w:rFonts w:eastAsia="Malgun Gothic"/>
          <w:snapToGrid/>
          <w:kern w:val="22"/>
          <w:szCs w:val="22"/>
        </w:rPr>
        <w:t>roduct (</w:t>
      </w:r>
      <w:r w:rsidRPr="00DA7949">
        <w:rPr>
          <w:rFonts w:eastAsia="Malgun Gothic"/>
          <w:snapToGrid/>
          <w:kern w:val="22"/>
          <w:szCs w:val="22"/>
        </w:rPr>
        <w:t>GDP</w:t>
      </w:r>
      <w:r w:rsidR="0001035C" w:rsidRPr="00DA7949">
        <w:rPr>
          <w:rFonts w:eastAsia="Malgun Gothic"/>
          <w:snapToGrid/>
          <w:kern w:val="22"/>
          <w:szCs w:val="22"/>
        </w:rPr>
        <w:t>)</w:t>
      </w:r>
      <w:r w:rsidRPr="00DA7949">
        <w:rPr>
          <w:rFonts w:eastAsia="Malgun Gothic"/>
          <w:snapToGrid/>
          <w:kern w:val="22"/>
          <w:szCs w:val="22"/>
        </w:rPr>
        <w:t xml:space="preserve">. The main messages of the report were </w:t>
      </w:r>
      <w:r w:rsidR="005D1EDC" w:rsidRPr="00DA7949">
        <w:rPr>
          <w:rFonts w:eastAsia="Malgun Gothic"/>
          <w:snapToGrid/>
          <w:kern w:val="22"/>
          <w:szCs w:val="22"/>
        </w:rPr>
        <w:t>as follows</w:t>
      </w:r>
      <w:r w:rsidRPr="00DA7949">
        <w:rPr>
          <w:rFonts w:eastAsia="Malgun Gothic"/>
          <w:snapToGrid/>
          <w:kern w:val="22"/>
          <w:szCs w:val="22"/>
        </w:rPr>
        <w:t xml:space="preserve">: the failure to mobilize adequate resources would have significant global economic costs, with developing countries bearing the largest share of those costs; the estimated need for future funding varied from </w:t>
      </w:r>
      <w:r w:rsidR="00DD1DE9" w:rsidRPr="00DA7949">
        <w:rPr>
          <w:rFonts w:eastAsia="Malgun Gothic"/>
          <w:snapToGrid/>
          <w:kern w:val="22"/>
          <w:szCs w:val="22"/>
        </w:rPr>
        <w:t>lower estimate</w:t>
      </w:r>
      <w:r w:rsidR="0013337D" w:rsidRPr="00DA7949">
        <w:rPr>
          <w:rFonts w:eastAsia="Malgun Gothic"/>
          <w:snapToGrid/>
          <w:kern w:val="22"/>
          <w:szCs w:val="22"/>
        </w:rPr>
        <w:t>s</w:t>
      </w:r>
      <w:r w:rsidR="00DD1DE9" w:rsidRPr="00DA7949">
        <w:rPr>
          <w:rFonts w:eastAsia="Malgun Gothic"/>
          <w:snapToGrid/>
          <w:kern w:val="22"/>
          <w:szCs w:val="22"/>
        </w:rPr>
        <w:t xml:space="preserve"> of </w:t>
      </w:r>
      <w:r w:rsidR="0001035C" w:rsidRPr="00DA7949">
        <w:rPr>
          <w:rFonts w:eastAsia="Malgun Gothic"/>
          <w:snapToGrid/>
          <w:kern w:val="22"/>
          <w:szCs w:val="22"/>
        </w:rPr>
        <w:t>US</w:t>
      </w:r>
      <w:r w:rsidRPr="00DA7949">
        <w:rPr>
          <w:rFonts w:eastAsia="Malgun Gothic"/>
          <w:snapToGrid/>
          <w:kern w:val="22"/>
          <w:szCs w:val="22"/>
        </w:rPr>
        <w:t>$</w:t>
      </w:r>
      <w:r w:rsidR="00CE37FB" w:rsidRPr="00DA7949">
        <w:rPr>
          <w:rFonts w:eastAsia="Malgun Gothic"/>
          <w:snapToGrid/>
          <w:kern w:val="22"/>
          <w:szCs w:val="22"/>
        </w:rPr>
        <w:t> </w:t>
      </w:r>
      <w:r w:rsidRPr="00DA7949">
        <w:rPr>
          <w:rFonts w:eastAsia="Malgun Gothic"/>
          <w:snapToGrid/>
          <w:kern w:val="22"/>
          <w:szCs w:val="22"/>
        </w:rPr>
        <w:t>103</w:t>
      </w:r>
      <w:r w:rsidR="00CE37FB" w:rsidRPr="00DA7949">
        <w:rPr>
          <w:rFonts w:eastAsia="Malgun Gothic"/>
          <w:snapToGrid/>
          <w:kern w:val="22"/>
          <w:szCs w:val="22"/>
        </w:rPr>
        <w:t> </w:t>
      </w:r>
      <w:r w:rsidRPr="00DA7949">
        <w:rPr>
          <w:rFonts w:eastAsia="Malgun Gothic"/>
          <w:snapToGrid/>
          <w:kern w:val="22"/>
          <w:szCs w:val="22"/>
        </w:rPr>
        <w:t xml:space="preserve">billion to </w:t>
      </w:r>
      <w:r w:rsidR="0001035C" w:rsidRPr="00DA7949">
        <w:rPr>
          <w:rFonts w:eastAsia="Malgun Gothic"/>
          <w:snapToGrid/>
          <w:kern w:val="22"/>
          <w:szCs w:val="22"/>
        </w:rPr>
        <w:t>US</w:t>
      </w:r>
      <w:r w:rsidRPr="00DA7949">
        <w:rPr>
          <w:rFonts w:eastAsia="Malgun Gothic"/>
          <w:snapToGrid/>
          <w:kern w:val="22"/>
          <w:szCs w:val="22"/>
        </w:rPr>
        <w:t>$</w:t>
      </w:r>
      <w:r w:rsidR="0001035C" w:rsidRPr="00DA7949">
        <w:rPr>
          <w:rFonts w:eastAsia="Malgun Gothic"/>
          <w:snapToGrid/>
          <w:kern w:val="22"/>
          <w:szCs w:val="22"/>
        </w:rPr>
        <w:t> </w:t>
      </w:r>
      <w:r w:rsidRPr="00DA7949">
        <w:rPr>
          <w:rFonts w:eastAsia="Malgun Gothic"/>
          <w:snapToGrid/>
          <w:kern w:val="22"/>
          <w:szCs w:val="22"/>
        </w:rPr>
        <w:t>178</w:t>
      </w:r>
      <w:r w:rsidR="0001035C" w:rsidRPr="00DA7949">
        <w:rPr>
          <w:rFonts w:eastAsia="Malgun Gothic"/>
          <w:snapToGrid/>
          <w:kern w:val="22"/>
          <w:szCs w:val="22"/>
        </w:rPr>
        <w:t> </w:t>
      </w:r>
      <w:r w:rsidRPr="00DA7949">
        <w:rPr>
          <w:rFonts w:eastAsia="Malgun Gothic"/>
          <w:snapToGrid/>
          <w:kern w:val="22"/>
          <w:szCs w:val="22"/>
        </w:rPr>
        <w:t xml:space="preserve">billion annually </w:t>
      </w:r>
      <w:r w:rsidR="00DD1DE9" w:rsidRPr="00DA7949">
        <w:rPr>
          <w:rFonts w:eastAsia="Malgun Gothic"/>
          <w:snapToGrid/>
          <w:kern w:val="22"/>
          <w:szCs w:val="22"/>
        </w:rPr>
        <w:t>to higher estimate</w:t>
      </w:r>
      <w:r w:rsidR="0013337D" w:rsidRPr="00DA7949">
        <w:rPr>
          <w:rFonts w:eastAsia="Malgun Gothic"/>
          <w:snapToGrid/>
          <w:kern w:val="22"/>
          <w:szCs w:val="22"/>
        </w:rPr>
        <w:t>s</w:t>
      </w:r>
      <w:r w:rsidR="00DD1DE9" w:rsidRPr="00DA7949">
        <w:rPr>
          <w:rFonts w:eastAsia="Malgun Gothic"/>
          <w:snapToGrid/>
          <w:kern w:val="22"/>
          <w:szCs w:val="22"/>
        </w:rPr>
        <w:t xml:space="preserve"> of </w:t>
      </w:r>
      <w:r w:rsidR="0001035C" w:rsidRPr="00DA7949">
        <w:rPr>
          <w:rFonts w:eastAsia="Malgun Gothic"/>
          <w:snapToGrid/>
          <w:kern w:val="22"/>
          <w:szCs w:val="22"/>
        </w:rPr>
        <w:t>US</w:t>
      </w:r>
      <w:r w:rsidRPr="00DA7949">
        <w:rPr>
          <w:rFonts w:eastAsia="Malgun Gothic"/>
          <w:snapToGrid/>
          <w:kern w:val="22"/>
          <w:szCs w:val="22"/>
        </w:rPr>
        <w:t xml:space="preserve">$ 613 </w:t>
      </w:r>
      <w:r w:rsidR="0001035C" w:rsidRPr="00DA7949">
        <w:rPr>
          <w:rFonts w:eastAsia="Malgun Gothic"/>
          <w:snapToGrid/>
          <w:kern w:val="22"/>
          <w:szCs w:val="22"/>
        </w:rPr>
        <w:t xml:space="preserve">billion </w:t>
      </w:r>
      <w:r w:rsidRPr="00DA7949">
        <w:rPr>
          <w:rFonts w:eastAsia="Malgun Gothic"/>
          <w:snapToGrid/>
          <w:kern w:val="22"/>
          <w:szCs w:val="22"/>
        </w:rPr>
        <w:t xml:space="preserve">to </w:t>
      </w:r>
      <w:r w:rsidR="0001035C" w:rsidRPr="00DA7949">
        <w:rPr>
          <w:rFonts w:eastAsia="Malgun Gothic"/>
          <w:snapToGrid/>
          <w:kern w:val="22"/>
          <w:szCs w:val="22"/>
        </w:rPr>
        <w:t>US</w:t>
      </w:r>
      <w:r w:rsidRPr="00DA7949">
        <w:rPr>
          <w:rFonts w:eastAsia="Malgun Gothic"/>
          <w:snapToGrid/>
          <w:kern w:val="22"/>
          <w:szCs w:val="22"/>
        </w:rPr>
        <w:t>$</w:t>
      </w:r>
      <w:r w:rsidR="00DD1DE9" w:rsidRPr="00DA7949">
        <w:rPr>
          <w:rFonts w:eastAsia="Malgun Gothic"/>
          <w:snapToGrid/>
          <w:kern w:val="22"/>
          <w:szCs w:val="22"/>
        </w:rPr>
        <w:t> </w:t>
      </w:r>
      <w:r w:rsidRPr="00DA7949">
        <w:rPr>
          <w:rFonts w:eastAsia="Malgun Gothic"/>
          <w:snapToGrid/>
          <w:kern w:val="22"/>
          <w:szCs w:val="22"/>
        </w:rPr>
        <w:t>895</w:t>
      </w:r>
      <w:r w:rsidR="00DD1DE9" w:rsidRPr="00DA7949">
        <w:rPr>
          <w:rFonts w:eastAsia="Malgun Gothic"/>
          <w:snapToGrid/>
          <w:kern w:val="22"/>
          <w:szCs w:val="22"/>
        </w:rPr>
        <w:t> </w:t>
      </w:r>
      <w:r w:rsidRPr="00DA7949">
        <w:rPr>
          <w:rFonts w:eastAsia="Malgun Gothic"/>
          <w:snapToGrid/>
          <w:kern w:val="22"/>
          <w:szCs w:val="22"/>
        </w:rPr>
        <w:t>billion annually, depend</w:t>
      </w:r>
      <w:r w:rsidR="00921C8C" w:rsidRPr="00DA7949">
        <w:rPr>
          <w:rFonts w:eastAsia="Malgun Gothic"/>
          <w:snapToGrid/>
          <w:kern w:val="22"/>
          <w:szCs w:val="22"/>
        </w:rPr>
        <w:t>ing</w:t>
      </w:r>
      <w:r w:rsidRPr="00DA7949">
        <w:rPr>
          <w:rFonts w:eastAsia="Malgun Gothic"/>
          <w:snapToGrid/>
          <w:kern w:val="22"/>
          <w:szCs w:val="22"/>
        </w:rPr>
        <w:t xml:space="preserve"> on what was included; the financial cost was not prohibitively expensive in terms of global GDP, being from </w:t>
      </w:r>
      <w:r w:rsidR="00A718E5" w:rsidRPr="00DA7949">
        <w:rPr>
          <w:rFonts w:eastAsia="Malgun Gothic"/>
          <w:snapToGrid/>
          <w:kern w:val="22"/>
          <w:szCs w:val="22"/>
        </w:rPr>
        <w:t>0</w:t>
      </w:r>
      <w:r w:rsidRPr="00DA7949">
        <w:rPr>
          <w:rFonts w:eastAsia="Malgun Gothic"/>
          <w:snapToGrid/>
          <w:kern w:val="22"/>
          <w:szCs w:val="22"/>
        </w:rPr>
        <w:t>.1 per</w:t>
      </w:r>
      <w:r w:rsidR="0001035C" w:rsidRPr="00DA7949">
        <w:rPr>
          <w:rFonts w:eastAsia="Malgun Gothic"/>
          <w:snapToGrid/>
          <w:kern w:val="22"/>
          <w:szCs w:val="22"/>
        </w:rPr>
        <w:t xml:space="preserve"> </w:t>
      </w:r>
      <w:r w:rsidRPr="00DA7949">
        <w:rPr>
          <w:rFonts w:eastAsia="Malgun Gothic"/>
          <w:snapToGrid/>
          <w:kern w:val="22"/>
          <w:szCs w:val="22"/>
        </w:rPr>
        <w:t xml:space="preserve">cent and 0.2 per cent of GDP, which could also lead to a high return on that investment in biodiversity; and more data was required from countries to provide accurate assessment of resource mobilization </w:t>
      </w:r>
      <w:r w:rsidR="0001035C" w:rsidRPr="00DA7949">
        <w:rPr>
          <w:rFonts w:eastAsia="Malgun Gothic"/>
          <w:snapToGrid/>
          <w:kern w:val="22"/>
          <w:szCs w:val="22"/>
        </w:rPr>
        <w:t xml:space="preserve">needs </w:t>
      </w:r>
      <w:r w:rsidRPr="00DA7949">
        <w:rPr>
          <w:rFonts w:eastAsia="Malgun Gothic"/>
          <w:snapToGrid/>
          <w:kern w:val="22"/>
          <w:szCs w:val="22"/>
        </w:rPr>
        <w:t>and it</w:t>
      </w:r>
      <w:r w:rsidR="00AF0B84" w:rsidRPr="00DA7949">
        <w:rPr>
          <w:rFonts w:eastAsia="Malgun Gothic"/>
          <w:snapToGrid/>
          <w:kern w:val="22"/>
          <w:szCs w:val="22"/>
        </w:rPr>
        <w:t>s</w:t>
      </w:r>
      <w:r w:rsidRPr="00DA7949">
        <w:rPr>
          <w:rFonts w:eastAsia="Malgun Gothic"/>
          <w:snapToGrid/>
          <w:kern w:val="22"/>
          <w:szCs w:val="22"/>
        </w:rPr>
        <w:t xml:space="preserve"> benefits.</w:t>
      </w:r>
    </w:p>
    <w:p w14:paraId="0961EA2D" w14:textId="77777777" w:rsidR="00104A10" w:rsidRPr="00DA7949" w:rsidRDefault="00104A10" w:rsidP="00DA7949">
      <w:pPr>
        <w:pStyle w:val="Para10"/>
        <w:keepNext/>
        <w:numPr>
          <w:ilvl w:val="0"/>
          <w:numId w:val="0"/>
        </w:numPr>
        <w:rPr>
          <w:rFonts w:eastAsia="Malgun Gothic"/>
          <w:i/>
          <w:iCs/>
          <w:snapToGrid/>
          <w:kern w:val="22"/>
          <w:szCs w:val="22"/>
        </w:rPr>
      </w:pPr>
      <w:r w:rsidRPr="00DA7949">
        <w:rPr>
          <w:rFonts w:eastAsia="Malgun Gothic"/>
          <w:i/>
          <w:iCs/>
          <w:snapToGrid/>
          <w:kern w:val="22"/>
          <w:szCs w:val="22"/>
        </w:rPr>
        <w:t>Part III</w:t>
      </w:r>
    </w:p>
    <w:p w14:paraId="0C616F68" w14:textId="66B6954C" w:rsidR="00104A10" w:rsidRPr="00DA7949" w:rsidRDefault="00104A10">
      <w:pPr>
        <w:pStyle w:val="Para10"/>
        <w:tabs>
          <w:tab w:val="clear" w:pos="360"/>
        </w:tabs>
        <w:rPr>
          <w:rFonts w:eastAsia="Malgun Gothic"/>
          <w:snapToGrid/>
          <w:kern w:val="22"/>
          <w:szCs w:val="22"/>
        </w:rPr>
      </w:pPr>
      <w:r w:rsidRPr="00DA7949">
        <w:rPr>
          <w:rFonts w:eastAsia="Malgun Gothic"/>
          <w:snapToGrid/>
          <w:kern w:val="22"/>
          <w:szCs w:val="22"/>
        </w:rPr>
        <w:t xml:space="preserve">Ms. Tracey Cumming (South Africa) said that the key messages of the third report of the Panel of Experts were that effective resource mobilization would require transformative, inclusive and equitable change across economies and society. The approach put forward by the </w:t>
      </w:r>
      <w:r w:rsidR="0001035C" w:rsidRPr="00DA7949">
        <w:rPr>
          <w:rFonts w:eastAsia="Malgun Gothic"/>
          <w:snapToGrid/>
          <w:kern w:val="22"/>
          <w:szCs w:val="22"/>
        </w:rPr>
        <w:t xml:space="preserve">Expert </w:t>
      </w:r>
      <w:r w:rsidRPr="00DA7949">
        <w:rPr>
          <w:rFonts w:eastAsia="Malgun Gothic"/>
          <w:snapToGrid/>
          <w:kern w:val="22"/>
          <w:szCs w:val="22"/>
        </w:rPr>
        <w:t>Panel was built around three interconnected components: the reduction or redirection of resources causing harm to biodiversity, the generation of additional resources to achieve the three objectives of the Convention</w:t>
      </w:r>
      <w:r w:rsidR="004D0BF0" w:rsidRPr="00DA7949">
        <w:rPr>
          <w:rFonts w:eastAsia="Malgun Gothic"/>
          <w:snapToGrid/>
          <w:kern w:val="22"/>
          <w:szCs w:val="22"/>
        </w:rPr>
        <w:t>,</w:t>
      </w:r>
      <w:r w:rsidRPr="00DA7949">
        <w:rPr>
          <w:rFonts w:eastAsia="Malgun Gothic"/>
          <w:snapToGrid/>
          <w:kern w:val="22"/>
          <w:szCs w:val="22"/>
        </w:rPr>
        <w:t xml:space="preserve"> and the enhancement of the effectiveness and efficiency of the resources being used. She said that mainstreaming, which was an important thematic area of work, was an integral approach in all three of the components. Finally, there were also important leadership and collaborative roles for the public, private and finance sectors.</w:t>
      </w:r>
    </w:p>
    <w:p w14:paraId="10FB9EF5" w14:textId="5C6367C0" w:rsidR="00104A10" w:rsidRPr="00DA7949" w:rsidRDefault="00104A10" w:rsidP="00DA7949">
      <w:pPr>
        <w:pStyle w:val="Para10"/>
        <w:tabs>
          <w:tab w:val="clear" w:pos="360"/>
        </w:tabs>
        <w:rPr>
          <w:rFonts w:eastAsia="Malgun Gothic"/>
          <w:snapToGrid/>
          <w:kern w:val="22"/>
          <w:szCs w:val="22"/>
        </w:rPr>
      </w:pPr>
      <w:r w:rsidRPr="00DA7949">
        <w:rPr>
          <w:rFonts w:eastAsia="Malgun Gothic"/>
          <w:snapToGrid/>
          <w:kern w:val="22"/>
          <w:szCs w:val="22"/>
        </w:rPr>
        <w:t>With respect to the first component</w:t>
      </w:r>
      <w:r w:rsidR="005D60D3" w:rsidRPr="00DA7949">
        <w:rPr>
          <w:rFonts w:eastAsia="Malgun Gothic"/>
          <w:snapToGrid/>
          <w:kern w:val="22"/>
          <w:szCs w:val="22"/>
        </w:rPr>
        <w:t>,</w:t>
      </w:r>
      <w:r w:rsidRPr="00DA7949">
        <w:rPr>
          <w:rFonts w:eastAsia="Malgun Gothic"/>
          <w:snapToGrid/>
          <w:kern w:val="22"/>
          <w:szCs w:val="22"/>
        </w:rPr>
        <w:t xml:space="preserve"> she said that it was recommended that all government budgets have safeguards so that at least no net harm was caused to biodiversity. The work around incentives remained important</w:t>
      </w:r>
      <w:r w:rsidR="000C45E1" w:rsidRPr="00DA7949">
        <w:rPr>
          <w:rFonts w:eastAsia="Malgun Gothic"/>
          <w:snapToGrid/>
          <w:kern w:val="22"/>
          <w:szCs w:val="22"/>
        </w:rPr>
        <w:t>,</w:t>
      </w:r>
      <w:r w:rsidRPr="00DA7949">
        <w:rPr>
          <w:rFonts w:eastAsia="Malgun Gothic"/>
          <w:snapToGrid/>
          <w:kern w:val="22"/>
          <w:szCs w:val="22"/>
        </w:rPr>
        <w:t xml:space="preserve"> and harmful incentives and subsidies had to be reduced, while at the same time there should be creation and scaling up of incentives to encourage biodiversity-positive behaviour, with tax breaks, and the discouraging of harmful behaviour with fines and other penalties. Action should also be taken to ensure that </w:t>
      </w:r>
      <w:r w:rsidR="0001035C" w:rsidRPr="00DA7949">
        <w:rPr>
          <w:rFonts w:eastAsia="Malgun Gothic"/>
          <w:snapToGrid/>
          <w:kern w:val="22"/>
          <w:szCs w:val="22"/>
        </w:rPr>
        <w:t>there was</w:t>
      </w:r>
      <w:r w:rsidRPr="00DA7949">
        <w:rPr>
          <w:rFonts w:eastAsia="Malgun Gothic"/>
          <w:snapToGrid/>
          <w:kern w:val="22"/>
          <w:szCs w:val="22"/>
        </w:rPr>
        <w:t xml:space="preserve"> at least no net harm to biodiversity. The finance sector should incorporate biodiversity impacts, dependencies and risks into </w:t>
      </w:r>
      <w:r w:rsidR="0007701A" w:rsidRPr="00DA7949">
        <w:rPr>
          <w:rFonts w:eastAsia="Malgun Gothic"/>
          <w:snapToGrid/>
          <w:kern w:val="22"/>
          <w:szCs w:val="22"/>
        </w:rPr>
        <w:t>its</w:t>
      </w:r>
      <w:r w:rsidRPr="00DA7949">
        <w:rPr>
          <w:rFonts w:eastAsia="Malgun Gothic"/>
          <w:snapToGrid/>
          <w:kern w:val="22"/>
          <w:szCs w:val="22"/>
        </w:rPr>
        <w:t xml:space="preserve"> work</w:t>
      </w:r>
      <w:r w:rsidR="0007701A" w:rsidRPr="00DA7949">
        <w:rPr>
          <w:rFonts w:eastAsia="Malgun Gothic"/>
          <w:snapToGrid/>
          <w:kern w:val="22"/>
          <w:szCs w:val="22"/>
        </w:rPr>
        <w:t>,</w:t>
      </w:r>
      <w:r w:rsidRPr="00DA7949">
        <w:rPr>
          <w:rFonts w:eastAsia="Malgun Gothic"/>
          <w:snapToGrid/>
          <w:kern w:val="22"/>
          <w:szCs w:val="22"/>
        </w:rPr>
        <w:t xml:space="preserve"> and the </w:t>
      </w:r>
      <w:r w:rsidR="0001035C" w:rsidRPr="00DA7949">
        <w:rPr>
          <w:rFonts w:eastAsia="Malgun Gothic"/>
          <w:snapToGrid/>
          <w:kern w:val="22"/>
          <w:szCs w:val="22"/>
        </w:rPr>
        <w:t>Expert</w:t>
      </w:r>
      <w:r w:rsidR="007F11C1" w:rsidRPr="00DA7949">
        <w:rPr>
          <w:rFonts w:eastAsia="Malgun Gothic"/>
          <w:snapToGrid/>
          <w:kern w:val="22"/>
          <w:szCs w:val="22"/>
        </w:rPr>
        <w:t xml:space="preserve"> </w:t>
      </w:r>
      <w:r w:rsidR="0001035C" w:rsidRPr="00DA7949">
        <w:rPr>
          <w:rFonts w:eastAsia="Malgun Gothic"/>
          <w:snapToGrid/>
          <w:kern w:val="22"/>
          <w:szCs w:val="22"/>
        </w:rPr>
        <w:t xml:space="preserve">Panel </w:t>
      </w:r>
      <w:r w:rsidRPr="00DA7949">
        <w:rPr>
          <w:rFonts w:eastAsia="Malgun Gothic"/>
          <w:snapToGrid/>
          <w:kern w:val="22"/>
          <w:szCs w:val="22"/>
        </w:rPr>
        <w:t>suggested specific roles for central banks, development banks, commercial banks, institutional investors and the insurance sector, as well as governments</w:t>
      </w:r>
      <w:r w:rsidR="0007701A" w:rsidRPr="00DA7949">
        <w:rPr>
          <w:rFonts w:eastAsia="Malgun Gothic"/>
          <w:snapToGrid/>
          <w:kern w:val="22"/>
          <w:szCs w:val="22"/>
        </w:rPr>
        <w:t>,</w:t>
      </w:r>
      <w:r w:rsidRPr="00DA7949">
        <w:rPr>
          <w:rFonts w:eastAsia="Malgun Gothic"/>
          <w:snapToGrid/>
          <w:kern w:val="22"/>
          <w:szCs w:val="22"/>
        </w:rPr>
        <w:t xml:space="preserve"> in order to achieve that. Similarly, the business sector should integrate biodiversity into its business models, operations and practices</w:t>
      </w:r>
      <w:r w:rsidR="0007701A" w:rsidRPr="00DA7949">
        <w:rPr>
          <w:rFonts w:eastAsia="Malgun Gothic"/>
          <w:snapToGrid/>
          <w:kern w:val="22"/>
          <w:szCs w:val="22"/>
        </w:rPr>
        <w:t>,</w:t>
      </w:r>
      <w:r w:rsidRPr="00DA7949">
        <w:rPr>
          <w:rFonts w:eastAsia="Malgun Gothic"/>
          <w:snapToGrid/>
          <w:kern w:val="22"/>
          <w:szCs w:val="22"/>
        </w:rPr>
        <w:t xml:space="preserve"> which would require supportive poli</w:t>
      </w:r>
      <w:r w:rsidR="0001035C" w:rsidRPr="00DA7949">
        <w:rPr>
          <w:rFonts w:eastAsia="Malgun Gothic"/>
          <w:snapToGrid/>
          <w:kern w:val="22"/>
          <w:szCs w:val="22"/>
        </w:rPr>
        <w:t>ci</w:t>
      </w:r>
      <w:r w:rsidRPr="00DA7949">
        <w:rPr>
          <w:rFonts w:eastAsia="Malgun Gothic"/>
          <w:snapToGrid/>
          <w:kern w:val="22"/>
          <w:szCs w:val="22"/>
        </w:rPr>
        <w:t xml:space="preserve">es and regulatory </w:t>
      </w:r>
      <w:r w:rsidR="0001035C" w:rsidRPr="00DA7949">
        <w:rPr>
          <w:rFonts w:eastAsia="Malgun Gothic"/>
          <w:snapToGrid/>
          <w:kern w:val="22"/>
          <w:szCs w:val="22"/>
        </w:rPr>
        <w:t>f</w:t>
      </w:r>
      <w:r w:rsidRPr="00DA7949">
        <w:rPr>
          <w:rFonts w:eastAsia="Malgun Gothic"/>
          <w:snapToGrid/>
          <w:kern w:val="22"/>
          <w:szCs w:val="22"/>
        </w:rPr>
        <w:t>rameworks from governments.</w:t>
      </w:r>
    </w:p>
    <w:p w14:paraId="200DDCFF" w14:textId="387C724A" w:rsidR="00104A10" w:rsidRPr="00DA7949" w:rsidRDefault="00104A10" w:rsidP="00DA7949">
      <w:pPr>
        <w:pStyle w:val="Para10"/>
        <w:tabs>
          <w:tab w:val="clear" w:pos="360"/>
        </w:tabs>
        <w:rPr>
          <w:rFonts w:eastAsia="Malgun Gothic"/>
          <w:snapToGrid/>
          <w:kern w:val="22"/>
          <w:szCs w:val="22"/>
        </w:rPr>
      </w:pPr>
      <w:r w:rsidRPr="00DA7949">
        <w:rPr>
          <w:rFonts w:eastAsia="Malgun Gothic"/>
          <w:snapToGrid/>
          <w:kern w:val="22"/>
          <w:szCs w:val="22"/>
        </w:rPr>
        <w:t>The second component covered important recommended actions for generating additional resources from all sources. Domestic public expenditure continued to play a lead role in providing a sustained flow of resources th</w:t>
      </w:r>
      <w:r w:rsidR="00561DBE" w:rsidRPr="00DA7949">
        <w:rPr>
          <w:rFonts w:eastAsia="Malgun Gothic"/>
          <w:snapToGrid/>
          <w:kern w:val="22"/>
          <w:szCs w:val="22"/>
        </w:rPr>
        <w:t>r</w:t>
      </w:r>
      <w:r w:rsidRPr="00DA7949">
        <w:rPr>
          <w:rFonts w:eastAsia="Malgun Gothic"/>
          <w:snapToGrid/>
          <w:kern w:val="22"/>
          <w:szCs w:val="22"/>
        </w:rPr>
        <w:t>ough direct and indirect expenditure, while international development finance remained crucial for resource mobilization</w:t>
      </w:r>
      <w:r w:rsidR="007F11C1" w:rsidRPr="00DA7949">
        <w:rPr>
          <w:rFonts w:eastAsia="Malgun Gothic"/>
          <w:snapToGrid/>
          <w:kern w:val="22"/>
          <w:szCs w:val="22"/>
        </w:rPr>
        <w:t>.</w:t>
      </w:r>
      <w:r w:rsidRPr="00DA7949">
        <w:rPr>
          <w:rFonts w:eastAsia="Malgun Gothic"/>
          <w:snapToGrid/>
          <w:kern w:val="22"/>
          <w:szCs w:val="22"/>
        </w:rPr>
        <w:t xml:space="preserve"> </w:t>
      </w:r>
      <w:r w:rsidR="007F11C1" w:rsidRPr="00DA7949">
        <w:rPr>
          <w:rFonts w:eastAsia="Malgun Gothic"/>
          <w:snapToGrid/>
          <w:kern w:val="22"/>
          <w:szCs w:val="22"/>
        </w:rPr>
        <w:t>T</w:t>
      </w:r>
      <w:r w:rsidRPr="00DA7949">
        <w:rPr>
          <w:rFonts w:eastAsia="Malgun Gothic"/>
          <w:snapToGrid/>
          <w:kern w:val="22"/>
          <w:szCs w:val="22"/>
        </w:rPr>
        <w:t>here was scope to increase both direct and indirect biodiversity-related finance</w:t>
      </w:r>
      <w:r w:rsidR="00561DBE" w:rsidRPr="00DA7949">
        <w:rPr>
          <w:rFonts w:eastAsia="Malgun Gothic"/>
          <w:snapToGrid/>
          <w:kern w:val="22"/>
          <w:szCs w:val="22"/>
        </w:rPr>
        <w:t>,</w:t>
      </w:r>
      <w:r w:rsidR="007F11C1" w:rsidRPr="00DA7949">
        <w:rPr>
          <w:rFonts w:eastAsia="Malgun Gothic"/>
          <w:snapToGrid/>
          <w:kern w:val="22"/>
          <w:szCs w:val="22"/>
        </w:rPr>
        <w:t xml:space="preserve"> and t</w:t>
      </w:r>
      <w:r w:rsidRPr="00DA7949">
        <w:rPr>
          <w:rFonts w:eastAsia="Malgun Gothic"/>
          <w:snapToGrid/>
          <w:kern w:val="22"/>
          <w:szCs w:val="22"/>
        </w:rPr>
        <w:t>here also needed to be an increase in biodiversity-positive projects by businesses and the finance sector, which would also require leadership f</w:t>
      </w:r>
      <w:r w:rsidR="007F11C1" w:rsidRPr="00DA7949">
        <w:rPr>
          <w:rFonts w:eastAsia="Malgun Gothic"/>
          <w:snapToGrid/>
          <w:kern w:val="22"/>
          <w:szCs w:val="22"/>
        </w:rPr>
        <w:t>ro</w:t>
      </w:r>
      <w:r w:rsidRPr="00DA7949">
        <w:rPr>
          <w:rFonts w:eastAsia="Malgun Gothic"/>
          <w:snapToGrid/>
          <w:kern w:val="22"/>
          <w:szCs w:val="22"/>
        </w:rPr>
        <w:t>m governments, development banks and non-governmental organizations, for example through blended finance.</w:t>
      </w:r>
      <w:r w:rsidR="00A718E5" w:rsidRPr="00DA7949">
        <w:rPr>
          <w:rFonts w:eastAsia="Malgun Gothic"/>
          <w:snapToGrid/>
          <w:kern w:val="22"/>
          <w:szCs w:val="22"/>
        </w:rPr>
        <w:t xml:space="preserve"> </w:t>
      </w:r>
      <w:r w:rsidRPr="00DA7949">
        <w:rPr>
          <w:rFonts w:eastAsia="Malgun Gothic"/>
          <w:snapToGrid/>
          <w:kern w:val="22"/>
          <w:szCs w:val="22"/>
        </w:rPr>
        <w:t>Finally, more could be done to enhance the implementation of agreements related to access to genetic resources and the fair and equitable sharing of the benefits arising from their utilization.</w:t>
      </w:r>
    </w:p>
    <w:p w14:paraId="4EE3DAC2" w14:textId="70F8263A" w:rsidR="00104A10" w:rsidRPr="00DA7949" w:rsidRDefault="00104A10" w:rsidP="00DA7949">
      <w:pPr>
        <w:pStyle w:val="Para10"/>
        <w:tabs>
          <w:tab w:val="clear" w:pos="360"/>
        </w:tabs>
        <w:rPr>
          <w:rFonts w:eastAsia="Malgun Gothic"/>
          <w:snapToGrid/>
          <w:kern w:val="22"/>
          <w:szCs w:val="22"/>
        </w:rPr>
      </w:pPr>
      <w:r w:rsidRPr="00DA7949">
        <w:rPr>
          <w:rFonts w:eastAsia="Malgun Gothic"/>
          <w:snapToGrid/>
          <w:kern w:val="22"/>
          <w:szCs w:val="22"/>
        </w:rPr>
        <w:lastRenderedPageBreak/>
        <w:t>The third component related to enhancing the effectiveness and efficiency of resource use. That required good governance and planning in the public sector that addressed the drivers of change, the costing of NBSAPs and the development of national biodiversity finance plans, as well as vertical and horizontal coordination within government. Strong platforms and partnerships were required for policy coherence, for shared learning and for the creation of joint approaches.</w:t>
      </w:r>
      <w:r w:rsidR="00A718E5" w:rsidRPr="00DA7949">
        <w:rPr>
          <w:rFonts w:eastAsia="Malgun Gothic"/>
          <w:snapToGrid/>
          <w:kern w:val="22"/>
          <w:szCs w:val="22"/>
        </w:rPr>
        <w:t xml:space="preserve"> </w:t>
      </w:r>
      <w:r w:rsidRPr="00DA7949">
        <w:rPr>
          <w:rFonts w:eastAsia="Malgun Gothic"/>
          <w:snapToGrid/>
          <w:kern w:val="22"/>
          <w:szCs w:val="22"/>
        </w:rPr>
        <w:t>Capacity</w:t>
      </w:r>
      <w:r w:rsidR="00A718E5" w:rsidRPr="00DA7949">
        <w:rPr>
          <w:rFonts w:eastAsia="Malgun Gothic"/>
          <w:snapToGrid/>
          <w:kern w:val="22"/>
          <w:szCs w:val="22"/>
        </w:rPr>
        <w:t>-</w:t>
      </w:r>
      <w:r w:rsidRPr="00DA7949">
        <w:rPr>
          <w:rFonts w:eastAsia="Malgun Gothic"/>
          <w:snapToGrid/>
          <w:kern w:val="22"/>
          <w:szCs w:val="22"/>
        </w:rPr>
        <w:t xml:space="preserve">building, technical assistance and technological cooperation was also required on a sustained basis, for the public, business and finance sectors. The flow and uptake </w:t>
      </w:r>
      <w:r w:rsidR="00E43548" w:rsidRPr="00DA7949">
        <w:rPr>
          <w:rFonts w:eastAsia="Malgun Gothic"/>
          <w:snapToGrid/>
          <w:kern w:val="22"/>
          <w:szCs w:val="22"/>
        </w:rPr>
        <w:t xml:space="preserve">of </w:t>
      </w:r>
      <w:r w:rsidRPr="00DA7949">
        <w:rPr>
          <w:rFonts w:eastAsia="Malgun Gothic"/>
          <w:snapToGrid/>
          <w:kern w:val="22"/>
          <w:szCs w:val="22"/>
        </w:rPr>
        <w:t xml:space="preserve">international development </w:t>
      </w:r>
      <w:r w:rsidR="00936BDE" w:rsidRPr="00DA7949">
        <w:rPr>
          <w:rFonts w:eastAsia="Malgun Gothic"/>
          <w:snapToGrid/>
          <w:kern w:val="22"/>
          <w:szCs w:val="22"/>
        </w:rPr>
        <w:t xml:space="preserve">finance </w:t>
      </w:r>
      <w:r w:rsidRPr="00DA7949">
        <w:rPr>
          <w:rFonts w:eastAsia="Malgun Gothic"/>
          <w:snapToGrid/>
          <w:kern w:val="22"/>
          <w:szCs w:val="22"/>
        </w:rPr>
        <w:t>should be improved, through better coordination</w:t>
      </w:r>
      <w:r w:rsidR="00167BCE" w:rsidRPr="00DA7949">
        <w:rPr>
          <w:rFonts w:eastAsia="Malgun Gothic"/>
          <w:snapToGrid/>
          <w:kern w:val="22"/>
          <w:szCs w:val="22"/>
        </w:rPr>
        <w:t xml:space="preserve"> and</w:t>
      </w:r>
      <w:r w:rsidRPr="00DA7949">
        <w:rPr>
          <w:rFonts w:eastAsia="Malgun Gothic"/>
          <w:snapToGrid/>
          <w:kern w:val="22"/>
          <w:szCs w:val="22"/>
        </w:rPr>
        <w:t xml:space="preserve"> through realistic timeframes for projects that sought to achieve transformational change. Finally, the monitoring and reporting processes had to be improved for resource mobilization.</w:t>
      </w:r>
    </w:p>
    <w:p w14:paraId="164C2031" w14:textId="7ADF6D49" w:rsidR="00104A10" w:rsidRPr="00DA7949" w:rsidRDefault="00104A10" w:rsidP="00DA7949">
      <w:pPr>
        <w:pStyle w:val="Para10"/>
        <w:tabs>
          <w:tab w:val="clear" w:pos="360"/>
        </w:tabs>
        <w:rPr>
          <w:rFonts w:eastAsia="Malgun Gothic"/>
          <w:snapToGrid/>
          <w:kern w:val="22"/>
          <w:szCs w:val="22"/>
        </w:rPr>
      </w:pPr>
      <w:r w:rsidRPr="00DA7949">
        <w:rPr>
          <w:rFonts w:eastAsia="Malgun Gothic"/>
          <w:snapToGrid/>
          <w:kern w:val="22"/>
          <w:szCs w:val="22"/>
        </w:rPr>
        <w:t>In closing</w:t>
      </w:r>
      <w:r w:rsidR="008B4763" w:rsidRPr="00DA7949">
        <w:rPr>
          <w:rFonts w:eastAsia="Malgun Gothic"/>
          <w:snapToGrid/>
          <w:kern w:val="22"/>
          <w:szCs w:val="22"/>
        </w:rPr>
        <w:t>,</w:t>
      </w:r>
      <w:r w:rsidRPr="00DA7949">
        <w:rPr>
          <w:rFonts w:eastAsia="Malgun Gothic"/>
          <w:snapToGrid/>
          <w:kern w:val="22"/>
          <w:szCs w:val="22"/>
        </w:rPr>
        <w:t xml:space="preserve"> she said that the approach to resource mobilization that had been put forward by the </w:t>
      </w:r>
      <w:r w:rsidR="007F11C1" w:rsidRPr="00DA7949">
        <w:rPr>
          <w:rFonts w:eastAsia="Malgun Gothic"/>
          <w:snapToGrid/>
          <w:kern w:val="22"/>
          <w:szCs w:val="22"/>
        </w:rPr>
        <w:t xml:space="preserve">Expert </w:t>
      </w:r>
      <w:r w:rsidRPr="00DA7949">
        <w:rPr>
          <w:rFonts w:eastAsia="Malgun Gothic"/>
          <w:snapToGrid/>
          <w:kern w:val="22"/>
          <w:szCs w:val="22"/>
        </w:rPr>
        <w:t xml:space="preserve">Panel, a core element of the post-2020 </w:t>
      </w:r>
      <w:r w:rsidR="00830E5F" w:rsidRPr="00DA7949">
        <w:rPr>
          <w:snapToGrid/>
          <w:kern w:val="22"/>
          <w:szCs w:val="22"/>
        </w:rPr>
        <w:t>global biodiversity framework</w:t>
      </w:r>
      <w:r w:rsidRPr="00DA7949">
        <w:rPr>
          <w:rFonts w:eastAsia="Malgun Gothic"/>
          <w:snapToGrid/>
          <w:kern w:val="22"/>
          <w:szCs w:val="22"/>
        </w:rPr>
        <w:t>, was intended to provide a starting point for collectively charting the path forward to create just and transformative change and to build resilient economic systems.</w:t>
      </w:r>
    </w:p>
    <w:p w14:paraId="4ACC9D4C" w14:textId="5DA995DA" w:rsidR="007F11C1" w:rsidRPr="00DA7949" w:rsidRDefault="007F11C1" w:rsidP="00DA7949">
      <w:pPr>
        <w:pStyle w:val="Para10"/>
        <w:keepNext/>
        <w:numPr>
          <w:ilvl w:val="0"/>
          <w:numId w:val="0"/>
        </w:numPr>
        <w:outlineLvl w:val="3"/>
        <w:rPr>
          <w:rFonts w:eastAsia="Malgun Gothic"/>
          <w:b/>
          <w:bCs/>
          <w:snapToGrid/>
          <w:kern w:val="22"/>
          <w:szCs w:val="22"/>
        </w:rPr>
      </w:pPr>
      <w:r w:rsidRPr="00DA7949">
        <w:rPr>
          <w:b/>
          <w:bCs/>
          <w:snapToGrid/>
          <w:kern w:val="22"/>
          <w:szCs w:val="22"/>
        </w:rPr>
        <w:t>Presentation</w:t>
      </w:r>
      <w:r w:rsidRPr="00DA7949">
        <w:rPr>
          <w:rFonts w:eastAsia="Malgun Gothic"/>
          <w:b/>
          <w:bCs/>
          <w:snapToGrid/>
          <w:kern w:val="22"/>
          <w:szCs w:val="22"/>
        </w:rPr>
        <w:t xml:space="preserve"> by the Secretariat</w:t>
      </w:r>
    </w:p>
    <w:p w14:paraId="017BB7DE" w14:textId="417FC305" w:rsidR="00104A10" w:rsidRPr="00DA7949" w:rsidRDefault="00BB6E2D" w:rsidP="00DA7949">
      <w:pPr>
        <w:pStyle w:val="Para10"/>
        <w:tabs>
          <w:tab w:val="clear" w:pos="360"/>
        </w:tabs>
        <w:rPr>
          <w:rFonts w:eastAsia="Malgun Gothic"/>
          <w:snapToGrid/>
          <w:kern w:val="22"/>
          <w:szCs w:val="22"/>
        </w:rPr>
      </w:pPr>
      <w:r w:rsidRPr="00DA7949">
        <w:rPr>
          <w:rFonts w:eastAsia="Malgun Gothic"/>
          <w:snapToGrid/>
          <w:kern w:val="22"/>
          <w:szCs w:val="22"/>
        </w:rPr>
        <w:t>A representative of t</w:t>
      </w:r>
      <w:r w:rsidR="0017030B" w:rsidRPr="00DA7949">
        <w:rPr>
          <w:rFonts w:eastAsia="Malgun Gothic"/>
          <w:snapToGrid/>
          <w:kern w:val="22"/>
          <w:szCs w:val="22"/>
        </w:rPr>
        <w:t xml:space="preserve">he </w:t>
      </w:r>
      <w:r w:rsidR="00104A10" w:rsidRPr="00DA7949">
        <w:rPr>
          <w:rFonts w:eastAsia="Malgun Gothic"/>
          <w:snapToGrid/>
          <w:kern w:val="22"/>
          <w:szCs w:val="22"/>
        </w:rPr>
        <w:t>Secretaria</w:t>
      </w:r>
      <w:r w:rsidR="00A743B1" w:rsidRPr="00DA7949">
        <w:rPr>
          <w:rFonts w:eastAsia="Malgun Gothic"/>
          <w:snapToGrid/>
          <w:kern w:val="22"/>
          <w:szCs w:val="22"/>
        </w:rPr>
        <w:t>t introduced the documents and said</w:t>
      </w:r>
      <w:r w:rsidR="00A743B1" w:rsidRPr="00DA7949">
        <w:t xml:space="preserve"> </w:t>
      </w:r>
      <w:r w:rsidR="002957A9" w:rsidRPr="00DA7949">
        <w:rPr>
          <w:rFonts w:eastAsia="Malgun Gothic"/>
          <w:snapToGrid/>
          <w:kern w:val="22"/>
          <w:szCs w:val="22"/>
        </w:rPr>
        <w:t>that f</w:t>
      </w:r>
      <w:r w:rsidR="00A743B1" w:rsidRPr="00DA7949">
        <w:rPr>
          <w:rFonts w:eastAsia="Malgun Gothic"/>
          <w:snapToGrid/>
          <w:kern w:val="22"/>
          <w:szCs w:val="22"/>
        </w:rPr>
        <w:t xml:space="preserve">our pre-session documents and two information documents </w:t>
      </w:r>
      <w:r w:rsidRPr="00DA7949">
        <w:rPr>
          <w:rFonts w:eastAsia="Malgun Gothic"/>
          <w:snapToGrid/>
          <w:kern w:val="22"/>
          <w:szCs w:val="22"/>
        </w:rPr>
        <w:t xml:space="preserve">had </w:t>
      </w:r>
      <w:r w:rsidR="00A743B1" w:rsidRPr="00DA7949">
        <w:rPr>
          <w:rFonts w:eastAsia="Malgun Gothic"/>
          <w:snapToGrid/>
          <w:kern w:val="22"/>
          <w:szCs w:val="22"/>
        </w:rPr>
        <w:t>been made available</w:t>
      </w:r>
      <w:r w:rsidR="002957A9" w:rsidRPr="00DA7949">
        <w:rPr>
          <w:rFonts w:eastAsia="Malgun Gothic"/>
          <w:snapToGrid/>
          <w:kern w:val="22"/>
          <w:szCs w:val="22"/>
        </w:rPr>
        <w:t xml:space="preserve"> by the Secretariat</w:t>
      </w:r>
      <w:r w:rsidR="00A743B1" w:rsidRPr="00DA7949">
        <w:rPr>
          <w:rFonts w:eastAsia="Malgun Gothic"/>
          <w:snapToGrid/>
          <w:kern w:val="22"/>
          <w:szCs w:val="22"/>
        </w:rPr>
        <w:t xml:space="preserve">: </w:t>
      </w:r>
      <w:r w:rsidR="002957A9" w:rsidRPr="00DA7949">
        <w:rPr>
          <w:rFonts w:eastAsia="Malgun Gothic"/>
          <w:snapToGrid/>
          <w:kern w:val="22"/>
          <w:szCs w:val="22"/>
        </w:rPr>
        <w:t>d</w:t>
      </w:r>
      <w:r w:rsidR="00A743B1" w:rsidRPr="00DA7949">
        <w:rPr>
          <w:rFonts w:eastAsia="Malgun Gothic"/>
          <w:snapToGrid/>
          <w:kern w:val="22"/>
          <w:szCs w:val="22"/>
        </w:rPr>
        <w:t xml:space="preserve">ocument </w:t>
      </w:r>
      <w:hyperlink r:id="rId21" w:history="1">
        <w:r w:rsidR="00A743B1" w:rsidRPr="00DA7949">
          <w:rPr>
            <w:rStyle w:val="Hyperlink"/>
            <w:rFonts w:eastAsia="Malgun Gothic"/>
            <w:snapToGrid/>
            <w:kern w:val="22"/>
            <w:sz w:val="22"/>
            <w:szCs w:val="22"/>
          </w:rPr>
          <w:t>CBD/SBI/3/5</w:t>
        </w:r>
      </w:hyperlink>
      <w:r w:rsidR="002957A9" w:rsidRPr="00DA7949">
        <w:rPr>
          <w:rFonts w:eastAsia="Malgun Gothic"/>
          <w:snapToGrid/>
          <w:kern w:val="22"/>
          <w:szCs w:val="22"/>
        </w:rPr>
        <w:t>,</w:t>
      </w:r>
      <w:r w:rsidR="00B1228D" w:rsidRPr="00DA7949">
        <w:rPr>
          <w:rFonts w:eastAsia="Malgun Gothic"/>
          <w:snapToGrid/>
          <w:kern w:val="22"/>
          <w:szCs w:val="22"/>
        </w:rPr>
        <w:t xml:space="preserve"> </w:t>
      </w:r>
      <w:r w:rsidR="002957A9" w:rsidRPr="00DA7949">
        <w:rPr>
          <w:rFonts w:eastAsia="Malgun Gothic"/>
          <w:snapToGrid/>
          <w:kern w:val="22"/>
          <w:szCs w:val="22"/>
        </w:rPr>
        <w:t>which</w:t>
      </w:r>
      <w:r w:rsidR="00A743B1" w:rsidRPr="00DA7949">
        <w:rPr>
          <w:rFonts w:eastAsia="Malgun Gothic"/>
          <w:snapToGrid/>
          <w:kern w:val="22"/>
          <w:szCs w:val="22"/>
        </w:rPr>
        <w:t xml:space="preserve"> provide</w:t>
      </w:r>
      <w:r w:rsidR="002957A9" w:rsidRPr="00DA7949">
        <w:rPr>
          <w:rFonts w:eastAsia="Malgun Gothic"/>
          <w:snapToGrid/>
          <w:kern w:val="22"/>
          <w:szCs w:val="22"/>
        </w:rPr>
        <w:t>d</w:t>
      </w:r>
      <w:r w:rsidR="00A743B1" w:rsidRPr="00DA7949">
        <w:rPr>
          <w:rFonts w:eastAsia="Malgun Gothic"/>
          <w:snapToGrid/>
          <w:kern w:val="22"/>
          <w:szCs w:val="22"/>
        </w:rPr>
        <w:t xml:space="preserve"> </w:t>
      </w:r>
      <w:r w:rsidR="003B1860" w:rsidRPr="00DA7949">
        <w:rPr>
          <w:rFonts w:eastAsia="Malgun Gothic"/>
          <w:snapToGrid/>
          <w:kern w:val="22"/>
          <w:szCs w:val="22"/>
        </w:rPr>
        <w:t>a dra</w:t>
      </w:r>
      <w:r w:rsidR="00A743B1" w:rsidRPr="00DA7949">
        <w:rPr>
          <w:rFonts w:eastAsia="Malgun Gothic"/>
          <w:snapToGrid/>
          <w:kern w:val="22"/>
          <w:szCs w:val="22"/>
        </w:rPr>
        <w:t>ft recommendation</w:t>
      </w:r>
      <w:r w:rsidR="00B1228D" w:rsidRPr="00DA7949">
        <w:rPr>
          <w:rFonts w:eastAsia="Malgun Gothic"/>
          <w:snapToGrid/>
          <w:kern w:val="22"/>
          <w:szCs w:val="22"/>
        </w:rPr>
        <w:t xml:space="preserve"> with respect to resource mobilization</w:t>
      </w:r>
      <w:r w:rsidR="007F11C1" w:rsidRPr="00DA7949">
        <w:rPr>
          <w:rFonts w:eastAsia="Malgun Gothic"/>
          <w:snapToGrid/>
          <w:kern w:val="22"/>
          <w:szCs w:val="22"/>
        </w:rPr>
        <w:t>;</w:t>
      </w:r>
      <w:r w:rsidR="002957A9" w:rsidRPr="00DA7949">
        <w:rPr>
          <w:rFonts w:eastAsia="Malgun Gothic"/>
          <w:snapToGrid/>
          <w:kern w:val="22"/>
          <w:szCs w:val="22"/>
        </w:rPr>
        <w:t xml:space="preserve"> </w:t>
      </w:r>
      <w:hyperlink r:id="rId22" w:history="1">
        <w:r w:rsidR="00A743B1" w:rsidRPr="00DA7949">
          <w:rPr>
            <w:rStyle w:val="Hyperlink"/>
            <w:rFonts w:eastAsia="Malgun Gothic"/>
            <w:snapToGrid/>
            <w:kern w:val="22"/>
            <w:sz w:val="22"/>
            <w:szCs w:val="22"/>
          </w:rPr>
          <w:t>CBD/SBI/3/5/Add.1</w:t>
        </w:r>
      </w:hyperlink>
      <w:r w:rsidR="009C6B28" w:rsidRPr="00DA7949">
        <w:rPr>
          <w:rFonts w:eastAsia="Malgun Gothic"/>
          <w:snapToGrid/>
          <w:kern w:val="22"/>
          <w:szCs w:val="22"/>
        </w:rPr>
        <w:t>,</w:t>
      </w:r>
      <w:r w:rsidR="002957A9" w:rsidRPr="00DA7949">
        <w:rPr>
          <w:rFonts w:eastAsia="Malgun Gothic"/>
          <w:snapToGrid/>
          <w:kern w:val="22"/>
          <w:szCs w:val="22"/>
        </w:rPr>
        <w:t xml:space="preserve"> </w:t>
      </w:r>
      <w:r w:rsidR="00B1228D" w:rsidRPr="00DA7949">
        <w:rPr>
          <w:rFonts w:eastAsia="Malgun Gothic"/>
          <w:snapToGrid/>
          <w:kern w:val="22"/>
          <w:szCs w:val="22"/>
        </w:rPr>
        <w:t>an e</w:t>
      </w:r>
      <w:r w:rsidR="00A743B1" w:rsidRPr="00DA7949">
        <w:rPr>
          <w:rFonts w:eastAsia="Malgun Gothic"/>
          <w:snapToGrid/>
          <w:kern w:val="22"/>
          <w:szCs w:val="22"/>
        </w:rPr>
        <w:t>valuation and review of the existing strategy for resource mobilization and Aichi Biodiversity Target 20</w:t>
      </w:r>
      <w:r w:rsidR="00B1228D" w:rsidRPr="00DA7949">
        <w:rPr>
          <w:rFonts w:eastAsia="Malgun Gothic"/>
          <w:snapToGrid/>
          <w:kern w:val="22"/>
          <w:szCs w:val="22"/>
        </w:rPr>
        <w:t xml:space="preserve">; </w:t>
      </w:r>
      <w:hyperlink r:id="rId23" w:history="1">
        <w:r w:rsidR="00B1228D" w:rsidRPr="00DA7949">
          <w:rPr>
            <w:rStyle w:val="Hyperlink"/>
            <w:rFonts w:eastAsia="Malgun Gothic"/>
            <w:snapToGrid/>
            <w:kern w:val="22"/>
            <w:sz w:val="22"/>
            <w:szCs w:val="22"/>
          </w:rPr>
          <w:t>CBD/SBI/3/5/Add.2</w:t>
        </w:r>
      </w:hyperlink>
      <w:r w:rsidR="009C6B28" w:rsidRPr="00DA7949">
        <w:rPr>
          <w:rFonts w:eastAsia="Malgun Gothic"/>
          <w:snapToGrid/>
          <w:kern w:val="22"/>
          <w:szCs w:val="22"/>
        </w:rPr>
        <w:t>,</w:t>
      </w:r>
      <w:r w:rsidR="00B1228D" w:rsidRPr="00DA7949">
        <w:rPr>
          <w:rFonts w:eastAsia="Malgun Gothic"/>
          <w:snapToGrid/>
          <w:kern w:val="22"/>
          <w:szCs w:val="22"/>
        </w:rPr>
        <w:t xml:space="preserve"> an estimation of the resources needed for implementing the post-2020 framework; and</w:t>
      </w:r>
      <w:r w:rsidR="00A718E5" w:rsidRPr="00DA7949">
        <w:rPr>
          <w:rFonts w:eastAsia="Malgun Gothic"/>
          <w:snapToGrid/>
          <w:kern w:val="22"/>
          <w:szCs w:val="22"/>
        </w:rPr>
        <w:t xml:space="preserve"> </w:t>
      </w:r>
      <w:hyperlink r:id="rId24" w:history="1">
        <w:r w:rsidR="00B1228D" w:rsidRPr="00DA7949">
          <w:rPr>
            <w:rStyle w:val="Hyperlink"/>
            <w:rFonts w:eastAsia="Malgun Gothic"/>
            <w:snapToGrid/>
            <w:kern w:val="22"/>
            <w:sz w:val="22"/>
            <w:szCs w:val="22"/>
          </w:rPr>
          <w:t>CBD/SBI/3/5/Add.3</w:t>
        </w:r>
      </w:hyperlink>
      <w:r w:rsidR="009C6B28" w:rsidRPr="00DA7949">
        <w:rPr>
          <w:rFonts w:eastAsia="Malgun Gothic"/>
          <w:snapToGrid/>
          <w:kern w:val="22"/>
          <w:szCs w:val="22"/>
        </w:rPr>
        <w:t>,</w:t>
      </w:r>
      <w:r w:rsidR="00B1228D" w:rsidRPr="00DA7949">
        <w:rPr>
          <w:rFonts w:eastAsia="Malgun Gothic"/>
          <w:snapToGrid/>
          <w:kern w:val="22"/>
          <w:szCs w:val="22"/>
        </w:rPr>
        <w:t xml:space="preserve"> the contribution of the Panel of Experts to the draft resource mobilization component.</w:t>
      </w:r>
      <w:r w:rsidR="00A743B1" w:rsidRPr="00DA7949">
        <w:rPr>
          <w:rFonts w:eastAsia="Malgun Gothic"/>
          <w:snapToGrid/>
          <w:kern w:val="22"/>
          <w:szCs w:val="22"/>
        </w:rPr>
        <w:t xml:space="preserve"> </w:t>
      </w:r>
      <w:r w:rsidR="00B1228D" w:rsidRPr="00DA7949">
        <w:rPr>
          <w:rFonts w:eastAsia="Malgun Gothic"/>
          <w:snapToGrid/>
          <w:kern w:val="22"/>
          <w:szCs w:val="22"/>
        </w:rPr>
        <w:t xml:space="preserve">Both the </w:t>
      </w:r>
      <w:r w:rsidR="00A743B1" w:rsidRPr="00DA7949">
        <w:rPr>
          <w:rFonts w:eastAsia="Malgun Gothic"/>
          <w:snapToGrid/>
          <w:kern w:val="22"/>
          <w:szCs w:val="22"/>
        </w:rPr>
        <w:t>full evaluatio</w:t>
      </w:r>
      <w:r w:rsidR="00B1228D" w:rsidRPr="00DA7949">
        <w:rPr>
          <w:rFonts w:eastAsia="Malgun Gothic"/>
          <w:snapToGrid/>
          <w:kern w:val="22"/>
          <w:szCs w:val="22"/>
        </w:rPr>
        <w:t>n</w:t>
      </w:r>
      <w:r w:rsidR="00A743B1" w:rsidRPr="00DA7949">
        <w:rPr>
          <w:rFonts w:eastAsia="Malgun Gothic"/>
          <w:snapToGrid/>
          <w:kern w:val="22"/>
          <w:szCs w:val="22"/>
        </w:rPr>
        <w:t xml:space="preserve"> (</w:t>
      </w:r>
      <w:hyperlink r:id="rId25" w:history="1">
        <w:r w:rsidR="00A743B1" w:rsidRPr="00DA7949">
          <w:rPr>
            <w:rStyle w:val="Hyperlink"/>
            <w:rFonts w:eastAsia="Malgun Gothic"/>
            <w:snapToGrid/>
            <w:kern w:val="22"/>
            <w:sz w:val="22"/>
            <w:szCs w:val="22"/>
          </w:rPr>
          <w:t>CBD/SBI/3/INF/2</w:t>
        </w:r>
      </w:hyperlink>
      <w:r w:rsidR="00A743B1" w:rsidRPr="00DA7949">
        <w:rPr>
          <w:rFonts w:eastAsia="Malgun Gothic"/>
          <w:snapToGrid/>
          <w:kern w:val="22"/>
          <w:szCs w:val="22"/>
        </w:rPr>
        <w:t>)</w:t>
      </w:r>
      <w:r w:rsidR="00B1228D" w:rsidRPr="00DA7949">
        <w:rPr>
          <w:rFonts w:eastAsia="Malgun Gothic"/>
          <w:snapToGrid/>
          <w:kern w:val="22"/>
          <w:szCs w:val="22"/>
        </w:rPr>
        <w:t xml:space="preserve"> and supplementary technical information (</w:t>
      </w:r>
      <w:hyperlink r:id="rId26" w:history="1">
        <w:r w:rsidR="00B1228D" w:rsidRPr="00DA7949">
          <w:rPr>
            <w:rStyle w:val="Hyperlink"/>
            <w:rFonts w:eastAsia="Malgun Gothic"/>
            <w:snapToGrid/>
            <w:kern w:val="22"/>
            <w:sz w:val="22"/>
            <w:szCs w:val="22"/>
          </w:rPr>
          <w:t>CBD/SBI/3/INF/5</w:t>
        </w:r>
      </w:hyperlink>
      <w:r w:rsidR="00B1228D" w:rsidRPr="00DA7949">
        <w:rPr>
          <w:rFonts w:eastAsia="Malgun Gothic"/>
          <w:snapToGrid/>
          <w:kern w:val="22"/>
          <w:szCs w:val="22"/>
        </w:rPr>
        <w:t>) had also been provided as information documents</w:t>
      </w:r>
      <w:r w:rsidR="00A743B1" w:rsidRPr="00DA7949">
        <w:rPr>
          <w:rFonts w:eastAsia="Malgun Gothic"/>
          <w:snapToGrid/>
          <w:kern w:val="22"/>
          <w:szCs w:val="22"/>
        </w:rPr>
        <w:t>.</w:t>
      </w:r>
    </w:p>
    <w:p w14:paraId="02497EBE" w14:textId="64CF0B6A" w:rsidR="00A743B1" w:rsidRPr="00DA7949" w:rsidRDefault="00B1228D" w:rsidP="00DA7949">
      <w:pPr>
        <w:pStyle w:val="Para10"/>
        <w:tabs>
          <w:tab w:val="clear" w:pos="360"/>
        </w:tabs>
        <w:rPr>
          <w:rFonts w:eastAsia="Malgun Gothic"/>
          <w:snapToGrid/>
          <w:kern w:val="22"/>
          <w:szCs w:val="22"/>
        </w:rPr>
      </w:pPr>
      <w:r w:rsidRPr="00DA7949">
        <w:rPr>
          <w:rFonts w:eastAsia="Malgun Gothic"/>
          <w:snapToGrid/>
          <w:kern w:val="22"/>
          <w:szCs w:val="22"/>
        </w:rPr>
        <w:t xml:space="preserve">The representative of the Secretariat said that </w:t>
      </w:r>
      <w:r w:rsidR="00A743B1" w:rsidRPr="00DA7949">
        <w:rPr>
          <w:rFonts w:eastAsia="Malgun Gothic"/>
          <w:snapToGrid/>
          <w:kern w:val="22"/>
          <w:szCs w:val="22"/>
        </w:rPr>
        <w:t>document CBD/SBI/3/5</w:t>
      </w:r>
      <w:r w:rsidR="003B1860" w:rsidRPr="00DA7949">
        <w:rPr>
          <w:rFonts w:eastAsia="Malgun Gothic"/>
          <w:snapToGrid/>
          <w:kern w:val="22"/>
          <w:szCs w:val="22"/>
        </w:rPr>
        <w:t xml:space="preserve"> p</w:t>
      </w:r>
      <w:r w:rsidR="00A743B1" w:rsidRPr="00DA7949">
        <w:rPr>
          <w:rFonts w:eastAsia="Malgun Gothic"/>
          <w:snapToGrid/>
          <w:kern w:val="22"/>
          <w:szCs w:val="22"/>
        </w:rPr>
        <w:t>rovide</w:t>
      </w:r>
      <w:r w:rsidR="003B1860" w:rsidRPr="00DA7949">
        <w:rPr>
          <w:rFonts w:eastAsia="Malgun Gothic"/>
          <w:snapToGrid/>
          <w:kern w:val="22"/>
          <w:szCs w:val="22"/>
        </w:rPr>
        <w:t>d</w:t>
      </w:r>
      <w:r w:rsidR="00A743B1" w:rsidRPr="00DA7949">
        <w:rPr>
          <w:rFonts w:eastAsia="Malgun Gothic"/>
          <w:snapToGrid/>
          <w:kern w:val="22"/>
          <w:szCs w:val="22"/>
        </w:rPr>
        <w:t xml:space="preserve">, in section II, more information on the mandate </w:t>
      </w:r>
      <w:r w:rsidR="003B1860" w:rsidRPr="00DA7949">
        <w:rPr>
          <w:rFonts w:eastAsia="Malgun Gothic"/>
          <w:snapToGrid/>
          <w:kern w:val="22"/>
          <w:szCs w:val="22"/>
        </w:rPr>
        <w:t xml:space="preserve">that had been </w:t>
      </w:r>
      <w:r w:rsidR="00A743B1" w:rsidRPr="00DA7949">
        <w:rPr>
          <w:rFonts w:eastAsia="Malgun Gothic"/>
          <w:snapToGrid/>
          <w:kern w:val="22"/>
          <w:szCs w:val="22"/>
        </w:rPr>
        <w:t xml:space="preserve">given to the panel of experts and the relevant activities undertaken to implement </w:t>
      </w:r>
      <w:r w:rsidR="003B1860" w:rsidRPr="00DA7949">
        <w:rPr>
          <w:rFonts w:eastAsia="Malgun Gothic"/>
          <w:snapToGrid/>
          <w:kern w:val="22"/>
          <w:szCs w:val="22"/>
        </w:rPr>
        <w:t xml:space="preserve">that mandate, while </w:t>
      </w:r>
      <w:r w:rsidR="00A743B1" w:rsidRPr="00DA7949">
        <w:rPr>
          <w:rFonts w:eastAsia="Malgun Gothic"/>
          <w:snapToGrid/>
          <w:kern w:val="22"/>
          <w:szCs w:val="22"/>
        </w:rPr>
        <w:t>section III</w:t>
      </w:r>
      <w:r w:rsidR="003B1860" w:rsidRPr="00DA7949">
        <w:rPr>
          <w:rFonts w:eastAsia="Malgun Gothic"/>
          <w:snapToGrid/>
          <w:kern w:val="22"/>
          <w:szCs w:val="22"/>
        </w:rPr>
        <w:t xml:space="preserve"> provided</w:t>
      </w:r>
      <w:r w:rsidR="00A743B1" w:rsidRPr="00DA7949">
        <w:rPr>
          <w:rFonts w:eastAsia="Malgun Gothic"/>
          <w:snapToGrid/>
          <w:kern w:val="22"/>
          <w:szCs w:val="22"/>
        </w:rPr>
        <w:t xml:space="preserve"> </w:t>
      </w:r>
      <w:r w:rsidR="003B1860" w:rsidRPr="00DA7949">
        <w:rPr>
          <w:rFonts w:eastAsia="Malgun Gothic"/>
          <w:snapToGrid/>
          <w:kern w:val="22"/>
          <w:szCs w:val="22"/>
        </w:rPr>
        <w:t>information</w:t>
      </w:r>
      <w:r w:rsidR="00A743B1" w:rsidRPr="00DA7949">
        <w:rPr>
          <w:rFonts w:eastAsia="Malgun Gothic"/>
          <w:snapToGrid/>
          <w:kern w:val="22"/>
          <w:szCs w:val="22"/>
        </w:rPr>
        <w:t xml:space="preserve"> on </w:t>
      </w:r>
      <w:r w:rsidR="003B1860" w:rsidRPr="00DA7949">
        <w:rPr>
          <w:rFonts w:eastAsia="Malgun Gothic"/>
          <w:snapToGrid/>
          <w:kern w:val="22"/>
          <w:szCs w:val="22"/>
        </w:rPr>
        <w:t xml:space="preserve">the </w:t>
      </w:r>
      <w:r w:rsidR="00A743B1" w:rsidRPr="00DA7949">
        <w:rPr>
          <w:rFonts w:eastAsia="Malgun Gothic"/>
          <w:snapToGrid/>
          <w:kern w:val="22"/>
          <w:szCs w:val="22"/>
        </w:rPr>
        <w:t>relevant activities being undertaken to implement the other elements of decision 14/22</w:t>
      </w:r>
      <w:r w:rsidR="00734C1F" w:rsidRPr="00DA7949">
        <w:rPr>
          <w:rFonts w:eastAsia="Malgun Gothic"/>
          <w:snapToGrid/>
          <w:kern w:val="22"/>
          <w:szCs w:val="22"/>
        </w:rPr>
        <w:t xml:space="preserve"> and</w:t>
      </w:r>
      <w:r w:rsidR="003B1860" w:rsidRPr="00DA7949">
        <w:rPr>
          <w:rFonts w:eastAsia="Malgun Gothic"/>
          <w:snapToGrid/>
          <w:kern w:val="22"/>
          <w:szCs w:val="22"/>
        </w:rPr>
        <w:t xml:space="preserve"> </w:t>
      </w:r>
      <w:r w:rsidR="00A743B1" w:rsidRPr="00DA7949">
        <w:rPr>
          <w:rFonts w:eastAsia="Malgun Gothic"/>
          <w:snapToGrid/>
          <w:kern w:val="22"/>
          <w:szCs w:val="22"/>
        </w:rPr>
        <w:t>section IV</w:t>
      </w:r>
      <w:r w:rsidR="003B1860" w:rsidRPr="00DA7949">
        <w:rPr>
          <w:rFonts w:eastAsia="Malgun Gothic"/>
          <w:snapToGrid/>
          <w:kern w:val="22"/>
          <w:szCs w:val="22"/>
        </w:rPr>
        <w:t xml:space="preserve"> contained</w:t>
      </w:r>
      <w:r w:rsidR="00A743B1" w:rsidRPr="00DA7949">
        <w:rPr>
          <w:rFonts w:eastAsia="Malgun Gothic"/>
          <w:snapToGrid/>
          <w:kern w:val="22"/>
          <w:szCs w:val="22"/>
        </w:rPr>
        <w:t xml:space="preserve"> elements of a draft recommendation</w:t>
      </w:r>
      <w:r w:rsidR="003B1860" w:rsidRPr="00DA7949">
        <w:rPr>
          <w:rFonts w:eastAsia="Malgun Gothic"/>
          <w:snapToGrid/>
          <w:kern w:val="22"/>
          <w:szCs w:val="22"/>
        </w:rPr>
        <w:t xml:space="preserve"> </w:t>
      </w:r>
      <w:r w:rsidR="00A743B1" w:rsidRPr="00DA7949">
        <w:rPr>
          <w:rFonts w:eastAsia="Malgun Gothic"/>
          <w:snapToGrid/>
          <w:kern w:val="22"/>
          <w:szCs w:val="22"/>
        </w:rPr>
        <w:t xml:space="preserve">for </w:t>
      </w:r>
      <w:r w:rsidR="003B1860" w:rsidRPr="00DA7949">
        <w:rPr>
          <w:rFonts w:eastAsia="Malgun Gothic"/>
          <w:snapToGrid/>
          <w:kern w:val="22"/>
          <w:szCs w:val="22"/>
        </w:rPr>
        <w:t xml:space="preserve">the </w:t>
      </w:r>
      <w:r w:rsidR="00A743B1" w:rsidRPr="00DA7949">
        <w:rPr>
          <w:rFonts w:eastAsia="Malgun Gothic"/>
          <w:snapToGrid/>
          <w:kern w:val="22"/>
          <w:szCs w:val="22"/>
        </w:rPr>
        <w:t>consideration</w:t>
      </w:r>
      <w:r w:rsidR="003B1860" w:rsidRPr="00DA7949">
        <w:rPr>
          <w:rFonts w:eastAsia="Malgun Gothic"/>
          <w:snapToGrid/>
          <w:kern w:val="22"/>
          <w:szCs w:val="22"/>
        </w:rPr>
        <w:t xml:space="preserve"> of </w:t>
      </w:r>
      <w:r w:rsidR="00260217" w:rsidRPr="00DA7949">
        <w:rPr>
          <w:rFonts w:eastAsia="Malgun Gothic"/>
          <w:snapToGrid/>
          <w:kern w:val="22"/>
          <w:szCs w:val="22"/>
        </w:rPr>
        <w:t>the Subsidiary Body on Implementation</w:t>
      </w:r>
      <w:r w:rsidR="003B1860" w:rsidRPr="00DA7949">
        <w:rPr>
          <w:rFonts w:eastAsia="Malgun Gothic"/>
          <w:snapToGrid/>
          <w:kern w:val="22"/>
          <w:szCs w:val="22"/>
        </w:rPr>
        <w:t xml:space="preserve">. </w:t>
      </w:r>
      <w:r w:rsidR="00A743B1" w:rsidRPr="00DA7949">
        <w:rPr>
          <w:rFonts w:eastAsia="Malgun Gothic"/>
          <w:snapToGrid/>
          <w:kern w:val="22"/>
          <w:szCs w:val="22"/>
        </w:rPr>
        <w:t xml:space="preserve">The results of the work of the expert panel </w:t>
      </w:r>
      <w:r w:rsidR="003B1860" w:rsidRPr="00DA7949">
        <w:rPr>
          <w:rFonts w:eastAsia="Malgun Gothic"/>
          <w:snapToGrid/>
          <w:kern w:val="22"/>
          <w:szCs w:val="22"/>
        </w:rPr>
        <w:t>we</w:t>
      </w:r>
      <w:r w:rsidR="00A743B1" w:rsidRPr="00DA7949">
        <w:rPr>
          <w:rFonts w:eastAsia="Malgun Gothic"/>
          <w:snapToGrid/>
          <w:kern w:val="22"/>
          <w:szCs w:val="22"/>
        </w:rPr>
        <w:t>re reflected in section IV and the draft recommendation</w:t>
      </w:r>
      <w:r w:rsidR="007F11C1" w:rsidRPr="00DA7949">
        <w:rPr>
          <w:rFonts w:eastAsia="Malgun Gothic"/>
          <w:snapToGrid/>
          <w:kern w:val="22"/>
          <w:szCs w:val="22"/>
        </w:rPr>
        <w:t>,</w:t>
      </w:r>
      <w:r w:rsidR="00A743B1" w:rsidRPr="00DA7949">
        <w:rPr>
          <w:rFonts w:eastAsia="Malgun Gothic"/>
          <w:snapToGrid/>
          <w:kern w:val="22"/>
          <w:szCs w:val="22"/>
        </w:rPr>
        <w:t xml:space="preserve"> </w:t>
      </w:r>
      <w:r w:rsidR="003B1860" w:rsidRPr="00DA7949">
        <w:rPr>
          <w:rFonts w:eastAsia="Malgun Gothic"/>
          <w:snapToGrid/>
          <w:kern w:val="22"/>
          <w:szCs w:val="22"/>
        </w:rPr>
        <w:t xml:space="preserve">as well as in </w:t>
      </w:r>
      <w:r w:rsidR="002E7538" w:rsidRPr="00DA7949">
        <w:rPr>
          <w:rFonts w:eastAsia="Malgun Gothic"/>
          <w:snapToGrid/>
          <w:kern w:val="22"/>
          <w:szCs w:val="22"/>
        </w:rPr>
        <w:t>a</w:t>
      </w:r>
      <w:r w:rsidR="00A743B1" w:rsidRPr="00DA7949">
        <w:rPr>
          <w:rFonts w:eastAsia="Malgun Gothic"/>
          <w:snapToGrid/>
          <w:kern w:val="22"/>
          <w:szCs w:val="22"/>
        </w:rPr>
        <w:t>nnex</w:t>
      </w:r>
      <w:r w:rsidR="003B1860" w:rsidRPr="00DA7949">
        <w:rPr>
          <w:rFonts w:eastAsia="Malgun Gothic"/>
          <w:snapToGrid/>
          <w:kern w:val="22"/>
          <w:szCs w:val="22"/>
        </w:rPr>
        <w:t>es</w:t>
      </w:r>
      <w:r w:rsidR="00A743B1" w:rsidRPr="00DA7949">
        <w:rPr>
          <w:rFonts w:eastAsia="Malgun Gothic"/>
          <w:snapToGrid/>
          <w:kern w:val="22"/>
          <w:szCs w:val="22"/>
        </w:rPr>
        <w:t xml:space="preserve"> I and</w:t>
      </w:r>
      <w:r w:rsidR="00551DEF" w:rsidRPr="00DA7949">
        <w:rPr>
          <w:rFonts w:eastAsia="Malgun Gothic"/>
          <w:snapToGrid/>
          <w:kern w:val="22"/>
          <w:szCs w:val="22"/>
        </w:rPr>
        <w:t> </w:t>
      </w:r>
      <w:r w:rsidR="00A743B1" w:rsidRPr="00DA7949">
        <w:rPr>
          <w:rFonts w:eastAsia="Malgun Gothic"/>
          <w:snapToGrid/>
          <w:kern w:val="22"/>
          <w:szCs w:val="22"/>
        </w:rPr>
        <w:t xml:space="preserve">II </w:t>
      </w:r>
      <w:r w:rsidR="00260217" w:rsidRPr="00DA7949">
        <w:rPr>
          <w:rFonts w:eastAsia="Malgun Gothic"/>
          <w:snapToGrid/>
          <w:kern w:val="22"/>
          <w:szCs w:val="22"/>
        </w:rPr>
        <w:t>to</w:t>
      </w:r>
      <w:r w:rsidR="003B1860" w:rsidRPr="00DA7949">
        <w:rPr>
          <w:rFonts w:eastAsia="Malgun Gothic"/>
          <w:snapToGrid/>
          <w:kern w:val="22"/>
          <w:szCs w:val="22"/>
        </w:rPr>
        <w:t xml:space="preserve"> t</w:t>
      </w:r>
      <w:r w:rsidR="00A743B1" w:rsidRPr="00DA7949">
        <w:rPr>
          <w:rFonts w:eastAsia="Malgun Gothic"/>
          <w:snapToGrid/>
          <w:kern w:val="22"/>
          <w:szCs w:val="22"/>
        </w:rPr>
        <w:t>he draft recommendation.</w:t>
      </w:r>
      <w:r w:rsidR="003B1860" w:rsidRPr="00DA7949">
        <w:rPr>
          <w:rFonts w:eastAsia="Malgun Gothic"/>
          <w:snapToGrid/>
          <w:kern w:val="22"/>
          <w:szCs w:val="22"/>
        </w:rPr>
        <w:t xml:space="preserve"> </w:t>
      </w:r>
      <w:r w:rsidR="00A743B1" w:rsidRPr="00DA7949">
        <w:rPr>
          <w:rFonts w:eastAsia="Malgun Gothic"/>
          <w:snapToGrid/>
          <w:kern w:val="22"/>
          <w:szCs w:val="22"/>
        </w:rPr>
        <w:t>Annex I contain</w:t>
      </w:r>
      <w:r w:rsidR="003B1860" w:rsidRPr="00DA7949">
        <w:rPr>
          <w:rFonts w:eastAsia="Malgun Gothic"/>
          <w:snapToGrid/>
          <w:kern w:val="22"/>
          <w:szCs w:val="22"/>
        </w:rPr>
        <w:t>ed</w:t>
      </w:r>
      <w:r w:rsidR="00A743B1" w:rsidRPr="00DA7949">
        <w:rPr>
          <w:rFonts w:eastAsia="Malgun Gothic"/>
          <w:snapToGrid/>
          <w:kern w:val="22"/>
          <w:szCs w:val="22"/>
        </w:rPr>
        <w:t xml:space="preserve"> the experts’ advice on elements o</w:t>
      </w:r>
      <w:r w:rsidR="007F11C1" w:rsidRPr="00DA7949">
        <w:rPr>
          <w:rFonts w:eastAsia="Malgun Gothic"/>
          <w:snapToGrid/>
          <w:kern w:val="22"/>
          <w:szCs w:val="22"/>
        </w:rPr>
        <w:t>f</w:t>
      </w:r>
      <w:r w:rsidR="00A743B1" w:rsidRPr="00DA7949">
        <w:rPr>
          <w:rFonts w:eastAsia="Malgun Gothic"/>
          <w:snapToGrid/>
          <w:kern w:val="22"/>
          <w:szCs w:val="22"/>
        </w:rPr>
        <w:t xml:space="preserve"> resource mobilization for possible inclusion directly in the post-2020 </w:t>
      </w:r>
      <w:r w:rsidR="00830E5F" w:rsidRPr="00DA7949">
        <w:rPr>
          <w:snapToGrid/>
          <w:kern w:val="22"/>
          <w:szCs w:val="22"/>
        </w:rPr>
        <w:t>global biodiversity framework</w:t>
      </w:r>
      <w:r w:rsidR="003B1860" w:rsidRPr="00DA7949">
        <w:rPr>
          <w:rFonts w:eastAsia="Malgun Gothic"/>
          <w:snapToGrid/>
          <w:kern w:val="22"/>
          <w:szCs w:val="22"/>
        </w:rPr>
        <w:t xml:space="preserve"> and i</w:t>
      </w:r>
      <w:r w:rsidR="00A743B1" w:rsidRPr="00DA7949">
        <w:rPr>
          <w:rFonts w:eastAsia="Malgun Gothic"/>
          <w:snapToGrid/>
          <w:kern w:val="22"/>
          <w:szCs w:val="22"/>
        </w:rPr>
        <w:t>n the draft recommendation</w:t>
      </w:r>
      <w:r w:rsidR="007508DA" w:rsidRPr="00DA7949">
        <w:rPr>
          <w:rFonts w:eastAsia="Malgun Gothic"/>
          <w:snapToGrid/>
          <w:kern w:val="22"/>
          <w:szCs w:val="22"/>
        </w:rPr>
        <w:t>;</w:t>
      </w:r>
      <w:r w:rsidR="00A743B1" w:rsidRPr="00DA7949">
        <w:rPr>
          <w:rFonts w:eastAsia="Malgun Gothic"/>
          <w:snapToGrid/>
          <w:kern w:val="22"/>
          <w:szCs w:val="22"/>
        </w:rPr>
        <w:t xml:space="preserve"> it </w:t>
      </w:r>
      <w:r w:rsidR="007F11C1" w:rsidRPr="00DA7949">
        <w:rPr>
          <w:rFonts w:eastAsia="Malgun Gothic"/>
          <w:snapToGrid/>
          <w:kern w:val="22"/>
          <w:szCs w:val="22"/>
        </w:rPr>
        <w:t>wa</w:t>
      </w:r>
      <w:r w:rsidR="00A743B1" w:rsidRPr="00DA7949">
        <w:rPr>
          <w:rFonts w:eastAsia="Malgun Gothic"/>
          <w:snapToGrid/>
          <w:kern w:val="22"/>
          <w:szCs w:val="22"/>
        </w:rPr>
        <w:t xml:space="preserve">s proposed to invite the Open-ended Working Group to take </w:t>
      </w:r>
      <w:r w:rsidR="002E7538" w:rsidRPr="00DA7949">
        <w:rPr>
          <w:rFonts w:eastAsia="Malgun Gothic"/>
          <w:snapToGrid/>
          <w:kern w:val="22"/>
          <w:szCs w:val="22"/>
        </w:rPr>
        <w:t>a</w:t>
      </w:r>
      <w:r w:rsidR="00A743B1" w:rsidRPr="00DA7949">
        <w:rPr>
          <w:rFonts w:eastAsia="Malgun Gothic"/>
          <w:snapToGrid/>
          <w:kern w:val="22"/>
          <w:szCs w:val="22"/>
        </w:rPr>
        <w:t>nnex I into consideration.</w:t>
      </w:r>
      <w:r w:rsidR="003B1860" w:rsidRPr="00DA7949">
        <w:rPr>
          <w:rFonts w:eastAsia="Malgun Gothic"/>
          <w:snapToGrid/>
          <w:kern w:val="22"/>
          <w:szCs w:val="22"/>
        </w:rPr>
        <w:t xml:space="preserve"> Finally, and in</w:t>
      </w:r>
      <w:r w:rsidR="00A743B1" w:rsidRPr="00DA7949">
        <w:rPr>
          <w:rFonts w:eastAsia="Malgun Gothic"/>
          <w:snapToGrid/>
          <w:kern w:val="22"/>
          <w:szCs w:val="22"/>
        </w:rPr>
        <w:t xml:space="preserve"> order to provide additional operational guidance</w:t>
      </w:r>
      <w:r w:rsidR="003B1860" w:rsidRPr="00DA7949">
        <w:rPr>
          <w:rFonts w:eastAsia="Malgun Gothic"/>
          <w:snapToGrid/>
          <w:kern w:val="22"/>
          <w:szCs w:val="22"/>
        </w:rPr>
        <w:t xml:space="preserve">, </w:t>
      </w:r>
      <w:r w:rsidR="002E7538" w:rsidRPr="00DA7949">
        <w:rPr>
          <w:rFonts w:eastAsia="Malgun Gothic"/>
          <w:snapToGrid/>
          <w:kern w:val="22"/>
          <w:szCs w:val="22"/>
        </w:rPr>
        <w:t>a</w:t>
      </w:r>
      <w:r w:rsidR="00A743B1" w:rsidRPr="00DA7949">
        <w:rPr>
          <w:rFonts w:eastAsia="Malgun Gothic"/>
          <w:snapToGrid/>
          <w:kern w:val="22"/>
          <w:szCs w:val="22"/>
        </w:rPr>
        <w:t xml:space="preserve">nnex II </w:t>
      </w:r>
      <w:r w:rsidR="003B1860" w:rsidRPr="00DA7949">
        <w:rPr>
          <w:rFonts w:eastAsia="Malgun Gothic"/>
          <w:snapToGrid/>
          <w:kern w:val="22"/>
          <w:szCs w:val="22"/>
        </w:rPr>
        <w:t xml:space="preserve">summarized </w:t>
      </w:r>
      <w:r w:rsidR="00A743B1" w:rsidRPr="00DA7949">
        <w:rPr>
          <w:rFonts w:eastAsia="Malgun Gothic"/>
          <w:snapToGrid/>
          <w:kern w:val="22"/>
          <w:szCs w:val="22"/>
        </w:rPr>
        <w:t xml:space="preserve">the detailed considerations of the </w:t>
      </w:r>
      <w:r w:rsidR="007F11C1" w:rsidRPr="00DA7949">
        <w:rPr>
          <w:rFonts w:eastAsia="Malgun Gothic"/>
          <w:snapToGrid/>
          <w:kern w:val="22"/>
          <w:szCs w:val="22"/>
        </w:rPr>
        <w:t>Panel of E</w:t>
      </w:r>
      <w:r w:rsidR="00A743B1" w:rsidRPr="00DA7949">
        <w:rPr>
          <w:rFonts w:eastAsia="Malgun Gothic"/>
          <w:snapToGrid/>
          <w:kern w:val="22"/>
          <w:szCs w:val="22"/>
        </w:rPr>
        <w:t>xperts</w:t>
      </w:r>
      <w:r w:rsidR="003B1860" w:rsidRPr="00DA7949">
        <w:rPr>
          <w:rFonts w:eastAsia="Malgun Gothic"/>
          <w:snapToGrid/>
          <w:kern w:val="22"/>
          <w:szCs w:val="22"/>
        </w:rPr>
        <w:t>, contained</w:t>
      </w:r>
      <w:r w:rsidR="00A743B1" w:rsidRPr="00DA7949">
        <w:rPr>
          <w:rFonts w:eastAsia="Malgun Gothic"/>
          <w:snapToGrid/>
          <w:kern w:val="22"/>
          <w:szCs w:val="22"/>
        </w:rPr>
        <w:t xml:space="preserve"> in </w:t>
      </w:r>
      <w:r w:rsidR="003B1860" w:rsidRPr="00DA7949">
        <w:rPr>
          <w:rFonts w:eastAsia="Malgun Gothic"/>
          <w:snapToGrid/>
          <w:kern w:val="22"/>
          <w:szCs w:val="22"/>
        </w:rPr>
        <w:t xml:space="preserve">document </w:t>
      </w:r>
      <w:r w:rsidR="00A743B1" w:rsidRPr="00DA7949">
        <w:rPr>
          <w:rFonts w:eastAsia="Malgun Gothic"/>
          <w:snapToGrid/>
          <w:kern w:val="22"/>
          <w:szCs w:val="22"/>
        </w:rPr>
        <w:t>CBD/SBI/3/5/Add.3, into elements of a possible successor to the current strategy for resource mobilization</w:t>
      </w:r>
      <w:r w:rsidR="003B1860" w:rsidRPr="00DA7949">
        <w:rPr>
          <w:rFonts w:eastAsia="Malgun Gothic"/>
          <w:snapToGrid/>
          <w:kern w:val="22"/>
          <w:szCs w:val="22"/>
        </w:rPr>
        <w:t xml:space="preserve"> which</w:t>
      </w:r>
      <w:r w:rsidR="00A743B1" w:rsidRPr="00DA7949">
        <w:rPr>
          <w:rFonts w:eastAsia="Malgun Gothic"/>
          <w:snapToGrid/>
          <w:kern w:val="22"/>
          <w:szCs w:val="22"/>
        </w:rPr>
        <w:t xml:space="preserve"> could be adopted by </w:t>
      </w:r>
      <w:r w:rsidR="00E144B2" w:rsidRPr="00DA7949">
        <w:rPr>
          <w:snapToGrid/>
          <w:kern w:val="22"/>
          <w:szCs w:val="22"/>
        </w:rPr>
        <w:t>the fifteenth meeting of the Conference of the Parties</w:t>
      </w:r>
      <w:r w:rsidR="00A743B1" w:rsidRPr="00DA7949">
        <w:rPr>
          <w:rFonts w:eastAsia="Malgun Gothic"/>
          <w:snapToGrid/>
          <w:kern w:val="22"/>
          <w:szCs w:val="22"/>
        </w:rPr>
        <w:t>.</w:t>
      </w:r>
    </w:p>
    <w:p w14:paraId="588FF040" w14:textId="75F5D9D7" w:rsidR="00A743B1" w:rsidRPr="00DA7949" w:rsidRDefault="00FE41D5" w:rsidP="00DA7949">
      <w:pPr>
        <w:pStyle w:val="Para10"/>
        <w:keepNext/>
        <w:numPr>
          <w:ilvl w:val="0"/>
          <w:numId w:val="0"/>
        </w:numPr>
        <w:outlineLvl w:val="3"/>
        <w:rPr>
          <w:b/>
          <w:bCs/>
          <w:snapToGrid/>
          <w:kern w:val="22"/>
          <w:szCs w:val="22"/>
        </w:rPr>
      </w:pPr>
      <w:r w:rsidRPr="00DA7949">
        <w:rPr>
          <w:b/>
          <w:bCs/>
          <w:snapToGrid/>
          <w:kern w:val="22"/>
          <w:szCs w:val="22"/>
        </w:rPr>
        <w:t xml:space="preserve">Statement </w:t>
      </w:r>
      <w:r w:rsidR="00480828" w:rsidRPr="00DA7949">
        <w:rPr>
          <w:b/>
          <w:bCs/>
          <w:snapToGrid/>
          <w:kern w:val="22"/>
          <w:szCs w:val="22"/>
        </w:rPr>
        <w:t>by</w:t>
      </w:r>
      <w:r w:rsidRPr="00DA7949">
        <w:rPr>
          <w:b/>
          <w:bCs/>
          <w:snapToGrid/>
          <w:kern w:val="22"/>
          <w:szCs w:val="22"/>
        </w:rPr>
        <w:t xml:space="preserve"> Mr. Gustavo Fonseca, Global Environment Facility</w:t>
      </w:r>
    </w:p>
    <w:p w14:paraId="2500B98E" w14:textId="6AB4B47F" w:rsidR="00104A10" w:rsidRPr="00DA7949" w:rsidRDefault="00FE41D5" w:rsidP="00DA7949">
      <w:pPr>
        <w:pStyle w:val="Para10"/>
        <w:tabs>
          <w:tab w:val="clear" w:pos="360"/>
        </w:tabs>
        <w:rPr>
          <w:rFonts w:eastAsia="Malgun Gothic"/>
          <w:snapToGrid/>
          <w:kern w:val="22"/>
          <w:szCs w:val="22"/>
        </w:rPr>
      </w:pPr>
      <w:r w:rsidRPr="00DA7949">
        <w:rPr>
          <w:rFonts w:eastAsia="Malgun Gothic"/>
          <w:snapToGrid/>
          <w:kern w:val="22"/>
          <w:szCs w:val="22"/>
        </w:rPr>
        <w:t xml:space="preserve">Mr. </w:t>
      </w:r>
      <w:r w:rsidR="00104A10" w:rsidRPr="00DA7949">
        <w:rPr>
          <w:rFonts w:eastAsia="Malgun Gothic"/>
          <w:snapToGrid/>
          <w:kern w:val="22"/>
          <w:szCs w:val="22"/>
        </w:rPr>
        <w:t xml:space="preserve">Gustavo Fonseca </w:t>
      </w:r>
      <w:r w:rsidRPr="00DA7949">
        <w:rPr>
          <w:rFonts w:eastAsia="Malgun Gothic"/>
          <w:snapToGrid/>
          <w:kern w:val="22"/>
          <w:szCs w:val="22"/>
        </w:rPr>
        <w:t>(</w:t>
      </w:r>
      <w:r w:rsidR="00104A10" w:rsidRPr="00DA7949">
        <w:rPr>
          <w:rFonts w:eastAsia="Malgun Gothic"/>
          <w:snapToGrid/>
          <w:kern w:val="22"/>
          <w:szCs w:val="22"/>
        </w:rPr>
        <w:t>GEF</w:t>
      </w:r>
      <w:r w:rsidRPr="00DA7949">
        <w:rPr>
          <w:rFonts w:eastAsia="Malgun Gothic"/>
          <w:snapToGrid/>
          <w:kern w:val="22"/>
          <w:szCs w:val="22"/>
        </w:rPr>
        <w:t>)</w:t>
      </w:r>
      <w:r w:rsidR="00104A10" w:rsidRPr="00DA7949">
        <w:rPr>
          <w:rFonts w:eastAsia="Malgun Gothic"/>
          <w:snapToGrid/>
          <w:kern w:val="22"/>
          <w:szCs w:val="22"/>
        </w:rPr>
        <w:t xml:space="preserve"> said tha</w:t>
      </w:r>
      <w:r w:rsidR="003B1860" w:rsidRPr="00DA7949">
        <w:rPr>
          <w:rFonts w:eastAsia="Malgun Gothic"/>
          <w:snapToGrid/>
          <w:kern w:val="22"/>
          <w:szCs w:val="22"/>
        </w:rPr>
        <w:t xml:space="preserve">t </w:t>
      </w:r>
      <w:r w:rsidR="00104A10" w:rsidRPr="00DA7949">
        <w:rPr>
          <w:rFonts w:eastAsia="Malgun Gothic"/>
          <w:snapToGrid/>
          <w:kern w:val="22"/>
          <w:szCs w:val="22"/>
        </w:rPr>
        <w:t>the 20</w:t>
      </w:r>
      <w:r w:rsidR="008918A3" w:rsidRPr="00DA7949">
        <w:rPr>
          <w:rFonts w:eastAsia="Malgun Gothic"/>
          <w:snapToGrid/>
          <w:kern w:val="22"/>
          <w:szCs w:val="22"/>
        </w:rPr>
        <w:t>20</w:t>
      </w:r>
      <w:r w:rsidR="00104A10" w:rsidRPr="00DA7949">
        <w:rPr>
          <w:rFonts w:eastAsia="Malgun Gothic"/>
          <w:snapToGrid/>
          <w:kern w:val="22"/>
          <w:szCs w:val="22"/>
        </w:rPr>
        <w:t xml:space="preserve"> </w:t>
      </w:r>
      <w:r w:rsidR="00104A10" w:rsidRPr="00DA7949">
        <w:rPr>
          <w:rFonts w:eastAsia="Malgun Gothic"/>
          <w:i/>
          <w:iCs/>
          <w:snapToGrid/>
          <w:kern w:val="22"/>
          <w:szCs w:val="22"/>
        </w:rPr>
        <w:t>Living Planet Report</w:t>
      </w:r>
      <w:r w:rsidR="00104A10" w:rsidRPr="00DA7949">
        <w:rPr>
          <w:rFonts w:eastAsia="Malgun Gothic"/>
          <w:snapToGrid/>
          <w:kern w:val="22"/>
          <w:szCs w:val="22"/>
        </w:rPr>
        <w:t xml:space="preserve"> </w:t>
      </w:r>
      <w:r w:rsidR="00EF5D46" w:rsidRPr="00DA7949">
        <w:rPr>
          <w:rFonts w:eastAsia="Malgun Gothic"/>
          <w:snapToGrid/>
          <w:kern w:val="22"/>
          <w:szCs w:val="22"/>
        </w:rPr>
        <w:t xml:space="preserve">of the World Wildlife Fund </w:t>
      </w:r>
      <w:r w:rsidR="00104A10" w:rsidRPr="00DA7949">
        <w:rPr>
          <w:rFonts w:eastAsia="Malgun Gothic"/>
          <w:snapToGrid/>
          <w:kern w:val="22"/>
          <w:szCs w:val="22"/>
        </w:rPr>
        <w:t>had indicated that biodiversity indicators continued to decline</w:t>
      </w:r>
      <w:r w:rsidR="007C54A5" w:rsidRPr="00DA7949">
        <w:rPr>
          <w:rFonts w:eastAsia="Malgun Gothic"/>
          <w:snapToGrid/>
          <w:kern w:val="22"/>
          <w:szCs w:val="22"/>
        </w:rPr>
        <w:t>,</w:t>
      </w:r>
      <w:r w:rsidR="00104A10" w:rsidRPr="00DA7949">
        <w:rPr>
          <w:rFonts w:eastAsia="Malgun Gothic"/>
          <w:snapToGrid/>
          <w:kern w:val="22"/>
          <w:szCs w:val="22"/>
        </w:rPr>
        <w:t xml:space="preserve"> and that the emerging disease of </w:t>
      </w:r>
      <w:r w:rsidR="002F4CBF" w:rsidRPr="00DA7949">
        <w:rPr>
          <w:rFonts w:eastAsia="Malgun Gothic"/>
          <w:snapToGrid/>
          <w:kern w:val="22"/>
          <w:szCs w:val="22"/>
        </w:rPr>
        <w:t>COVID</w:t>
      </w:r>
      <w:r w:rsidR="00104A10" w:rsidRPr="00DA7949">
        <w:rPr>
          <w:rFonts w:eastAsia="Malgun Gothic"/>
          <w:snapToGrid/>
          <w:kern w:val="22"/>
          <w:szCs w:val="22"/>
        </w:rPr>
        <w:t xml:space="preserve">-19 was one very serious symptom of a progressively unhealthy planet. The IPBES </w:t>
      </w:r>
      <w:r w:rsidR="008918A3" w:rsidRPr="00DA7949">
        <w:rPr>
          <w:rFonts w:eastAsia="Malgun Gothic"/>
          <w:snapToGrid/>
          <w:kern w:val="22"/>
          <w:szCs w:val="22"/>
        </w:rPr>
        <w:t>Global Assessment</w:t>
      </w:r>
      <w:r w:rsidR="00104A10" w:rsidRPr="00DA7949">
        <w:rPr>
          <w:rFonts w:eastAsia="Malgun Gothic"/>
          <w:snapToGrid/>
          <w:kern w:val="22"/>
          <w:szCs w:val="22"/>
        </w:rPr>
        <w:t xml:space="preserve"> </w:t>
      </w:r>
      <w:r w:rsidR="003C0181" w:rsidRPr="00DA7949">
        <w:rPr>
          <w:rFonts w:eastAsia="Malgun Gothic"/>
          <w:snapToGrid/>
          <w:kern w:val="22"/>
          <w:szCs w:val="22"/>
        </w:rPr>
        <w:t xml:space="preserve">had </w:t>
      </w:r>
      <w:r w:rsidR="00104A10" w:rsidRPr="00DA7949">
        <w:rPr>
          <w:rFonts w:eastAsia="Malgun Gothic"/>
          <w:snapToGrid/>
          <w:kern w:val="22"/>
          <w:szCs w:val="22"/>
        </w:rPr>
        <w:t xml:space="preserve">also reported that one million species were now threatened with extinction. </w:t>
      </w:r>
      <w:r w:rsidR="003C0181" w:rsidRPr="00DA7949">
        <w:rPr>
          <w:rFonts w:eastAsia="Malgun Gothic"/>
          <w:snapToGrid/>
          <w:kern w:val="22"/>
          <w:szCs w:val="22"/>
        </w:rPr>
        <w:t>E</w:t>
      </w:r>
      <w:r w:rsidR="00104A10" w:rsidRPr="00DA7949">
        <w:rPr>
          <w:rFonts w:eastAsia="Malgun Gothic"/>
          <w:snapToGrid/>
          <w:kern w:val="22"/>
          <w:szCs w:val="22"/>
        </w:rPr>
        <w:t>conomists were increasingly taking note of the relationship between biodiversity loss and economic growth</w:t>
      </w:r>
      <w:r w:rsidR="001D7B09" w:rsidRPr="00DA7949">
        <w:rPr>
          <w:rFonts w:eastAsia="Malgun Gothic"/>
          <w:snapToGrid/>
          <w:kern w:val="22"/>
          <w:szCs w:val="22"/>
        </w:rPr>
        <w:t>,</w:t>
      </w:r>
      <w:r w:rsidR="003C0181" w:rsidRPr="00DA7949">
        <w:rPr>
          <w:rFonts w:eastAsia="Malgun Gothic"/>
          <w:snapToGrid/>
          <w:kern w:val="22"/>
          <w:szCs w:val="22"/>
        </w:rPr>
        <w:t xml:space="preserve"> and</w:t>
      </w:r>
      <w:r w:rsidR="00104A10" w:rsidRPr="00DA7949">
        <w:rPr>
          <w:rFonts w:eastAsia="Malgun Gothic"/>
          <w:snapToGrid/>
          <w:kern w:val="22"/>
          <w:szCs w:val="22"/>
        </w:rPr>
        <w:t xml:space="preserve"> the 2020 </w:t>
      </w:r>
      <w:r w:rsidR="00104A10" w:rsidRPr="00DA7949">
        <w:rPr>
          <w:rFonts w:eastAsia="Malgun Gothic"/>
          <w:i/>
          <w:iCs/>
          <w:snapToGrid/>
          <w:kern w:val="22"/>
          <w:szCs w:val="22"/>
        </w:rPr>
        <w:t xml:space="preserve">Global Risk Report </w:t>
      </w:r>
      <w:r w:rsidR="00104A10" w:rsidRPr="00DA7949">
        <w:rPr>
          <w:rFonts w:eastAsia="Malgun Gothic"/>
          <w:snapToGrid/>
          <w:kern w:val="22"/>
          <w:szCs w:val="22"/>
        </w:rPr>
        <w:t xml:space="preserve">of the World Economic Forum </w:t>
      </w:r>
      <w:r w:rsidR="003C0181" w:rsidRPr="00DA7949">
        <w:rPr>
          <w:rFonts w:eastAsia="Malgun Gothic"/>
          <w:snapToGrid/>
          <w:kern w:val="22"/>
          <w:szCs w:val="22"/>
        </w:rPr>
        <w:t xml:space="preserve">had </w:t>
      </w:r>
      <w:r w:rsidR="00104A10" w:rsidRPr="00DA7949">
        <w:rPr>
          <w:rFonts w:eastAsia="Malgun Gothic"/>
          <w:snapToGrid/>
          <w:kern w:val="22"/>
          <w:szCs w:val="22"/>
        </w:rPr>
        <w:t>placed the loss of biodiversity among the top five risks to society, to businesses and to the economy.</w:t>
      </w:r>
      <w:r w:rsidR="00A718E5" w:rsidRPr="00DA7949">
        <w:rPr>
          <w:rFonts w:eastAsia="Malgun Gothic"/>
          <w:snapToGrid/>
          <w:kern w:val="22"/>
          <w:szCs w:val="22"/>
        </w:rPr>
        <w:t xml:space="preserve"> </w:t>
      </w:r>
      <w:r w:rsidR="003C0181" w:rsidRPr="00DA7949">
        <w:rPr>
          <w:rFonts w:eastAsia="Malgun Gothic"/>
          <w:snapToGrid/>
          <w:kern w:val="22"/>
          <w:szCs w:val="22"/>
        </w:rPr>
        <w:t>It</w:t>
      </w:r>
      <w:r w:rsidR="00104A10" w:rsidRPr="00DA7949">
        <w:rPr>
          <w:rFonts w:eastAsia="Malgun Gothic"/>
          <w:snapToGrid/>
          <w:kern w:val="22"/>
          <w:szCs w:val="22"/>
        </w:rPr>
        <w:t xml:space="preserve"> was increasingly clear what needed to be done to restore the balance between nature and human society. </w:t>
      </w:r>
      <w:r w:rsidR="003C0181" w:rsidRPr="00DA7949">
        <w:rPr>
          <w:rFonts w:eastAsia="Malgun Gothic"/>
          <w:snapToGrid/>
          <w:kern w:val="22"/>
          <w:szCs w:val="22"/>
        </w:rPr>
        <w:t>Against t</w:t>
      </w:r>
      <w:r w:rsidR="00104A10" w:rsidRPr="00DA7949">
        <w:rPr>
          <w:rFonts w:eastAsia="Malgun Gothic"/>
          <w:snapToGrid/>
          <w:kern w:val="22"/>
          <w:szCs w:val="22"/>
        </w:rPr>
        <w:t>hat background</w:t>
      </w:r>
      <w:r w:rsidR="006A10DD" w:rsidRPr="00DA7949">
        <w:rPr>
          <w:rFonts w:eastAsia="Malgun Gothic"/>
          <w:snapToGrid/>
          <w:kern w:val="22"/>
          <w:szCs w:val="22"/>
        </w:rPr>
        <w:t>,</w:t>
      </w:r>
      <w:r w:rsidR="00104A10" w:rsidRPr="00DA7949">
        <w:rPr>
          <w:rFonts w:eastAsia="Malgun Gothic"/>
          <w:snapToGrid/>
          <w:kern w:val="22"/>
          <w:szCs w:val="22"/>
        </w:rPr>
        <w:t xml:space="preserve"> GEF, embracing its mandate as the financial mechanism of the Convention, </w:t>
      </w:r>
      <w:r w:rsidR="003C0181" w:rsidRPr="00DA7949">
        <w:rPr>
          <w:rFonts w:eastAsia="Malgun Gothic"/>
          <w:snapToGrid/>
          <w:kern w:val="22"/>
          <w:szCs w:val="22"/>
        </w:rPr>
        <w:t>was</w:t>
      </w:r>
      <w:r w:rsidR="00104A10" w:rsidRPr="00DA7949">
        <w:rPr>
          <w:rFonts w:eastAsia="Malgun Gothic"/>
          <w:snapToGrid/>
          <w:kern w:val="22"/>
          <w:szCs w:val="22"/>
        </w:rPr>
        <w:t xml:space="preserve"> starting to fram</w:t>
      </w:r>
      <w:r w:rsidR="003C0181" w:rsidRPr="00DA7949">
        <w:rPr>
          <w:rFonts w:eastAsia="Malgun Gothic"/>
          <w:snapToGrid/>
          <w:kern w:val="22"/>
          <w:szCs w:val="22"/>
        </w:rPr>
        <w:t>e</w:t>
      </w:r>
      <w:r w:rsidR="00104A10" w:rsidRPr="00DA7949">
        <w:rPr>
          <w:rFonts w:eastAsia="Malgun Gothic"/>
          <w:snapToGrid/>
          <w:kern w:val="22"/>
          <w:szCs w:val="22"/>
        </w:rPr>
        <w:t xml:space="preserve"> </w:t>
      </w:r>
      <w:r w:rsidR="003C0181" w:rsidRPr="00DA7949">
        <w:rPr>
          <w:rFonts w:eastAsia="Malgun Gothic"/>
          <w:snapToGrid/>
          <w:kern w:val="22"/>
          <w:szCs w:val="22"/>
        </w:rPr>
        <w:t>its</w:t>
      </w:r>
      <w:r w:rsidR="00104A10" w:rsidRPr="00DA7949">
        <w:rPr>
          <w:rFonts w:eastAsia="Malgun Gothic"/>
          <w:snapToGrid/>
          <w:kern w:val="22"/>
          <w:szCs w:val="22"/>
        </w:rPr>
        <w:t xml:space="preserve"> next set of funding strategies</w:t>
      </w:r>
      <w:r w:rsidR="003C0181" w:rsidRPr="00DA7949">
        <w:rPr>
          <w:rFonts w:eastAsia="Malgun Gothic"/>
          <w:snapToGrid/>
          <w:kern w:val="22"/>
          <w:szCs w:val="22"/>
        </w:rPr>
        <w:t xml:space="preserve"> for</w:t>
      </w:r>
      <w:r w:rsidR="00104A10" w:rsidRPr="00DA7949">
        <w:rPr>
          <w:rFonts w:eastAsia="Malgun Gothic"/>
          <w:snapToGrid/>
          <w:kern w:val="22"/>
          <w:szCs w:val="22"/>
        </w:rPr>
        <w:t xml:space="preserve"> the negotiation </w:t>
      </w:r>
      <w:r w:rsidR="003C0181" w:rsidRPr="00DA7949">
        <w:rPr>
          <w:rFonts w:eastAsia="Malgun Gothic"/>
          <w:snapToGrid/>
          <w:kern w:val="22"/>
          <w:szCs w:val="22"/>
        </w:rPr>
        <w:t>of</w:t>
      </w:r>
      <w:r w:rsidR="00104A10" w:rsidRPr="00DA7949">
        <w:rPr>
          <w:rFonts w:eastAsia="Malgun Gothic"/>
          <w:snapToGrid/>
          <w:kern w:val="22"/>
          <w:szCs w:val="22"/>
        </w:rPr>
        <w:t xml:space="preserve"> a successful replenishment of its trust fund for the cycle that would run from July of 2022 to June of 2026. The current cycle, GEF</w:t>
      </w:r>
      <w:r w:rsidR="00860ECE" w:rsidRPr="00DA7949">
        <w:rPr>
          <w:rFonts w:eastAsia="Malgun Gothic"/>
          <w:snapToGrid/>
          <w:kern w:val="22"/>
          <w:szCs w:val="22"/>
        </w:rPr>
        <w:t>-</w:t>
      </w:r>
      <w:r w:rsidR="00104A10" w:rsidRPr="00DA7949">
        <w:rPr>
          <w:rFonts w:eastAsia="Malgun Gothic"/>
          <w:snapToGrid/>
          <w:kern w:val="22"/>
          <w:szCs w:val="22"/>
        </w:rPr>
        <w:t xml:space="preserve">7, was entering its third year and </w:t>
      </w:r>
      <w:r w:rsidR="003C0181" w:rsidRPr="00DA7949">
        <w:rPr>
          <w:rFonts w:eastAsia="Malgun Gothic"/>
          <w:snapToGrid/>
          <w:kern w:val="22"/>
          <w:szCs w:val="22"/>
        </w:rPr>
        <w:t xml:space="preserve">he </w:t>
      </w:r>
      <w:r w:rsidR="00104A10" w:rsidRPr="00DA7949">
        <w:rPr>
          <w:rFonts w:eastAsia="Malgun Gothic"/>
          <w:snapToGrid/>
          <w:kern w:val="22"/>
          <w:szCs w:val="22"/>
        </w:rPr>
        <w:t>note</w:t>
      </w:r>
      <w:r w:rsidR="003C0181" w:rsidRPr="00DA7949">
        <w:rPr>
          <w:rFonts w:eastAsia="Malgun Gothic"/>
          <w:snapToGrid/>
          <w:kern w:val="22"/>
          <w:szCs w:val="22"/>
        </w:rPr>
        <w:t>d</w:t>
      </w:r>
      <w:r w:rsidR="00104A10" w:rsidRPr="00DA7949">
        <w:rPr>
          <w:rFonts w:eastAsia="Malgun Gothic"/>
          <w:snapToGrid/>
          <w:kern w:val="22"/>
          <w:szCs w:val="22"/>
        </w:rPr>
        <w:t xml:space="preserve"> that the biodiversity focal area </w:t>
      </w:r>
      <w:r w:rsidR="003C0181" w:rsidRPr="00DA7949">
        <w:rPr>
          <w:rFonts w:eastAsia="Malgun Gothic"/>
          <w:snapToGrid/>
          <w:kern w:val="22"/>
          <w:szCs w:val="22"/>
        </w:rPr>
        <w:t xml:space="preserve">had </w:t>
      </w:r>
      <w:r w:rsidR="00104A10" w:rsidRPr="00DA7949">
        <w:rPr>
          <w:rFonts w:eastAsia="Malgun Gothic"/>
          <w:snapToGrid/>
          <w:kern w:val="22"/>
          <w:szCs w:val="22"/>
        </w:rPr>
        <w:t xml:space="preserve">enjoyed the largest financial support to date in that cycle. Those investments </w:t>
      </w:r>
      <w:r w:rsidR="003C0181" w:rsidRPr="00DA7949">
        <w:rPr>
          <w:rFonts w:eastAsia="Malgun Gothic"/>
          <w:snapToGrid/>
          <w:kern w:val="22"/>
          <w:szCs w:val="22"/>
        </w:rPr>
        <w:t>had</w:t>
      </w:r>
      <w:r w:rsidR="00104A10" w:rsidRPr="00DA7949">
        <w:rPr>
          <w:rFonts w:eastAsia="Malgun Gothic"/>
          <w:snapToGrid/>
          <w:kern w:val="22"/>
          <w:szCs w:val="22"/>
        </w:rPr>
        <w:t xml:space="preserve"> systemically addres</w:t>
      </w:r>
      <w:r w:rsidR="003C0181" w:rsidRPr="00DA7949">
        <w:rPr>
          <w:rFonts w:eastAsia="Malgun Gothic"/>
          <w:snapToGrid/>
          <w:kern w:val="22"/>
          <w:szCs w:val="22"/>
        </w:rPr>
        <w:t>sed</w:t>
      </w:r>
      <w:r w:rsidR="00104A10" w:rsidRPr="00DA7949">
        <w:rPr>
          <w:rFonts w:eastAsia="Malgun Gothic"/>
          <w:snapToGrid/>
          <w:kern w:val="22"/>
          <w:szCs w:val="22"/>
        </w:rPr>
        <w:t xml:space="preserve"> the drivers of biodiversity loss</w:t>
      </w:r>
      <w:r w:rsidR="003C0181" w:rsidRPr="00DA7949">
        <w:rPr>
          <w:rFonts w:eastAsia="Malgun Gothic"/>
          <w:snapToGrid/>
          <w:kern w:val="22"/>
          <w:szCs w:val="22"/>
        </w:rPr>
        <w:t xml:space="preserve">, </w:t>
      </w:r>
      <w:r w:rsidR="00104A10" w:rsidRPr="00DA7949">
        <w:rPr>
          <w:rFonts w:eastAsia="Malgun Gothic"/>
          <w:snapToGrid/>
          <w:kern w:val="22"/>
          <w:szCs w:val="22"/>
        </w:rPr>
        <w:t>reflect</w:t>
      </w:r>
      <w:r w:rsidR="003C0181" w:rsidRPr="00DA7949">
        <w:rPr>
          <w:rFonts w:eastAsia="Malgun Gothic"/>
          <w:snapToGrid/>
          <w:kern w:val="22"/>
          <w:szCs w:val="22"/>
        </w:rPr>
        <w:t>ing</w:t>
      </w:r>
      <w:r w:rsidR="00104A10" w:rsidRPr="00DA7949">
        <w:rPr>
          <w:rFonts w:eastAsia="Malgun Gothic"/>
          <w:snapToGrid/>
          <w:kern w:val="22"/>
          <w:szCs w:val="22"/>
        </w:rPr>
        <w:t xml:space="preserve"> the evolution of GEF in supporting integrated solutions to conserve and sustainably use biodiversity while providing benefits across all the Rio </w:t>
      </w:r>
      <w:r w:rsidR="001722E7" w:rsidRPr="00DA7949">
        <w:rPr>
          <w:rFonts w:eastAsia="Malgun Gothic"/>
          <w:snapToGrid/>
          <w:kern w:val="22"/>
          <w:szCs w:val="22"/>
        </w:rPr>
        <w:t>c</w:t>
      </w:r>
      <w:r w:rsidR="00104A10" w:rsidRPr="00DA7949">
        <w:rPr>
          <w:rFonts w:eastAsia="Malgun Gothic"/>
          <w:snapToGrid/>
          <w:kern w:val="22"/>
          <w:szCs w:val="22"/>
        </w:rPr>
        <w:t xml:space="preserve">onventions. </w:t>
      </w:r>
      <w:r w:rsidR="006D240B" w:rsidRPr="00DA7949">
        <w:rPr>
          <w:rFonts w:eastAsia="Malgun Gothic"/>
          <w:snapToGrid/>
          <w:kern w:val="22"/>
          <w:szCs w:val="22"/>
        </w:rPr>
        <w:t>The d</w:t>
      </w:r>
      <w:r w:rsidR="00104A10" w:rsidRPr="00DA7949">
        <w:rPr>
          <w:rFonts w:eastAsia="Malgun Gothic"/>
          <w:snapToGrid/>
          <w:kern w:val="22"/>
          <w:szCs w:val="22"/>
        </w:rPr>
        <w:t xml:space="preserve">raft </w:t>
      </w:r>
      <w:r w:rsidR="00104A10" w:rsidRPr="00DA7949">
        <w:rPr>
          <w:rFonts w:eastAsia="Malgun Gothic"/>
          <w:snapToGrid/>
          <w:kern w:val="22"/>
          <w:szCs w:val="22"/>
        </w:rPr>
        <w:lastRenderedPageBreak/>
        <w:t xml:space="preserve">resource mobilization strategy presented </w:t>
      </w:r>
      <w:r w:rsidR="00A47DD2" w:rsidRPr="00DA7949">
        <w:rPr>
          <w:rFonts w:eastAsia="Malgun Gothic"/>
          <w:snapToGrid/>
          <w:kern w:val="22"/>
          <w:szCs w:val="22"/>
        </w:rPr>
        <w:t xml:space="preserve">by the panel of experts </w:t>
      </w:r>
      <w:r w:rsidR="00104A10" w:rsidRPr="00DA7949">
        <w:rPr>
          <w:rFonts w:eastAsia="Malgun Gothic"/>
          <w:snapToGrid/>
          <w:kern w:val="22"/>
          <w:szCs w:val="22"/>
        </w:rPr>
        <w:t>had identified the importance of increasing official development assistance (ODA), while also recognizing the need for mobilizing more domestic resources to successfully implement the Conventio</w:t>
      </w:r>
      <w:r w:rsidR="00A47DD2" w:rsidRPr="00DA7949">
        <w:rPr>
          <w:rFonts w:eastAsia="Malgun Gothic"/>
          <w:snapToGrid/>
          <w:kern w:val="22"/>
          <w:szCs w:val="22"/>
        </w:rPr>
        <w:t>n</w:t>
      </w:r>
      <w:r w:rsidR="00104A10" w:rsidRPr="00DA7949">
        <w:rPr>
          <w:rFonts w:eastAsia="Malgun Gothic"/>
          <w:snapToGrid/>
          <w:kern w:val="22"/>
          <w:szCs w:val="22"/>
        </w:rPr>
        <w:t xml:space="preserve">. It had also made clear that the private sector was a key player in that overall effort. That was something that GEF remained committed to supporting through investments in natural capital assessment and accounting, </w:t>
      </w:r>
      <w:r w:rsidR="00A47DD2" w:rsidRPr="00DA7949">
        <w:rPr>
          <w:rFonts w:eastAsia="Malgun Gothic"/>
          <w:snapToGrid/>
          <w:kern w:val="22"/>
          <w:szCs w:val="22"/>
        </w:rPr>
        <w:t xml:space="preserve">the </w:t>
      </w:r>
      <w:r w:rsidR="00104A10" w:rsidRPr="00DA7949">
        <w:rPr>
          <w:rFonts w:eastAsia="Malgun Gothic"/>
          <w:snapToGrid/>
          <w:kern w:val="22"/>
          <w:szCs w:val="22"/>
        </w:rPr>
        <w:t xml:space="preserve">payment for ecosystem services, debt for nature swaps, blended finance and other innovative </w:t>
      </w:r>
      <w:r w:rsidR="00A47DD2" w:rsidRPr="00DA7949">
        <w:rPr>
          <w:rFonts w:eastAsia="Malgun Gothic"/>
          <w:snapToGrid/>
          <w:kern w:val="22"/>
          <w:szCs w:val="22"/>
        </w:rPr>
        <w:t xml:space="preserve">financial </w:t>
      </w:r>
      <w:r w:rsidR="00104A10" w:rsidRPr="00DA7949">
        <w:rPr>
          <w:rFonts w:eastAsia="Malgun Gothic"/>
          <w:snapToGrid/>
          <w:kern w:val="22"/>
          <w:szCs w:val="22"/>
        </w:rPr>
        <w:t xml:space="preserve">mechanisms that could be deployed at the national level. To further facilitate that process, and if guidance was specifically directed toward GEF to support </w:t>
      </w:r>
      <w:r w:rsidR="004948A7" w:rsidRPr="00DA7949">
        <w:rPr>
          <w:rFonts w:eastAsia="Malgun Gothic"/>
          <w:snapToGrid/>
          <w:kern w:val="22"/>
          <w:szCs w:val="22"/>
        </w:rPr>
        <w:t xml:space="preserve">such </w:t>
      </w:r>
      <w:r w:rsidR="00104A10" w:rsidRPr="00DA7949">
        <w:rPr>
          <w:rFonts w:eastAsia="Malgun Gothic"/>
          <w:snapToGrid/>
          <w:kern w:val="22"/>
          <w:szCs w:val="22"/>
        </w:rPr>
        <w:t>national financial plans to complement the NBSAPs, GEF stood ready to provide support</w:t>
      </w:r>
      <w:r w:rsidR="004948A7" w:rsidRPr="00DA7949">
        <w:rPr>
          <w:rFonts w:eastAsia="Malgun Gothic"/>
          <w:snapToGrid/>
          <w:kern w:val="22"/>
          <w:szCs w:val="22"/>
        </w:rPr>
        <w:t>.</w:t>
      </w:r>
      <w:r w:rsidR="00104A10" w:rsidRPr="00DA7949">
        <w:rPr>
          <w:rFonts w:eastAsia="Malgun Gothic"/>
          <w:snapToGrid/>
          <w:kern w:val="22"/>
          <w:szCs w:val="22"/>
        </w:rPr>
        <w:t xml:space="preserve"> In December of the present year a draft decision would be put to the GEF </w:t>
      </w:r>
      <w:r w:rsidR="00F111FA" w:rsidRPr="00DA7949">
        <w:rPr>
          <w:rFonts w:eastAsia="Malgun Gothic"/>
          <w:snapToGrid/>
          <w:kern w:val="22"/>
          <w:szCs w:val="22"/>
        </w:rPr>
        <w:t>C</w:t>
      </w:r>
      <w:r w:rsidR="00104A10" w:rsidRPr="00DA7949">
        <w:rPr>
          <w:rFonts w:eastAsia="Malgun Gothic"/>
          <w:snapToGrid/>
          <w:kern w:val="22"/>
          <w:szCs w:val="22"/>
        </w:rPr>
        <w:t>ouncil</w:t>
      </w:r>
      <w:r w:rsidR="0054650A" w:rsidRPr="00DA7949">
        <w:rPr>
          <w:rFonts w:eastAsia="Malgun Gothic"/>
          <w:snapToGrid/>
          <w:kern w:val="22"/>
          <w:szCs w:val="22"/>
        </w:rPr>
        <w:t>,</w:t>
      </w:r>
      <w:r w:rsidR="00104A10" w:rsidRPr="00DA7949">
        <w:rPr>
          <w:rFonts w:eastAsia="Malgun Gothic"/>
          <w:snapToGrid/>
          <w:kern w:val="22"/>
          <w:szCs w:val="22"/>
        </w:rPr>
        <w:t xml:space="preserve"> which, if adopted, would initiate the process for the GEF replenishment. He encouraged all Parties to work together to support a robust replenishment for GEF</w:t>
      </w:r>
      <w:r w:rsidR="00860ECE" w:rsidRPr="00DA7949">
        <w:rPr>
          <w:rFonts w:eastAsia="Malgun Gothic"/>
          <w:snapToGrid/>
          <w:kern w:val="22"/>
          <w:szCs w:val="22"/>
        </w:rPr>
        <w:t>-</w:t>
      </w:r>
      <w:r w:rsidR="00104A10" w:rsidRPr="00DA7949">
        <w:rPr>
          <w:rFonts w:eastAsia="Malgun Gothic"/>
          <w:snapToGrid/>
          <w:kern w:val="22"/>
          <w:szCs w:val="22"/>
        </w:rPr>
        <w:t>8</w:t>
      </w:r>
      <w:r w:rsidR="00B45DC6" w:rsidRPr="00DA7949">
        <w:rPr>
          <w:rFonts w:eastAsia="Malgun Gothic"/>
          <w:snapToGrid/>
          <w:kern w:val="22"/>
          <w:szCs w:val="22"/>
        </w:rPr>
        <w:t>,</w:t>
      </w:r>
      <w:r w:rsidR="00104A10" w:rsidRPr="00DA7949">
        <w:rPr>
          <w:rFonts w:eastAsia="Malgun Gothic"/>
          <w:snapToGrid/>
          <w:kern w:val="22"/>
          <w:szCs w:val="22"/>
        </w:rPr>
        <w:t xml:space="preserve"> </w:t>
      </w:r>
      <w:r w:rsidR="004948A7" w:rsidRPr="00DA7949">
        <w:rPr>
          <w:rFonts w:eastAsia="Malgun Gothic"/>
          <w:snapToGrid/>
          <w:kern w:val="22"/>
          <w:szCs w:val="22"/>
        </w:rPr>
        <w:t>as that</w:t>
      </w:r>
      <w:r w:rsidR="00104A10" w:rsidRPr="00DA7949">
        <w:rPr>
          <w:rFonts w:eastAsia="Malgun Gothic"/>
          <w:snapToGrid/>
          <w:kern w:val="22"/>
          <w:szCs w:val="22"/>
        </w:rPr>
        <w:t xml:space="preserve"> would be critical for the successful implementation of the </w:t>
      </w:r>
      <w:r w:rsidR="006D240B" w:rsidRPr="00DA7949">
        <w:rPr>
          <w:rFonts w:eastAsia="Malgun Gothic"/>
          <w:snapToGrid/>
          <w:kern w:val="22"/>
          <w:szCs w:val="22"/>
        </w:rPr>
        <w:t xml:space="preserve">post-2020 </w:t>
      </w:r>
      <w:r w:rsidR="00830E5F" w:rsidRPr="00DA7949">
        <w:rPr>
          <w:snapToGrid/>
          <w:kern w:val="22"/>
          <w:szCs w:val="22"/>
        </w:rPr>
        <w:t>global biodiversity framework</w:t>
      </w:r>
      <w:r w:rsidR="00104A10" w:rsidRPr="00DA7949">
        <w:rPr>
          <w:rFonts w:eastAsia="Malgun Gothic"/>
          <w:snapToGrid/>
          <w:kern w:val="22"/>
          <w:szCs w:val="22"/>
        </w:rPr>
        <w:t xml:space="preserve"> </w:t>
      </w:r>
      <w:r w:rsidR="004948A7" w:rsidRPr="00DA7949">
        <w:rPr>
          <w:rFonts w:eastAsia="Malgun Gothic"/>
          <w:snapToGrid/>
          <w:kern w:val="22"/>
          <w:szCs w:val="22"/>
        </w:rPr>
        <w:t>once</w:t>
      </w:r>
      <w:r w:rsidR="00104A10" w:rsidRPr="00DA7949">
        <w:rPr>
          <w:rFonts w:eastAsia="Malgun Gothic"/>
          <w:snapToGrid/>
          <w:kern w:val="22"/>
          <w:szCs w:val="22"/>
        </w:rPr>
        <w:t xml:space="preserve"> agreed at</w:t>
      </w:r>
      <w:r w:rsidR="006D240B" w:rsidRPr="00DA7949">
        <w:rPr>
          <w:rFonts w:eastAsia="Malgun Gothic"/>
          <w:snapToGrid/>
          <w:kern w:val="22"/>
          <w:szCs w:val="22"/>
        </w:rPr>
        <w:t xml:space="preserve"> </w:t>
      </w:r>
      <w:r w:rsidR="00E144B2" w:rsidRPr="00DA7949">
        <w:rPr>
          <w:snapToGrid/>
          <w:kern w:val="22"/>
          <w:szCs w:val="22"/>
        </w:rPr>
        <w:t>the fifteenth meeting of the Conference of the Parties</w:t>
      </w:r>
      <w:r w:rsidR="00104A10" w:rsidRPr="00DA7949">
        <w:rPr>
          <w:rFonts w:eastAsia="Malgun Gothic"/>
          <w:snapToGrid/>
          <w:kern w:val="22"/>
          <w:szCs w:val="22"/>
        </w:rPr>
        <w:t xml:space="preserve">. It would also be essential to improve the health of the planet and to contribute to the green recovery efforts that were needed following the ongoing </w:t>
      </w:r>
      <w:r w:rsidR="006D240B" w:rsidRPr="00DA7949">
        <w:rPr>
          <w:rFonts w:eastAsia="Malgun Gothic"/>
          <w:snapToGrid/>
          <w:kern w:val="22"/>
          <w:szCs w:val="22"/>
        </w:rPr>
        <w:t xml:space="preserve">COVID-19 </w:t>
      </w:r>
      <w:r w:rsidR="00104A10" w:rsidRPr="00DA7949">
        <w:rPr>
          <w:rFonts w:eastAsia="Malgun Gothic"/>
          <w:snapToGrid/>
          <w:kern w:val="22"/>
          <w:szCs w:val="22"/>
        </w:rPr>
        <w:t>pandemic.</w:t>
      </w:r>
    </w:p>
    <w:p w14:paraId="27DB2FD7" w14:textId="33367CD7" w:rsidR="00104A10" w:rsidRPr="00DA7949" w:rsidRDefault="00104A10" w:rsidP="00DA7949">
      <w:pPr>
        <w:pStyle w:val="Para10"/>
        <w:keepNext/>
        <w:numPr>
          <w:ilvl w:val="0"/>
          <w:numId w:val="0"/>
        </w:numPr>
        <w:outlineLvl w:val="3"/>
        <w:rPr>
          <w:rFonts w:eastAsia="Malgun Gothic"/>
          <w:b/>
          <w:bCs/>
          <w:snapToGrid/>
          <w:kern w:val="22"/>
          <w:szCs w:val="22"/>
        </w:rPr>
      </w:pPr>
      <w:r w:rsidRPr="00DA7949">
        <w:rPr>
          <w:rFonts w:eastAsia="Malgun Gothic"/>
          <w:b/>
          <w:bCs/>
          <w:snapToGrid/>
          <w:kern w:val="22"/>
          <w:szCs w:val="22"/>
        </w:rPr>
        <w:t>Statement</w:t>
      </w:r>
      <w:r w:rsidR="00FE41D5" w:rsidRPr="00DA7949">
        <w:rPr>
          <w:rFonts w:eastAsia="Malgun Gothic"/>
          <w:b/>
          <w:bCs/>
          <w:snapToGrid/>
          <w:kern w:val="22"/>
          <w:szCs w:val="22"/>
        </w:rPr>
        <w:t xml:space="preserve">s of </w:t>
      </w:r>
      <w:r w:rsidR="002D4097" w:rsidRPr="00DA7949">
        <w:rPr>
          <w:rFonts w:eastAsia="Malgun Gothic"/>
          <w:b/>
          <w:bCs/>
          <w:snapToGrid/>
          <w:kern w:val="22"/>
          <w:szCs w:val="22"/>
        </w:rPr>
        <w:t>r</w:t>
      </w:r>
      <w:r w:rsidR="00FE41D5" w:rsidRPr="00DA7949">
        <w:rPr>
          <w:rFonts w:eastAsia="Malgun Gothic"/>
          <w:b/>
          <w:bCs/>
          <w:snapToGrid/>
          <w:kern w:val="22"/>
          <w:szCs w:val="22"/>
        </w:rPr>
        <w:t xml:space="preserve">egional </w:t>
      </w:r>
      <w:r w:rsidR="002D4097" w:rsidRPr="00DA7949">
        <w:rPr>
          <w:rFonts w:eastAsia="Malgun Gothic"/>
          <w:b/>
          <w:bCs/>
          <w:snapToGrid/>
          <w:kern w:val="22"/>
          <w:szCs w:val="22"/>
        </w:rPr>
        <w:t>g</w:t>
      </w:r>
      <w:r w:rsidR="00FE41D5" w:rsidRPr="00DA7949">
        <w:rPr>
          <w:rFonts w:eastAsia="Malgun Gothic"/>
          <w:b/>
          <w:bCs/>
          <w:snapToGrid/>
          <w:kern w:val="22"/>
          <w:szCs w:val="22"/>
        </w:rPr>
        <w:t>roups and Parties</w:t>
      </w:r>
    </w:p>
    <w:p w14:paraId="44D5F095" w14:textId="5AFDE892" w:rsidR="00E11010" w:rsidRPr="00DA7949" w:rsidRDefault="00E11010" w:rsidP="00DA7949">
      <w:pPr>
        <w:pStyle w:val="Para10"/>
        <w:keepNext/>
        <w:numPr>
          <w:ilvl w:val="0"/>
          <w:numId w:val="0"/>
        </w:numPr>
        <w:outlineLvl w:val="4"/>
        <w:rPr>
          <w:rFonts w:eastAsia="Malgun Gothic"/>
          <w:i/>
          <w:snapToGrid/>
          <w:kern w:val="22"/>
          <w:szCs w:val="22"/>
        </w:rPr>
      </w:pPr>
      <w:r w:rsidRPr="00DA7949">
        <w:rPr>
          <w:rFonts w:eastAsia="Malgun Gothic"/>
          <w:i/>
          <w:snapToGrid/>
          <w:kern w:val="22"/>
          <w:szCs w:val="22"/>
        </w:rPr>
        <w:t xml:space="preserve">Argentina on behalf </w:t>
      </w:r>
      <w:r w:rsidR="006F2F37" w:rsidRPr="00DA7949">
        <w:rPr>
          <w:rFonts w:eastAsia="Malgun Gothic"/>
          <w:i/>
          <w:snapToGrid/>
          <w:kern w:val="22"/>
          <w:szCs w:val="22"/>
        </w:rPr>
        <w:t xml:space="preserve">of </w:t>
      </w:r>
      <w:r w:rsidRPr="00DA7949">
        <w:rPr>
          <w:rFonts w:eastAsia="Malgun Gothic"/>
          <w:i/>
          <w:snapToGrid/>
          <w:kern w:val="22"/>
          <w:szCs w:val="22"/>
        </w:rPr>
        <w:t>the Latin America and Caribbean Group</w:t>
      </w:r>
    </w:p>
    <w:p w14:paraId="1EC707E0" w14:textId="3A21EFE4" w:rsidR="00104A10" w:rsidRPr="00DA7949" w:rsidRDefault="00635B60" w:rsidP="00DA7949">
      <w:pPr>
        <w:pStyle w:val="Para10"/>
        <w:tabs>
          <w:tab w:val="clear" w:pos="360"/>
        </w:tabs>
        <w:rPr>
          <w:rFonts w:eastAsia="Malgun Gothic"/>
          <w:snapToGrid/>
          <w:kern w:val="22"/>
          <w:szCs w:val="22"/>
        </w:rPr>
      </w:pPr>
      <w:r w:rsidRPr="00DA7949">
        <w:rPr>
          <w:rFonts w:eastAsia="Malgun Gothic"/>
          <w:snapToGrid/>
          <w:kern w:val="22"/>
          <w:szCs w:val="22"/>
        </w:rPr>
        <w:t xml:space="preserve">The </w:t>
      </w:r>
      <w:r w:rsidR="005E1EFA" w:rsidRPr="00DA7949">
        <w:rPr>
          <w:rFonts w:eastAsia="Malgun Gothic"/>
          <w:snapToGrid/>
          <w:kern w:val="22"/>
          <w:szCs w:val="22"/>
        </w:rPr>
        <w:t>r</w:t>
      </w:r>
      <w:r w:rsidRPr="00DA7949">
        <w:rPr>
          <w:rFonts w:eastAsia="Malgun Gothic"/>
          <w:snapToGrid/>
          <w:kern w:val="22"/>
          <w:szCs w:val="22"/>
        </w:rPr>
        <w:t xml:space="preserve">epresentative of </w:t>
      </w:r>
      <w:r w:rsidR="00104A10" w:rsidRPr="00DA7949">
        <w:rPr>
          <w:rFonts w:eastAsia="Malgun Gothic"/>
          <w:snapToGrid/>
          <w:kern w:val="22"/>
          <w:szCs w:val="22"/>
        </w:rPr>
        <w:t>Argentina</w:t>
      </w:r>
      <w:r w:rsidR="008875CF" w:rsidRPr="00DA7949">
        <w:rPr>
          <w:rFonts w:eastAsia="Malgun Gothic"/>
          <w:snapToGrid/>
          <w:kern w:val="22"/>
          <w:szCs w:val="22"/>
        </w:rPr>
        <w:t>,</w:t>
      </w:r>
      <w:r w:rsidR="00104A10" w:rsidRPr="00DA7949">
        <w:rPr>
          <w:rFonts w:eastAsia="Malgun Gothic"/>
          <w:snapToGrid/>
          <w:kern w:val="22"/>
          <w:szCs w:val="22"/>
        </w:rPr>
        <w:t xml:space="preserve"> </w:t>
      </w:r>
      <w:r w:rsidR="00FE41D5" w:rsidRPr="00DA7949">
        <w:rPr>
          <w:rFonts w:eastAsia="Malgun Gothic"/>
          <w:snapToGrid/>
          <w:kern w:val="22"/>
          <w:szCs w:val="22"/>
        </w:rPr>
        <w:t xml:space="preserve">speaking </w:t>
      </w:r>
      <w:r w:rsidR="00E11010" w:rsidRPr="00DA7949">
        <w:rPr>
          <w:rFonts w:eastAsia="Malgun Gothic"/>
          <w:snapToGrid/>
          <w:kern w:val="22"/>
          <w:szCs w:val="22"/>
        </w:rPr>
        <w:t>on behalf</w:t>
      </w:r>
      <w:r w:rsidR="00FE41D5" w:rsidRPr="00DA7949">
        <w:rPr>
          <w:rFonts w:eastAsia="Malgun Gothic"/>
          <w:snapToGrid/>
          <w:kern w:val="22"/>
          <w:szCs w:val="22"/>
        </w:rPr>
        <w:t xml:space="preserve"> </w:t>
      </w:r>
      <w:r w:rsidR="00271888" w:rsidRPr="00DA7949">
        <w:rPr>
          <w:rFonts w:eastAsia="Malgun Gothic"/>
          <w:snapToGrid/>
          <w:kern w:val="22"/>
          <w:szCs w:val="22"/>
        </w:rPr>
        <w:t xml:space="preserve">of </w:t>
      </w:r>
      <w:r w:rsidR="00FE41D5" w:rsidRPr="00DA7949">
        <w:rPr>
          <w:rFonts w:eastAsia="Malgun Gothic"/>
          <w:snapToGrid/>
          <w:kern w:val="22"/>
          <w:szCs w:val="22"/>
        </w:rPr>
        <w:t>the Latin America and Caribbean Group</w:t>
      </w:r>
      <w:r w:rsidR="008875CF" w:rsidRPr="00DA7949">
        <w:rPr>
          <w:rFonts w:eastAsia="Malgun Gothic"/>
          <w:snapToGrid/>
          <w:kern w:val="22"/>
          <w:szCs w:val="22"/>
        </w:rPr>
        <w:t>,</w:t>
      </w:r>
      <w:r w:rsidR="00FE41D5" w:rsidRPr="00DA7949">
        <w:rPr>
          <w:rFonts w:eastAsia="Malgun Gothic"/>
          <w:snapToGrid/>
          <w:kern w:val="22"/>
          <w:szCs w:val="22"/>
        </w:rPr>
        <w:t xml:space="preserve"> said that the world </w:t>
      </w:r>
      <w:r w:rsidR="00A77979" w:rsidRPr="00DA7949">
        <w:rPr>
          <w:rFonts w:eastAsia="Malgun Gothic"/>
          <w:snapToGrid/>
          <w:kern w:val="22"/>
          <w:szCs w:val="22"/>
        </w:rPr>
        <w:t>w</w:t>
      </w:r>
      <w:r w:rsidR="00FE41D5" w:rsidRPr="00DA7949">
        <w:rPr>
          <w:rFonts w:eastAsia="Malgun Gothic"/>
          <w:snapToGrid/>
          <w:kern w:val="22"/>
          <w:szCs w:val="22"/>
        </w:rPr>
        <w:t>as</w:t>
      </w:r>
      <w:r w:rsidR="00B10C42" w:rsidRPr="00DA7949">
        <w:rPr>
          <w:rFonts w:eastAsia="Malgun Gothic"/>
          <w:snapToGrid/>
          <w:kern w:val="22"/>
          <w:szCs w:val="22"/>
        </w:rPr>
        <w:t xml:space="preserve"> currently dealing with a </w:t>
      </w:r>
      <w:r w:rsidR="00FE41D5" w:rsidRPr="00DA7949">
        <w:rPr>
          <w:rFonts w:eastAsia="Malgun Gothic"/>
          <w:snapToGrid/>
          <w:kern w:val="22"/>
          <w:szCs w:val="22"/>
        </w:rPr>
        <w:t>health</w:t>
      </w:r>
      <w:r w:rsidR="00B10C42" w:rsidRPr="00DA7949">
        <w:rPr>
          <w:rFonts w:eastAsia="Malgun Gothic"/>
          <w:snapToGrid/>
          <w:kern w:val="22"/>
          <w:szCs w:val="22"/>
        </w:rPr>
        <w:t>, economic and social crisis that w</w:t>
      </w:r>
      <w:r w:rsidR="00FE41D5" w:rsidRPr="00DA7949">
        <w:rPr>
          <w:rFonts w:eastAsia="Malgun Gothic"/>
          <w:snapToGrid/>
          <w:kern w:val="22"/>
          <w:szCs w:val="22"/>
        </w:rPr>
        <w:t>ould</w:t>
      </w:r>
      <w:r w:rsidR="00B10C42" w:rsidRPr="00DA7949">
        <w:rPr>
          <w:rFonts w:eastAsia="Malgun Gothic"/>
          <w:snapToGrid/>
          <w:kern w:val="22"/>
          <w:szCs w:val="22"/>
        </w:rPr>
        <w:t xml:space="preserve"> have severe consequences </w:t>
      </w:r>
      <w:r w:rsidR="00E11010" w:rsidRPr="00DA7949">
        <w:rPr>
          <w:rFonts w:eastAsia="Malgun Gothic"/>
          <w:snapToGrid/>
          <w:kern w:val="22"/>
          <w:szCs w:val="22"/>
        </w:rPr>
        <w:t>for</w:t>
      </w:r>
      <w:r w:rsidR="00B10C42" w:rsidRPr="00DA7949">
        <w:rPr>
          <w:rFonts w:eastAsia="Malgun Gothic"/>
          <w:snapToGrid/>
          <w:kern w:val="22"/>
          <w:szCs w:val="22"/>
        </w:rPr>
        <w:t xml:space="preserve"> the implementation of</w:t>
      </w:r>
      <w:r w:rsidR="00FE41D5" w:rsidRPr="00DA7949">
        <w:rPr>
          <w:rFonts w:eastAsia="Malgun Gothic"/>
          <w:snapToGrid/>
          <w:kern w:val="22"/>
          <w:szCs w:val="22"/>
        </w:rPr>
        <w:t xml:space="preserve"> </w:t>
      </w:r>
      <w:r w:rsidR="00B10C42" w:rsidRPr="00DA7949">
        <w:rPr>
          <w:rFonts w:eastAsia="Malgun Gothic"/>
          <w:snapToGrid/>
          <w:kern w:val="22"/>
          <w:szCs w:val="22"/>
        </w:rPr>
        <w:t>environmental policies</w:t>
      </w:r>
      <w:r w:rsidR="007B7A6C" w:rsidRPr="00DA7949">
        <w:rPr>
          <w:rFonts w:eastAsia="Malgun Gothic"/>
          <w:snapToGrid/>
          <w:kern w:val="22"/>
          <w:szCs w:val="22"/>
        </w:rPr>
        <w:t>. T</w:t>
      </w:r>
      <w:r w:rsidR="00FE41D5" w:rsidRPr="00DA7949">
        <w:rPr>
          <w:rFonts w:eastAsia="Malgun Gothic"/>
          <w:snapToGrid/>
          <w:kern w:val="22"/>
          <w:szCs w:val="22"/>
        </w:rPr>
        <w:t xml:space="preserve">hat </w:t>
      </w:r>
      <w:r w:rsidR="00B10C42" w:rsidRPr="00DA7949">
        <w:rPr>
          <w:rFonts w:eastAsia="Malgun Gothic"/>
          <w:snapToGrid/>
          <w:kern w:val="22"/>
          <w:szCs w:val="22"/>
        </w:rPr>
        <w:t xml:space="preserve">unprecedented situation </w:t>
      </w:r>
      <w:r w:rsidR="00FE41D5" w:rsidRPr="00DA7949">
        <w:rPr>
          <w:rFonts w:eastAsia="Malgun Gothic"/>
          <w:snapToGrid/>
          <w:kern w:val="22"/>
          <w:szCs w:val="22"/>
        </w:rPr>
        <w:t>wa</w:t>
      </w:r>
      <w:r w:rsidR="00B10C42" w:rsidRPr="00DA7949">
        <w:rPr>
          <w:rFonts w:eastAsia="Malgun Gothic"/>
          <w:snapToGrid/>
          <w:kern w:val="22"/>
          <w:szCs w:val="22"/>
        </w:rPr>
        <w:t>s already affecting capacities and resources</w:t>
      </w:r>
      <w:r w:rsidR="00FE41D5" w:rsidRPr="00DA7949">
        <w:rPr>
          <w:rFonts w:eastAsia="Malgun Gothic"/>
          <w:snapToGrid/>
          <w:kern w:val="22"/>
          <w:szCs w:val="22"/>
        </w:rPr>
        <w:t xml:space="preserve"> and</w:t>
      </w:r>
      <w:r w:rsidR="00B10C42" w:rsidRPr="00DA7949">
        <w:rPr>
          <w:rFonts w:eastAsia="Malgun Gothic"/>
          <w:snapToGrid/>
          <w:kern w:val="22"/>
          <w:szCs w:val="22"/>
        </w:rPr>
        <w:t xml:space="preserve"> call</w:t>
      </w:r>
      <w:r w:rsidR="00FE41D5" w:rsidRPr="00DA7949">
        <w:rPr>
          <w:rFonts w:eastAsia="Malgun Gothic"/>
          <w:snapToGrid/>
          <w:kern w:val="22"/>
          <w:szCs w:val="22"/>
        </w:rPr>
        <w:t>ed</w:t>
      </w:r>
      <w:r w:rsidR="00B10C42" w:rsidRPr="00DA7949">
        <w:rPr>
          <w:rFonts w:eastAsia="Malgun Gothic"/>
          <w:snapToGrid/>
          <w:kern w:val="22"/>
          <w:szCs w:val="22"/>
        </w:rPr>
        <w:t xml:space="preserve"> for urgent action to address the three objectives of the Convention in a balanced manner. In Latin America and the Caribbean, the majority of the resources for biodiversity conservation </w:t>
      </w:r>
      <w:r w:rsidR="00E11010" w:rsidRPr="00DA7949">
        <w:rPr>
          <w:rFonts w:eastAsia="Malgun Gothic"/>
          <w:snapToGrid/>
          <w:kern w:val="22"/>
          <w:szCs w:val="22"/>
        </w:rPr>
        <w:t xml:space="preserve">had </w:t>
      </w:r>
      <w:r w:rsidR="00B10C42" w:rsidRPr="00DA7949">
        <w:rPr>
          <w:rFonts w:eastAsia="Malgun Gothic"/>
          <w:snapToGrid/>
          <w:kern w:val="22"/>
          <w:szCs w:val="22"/>
        </w:rPr>
        <w:t>traditionally</w:t>
      </w:r>
      <w:r w:rsidR="00E11010" w:rsidRPr="00DA7949">
        <w:rPr>
          <w:rFonts w:eastAsia="Malgun Gothic"/>
          <w:snapToGrid/>
          <w:kern w:val="22"/>
          <w:szCs w:val="22"/>
        </w:rPr>
        <w:t xml:space="preserve"> </w:t>
      </w:r>
      <w:r w:rsidR="00B10C42" w:rsidRPr="00DA7949">
        <w:rPr>
          <w:rFonts w:eastAsia="Malgun Gothic"/>
          <w:snapToGrid/>
          <w:kern w:val="22"/>
          <w:szCs w:val="22"/>
        </w:rPr>
        <w:t>been provided by national governments</w:t>
      </w:r>
      <w:r w:rsidR="00FE41D5" w:rsidRPr="00DA7949">
        <w:rPr>
          <w:rFonts w:eastAsia="Malgun Gothic"/>
          <w:snapToGrid/>
          <w:kern w:val="22"/>
          <w:szCs w:val="22"/>
        </w:rPr>
        <w:t xml:space="preserve">, but that </w:t>
      </w:r>
      <w:r w:rsidR="00B10C42" w:rsidRPr="00DA7949">
        <w:rPr>
          <w:rFonts w:eastAsia="Malgun Gothic"/>
          <w:snapToGrid/>
          <w:kern w:val="22"/>
          <w:szCs w:val="22"/>
        </w:rPr>
        <w:t>contribution, which was a great effort during normal times, w</w:t>
      </w:r>
      <w:r w:rsidR="00FE41D5" w:rsidRPr="00DA7949">
        <w:rPr>
          <w:rFonts w:eastAsia="Malgun Gothic"/>
          <w:snapToGrid/>
          <w:kern w:val="22"/>
          <w:szCs w:val="22"/>
        </w:rPr>
        <w:t>ould</w:t>
      </w:r>
      <w:r w:rsidR="00B10C42" w:rsidRPr="00DA7949">
        <w:rPr>
          <w:rFonts w:eastAsia="Malgun Gothic"/>
          <w:snapToGrid/>
          <w:kern w:val="22"/>
          <w:szCs w:val="22"/>
        </w:rPr>
        <w:t xml:space="preserve"> become more difficult </w:t>
      </w:r>
      <w:r w:rsidR="00FE41D5" w:rsidRPr="00DA7949">
        <w:rPr>
          <w:rFonts w:eastAsia="Malgun Gothic"/>
          <w:snapToGrid/>
          <w:kern w:val="22"/>
          <w:szCs w:val="22"/>
        </w:rPr>
        <w:t>in the</w:t>
      </w:r>
      <w:r w:rsidR="00B10C42" w:rsidRPr="00DA7949">
        <w:rPr>
          <w:rFonts w:eastAsia="Malgun Gothic"/>
          <w:snapToGrid/>
          <w:kern w:val="22"/>
          <w:szCs w:val="22"/>
        </w:rPr>
        <w:t xml:space="preserve"> face </w:t>
      </w:r>
      <w:r w:rsidR="00FE41D5" w:rsidRPr="00DA7949">
        <w:rPr>
          <w:rFonts w:eastAsia="Malgun Gothic"/>
          <w:snapToGrid/>
          <w:kern w:val="22"/>
          <w:szCs w:val="22"/>
        </w:rPr>
        <w:t xml:space="preserve">of </w:t>
      </w:r>
      <w:r w:rsidR="00B10C42" w:rsidRPr="00DA7949">
        <w:rPr>
          <w:rFonts w:eastAsia="Malgun Gothic"/>
          <w:snapToGrid/>
          <w:kern w:val="22"/>
          <w:szCs w:val="22"/>
        </w:rPr>
        <w:t xml:space="preserve">the economic and social challenges of recovering from the </w:t>
      </w:r>
      <w:r w:rsidR="001D5B4B" w:rsidRPr="00DA7949">
        <w:rPr>
          <w:rFonts w:eastAsia="Malgun Gothic"/>
          <w:snapToGrid/>
          <w:kern w:val="22"/>
          <w:szCs w:val="22"/>
        </w:rPr>
        <w:t xml:space="preserve">COVID-19 </w:t>
      </w:r>
      <w:r w:rsidR="00B10C42" w:rsidRPr="00DA7949">
        <w:rPr>
          <w:rFonts w:eastAsia="Malgun Gothic"/>
          <w:snapToGrid/>
          <w:kern w:val="22"/>
          <w:szCs w:val="22"/>
        </w:rPr>
        <w:t>pandemic. Therefore</w:t>
      </w:r>
      <w:r w:rsidR="008918A3" w:rsidRPr="00DA7949">
        <w:rPr>
          <w:rFonts w:eastAsia="Malgun Gothic"/>
          <w:snapToGrid/>
          <w:kern w:val="22"/>
          <w:szCs w:val="22"/>
        </w:rPr>
        <w:t>,</w:t>
      </w:r>
      <w:r w:rsidR="00FE41D5" w:rsidRPr="00DA7949">
        <w:rPr>
          <w:rFonts w:eastAsia="Malgun Gothic"/>
          <w:snapToGrid/>
          <w:kern w:val="22"/>
          <w:szCs w:val="22"/>
        </w:rPr>
        <w:t xml:space="preserve"> his group h</w:t>
      </w:r>
      <w:r w:rsidR="00B10C42" w:rsidRPr="00DA7949">
        <w:rPr>
          <w:rFonts w:eastAsia="Malgun Gothic"/>
          <w:snapToGrid/>
          <w:kern w:val="22"/>
          <w:szCs w:val="22"/>
        </w:rPr>
        <w:t>ighlight</w:t>
      </w:r>
      <w:r w:rsidR="00FE41D5" w:rsidRPr="00DA7949">
        <w:rPr>
          <w:rFonts w:eastAsia="Malgun Gothic"/>
          <w:snapToGrid/>
          <w:kern w:val="22"/>
          <w:szCs w:val="22"/>
        </w:rPr>
        <w:t>ed</w:t>
      </w:r>
      <w:r w:rsidR="00B10C42" w:rsidRPr="00DA7949">
        <w:rPr>
          <w:rFonts w:eastAsia="Malgun Gothic"/>
          <w:snapToGrid/>
          <w:kern w:val="22"/>
          <w:szCs w:val="22"/>
        </w:rPr>
        <w:t xml:space="preserve"> that now more than ever, a decisive multilateral response </w:t>
      </w:r>
      <w:r w:rsidR="00FE41D5" w:rsidRPr="00DA7949">
        <w:rPr>
          <w:rFonts w:eastAsia="Malgun Gothic"/>
          <w:snapToGrid/>
          <w:kern w:val="22"/>
          <w:szCs w:val="22"/>
        </w:rPr>
        <w:t xml:space="preserve">was required </w:t>
      </w:r>
      <w:r w:rsidR="00B10C42" w:rsidRPr="00DA7949">
        <w:rPr>
          <w:rFonts w:eastAsia="Malgun Gothic"/>
          <w:snapToGrid/>
          <w:kern w:val="22"/>
          <w:szCs w:val="22"/>
        </w:rPr>
        <w:t>that recognize</w:t>
      </w:r>
      <w:r w:rsidR="00FE41D5" w:rsidRPr="00DA7949">
        <w:rPr>
          <w:rFonts w:eastAsia="Malgun Gothic"/>
          <w:snapToGrid/>
          <w:kern w:val="22"/>
          <w:szCs w:val="22"/>
        </w:rPr>
        <w:t>d</w:t>
      </w:r>
      <w:r w:rsidR="00B10C42" w:rsidRPr="00DA7949">
        <w:rPr>
          <w:rFonts w:eastAsia="Malgun Gothic"/>
          <w:snapToGrid/>
          <w:kern w:val="22"/>
          <w:szCs w:val="22"/>
        </w:rPr>
        <w:t xml:space="preserve"> the vast financial needs </w:t>
      </w:r>
      <w:r w:rsidR="00FE41D5" w:rsidRPr="00DA7949">
        <w:rPr>
          <w:rFonts w:eastAsia="Malgun Gothic"/>
          <w:snapToGrid/>
          <w:kern w:val="22"/>
          <w:szCs w:val="22"/>
        </w:rPr>
        <w:t xml:space="preserve">both </w:t>
      </w:r>
      <w:r w:rsidR="00B10C42" w:rsidRPr="00DA7949">
        <w:rPr>
          <w:rFonts w:eastAsia="Malgun Gothic"/>
          <w:snapToGrid/>
          <w:kern w:val="22"/>
          <w:szCs w:val="22"/>
        </w:rPr>
        <w:t xml:space="preserve">for a sustainable recovery from </w:t>
      </w:r>
      <w:r w:rsidR="00FE41D5" w:rsidRPr="00DA7949">
        <w:rPr>
          <w:rFonts w:eastAsia="Malgun Gothic"/>
          <w:snapToGrid/>
          <w:kern w:val="22"/>
          <w:szCs w:val="22"/>
        </w:rPr>
        <w:t>the pandemic</w:t>
      </w:r>
      <w:r w:rsidR="00B10C42" w:rsidRPr="00DA7949">
        <w:rPr>
          <w:rFonts w:eastAsia="Malgun Gothic"/>
          <w:snapToGrid/>
          <w:kern w:val="22"/>
          <w:szCs w:val="22"/>
        </w:rPr>
        <w:t xml:space="preserve"> and for implementing the </w:t>
      </w:r>
      <w:r w:rsidR="001D5B4B" w:rsidRPr="00DA7949">
        <w:rPr>
          <w:rFonts w:eastAsia="Malgun Gothic"/>
          <w:snapToGrid/>
          <w:kern w:val="22"/>
          <w:szCs w:val="22"/>
        </w:rPr>
        <w:t>p</w:t>
      </w:r>
      <w:r w:rsidR="00B10C42" w:rsidRPr="00DA7949">
        <w:rPr>
          <w:rFonts w:eastAsia="Malgun Gothic"/>
          <w:snapToGrid/>
          <w:kern w:val="22"/>
          <w:szCs w:val="22"/>
        </w:rPr>
        <w:t>ost</w:t>
      </w:r>
      <w:r w:rsidR="00152049" w:rsidRPr="00DA7949">
        <w:rPr>
          <w:rFonts w:eastAsia="Malgun Gothic"/>
          <w:snapToGrid/>
          <w:kern w:val="22"/>
          <w:szCs w:val="22"/>
        </w:rPr>
        <w:t>-</w:t>
      </w:r>
      <w:r w:rsidR="00B10C42" w:rsidRPr="00DA7949">
        <w:rPr>
          <w:rFonts w:eastAsia="Malgun Gothic"/>
          <w:snapToGrid/>
          <w:kern w:val="22"/>
          <w:szCs w:val="22"/>
        </w:rPr>
        <w:t xml:space="preserve">2020 </w:t>
      </w:r>
      <w:r w:rsidR="00152049" w:rsidRPr="00DA7949">
        <w:rPr>
          <w:rFonts w:eastAsia="Malgun Gothic"/>
          <w:snapToGrid/>
          <w:kern w:val="22"/>
          <w:szCs w:val="22"/>
        </w:rPr>
        <w:t>g</w:t>
      </w:r>
      <w:r w:rsidR="00B10C42" w:rsidRPr="00DA7949">
        <w:rPr>
          <w:rFonts w:eastAsia="Malgun Gothic"/>
          <w:snapToGrid/>
          <w:kern w:val="22"/>
          <w:szCs w:val="22"/>
        </w:rPr>
        <w:t xml:space="preserve">lobal </w:t>
      </w:r>
      <w:r w:rsidR="00152049" w:rsidRPr="00DA7949">
        <w:rPr>
          <w:rFonts w:eastAsia="Malgun Gothic"/>
          <w:snapToGrid/>
          <w:kern w:val="22"/>
          <w:szCs w:val="22"/>
        </w:rPr>
        <w:t>b</w:t>
      </w:r>
      <w:r w:rsidR="00B10C42" w:rsidRPr="00DA7949">
        <w:rPr>
          <w:rFonts w:eastAsia="Malgun Gothic"/>
          <w:snapToGrid/>
          <w:kern w:val="22"/>
          <w:szCs w:val="22"/>
        </w:rPr>
        <w:t xml:space="preserve">iodiversity </w:t>
      </w:r>
      <w:r w:rsidR="00152049" w:rsidRPr="00DA7949">
        <w:rPr>
          <w:rFonts w:eastAsia="Malgun Gothic"/>
          <w:snapToGrid/>
          <w:kern w:val="22"/>
          <w:szCs w:val="22"/>
        </w:rPr>
        <w:t>f</w:t>
      </w:r>
      <w:r w:rsidR="00B10C42" w:rsidRPr="00DA7949">
        <w:rPr>
          <w:rFonts w:eastAsia="Malgun Gothic"/>
          <w:snapToGrid/>
          <w:kern w:val="22"/>
          <w:szCs w:val="22"/>
        </w:rPr>
        <w:t>ramework. Th</w:t>
      </w:r>
      <w:r w:rsidR="0088284C" w:rsidRPr="00DA7949">
        <w:rPr>
          <w:rFonts w:eastAsia="Malgun Gothic"/>
          <w:snapToGrid/>
          <w:kern w:val="22"/>
          <w:szCs w:val="22"/>
        </w:rPr>
        <w:t>at</w:t>
      </w:r>
      <w:r w:rsidR="00B10C42" w:rsidRPr="00DA7949">
        <w:rPr>
          <w:rFonts w:eastAsia="Malgun Gothic"/>
          <w:snapToGrid/>
          <w:kern w:val="22"/>
          <w:szCs w:val="22"/>
        </w:rPr>
        <w:t xml:space="preserve"> response should include ambitious commitments regarding resources, tools and technologies for implementation </w:t>
      </w:r>
      <w:r w:rsidR="0088284C" w:rsidRPr="00DA7949">
        <w:rPr>
          <w:rFonts w:eastAsia="Malgun Gothic"/>
          <w:snapToGrid/>
          <w:kern w:val="22"/>
          <w:szCs w:val="22"/>
        </w:rPr>
        <w:t xml:space="preserve">and </w:t>
      </w:r>
      <w:r w:rsidR="00B10C42" w:rsidRPr="00DA7949">
        <w:rPr>
          <w:rFonts w:eastAsia="Malgun Gothic"/>
          <w:snapToGrid/>
          <w:kern w:val="22"/>
          <w:szCs w:val="22"/>
        </w:rPr>
        <w:t>consider the principles enshrined in the Rio de Janeiro Declaration on Environment and Development</w:t>
      </w:r>
      <w:r w:rsidR="0088284C" w:rsidRPr="00DA7949">
        <w:rPr>
          <w:rFonts w:eastAsia="Malgun Gothic"/>
          <w:snapToGrid/>
          <w:kern w:val="22"/>
          <w:szCs w:val="22"/>
        </w:rPr>
        <w:t>,</w:t>
      </w:r>
      <w:r w:rsidR="00B10C42" w:rsidRPr="00DA7949">
        <w:rPr>
          <w:rFonts w:eastAsia="Malgun Gothic"/>
          <w:snapToGrid/>
          <w:kern w:val="22"/>
          <w:szCs w:val="22"/>
        </w:rPr>
        <w:t xml:space="preserve"> adopted in 1992</w:t>
      </w:r>
      <w:r w:rsidR="0088284C" w:rsidRPr="00DA7949">
        <w:rPr>
          <w:rFonts w:eastAsia="Malgun Gothic"/>
          <w:snapToGrid/>
          <w:kern w:val="22"/>
          <w:szCs w:val="22"/>
        </w:rPr>
        <w:t>.</w:t>
      </w:r>
      <w:r w:rsidR="00B10C42" w:rsidRPr="00DA7949">
        <w:rPr>
          <w:rFonts w:eastAsia="Malgun Gothic"/>
          <w:snapToGrid/>
          <w:kern w:val="22"/>
          <w:szCs w:val="22"/>
        </w:rPr>
        <w:t xml:space="preserve"> </w:t>
      </w:r>
      <w:r w:rsidR="0088284C" w:rsidRPr="00DA7949">
        <w:rPr>
          <w:rFonts w:eastAsia="Malgun Gothic"/>
          <w:snapToGrid/>
          <w:kern w:val="22"/>
          <w:szCs w:val="22"/>
        </w:rPr>
        <w:t>T</w:t>
      </w:r>
      <w:r w:rsidR="00B10C42" w:rsidRPr="00DA7949">
        <w:rPr>
          <w:rFonts w:eastAsia="Malgun Gothic"/>
          <w:snapToGrid/>
          <w:kern w:val="22"/>
          <w:szCs w:val="22"/>
        </w:rPr>
        <w:t>hose commitments should be an integral part of the new framework. The</w:t>
      </w:r>
      <w:r w:rsidR="0088284C" w:rsidRPr="00DA7949">
        <w:rPr>
          <w:rFonts w:eastAsia="Malgun Gothic"/>
          <w:snapToGrid/>
          <w:kern w:val="22"/>
          <w:szCs w:val="22"/>
        </w:rPr>
        <w:t xml:space="preserve"> current pandemic </w:t>
      </w:r>
      <w:r w:rsidR="00B10C42" w:rsidRPr="00DA7949">
        <w:rPr>
          <w:rFonts w:eastAsia="Malgun Gothic"/>
          <w:snapToGrid/>
          <w:kern w:val="22"/>
          <w:szCs w:val="22"/>
        </w:rPr>
        <w:t>ha</w:t>
      </w:r>
      <w:r w:rsidR="0088284C" w:rsidRPr="00DA7949">
        <w:rPr>
          <w:rFonts w:eastAsia="Malgun Gothic"/>
          <w:snapToGrid/>
          <w:kern w:val="22"/>
          <w:szCs w:val="22"/>
        </w:rPr>
        <w:t>d</w:t>
      </w:r>
      <w:r w:rsidR="00B10C42" w:rsidRPr="00DA7949">
        <w:rPr>
          <w:rFonts w:eastAsia="Malgun Gothic"/>
          <w:snapToGrid/>
          <w:kern w:val="22"/>
          <w:szCs w:val="22"/>
        </w:rPr>
        <w:t xml:space="preserve"> </w:t>
      </w:r>
      <w:r w:rsidR="0088284C" w:rsidRPr="00DA7949">
        <w:rPr>
          <w:rFonts w:eastAsia="Malgun Gothic"/>
          <w:snapToGrid/>
          <w:kern w:val="22"/>
          <w:szCs w:val="22"/>
        </w:rPr>
        <w:t>increased the</w:t>
      </w:r>
      <w:r w:rsidR="00B10C42" w:rsidRPr="00DA7949">
        <w:rPr>
          <w:rFonts w:eastAsia="Malgun Gothic"/>
          <w:snapToGrid/>
          <w:kern w:val="22"/>
          <w:szCs w:val="22"/>
        </w:rPr>
        <w:t xml:space="preserve"> burden</w:t>
      </w:r>
      <w:r w:rsidR="0088284C" w:rsidRPr="00DA7949">
        <w:rPr>
          <w:rFonts w:eastAsia="Malgun Gothic"/>
          <w:snapToGrid/>
          <w:kern w:val="22"/>
          <w:szCs w:val="22"/>
        </w:rPr>
        <w:t xml:space="preserve"> on</w:t>
      </w:r>
      <w:r w:rsidR="00B10C42" w:rsidRPr="00DA7949">
        <w:rPr>
          <w:rFonts w:eastAsia="Malgun Gothic"/>
          <w:snapToGrid/>
          <w:kern w:val="22"/>
          <w:szCs w:val="22"/>
        </w:rPr>
        <w:t xml:space="preserve"> developing count</w:t>
      </w:r>
      <w:r w:rsidR="0088284C" w:rsidRPr="00DA7949">
        <w:rPr>
          <w:rFonts w:eastAsia="Malgun Gothic"/>
          <w:snapToGrid/>
          <w:kern w:val="22"/>
          <w:szCs w:val="22"/>
        </w:rPr>
        <w:t>ries and</w:t>
      </w:r>
      <w:r w:rsidR="00B10C42" w:rsidRPr="00DA7949">
        <w:rPr>
          <w:rFonts w:eastAsia="Malgun Gothic"/>
          <w:snapToGrid/>
          <w:kern w:val="22"/>
          <w:szCs w:val="22"/>
        </w:rPr>
        <w:t xml:space="preserve"> national recovery packages</w:t>
      </w:r>
      <w:r w:rsidR="00AB0464" w:rsidRPr="00DA7949">
        <w:rPr>
          <w:rFonts w:eastAsia="Malgun Gothic"/>
          <w:snapToGrid/>
          <w:kern w:val="22"/>
          <w:szCs w:val="22"/>
        </w:rPr>
        <w:t>,</w:t>
      </w:r>
      <w:r w:rsidR="00B10C42" w:rsidRPr="00DA7949">
        <w:rPr>
          <w:rFonts w:eastAsia="Malgun Gothic"/>
          <w:snapToGrid/>
          <w:kern w:val="22"/>
          <w:szCs w:val="22"/>
        </w:rPr>
        <w:t xml:space="preserve"> </w:t>
      </w:r>
      <w:r w:rsidR="00E455BA" w:rsidRPr="00DA7949">
        <w:rPr>
          <w:rFonts w:eastAsia="Malgun Gothic"/>
          <w:snapToGrid/>
          <w:kern w:val="22"/>
          <w:szCs w:val="22"/>
        </w:rPr>
        <w:t xml:space="preserve">which </w:t>
      </w:r>
      <w:r w:rsidR="00B10C42" w:rsidRPr="00DA7949">
        <w:rPr>
          <w:rFonts w:eastAsia="Malgun Gothic"/>
          <w:snapToGrid/>
          <w:kern w:val="22"/>
          <w:szCs w:val="22"/>
        </w:rPr>
        <w:t>on their own w</w:t>
      </w:r>
      <w:r w:rsidR="0088284C" w:rsidRPr="00DA7949">
        <w:rPr>
          <w:rFonts w:eastAsia="Malgun Gothic"/>
          <w:snapToGrid/>
          <w:kern w:val="22"/>
          <w:szCs w:val="22"/>
        </w:rPr>
        <w:t>ould</w:t>
      </w:r>
      <w:r w:rsidR="00B10C42" w:rsidRPr="00DA7949">
        <w:rPr>
          <w:rFonts w:eastAsia="Malgun Gothic"/>
          <w:snapToGrid/>
          <w:kern w:val="22"/>
          <w:szCs w:val="22"/>
        </w:rPr>
        <w:t xml:space="preserve"> not be enough to bend the curve of biodiversity loss. </w:t>
      </w:r>
      <w:r w:rsidR="0088284C" w:rsidRPr="00DA7949">
        <w:rPr>
          <w:rFonts w:eastAsia="Malgun Gothic"/>
          <w:snapToGrid/>
          <w:kern w:val="22"/>
          <w:szCs w:val="22"/>
        </w:rPr>
        <w:t>His group therefore</w:t>
      </w:r>
      <w:r w:rsidR="00B10C42" w:rsidRPr="00DA7949">
        <w:rPr>
          <w:rFonts w:eastAsia="Malgun Gothic"/>
          <w:snapToGrid/>
          <w:kern w:val="22"/>
          <w:szCs w:val="22"/>
        </w:rPr>
        <w:t xml:space="preserve"> welcome</w:t>
      </w:r>
      <w:r w:rsidR="0088284C" w:rsidRPr="00DA7949">
        <w:rPr>
          <w:rFonts w:eastAsia="Malgun Gothic"/>
          <w:snapToGrid/>
          <w:kern w:val="22"/>
          <w:szCs w:val="22"/>
        </w:rPr>
        <w:t>d</w:t>
      </w:r>
      <w:r w:rsidR="00B10C42" w:rsidRPr="00DA7949">
        <w:rPr>
          <w:rFonts w:eastAsia="Malgun Gothic"/>
          <w:snapToGrid/>
          <w:kern w:val="22"/>
          <w:szCs w:val="22"/>
        </w:rPr>
        <w:t xml:space="preserve"> the results and recommendations of the study on resource mobilization</w:t>
      </w:r>
      <w:r w:rsidR="00511BDA" w:rsidRPr="00DA7949">
        <w:rPr>
          <w:rFonts w:eastAsia="Malgun Gothic"/>
          <w:snapToGrid/>
          <w:kern w:val="22"/>
          <w:szCs w:val="22"/>
        </w:rPr>
        <w:t>,</w:t>
      </w:r>
      <w:r w:rsidR="00B10C42" w:rsidRPr="00DA7949">
        <w:rPr>
          <w:rFonts w:eastAsia="Malgun Gothic"/>
          <w:snapToGrid/>
          <w:kern w:val="22"/>
          <w:szCs w:val="22"/>
        </w:rPr>
        <w:t xml:space="preserve"> and look</w:t>
      </w:r>
      <w:r w:rsidR="0088284C" w:rsidRPr="00DA7949">
        <w:rPr>
          <w:rFonts w:eastAsia="Malgun Gothic"/>
          <w:snapToGrid/>
          <w:kern w:val="22"/>
          <w:szCs w:val="22"/>
        </w:rPr>
        <w:t>ed</w:t>
      </w:r>
      <w:r w:rsidR="00B10C42" w:rsidRPr="00DA7949">
        <w:rPr>
          <w:rFonts w:eastAsia="Malgun Gothic"/>
          <w:snapToGrid/>
          <w:kern w:val="22"/>
          <w:szCs w:val="22"/>
        </w:rPr>
        <w:t xml:space="preserve"> forward to a realistic and reliable global financial commitment from countries and international donors to provide new, additional and effective resources and to establish enabling tools and instruments to meet the incremental costs and technical needs of implementing the framework in developing countries, in line with Article 20 of the Convention, </w:t>
      </w:r>
      <w:r w:rsidR="0088284C" w:rsidRPr="00DA7949">
        <w:rPr>
          <w:rFonts w:eastAsia="Malgun Gothic"/>
          <w:snapToGrid/>
          <w:kern w:val="22"/>
          <w:szCs w:val="22"/>
        </w:rPr>
        <w:t xml:space="preserve">and </w:t>
      </w:r>
      <w:r w:rsidR="00B10C42" w:rsidRPr="00DA7949">
        <w:rPr>
          <w:rFonts w:eastAsia="Malgun Gothic"/>
          <w:snapToGrid/>
          <w:kern w:val="22"/>
          <w:szCs w:val="22"/>
        </w:rPr>
        <w:t xml:space="preserve">with developed countries taking the lead. </w:t>
      </w:r>
      <w:r w:rsidR="0088284C" w:rsidRPr="00DA7949">
        <w:rPr>
          <w:rFonts w:eastAsia="Malgun Gothic"/>
          <w:snapToGrid/>
          <w:kern w:val="22"/>
          <w:szCs w:val="22"/>
        </w:rPr>
        <w:t>It was</w:t>
      </w:r>
      <w:r w:rsidR="00B10C42" w:rsidRPr="00DA7949">
        <w:rPr>
          <w:rFonts w:eastAsia="Malgun Gothic"/>
          <w:snapToGrid/>
          <w:kern w:val="22"/>
          <w:szCs w:val="22"/>
        </w:rPr>
        <w:t xml:space="preserve"> hope</w:t>
      </w:r>
      <w:r w:rsidR="0088284C" w:rsidRPr="00DA7949">
        <w:rPr>
          <w:rFonts w:eastAsia="Malgun Gothic"/>
          <w:snapToGrid/>
          <w:kern w:val="22"/>
          <w:szCs w:val="22"/>
        </w:rPr>
        <w:t>d</w:t>
      </w:r>
      <w:r w:rsidR="00B10C42" w:rsidRPr="00DA7949">
        <w:rPr>
          <w:rFonts w:eastAsia="Malgun Gothic"/>
          <w:snapToGrid/>
          <w:kern w:val="22"/>
          <w:szCs w:val="22"/>
        </w:rPr>
        <w:t xml:space="preserve"> that</w:t>
      </w:r>
      <w:r w:rsidR="00E455BA" w:rsidRPr="00DA7949">
        <w:rPr>
          <w:rFonts w:eastAsia="Malgun Gothic"/>
          <w:snapToGrid/>
          <w:kern w:val="22"/>
          <w:szCs w:val="22"/>
        </w:rPr>
        <w:t xml:space="preserve"> G</w:t>
      </w:r>
      <w:r w:rsidR="00B10C42" w:rsidRPr="00DA7949">
        <w:rPr>
          <w:rFonts w:eastAsia="Malgun Gothic"/>
          <w:snapToGrid/>
          <w:kern w:val="22"/>
          <w:szCs w:val="22"/>
        </w:rPr>
        <w:t>EF</w:t>
      </w:r>
      <w:r w:rsidR="00860ECE" w:rsidRPr="00DA7949">
        <w:rPr>
          <w:rFonts w:eastAsia="Malgun Gothic"/>
          <w:snapToGrid/>
          <w:kern w:val="22"/>
          <w:szCs w:val="22"/>
        </w:rPr>
        <w:t>-</w:t>
      </w:r>
      <w:r w:rsidR="00B10C42" w:rsidRPr="00DA7949">
        <w:rPr>
          <w:rFonts w:eastAsia="Malgun Gothic"/>
          <w:snapToGrid/>
          <w:kern w:val="22"/>
          <w:szCs w:val="22"/>
        </w:rPr>
        <w:t>8 w</w:t>
      </w:r>
      <w:r w:rsidR="0088284C" w:rsidRPr="00DA7949">
        <w:rPr>
          <w:rFonts w:eastAsia="Malgun Gothic"/>
          <w:snapToGrid/>
          <w:kern w:val="22"/>
          <w:szCs w:val="22"/>
        </w:rPr>
        <w:t>ould</w:t>
      </w:r>
      <w:r w:rsidR="00B10C42" w:rsidRPr="00DA7949">
        <w:rPr>
          <w:rFonts w:eastAsia="Malgun Gothic"/>
          <w:snapToGrid/>
          <w:kern w:val="22"/>
          <w:szCs w:val="22"/>
        </w:rPr>
        <w:t xml:space="preserve"> incorporate all the guidelines of the post</w:t>
      </w:r>
      <w:r w:rsidR="00152049" w:rsidRPr="00DA7949">
        <w:rPr>
          <w:rFonts w:eastAsia="Malgun Gothic"/>
          <w:snapToGrid/>
          <w:kern w:val="22"/>
          <w:szCs w:val="22"/>
        </w:rPr>
        <w:t>-</w:t>
      </w:r>
      <w:r w:rsidR="00B10C42" w:rsidRPr="00DA7949">
        <w:rPr>
          <w:rFonts w:eastAsia="Malgun Gothic"/>
          <w:snapToGrid/>
          <w:kern w:val="22"/>
          <w:szCs w:val="22"/>
        </w:rPr>
        <w:t xml:space="preserve">2020 framework, and that in particular </w:t>
      </w:r>
      <w:r w:rsidR="0088284C" w:rsidRPr="00DA7949">
        <w:rPr>
          <w:rFonts w:eastAsia="Malgun Gothic"/>
          <w:snapToGrid/>
          <w:kern w:val="22"/>
          <w:szCs w:val="22"/>
        </w:rPr>
        <w:t xml:space="preserve">it would </w:t>
      </w:r>
      <w:r w:rsidR="00B10C42" w:rsidRPr="00DA7949">
        <w:rPr>
          <w:rFonts w:eastAsia="Malgun Gothic"/>
          <w:snapToGrid/>
          <w:kern w:val="22"/>
          <w:szCs w:val="22"/>
        </w:rPr>
        <w:t xml:space="preserve">consider the investments that </w:t>
      </w:r>
      <w:r w:rsidR="0088284C" w:rsidRPr="00DA7949">
        <w:rPr>
          <w:rFonts w:eastAsia="Malgun Gothic"/>
          <w:snapToGrid/>
          <w:kern w:val="22"/>
          <w:szCs w:val="22"/>
        </w:rPr>
        <w:t>we</w:t>
      </w:r>
      <w:r w:rsidR="00B10C42" w:rsidRPr="00DA7949">
        <w:rPr>
          <w:rFonts w:eastAsia="Malgun Gothic"/>
          <w:snapToGrid/>
          <w:kern w:val="22"/>
          <w:szCs w:val="22"/>
        </w:rPr>
        <w:t xml:space="preserve">re required to meet </w:t>
      </w:r>
      <w:r w:rsidR="0088284C" w:rsidRPr="00DA7949">
        <w:rPr>
          <w:rFonts w:eastAsia="Malgun Gothic"/>
          <w:snapToGrid/>
          <w:kern w:val="22"/>
          <w:szCs w:val="22"/>
        </w:rPr>
        <w:t>the</w:t>
      </w:r>
      <w:r w:rsidR="00B10C42" w:rsidRPr="00DA7949">
        <w:rPr>
          <w:rFonts w:eastAsia="Malgun Gothic"/>
          <w:snapToGrid/>
          <w:kern w:val="22"/>
          <w:szCs w:val="22"/>
        </w:rPr>
        <w:t xml:space="preserve"> economic, social and environmental challenges to build back better in the post</w:t>
      </w:r>
      <w:r w:rsidR="00E455BA" w:rsidRPr="00DA7949">
        <w:rPr>
          <w:rFonts w:eastAsia="Malgun Gothic"/>
          <w:snapToGrid/>
          <w:kern w:val="22"/>
          <w:szCs w:val="22"/>
        </w:rPr>
        <w:t xml:space="preserve"> COVID</w:t>
      </w:r>
      <w:r w:rsidR="0088284C" w:rsidRPr="00DA7949">
        <w:rPr>
          <w:rFonts w:eastAsia="Malgun Gothic"/>
          <w:snapToGrid/>
          <w:kern w:val="22"/>
          <w:szCs w:val="22"/>
        </w:rPr>
        <w:t>-19</w:t>
      </w:r>
      <w:r w:rsidR="00B10C42" w:rsidRPr="00DA7949">
        <w:rPr>
          <w:rFonts w:eastAsia="Malgun Gothic"/>
          <w:snapToGrid/>
          <w:kern w:val="22"/>
          <w:szCs w:val="22"/>
        </w:rPr>
        <w:t xml:space="preserve"> period. Despite the efforts made to halt the loss of biodiversity, scientific data show</w:t>
      </w:r>
      <w:r w:rsidR="0088284C" w:rsidRPr="00DA7949">
        <w:rPr>
          <w:rFonts w:eastAsia="Malgun Gothic"/>
          <w:snapToGrid/>
          <w:kern w:val="22"/>
          <w:szCs w:val="22"/>
        </w:rPr>
        <w:t>ed</w:t>
      </w:r>
      <w:r w:rsidR="00B10C42" w:rsidRPr="00DA7949">
        <w:rPr>
          <w:rFonts w:eastAsia="Malgun Gothic"/>
          <w:snapToGrid/>
          <w:kern w:val="22"/>
          <w:szCs w:val="22"/>
        </w:rPr>
        <w:t xml:space="preserve"> that the results </w:t>
      </w:r>
      <w:r w:rsidR="0088284C" w:rsidRPr="00DA7949">
        <w:rPr>
          <w:rFonts w:eastAsia="Malgun Gothic"/>
          <w:snapToGrid/>
          <w:kern w:val="22"/>
          <w:szCs w:val="22"/>
        </w:rPr>
        <w:t>were</w:t>
      </w:r>
      <w:r w:rsidR="00B10C42" w:rsidRPr="00DA7949">
        <w:rPr>
          <w:rFonts w:eastAsia="Malgun Gothic"/>
          <w:snapToGrid/>
          <w:kern w:val="22"/>
          <w:szCs w:val="22"/>
        </w:rPr>
        <w:t xml:space="preserve"> not encouraging enough and there </w:t>
      </w:r>
      <w:r w:rsidR="0088284C" w:rsidRPr="00DA7949">
        <w:rPr>
          <w:rFonts w:eastAsia="Malgun Gothic"/>
          <w:snapToGrid/>
          <w:kern w:val="22"/>
          <w:szCs w:val="22"/>
        </w:rPr>
        <w:t>wa</w:t>
      </w:r>
      <w:r w:rsidR="00B10C42" w:rsidRPr="00DA7949">
        <w:rPr>
          <w:rFonts w:eastAsia="Malgun Gothic"/>
          <w:snapToGrid/>
          <w:kern w:val="22"/>
          <w:szCs w:val="22"/>
        </w:rPr>
        <w:t xml:space="preserve">s need for enhanced action. Considering that resource mobilization </w:t>
      </w:r>
      <w:r w:rsidR="0088284C" w:rsidRPr="00DA7949">
        <w:rPr>
          <w:rFonts w:eastAsia="Malgun Gothic"/>
          <w:snapToGrid/>
          <w:kern w:val="22"/>
          <w:szCs w:val="22"/>
        </w:rPr>
        <w:t xml:space="preserve">also </w:t>
      </w:r>
      <w:r w:rsidR="00B10C42" w:rsidRPr="00DA7949">
        <w:rPr>
          <w:rFonts w:eastAsia="Malgun Gothic"/>
          <w:snapToGrid/>
          <w:kern w:val="22"/>
          <w:szCs w:val="22"/>
        </w:rPr>
        <w:t>require</w:t>
      </w:r>
      <w:r w:rsidR="0088284C" w:rsidRPr="00DA7949">
        <w:rPr>
          <w:rFonts w:eastAsia="Malgun Gothic"/>
          <w:snapToGrid/>
          <w:kern w:val="22"/>
          <w:szCs w:val="22"/>
        </w:rPr>
        <w:t>d</w:t>
      </w:r>
      <w:r w:rsidR="00B10C42" w:rsidRPr="00DA7949">
        <w:rPr>
          <w:rFonts w:eastAsia="Malgun Gothic"/>
          <w:snapToGrid/>
          <w:kern w:val="22"/>
          <w:szCs w:val="22"/>
        </w:rPr>
        <w:t xml:space="preserve"> increasing private investment mechanisms</w:t>
      </w:r>
      <w:r w:rsidR="00625E1B" w:rsidRPr="00DA7949">
        <w:rPr>
          <w:rFonts w:eastAsia="Malgun Gothic"/>
          <w:snapToGrid/>
          <w:kern w:val="22"/>
          <w:szCs w:val="22"/>
        </w:rPr>
        <w:t>,</w:t>
      </w:r>
      <w:r w:rsidR="00B10C42" w:rsidRPr="00DA7949">
        <w:rPr>
          <w:rFonts w:eastAsia="Malgun Gothic"/>
          <w:snapToGrid/>
          <w:kern w:val="22"/>
          <w:szCs w:val="22"/>
        </w:rPr>
        <w:t xml:space="preserve"> there </w:t>
      </w:r>
      <w:r w:rsidR="0088284C" w:rsidRPr="00DA7949">
        <w:rPr>
          <w:rFonts w:eastAsia="Malgun Gothic"/>
          <w:snapToGrid/>
          <w:kern w:val="22"/>
          <w:szCs w:val="22"/>
        </w:rPr>
        <w:t>wa</w:t>
      </w:r>
      <w:r w:rsidR="00B10C42" w:rsidRPr="00DA7949">
        <w:rPr>
          <w:rFonts w:eastAsia="Malgun Gothic"/>
          <w:snapToGrid/>
          <w:kern w:val="22"/>
          <w:szCs w:val="22"/>
        </w:rPr>
        <w:t>s an opportunity for leveraging international platforms that boost</w:t>
      </w:r>
      <w:r w:rsidR="0088284C" w:rsidRPr="00DA7949">
        <w:rPr>
          <w:rFonts w:eastAsia="Malgun Gothic"/>
          <w:snapToGrid/>
          <w:kern w:val="22"/>
          <w:szCs w:val="22"/>
        </w:rPr>
        <w:t>ed</w:t>
      </w:r>
      <w:r w:rsidR="00B10C42" w:rsidRPr="00DA7949">
        <w:rPr>
          <w:rFonts w:eastAsia="Malgun Gothic"/>
          <w:snapToGrid/>
          <w:kern w:val="22"/>
          <w:szCs w:val="22"/>
        </w:rPr>
        <w:t xml:space="preserve"> cooperation and provide</w:t>
      </w:r>
      <w:r w:rsidR="0088284C" w:rsidRPr="00DA7949">
        <w:rPr>
          <w:rFonts w:eastAsia="Malgun Gothic"/>
          <w:snapToGrid/>
          <w:kern w:val="22"/>
          <w:szCs w:val="22"/>
        </w:rPr>
        <w:t>d</w:t>
      </w:r>
      <w:r w:rsidR="00B10C42" w:rsidRPr="00DA7949">
        <w:rPr>
          <w:rFonts w:eastAsia="Malgun Gothic"/>
          <w:snapToGrid/>
          <w:kern w:val="22"/>
          <w:szCs w:val="22"/>
        </w:rPr>
        <w:t xml:space="preserve"> innovative solutions, </w:t>
      </w:r>
      <w:r w:rsidR="00E455BA" w:rsidRPr="00DA7949">
        <w:rPr>
          <w:rFonts w:eastAsia="Malgun Gothic"/>
          <w:snapToGrid/>
          <w:kern w:val="22"/>
          <w:szCs w:val="22"/>
        </w:rPr>
        <w:t xml:space="preserve">as well as </w:t>
      </w:r>
      <w:r w:rsidR="00B10C42" w:rsidRPr="00DA7949">
        <w:rPr>
          <w:rFonts w:eastAsia="Malgun Gothic"/>
          <w:snapToGrid/>
          <w:kern w:val="22"/>
          <w:szCs w:val="22"/>
        </w:rPr>
        <w:t>for raising awareness and capacities and for increasing the understanding of biodiversity among different sectors. In th</w:t>
      </w:r>
      <w:r w:rsidR="0088284C" w:rsidRPr="00DA7949">
        <w:rPr>
          <w:rFonts w:eastAsia="Malgun Gothic"/>
          <w:snapToGrid/>
          <w:kern w:val="22"/>
          <w:szCs w:val="22"/>
        </w:rPr>
        <w:t>at</w:t>
      </w:r>
      <w:r w:rsidR="00B10C42" w:rsidRPr="00DA7949">
        <w:rPr>
          <w:rFonts w:eastAsia="Malgun Gothic"/>
          <w:snapToGrid/>
          <w:kern w:val="22"/>
          <w:szCs w:val="22"/>
        </w:rPr>
        <w:t xml:space="preserve"> regard, </w:t>
      </w:r>
      <w:r w:rsidR="0088284C" w:rsidRPr="00DA7949">
        <w:rPr>
          <w:rFonts w:eastAsia="Malgun Gothic"/>
          <w:snapToGrid/>
          <w:kern w:val="22"/>
          <w:szCs w:val="22"/>
        </w:rPr>
        <w:t>his group called</w:t>
      </w:r>
      <w:r w:rsidR="00B10C42" w:rsidRPr="00DA7949">
        <w:rPr>
          <w:rFonts w:eastAsia="Malgun Gothic"/>
          <w:snapToGrid/>
          <w:kern w:val="22"/>
          <w:szCs w:val="22"/>
        </w:rPr>
        <w:t xml:space="preserve"> for extraordinary steps in order to achieve better outcomes</w:t>
      </w:r>
      <w:r w:rsidR="0088284C" w:rsidRPr="00DA7949">
        <w:rPr>
          <w:rFonts w:eastAsia="Malgun Gothic"/>
          <w:snapToGrid/>
          <w:kern w:val="22"/>
          <w:szCs w:val="22"/>
        </w:rPr>
        <w:t xml:space="preserve">, and </w:t>
      </w:r>
      <w:r w:rsidR="00B10C42" w:rsidRPr="00DA7949">
        <w:rPr>
          <w:rFonts w:eastAsia="Malgun Gothic"/>
          <w:snapToGrid/>
          <w:kern w:val="22"/>
          <w:szCs w:val="22"/>
        </w:rPr>
        <w:t>urge</w:t>
      </w:r>
      <w:r w:rsidR="0088284C" w:rsidRPr="00DA7949">
        <w:rPr>
          <w:rFonts w:eastAsia="Malgun Gothic"/>
          <w:snapToGrid/>
          <w:kern w:val="22"/>
          <w:szCs w:val="22"/>
        </w:rPr>
        <w:t>d</w:t>
      </w:r>
      <w:r w:rsidR="00B10C42" w:rsidRPr="00DA7949">
        <w:rPr>
          <w:rFonts w:eastAsia="Malgun Gothic"/>
          <w:snapToGrid/>
          <w:kern w:val="22"/>
          <w:szCs w:val="22"/>
        </w:rPr>
        <w:t xml:space="preserve"> all Parties reach an agreement </w:t>
      </w:r>
      <w:r w:rsidR="00E455BA" w:rsidRPr="00DA7949">
        <w:rPr>
          <w:rFonts w:eastAsia="Malgun Gothic"/>
          <w:snapToGrid/>
          <w:kern w:val="22"/>
          <w:szCs w:val="22"/>
        </w:rPr>
        <w:t>o</w:t>
      </w:r>
      <w:r w:rsidR="00B10C42" w:rsidRPr="00DA7949">
        <w:rPr>
          <w:rFonts w:eastAsia="Malgun Gothic"/>
          <w:snapToGrid/>
          <w:kern w:val="22"/>
          <w:szCs w:val="22"/>
        </w:rPr>
        <w:t>n th</w:t>
      </w:r>
      <w:r w:rsidR="0088284C" w:rsidRPr="00DA7949">
        <w:rPr>
          <w:rFonts w:eastAsia="Malgun Gothic"/>
          <w:snapToGrid/>
          <w:kern w:val="22"/>
          <w:szCs w:val="22"/>
        </w:rPr>
        <w:t>at</w:t>
      </w:r>
      <w:r w:rsidR="00B10C42" w:rsidRPr="00DA7949">
        <w:rPr>
          <w:rFonts w:eastAsia="Malgun Gothic"/>
          <w:snapToGrid/>
          <w:kern w:val="22"/>
          <w:szCs w:val="22"/>
        </w:rPr>
        <w:t xml:space="preserve"> matter, taking into consideration the different national circumstances and the limitations imposed by the pandemic. </w:t>
      </w:r>
    </w:p>
    <w:p w14:paraId="17B63EB6" w14:textId="462B17AC" w:rsidR="00E455BA" w:rsidRPr="00DA7949" w:rsidRDefault="00E455BA" w:rsidP="00DA7949">
      <w:pPr>
        <w:pStyle w:val="Para10"/>
        <w:keepNext/>
        <w:numPr>
          <w:ilvl w:val="0"/>
          <w:numId w:val="0"/>
        </w:numPr>
        <w:outlineLvl w:val="4"/>
        <w:rPr>
          <w:i/>
          <w:iCs/>
        </w:rPr>
      </w:pPr>
      <w:r w:rsidRPr="00DA7949">
        <w:rPr>
          <w:i/>
          <w:iCs/>
        </w:rPr>
        <w:t>European Union</w:t>
      </w:r>
      <w:r w:rsidR="00D74AF2" w:rsidRPr="00DA7949">
        <w:rPr>
          <w:i/>
          <w:iCs/>
        </w:rPr>
        <w:t>,</w:t>
      </w:r>
      <w:r w:rsidRPr="00DA7949">
        <w:rPr>
          <w:i/>
          <w:iCs/>
        </w:rPr>
        <w:t xml:space="preserve"> </w:t>
      </w:r>
      <w:r w:rsidR="00E131AF" w:rsidRPr="00DA7949">
        <w:rPr>
          <w:i/>
          <w:iCs/>
        </w:rPr>
        <w:t xml:space="preserve">also </w:t>
      </w:r>
      <w:r w:rsidRPr="00DA7949">
        <w:rPr>
          <w:i/>
          <w:iCs/>
        </w:rPr>
        <w:t>on behalf of its member States</w:t>
      </w:r>
    </w:p>
    <w:p w14:paraId="5485DBC3" w14:textId="25249D0C" w:rsidR="00104A10" w:rsidRPr="00DA7949" w:rsidRDefault="00635B60" w:rsidP="00DA7949">
      <w:pPr>
        <w:pStyle w:val="Para10"/>
        <w:tabs>
          <w:tab w:val="clear" w:pos="360"/>
        </w:tabs>
      </w:pPr>
      <w:r w:rsidRPr="00DA7949">
        <w:t xml:space="preserve">The </w:t>
      </w:r>
      <w:r w:rsidR="005E1EFA" w:rsidRPr="00DA7949">
        <w:t>r</w:t>
      </w:r>
      <w:r w:rsidRPr="00DA7949">
        <w:t xml:space="preserve">epresentative of the European Union (speaking </w:t>
      </w:r>
      <w:r w:rsidR="00E131AF" w:rsidRPr="00DA7949">
        <w:t xml:space="preserve">also </w:t>
      </w:r>
      <w:r w:rsidRPr="00DA7949">
        <w:t xml:space="preserve">on behalf of its </w:t>
      </w:r>
      <w:r w:rsidR="00104A10" w:rsidRPr="00DA7949">
        <w:t xml:space="preserve">member </w:t>
      </w:r>
      <w:r w:rsidRPr="00DA7949">
        <w:t>S</w:t>
      </w:r>
      <w:r w:rsidR="00104A10" w:rsidRPr="00DA7949">
        <w:t>tates</w:t>
      </w:r>
      <w:r w:rsidR="002F79DF" w:rsidRPr="00DA7949">
        <w:t>)</w:t>
      </w:r>
      <w:r w:rsidR="00104A10" w:rsidRPr="00DA7949">
        <w:t xml:space="preserve"> </w:t>
      </w:r>
      <w:r w:rsidRPr="00DA7949">
        <w:t>reiterated the</w:t>
      </w:r>
      <w:r w:rsidR="00B10C42" w:rsidRPr="00DA7949">
        <w:t xml:space="preserve"> need </w:t>
      </w:r>
      <w:r w:rsidRPr="00DA7949">
        <w:t xml:space="preserve">for </w:t>
      </w:r>
      <w:r w:rsidR="00B10C42" w:rsidRPr="00DA7949">
        <w:t xml:space="preserve">transformative change, </w:t>
      </w:r>
      <w:r w:rsidRPr="00DA7949">
        <w:t>which would</w:t>
      </w:r>
      <w:r w:rsidR="00B10C42" w:rsidRPr="00DA7949">
        <w:t xml:space="preserve"> not happen without mobili</w:t>
      </w:r>
      <w:r w:rsidR="00BD44EA" w:rsidRPr="00DA7949">
        <w:t>z</w:t>
      </w:r>
      <w:r w:rsidR="00B10C42" w:rsidRPr="00DA7949">
        <w:t xml:space="preserve">ing all types of resources from all sources in a balanced way and as part of a broader agenda to make economic and development policies greener and </w:t>
      </w:r>
      <w:r w:rsidRPr="00DA7949">
        <w:t>s</w:t>
      </w:r>
      <w:r w:rsidR="00B10C42" w:rsidRPr="00DA7949">
        <w:t>ustainable. The E</w:t>
      </w:r>
      <w:r w:rsidRPr="00DA7949">
        <w:t>uropean Union</w:t>
      </w:r>
      <w:r w:rsidR="00B10C42" w:rsidRPr="00DA7949">
        <w:t xml:space="preserve"> and its </w:t>
      </w:r>
      <w:r w:rsidRPr="00DA7949">
        <w:t>m</w:t>
      </w:r>
      <w:r w:rsidR="00B10C42" w:rsidRPr="00DA7949">
        <w:t>ember States agree</w:t>
      </w:r>
      <w:r w:rsidRPr="00DA7949">
        <w:t>d</w:t>
      </w:r>
      <w:r w:rsidR="00B10C42" w:rsidRPr="00DA7949">
        <w:t xml:space="preserve"> with the expert panel that </w:t>
      </w:r>
      <w:r w:rsidR="00B10C42" w:rsidRPr="00DA7949">
        <w:lastRenderedPageBreak/>
        <w:t>resource mobilization encompasse</w:t>
      </w:r>
      <w:r w:rsidRPr="00DA7949">
        <w:t>d both</w:t>
      </w:r>
      <w:r w:rsidR="00B10C42" w:rsidRPr="00DA7949">
        <w:t xml:space="preserve"> the generation of new resources </w:t>
      </w:r>
      <w:r w:rsidRPr="00DA7949">
        <w:t>and</w:t>
      </w:r>
      <w:r w:rsidR="00B10C42" w:rsidRPr="00DA7949">
        <w:t xml:space="preserve"> the reduction of resource needs, through reform of harmful subsidies and </w:t>
      </w:r>
      <w:r w:rsidR="004A433C" w:rsidRPr="00DA7949">
        <w:t xml:space="preserve">through </w:t>
      </w:r>
      <w:r w:rsidR="00B10C42" w:rsidRPr="00DA7949">
        <w:t>biodiversity-friendly solutions</w:t>
      </w:r>
      <w:r w:rsidRPr="00DA7949">
        <w:t xml:space="preserve">. It also required </w:t>
      </w:r>
      <w:r w:rsidR="00B10C42" w:rsidRPr="00DA7949">
        <w:t xml:space="preserve">maximizing the impact of resource utilization, through an efficient and effective use of resources, </w:t>
      </w:r>
      <w:r w:rsidRPr="00DA7949">
        <w:t xml:space="preserve">and </w:t>
      </w:r>
      <w:r w:rsidR="00B10C42" w:rsidRPr="00DA7949">
        <w:t xml:space="preserve">effectively mainstreaming biodiversity in all sectors, including the finance sector, and creating a more enabling environment through appropriate regulations and use of financial, economic and sectoral instruments. </w:t>
      </w:r>
      <w:r w:rsidRPr="00DA7949">
        <w:t>S</w:t>
      </w:r>
      <w:r w:rsidR="00B10C42" w:rsidRPr="00DA7949">
        <w:t xml:space="preserve">ynergies between </w:t>
      </w:r>
      <w:r w:rsidRPr="00DA7949">
        <w:t xml:space="preserve">the </w:t>
      </w:r>
      <w:r w:rsidR="00B10C42" w:rsidRPr="00DA7949">
        <w:t xml:space="preserve">financing of biodiversity and </w:t>
      </w:r>
      <w:r w:rsidRPr="00DA7949">
        <w:t xml:space="preserve">the </w:t>
      </w:r>
      <w:r w:rsidR="00B10C42" w:rsidRPr="00DA7949">
        <w:t xml:space="preserve">financing of other sectors, in particular of climate, </w:t>
      </w:r>
      <w:r w:rsidRPr="00DA7949">
        <w:t>had to be</w:t>
      </w:r>
      <w:r w:rsidR="00B10C42" w:rsidRPr="00DA7949">
        <w:t xml:space="preserve"> maximized by equally considering biodiversity objectives and other environmental objectives. </w:t>
      </w:r>
      <w:r w:rsidRPr="00DA7949">
        <w:t>Such an</w:t>
      </w:r>
      <w:r w:rsidR="00B10C42" w:rsidRPr="00DA7949">
        <w:t xml:space="preserve"> approach w</w:t>
      </w:r>
      <w:r w:rsidRPr="00DA7949">
        <w:t>ould</w:t>
      </w:r>
      <w:r w:rsidR="00B10C42" w:rsidRPr="00DA7949">
        <w:t xml:space="preserve"> be crucial to align public and private financial flows with biodiversity objectives as </w:t>
      </w:r>
      <w:r w:rsidRPr="00DA7949">
        <w:t>a</w:t>
      </w:r>
      <w:r w:rsidR="00B10C42" w:rsidRPr="00DA7949">
        <w:t xml:space="preserve"> way of scaling up resource mobilization, and better meeting the needs of nature and people as part of truly transformative change. In th</w:t>
      </w:r>
      <w:r w:rsidRPr="00DA7949">
        <w:t>at</w:t>
      </w:r>
      <w:r w:rsidR="00B10C42" w:rsidRPr="00DA7949">
        <w:t xml:space="preserve"> regard, </w:t>
      </w:r>
      <w:r w:rsidRPr="00DA7949">
        <w:t>the</w:t>
      </w:r>
      <w:r w:rsidR="00B10C42" w:rsidRPr="00DA7949">
        <w:t xml:space="preserve"> principles of the Addis Ababa Action Agenda</w:t>
      </w:r>
      <w:r w:rsidRPr="00DA7949">
        <w:t xml:space="preserve"> also had to be co</w:t>
      </w:r>
      <w:r w:rsidR="0061461A" w:rsidRPr="00DA7949">
        <w:t>n</w:t>
      </w:r>
      <w:r w:rsidRPr="00DA7949">
        <w:t>sidered</w:t>
      </w:r>
      <w:r w:rsidR="00B10C42" w:rsidRPr="00DA7949">
        <w:t xml:space="preserve">. </w:t>
      </w:r>
      <w:r w:rsidR="00E455BA" w:rsidRPr="00DA7949">
        <w:t>That</w:t>
      </w:r>
      <w:r w:rsidR="00B10C42" w:rsidRPr="00DA7949">
        <w:t xml:space="preserve"> w</w:t>
      </w:r>
      <w:r w:rsidR="0061461A" w:rsidRPr="00DA7949">
        <w:t xml:space="preserve">ould </w:t>
      </w:r>
      <w:r w:rsidR="00B10C42" w:rsidRPr="00DA7949">
        <w:t>help to build back better, address the root causes of pandemics of zoonotic origin, and achieve a green economic recovery from the C</w:t>
      </w:r>
      <w:r w:rsidR="00E455BA" w:rsidRPr="00DA7949">
        <w:t>OVID</w:t>
      </w:r>
      <w:r w:rsidR="00B10C42" w:rsidRPr="00DA7949">
        <w:t xml:space="preserve">-19 crisis </w:t>
      </w:r>
      <w:r w:rsidR="0061461A" w:rsidRPr="00DA7949">
        <w:t>that</w:t>
      </w:r>
      <w:r w:rsidR="00B10C42" w:rsidRPr="00DA7949">
        <w:t xml:space="preserve"> </w:t>
      </w:r>
      <w:r w:rsidR="0061461A" w:rsidRPr="00DA7949">
        <w:t>was</w:t>
      </w:r>
      <w:r w:rsidR="00B10C42" w:rsidRPr="00DA7949">
        <w:t xml:space="preserve"> aligned with environmental</w:t>
      </w:r>
      <w:r w:rsidR="0061461A" w:rsidRPr="00DA7949">
        <w:t>,</w:t>
      </w:r>
      <w:r w:rsidR="00B10C42" w:rsidRPr="00DA7949">
        <w:t xml:space="preserve"> in particular biodiversity</w:t>
      </w:r>
      <w:r w:rsidR="0061461A" w:rsidRPr="00DA7949">
        <w:t xml:space="preserve">, </w:t>
      </w:r>
      <w:r w:rsidR="00B10C42" w:rsidRPr="00DA7949">
        <w:t>and climate objectives. Th</w:t>
      </w:r>
      <w:r w:rsidR="002E7AD5" w:rsidRPr="00DA7949">
        <w:t>at</w:t>
      </w:r>
      <w:r w:rsidR="00B10C42" w:rsidRPr="00DA7949">
        <w:t xml:space="preserve"> </w:t>
      </w:r>
      <w:r w:rsidR="002E7AD5" w:rsidRPr="00DA7949">
        <w:t>would</w:t>
      </w:r>
      <w:r w:rsidR="00B10C42" w:rsidRPr="00DA7949">
        <w:t xml:space="preserve"> also support </w:t>
      </w:r>
      <w:r w:rsidR="002E7AD5" w:rsidRPr="00DA7949">
        <w:t xml:space="preserve">commitment </w:t>
      </w:r>
      <w:r w:rsidR="00B10C42" w:rsidRPr="00DA7949">
        <w:t xml:space="preserve">to </w:t>
      </w:r>
      <w:r w:rsidR="002E7AD5" w:rsidRPr="00DA7949">
        <w:t xml:space="preserve">the </w:t>
      </w:r>
      <w:r w:rsidR="004C74A1" w:rsidRPr="00DA7949">
        <w:rPr>
          <w:snapToGrid/>
          <w:kern w:val="22"/>
          <w:szCs w:val="22"/>
        </w:rPr>
        <w:t>Sustainable Development Goals</w:t>
      </w:r>
      <w:r w:rsidR="00B10C42" w:rsidRPr="00DA7949">
        <w:t xml:space="preserve">. </w:t>
      </w:r>
      <w:r w:rsidR="002E7AD5" w:rsidRPr="00DA7949">
        <w:t>With respect to</w:t>
      </w:r>
      <w:r w:rsidR="00B10C42" w:rsidRPr="00DA7949">
        <w:t xml:space="preserve"> the next steps </w:t>
      </w:r>
      <w:r w:rsidR="002E7AD5" w:rsidRPr="00DA7949">
        <w:t>in the process</w:t>
      </w:r>
      <w:r w:rsidR="0093489E" w:rsidRPr="00DA7949">
        <w:t>,</w:t>
      </w:r>
      <w:r w:rsidR="002E7AD5" w:rsidRPr="00DA7949">
        <w:t xml:space="preserve"> it was asked whether the</w:t>
      </w:r>
      <w:r w:rsidR="00B10C42" w:rsidRPr="00DA7949">
        <w:t xml:space="preserve"> </w:t>
      </w:r>
      <w:r w:rsidR="00E455BA" w:rsidRPr="00DA7949">
        <w:t>E</w:t>
      </w:r>
      <w:r w:rsidR="00B10C42" w:rsidRPr="00DA7949">
        <w:t xml:space="preserve">xpert </w:t>
      </w:r>
      <w:r w:rsidR="00E455BA" w:rsidRPr="00DA7949">
        <w:t>P</w:t>
      </w:r>
      <w:r w:rsidR="00B10C42" w:rsidRPr="00DA7949">
        <w:t>anel propose</w:t>
      </w:r>
      <w:r w:rsidR="002E7AD5" w:rsidRPr="00DA7949">
        <w:t>d</w:t>
      </w:r>
      <w:r w:rsidR="00B10C42" w:rsidRPr="00DA7949">
        <w:t xml:space="preserve"> to establish a nationally determined target for domestic resource mobilization. Domestic resource mobilization </w:t>
      </w:r>
      <w:r w:rsidR="002E7AD5" w:rsidRPr="00DA7949">
        <w:t>was</w:t>
      </w:r>
      <w:r w:rsidR="00B10C42" w:rsidRPr="00DA7949">
        <w:t xml:space="preserve"> broad </w:t>
      </w:r>
      <w:r w:rsidR="002E7AD5" w:rsidRPr="00DA7949">
        <w:t xml:space="preserve">in </w:t>
      </w:r>
      <w:r w:rsidR="00B10C42" w:rsidRPr="00DA7949">
        <w:t>scope and entail</w:t>
      </w:r>
      <w:r w:rsidR="002E7AD5" w:rsidRPr="00DA7949">
        <w:t>ed</w:t>
      </w:r>
      <w:r w:rsidR="00B10C42" w:rsidRPr="00DA7949">
        <w:t xml:space="preserve"> different elements, such as fiscal reform, subsidies and other incentives, </w:t>
      </w:r>
      <w:r w:rsidR="002E7AD5" w:rsidRPr="00DA7949">
        <w:t xml:space="preserve">and </w:t>
      </w:r>
      <w:r w:rsidR="00B10C42" w:rsidRPr="00DA7949">
        <w:t>involve</w:t>
      </w:r>
      <w:r w:rsidR="002E7AD5" w:rsidRPr="00DA7949">
        <w:t>d</w:t>
      </w:r>
      <w:r w:rsidR="00B10C42" w:rsidRPr="00DA7949">
        <w:t xml:space="preserve"> the private sector and other actors in society. </w:t>
      </w:r>
      <w:r w:rsidR="002E7AD5" w:rsidRPr="00DA7949">
        <w:t xml:space="preserve">It was asked what </w:t>
      </w:r>
      <w:r w:rsidR="00B10C42" w:rsidRPr="00DA7949">
        <w:t xml:space="preserve">criteria could serve as a common benchmark to define </w:t>
      </w:r>
      <w:r w:rsidR="002E7AD5" w:rsidRPr="00DA7949">
        <w:t>such</w:t>
      </w:r>
      <w:r w:rsidR="00B10C42" w:rsidRPr="00DA7949">
        <w:t xml:space="preserve"> targets</w:t>
      </w:r>
      <w:r w:rsidR="002E7AD5" w:rsidRPr="00DA7949">
        <w:t xml:space="preserve"> and whether the</w:t>
      </w:r>
      <w:r w:rsidR="00E455BA" w:rsidRPr="00DA7949">
        <w:t xml:space="preserve"> Expert</w:t>
      </w:r>
      <w:r w:rsidR="002E7AD5" w:rsidRPr="00DA7949">
        <w:t xml:space="preserve"> </w:t>
      </w:r>
      <w:r w:rsidR="00E455BA" w:rsidRPr="00DA7949">
        <w:t>P</w:t>
      </w:r>
      <w:r w:rsidR="00B10C42" w:rsidRPr="00DA7949">
        <w:t xml:space="preserve">anel </w:t>
      </w:r>
      <w:r w:rsidR="002E7AD5" w:rsidRPr="00DA7949">
        <w:t>could explain</w:t>
      </w:r>
      <w:r w:rsidR="00B10C42" w:rsidRPr="00DA7949">
        <w:t xml:space="preserve"> what </w:t>
      </w:r>
      <w:r w:rsidR="002E7AD5" w:rsidRPr="00DA7949">
        <w:t>wa</w:t>
      </w:r>
      <w:r w:rsidR="00B10C42" w:rsidRPr="00DA7949">
        <w:t xml:space="preserve">s meant by </w:t>
      </w:r>
      <w:r w:rsidR="00A718E5" w:rsidRPr="00DA7949">
        <w:t>“</w:t>
      </w:r>
      <w:r w:rsidR="00B10C42" w:rsidRPr="00DA7949">
        <w:t>country-to-country access and benefit</w:t>
      </w:r>
      <w:r w:rsidR="00A718E5" w:rsidRPr="00DA7949">
        <w:t>-</w:t>
      </w:r>
      <w:r w:rsidR="00B10C42" w:rsidRPr="00DA7949">
        <w:t>sharing agreements</w:t>
      </w:r>
      <w:r w:rsidR="00A718E5" w:rsidRPr="00DA7949">
        <w:t>”</w:t>
      </w:r>
      <w:r w:rsidR="002E7AD5" w:rsidRPr="00DA7949">
        <w:t>.</w:t>
      </w:r>
      <w:r w:rsidR="00B10C42" w:rsidRPr="00DA7949">
        <w:t xml:space="preserve"> Synergies between</w:t>
      </w:r>
      <w:r w:rsidR="002E7AD5" w:rsidRPr="00DA7949">
        <w:t xml:space="preserve"> the</w:t>
      </w:r>
      <w:r w:rsidR="00B10C42" w:rsidRPr="00DA7949">
        <w:t xml:space="preserve"> financing of biodiversity and other financing, such as for climate, </w:t>
      </w:r>
      <w:r w:rsidR="002E7AD5" w:rsidRPr="00DA7949">
        <w:t>we</w:t>
      </w:r>
      <w:r w:rsidR="00B10C42" w:rsidRPr="00DA7949">
        <w:t>re possible solution</w:t>
      </w:r>
      <w:r w:rsidR="002E7AD5" w:rsidRPr="00DA7949">
        <w:t>s</w:t>
      </w:r>
      <w:r w:rsidR="00B10C42" w:rsidRPr="00DA7949">
        <w:t xml:space="preserve"> to generate more resources</w:t>
      </w:r>
      <w:r w:rsidR="002E7AD5" w:rsidRPr="00DA7949">
        <w:t>, and it was asked</w:t>
      </w:r>
      <w:r w:rsidR="00B10C42" w:rsidRPr="00DA7949">
        <w:t xml:space="preserve"> what the best reporting and monitoring processes </w:t>
      </w:r>
      <w:r w:rsidR="00A718E5" w:rsidRPr="00DA7949">
        <w:t xml:space="preserve">would be </w:t>
      </w:r>
      <w:r w:rsidR="00B10C42" w:rsidRPr="00DA7949">
        <w:t>to avoid overlap and duplication</w:t>
      </w:r>
      <w:r w:rsidR="002E7AD5" w:rsidRPr="00DA7949">
        <w:t>.</w:t>
      </w:r>
      <w:r w:rsidR="00B10C42" w:rsidRPr="00DA7949">
        <w:t xml:space="preserve"> </w:t>
      </w:r>
      <w:r w:rsidR="002E7AD5" w:rsidRPr="00DA7949">
        <w:t xml:space="preserve">It was also asked whether </w:t>
      </w:r>
      <w:r w:rsidR="00B10C42" w:rsidRPr="00DA7949">
        <w:t>the discussion o</w:t>
      </w:r>
      <w:r w:rsidR="00E455BA" w:rsidRPr="00DA7949">
        <w:t>f</w:t>
      </w:r>
      <w:r w:rsidR="00B10C42" w:rsidRPr="00DA7949">
        <w:t xml:space="preserve"> monitoring elements and indicators regarding resource mobilization </w:t>
      </w:r>
      <w:r w:rsidR="002E7AD5" w:rsidRPr="00DA7949">
        <w:t xml:space="preserve">would </w:t>
      </w:r>
      <w:r w:rsidR="00B10C42" w:rsidRPr="00DA7949">
        <w:t xml:space="preserve">take place </w:t>
      </w:r>
      <w:r w:rsidR="002E7AD5" w:rsidRPr="00DA7949">
        <w:t xml:space="preserve">in </w:t>
      </w:r>
      <w:r w:rsidR="00231D82" w:rsidRPr="00DA7949">
        <w:t>the meeting</w:t>
      </w:r>
      <w:r w:rsidR="000F4A40" w:rsidRPr="00DA7949">
        <w:t>s</w:t>
      </w:r>
      <w:r w:rsidR="00231D82" w:rsidRPr="00DA7949">
        <w:t xml:space="preserve"> of </w:t>
      </w:r>
      <w:r w:rsidR="00231D82" w:rsidRPr="00DA7949">
        <w:rPr>
          <w:snapToGrid/>
          <w:kern w:val="22"/>
          <w:szCs w:val="22"/>
        </w:rPr>
        <w:t>the Subsidiary Body on Scientific, Technical and Technological Advice</w:t>
      </w:r>
      <w:r w:rsidR="00B10C42" w:rsidRPr="00DA7949">
        <w:t xml:space="preserve"> or </w:t>
      </w:r>
      <w:r w:rsidR="00260217" w:rsidRPr="00DA7949">
        <w:t xml:space="preserve">of </w:t>
      </w:r>
      <w:r w:rsidR="00260217" w:rsidRPr="00DA7949">
        <w:rPr>
          <w:rFonts w:eastAsia="Malgun Gothic"/>
          <w:snapToGrid/>
          <w:kern w:val="22"/>
          <w:szCs w:val="22"/>
        </w:rPr>
        <w:t>the Subsidiary Body on Implementation</w:t>
      </w:r>
      <w:r w:rsidR="00B10C42" w:rsidRPr="00DA7949">
        <w:t xml:space="preserve"> or </w:t>
      </w:r>
      <w:r w:rsidR="002E7AD5" w:rsidRPr="00DA7949">
        <w:t xml:space="preserve">in </w:t>
      </w:r>
      <w:r w:rsidR="00B10C42" w:rsidRPr="00DA7949">
        <w:t>both</w:t>
      </w:r>
      <w:r w:rsidR="002E7AD5" w:rsidRPr="00DA7949">
        <w:t>.</w:t>
      </w:r>
      <w:r w:rsidR="00B10C42" w:rsidRPr="00DA7949">
        <w:t xml:space="preserve"> </w:t>
      </w:r>
    </w:p>
    <w:p w14:paraId="7E157D9A" w14:textId="21F73884" w:rsidR="00E455BA" w:rsidRPr="00DA7949" w:rsidRDefault="00E455BA" w:rsidP="00DA7949">
      <w:pPr>
        <w:pStyle w:val="Para10"/>
        <w:keepNext/>
        <w:numPr>
          <w:ilvl w:val="0"/>
          <w:numId w:val="0"/>
        </w:numPr>
        <w:outlineLvl w:val="4"/>
        <w:rPr>
          <w:i/>
          <w:iCs/>
        </w:rPr>
      </w:pPr>
      <w:r w:rsidRPr="00DA7949">
        <w:rPr>
          <w:i/>
          <w:iCs/>
        </w:rPr>
        <w:t>South Africa on behalf of the Africa</w:t>
      </w:r>
      <w:r w:rsidR="00372308" w:rsidRPr="00DA7949">
        <w:rPr>
          <w:i/>
          <w:iCs/>
        </w:rPr>
        <w:t>n</w:t>
      </w:r>
      <w:r w:rsidRPr="00DA7949">
        <w:rPr>
          <w:i/>
          <w:iCs/>
        </w:rPr>
        <w:t xml:space="preserve"> Group</w:t>
      </w:r>
    </w:p>
    <w:p w14:paraId="2E4CBB4E" w14:textId="167CA058" w:rsidR="00104A10" w:rsidRPr="00DA7949" w:rsidRDefault="002E7AD5" w:rsidP="00DA7949">
      <w:pPr>
        <w:pStyle w:val="Para10"/>
        <w:tabs>
          <w:tab w:val="clear" w:pos="360"/>
        </w:tabs>
      </w:pPr>
      <w:r w:rsidRPr="00DA7949">
        <w:t>The representative of</w:t>
      </w:r>
      <w:r w:rsidR="00B10C42" w:rsidRPr="00DA7949">
        <w:t xml:space="preserve"> South Africa</w:t>
      </w:r>
      <w:r w:rsidRPr="00DA7949">
        <w:t>,</w:t>
      </w:r>
      <w:r w:rsidR="00B10C42" w:rsidRPr="00DA7949">
        <w:t xml:space="preserve"> speak</w:t>
      </w:r>
      <w:r w:rsidRPr="00DA7949">
        <w:t>ing</w:t>
      </w:r>
      <w:r w:rsidR="00B10C42" w:rsidRPr="00DA7949">
        <w:t xml:space="preserve"> on behalf of the Africa</w:t>
      </w:r>
      <w:r w:rsidR="00372308" w:rsidRPr="00DA7949">
        <w:t>n</w:t>
      </w:r>
      <w:r w:rsidR="00B10C42" w:rsidRPr="00DA7949">
        <w:t xml:space="preserve"> Group, </w:t>
      </w:r>
      <w:r w:rsidR="00486E77" w:rsidRPr="00DA7949">
        <w:t>took</w:t>
      </w:r>
      <w:r w:rsidR="00B10C42" w:rsidRPr="00DA7949">
        <w:t xml:space="preserve"> note of the outcomes of the report from the </w:t>
      </w:r>
      <w:r w:rsidR="00486E77" w:rsidRPr="00DA7949">
        <w:t>p</w:t>
      </w:r>
      <w:r w:rsidR="00B10C42" w:rsidRPr="00DA7949">
        <w:t xml:space="preserve">anel </w:t>
      </w:r>
      <w:r w:rsidR="00486E77" w:rsidRPr="00DA7949">
        <w:t xml:space="preserve">and said that </w:t>
      </w:r>
      <w:r w:rsidR="00B10C42" w:rsidRPr="00DA7949">
        <w:t>Africa consider</w:t>
      </w:r>
      <w:r w:rsidR="00B82B03" w:rsidRPr="00DA7949">
        <w:t>e</w:t>
      </w:r>
      <w:r w:rsidR="00486E77" w:rsidRPr="00DA7949">
        <w:t>d</w:t>
      </w:r>
      <w:r w:rsidR="00B10C42" w:rsidRPr="00DA7949">
        <w:t xml:space="preserve"> resource mobili</w:t>
      </w:r>
      <w:r w:rsidR="00C66DBD" w:rsidRPr="00DA7949">
        <w:t>z</w:t>
      </w:r>
      <w:r w:rsidR="00B10C42" w:rsidRPr="00DA7949">
        <w:t xml:space="preserve">ation an integral part of the implementation of the </w:t>
      </w:r>
      <w:r w:rsidR="00486E77" w:rsidRPr="00DA7949">
        <w:t>C</w:t>
      </w:r>
      <w:r w:rsidR="00B10C42" w:rsidRPr="00DA7949">
        <w:t xml:space="preserve">onvention and critical </w:t>
      </w:r>
      <w:r w:rsidR="00486E77" w:rsidRPr="00DA7949">
        <w:t>to</w:t>
      </w:r>
      <w:r w:rsidR="00B10C42" w:rsidRPr="00DA7949">
        <w:t xml:space="preserve"> ensuring that the 2030 goals and targets </w:t>
      </w:r>
      <w:r w:rsidR="00486E77" w:rsidRPr="00DA7949">
        <w:t>we</w:t>
      </w:r>
      <w:r w:rsidR="00B10C42" w:rsidRPr="00DA7949">
        <w:t>re met. In consider</w:t>
      </w:r>
      <w:r w:rsidR="00486E77" w:rsidRPr="00DA7949">
        <w:t>ing</w:t>
      </w:r>
      <w:r w:rsidR="00B10C42" w:rsidRPr="00DA7949">
        <w:t xml:space="preserve"> the three reports presented</w:t>
      </w:r>
      <w:r w:rsidR="00130FCC" w:rsidRPr="00DA7949">
        <w:t>,</w:t>
      </w:r>
      <w:r w:rsidR="00B10C42" w:rsidRPr="00DA7949">
        <w:t xml:space="preserve"> it </w:t>
      </w:r>
      <w:r w:rsidR="00486E77" w:rsidRPr="00DA7949">
        <w:t>wa</w:t>
      </w:r>
      <w:r w:rsidR="00B10C42" w:rsidRPr="00DA7949">
        <w:t xml:space="preserve">s worth noting that the elements of the </w:t>
      </w:r>
      <w:r w:rsidR="00486E77" w:rsidRPr="00DA7949">
        <w:t>t</w:t>
      </w:r>
      <w:r w:rsidR="00B10C42" w:rsidRPr="00DA7949">
        <w:t xml:space="preserve">erms of </w:t>
      </w:r>
      <w:r w:rsidR="00486E77" w:rsidRPr="00DA7949">
        <w:t>r</w:t>
      </w:r>
      <w:r w:rsidR="00B10C42" w:rsidRPr="00DA7949">
        <w:t xml:space="preserve">eference for the </w:t>
      </w:r>
      <w:r w:rsidR="00E455BA" w:rsidRPr="00DA7949">
        <w:t>Expert P</w:t>
      </w:r>
      <w:r w:rsidR="00486E77" w:rsidRPr="00DA7949">
        <w:t>anel had</w:t>
      </w:r>
      <w:r w:rsidR="00B10C42" w:rsidRPr="00DA7949">
        <w:t xml:space="preserve"> </w:t>
      </w:r>
      <w:r w:rsidR="00486E77" w:rsidRPr="00DA7949">
        <w:t xml:space="preserve">at </w:t>
      </w:r>
      <w:r w:rsidR="00B10C42" w:rsidRPr="00DA7949">
        <w:t>paragraph 15 (e) required the panel “To explore options and approaches for mobilizing and providing additional resources from all sources”</w:t>
      </w:r>
      <w:r w:rsidR="00486E77" w:rsidRPr="00DA7949">
        <w:t>.</w:t>
      </w:r>
      <w:r w:rsidR="00B10C42" w:rsidRPr="00DA7949">
        <w:t xml:space="preserve"> In th</w:t>
      </w:r>
      <w:r w:rsidR="00486E77" w:rsidRPr="00DA7949">
        <w:t>at</w:t>
      </w:r>
      <w:r w:rsidR="00B10C42" w:rsidRPr="00DA7949">
        <w:t xml:space="preserve"> regard</w:t>
      </w:r>
      <w:r w:rsidR="00486E77" w:rsidRPr="00DA7949">
        <w:t>,</w:t>
      </w:r>
      <w:r w:rsidR="00B10C42" w:rsidRPr="00DA7949">
        <w:t xml:space="preserve"> and in order to achieve transformative change and post-2020 </w:t>
      </w:r>
      <w:r w:rsidR="00830E5F" w:rsidRPr="00DA7949">
        <w:rPr>
          <w:snapToGrid/>
          <w:kern w:val="22"/>
          <w:szCs w:val="22"/>
        </w:rPr>
        <w:t>global biodiversity framework</w:t>
      </w:r>
      <w:r w:rsidR="00B10C42" w:rsidRPr="00DA7949">
        <w:t>, the Africa</w:t>
      </w:r>
      <w:r w:rsidR="00372308" w:rsidRPr="00DA7949">
        <w:t>n</w:t>
      </w:r>
      <w:r w:rsidR="00B10C42" w:rsidRPr="00DA7949">
        <w:t xml:space="preserve"> Group </w:t>
      </w:r>
      <w:r w:rsidR="00486E77" w:rsidRPr="00DA7949">
        <w:t>proposed</w:t>
      </w:r>
      <w:r w:rsidR="00B10C42" w:rsidRPr="00DA7949">
        <w:t xml:space="preserve"> the establishment of a dedicated biodiversity fund to support </w:t>
      </w:r>
      <w:r w:rsidR="00486E77" w:rsidRPr="00DA7949">
        <w:t xml:space="preserve">the </w:t>
      </w:r>
      <w:r w:rsidR="00B10C42" w:rsidRPr="00DA7949">
        <w:t xml:space="preserve">effective implementation of the </w:t>
      </w:r>
      <w:r w:rsidR="00830E5F" w:rsidRPr="00DA7949">
        <w:rPr>
          <w:snapToGrid/>
          <w:kern w:val="22"/>
          <w:szCs w:val="22"/>
        </w:rPr>
        <w:t>global biodiversity framework</w:t>
      </w:r>
      <w:r w:rsidR="00B10C42" w:rsidRPr="00DA7949">
        <w:t>. Th</w:t>
      </w:r>
      <w:r w:rsidR="00486E77" w:rsidRPr="00DA7949">
        <w:t>at suggestion had been raised</w:t>
      </w:r>
      <w:r w:rsidR="00B10C42" w:rsidRPr="00DA7949">
        <w:t xml:space="preserve"> and supported by many Parties during</w:t>
      </w:r>
      <w:r w:rsidR="00486E77" w:rsidRPr="00DA7949">
        <w:t xml:space="preserve"> discussions at the second meeting of the Open-ended Working Group </w:t>
      </w:r>
      <w:r w:rsidR="00B10C42" w:rsidRPr="00DA7949">
        <w:t xml:space="preserve">as </w:t>
      </w:r>
      <w:r w:rsidR="00486E77" w:rsidRPr="00DA7949">
        <w:t xml:space="preserve">a </w:t>
      </w:r>
      <w:r w:rsidR="00B10C42" w:rsidRPr="00DA7949">
        <w:t xml:space="preserve">critical </w:t>
      </w:r>
      <w:r w:rsidR="00486E77" w:rsidRPr="00DA7949">
        <w:t xml:space="preserve">issue </w:t>
      </w:r>
      <w:r w:rsidR="00B10C42" w:rsidRPr="00DA7949">
        <w:t xml:space="preserve">to be addressed by the </w:t>
      </w:r>
      <w:r w:rsidR="000C3BA8" w:rsidRPr="00DA7949">
        <w:t xml:space="preserve">Expert </w:t>
      </w:r>
      <w:r w:rsidR="00B10C42" w:rsidRPr="00DA7949">
        <w:t>Panel. Examples on such dedicated fund</w:t>
      </w:r>
      <w:r w:rsidR="00486E77" w:rsidRPr="00DA7949">
        <w:t>s</w:t>
      </w:r>
      <w:r w:rsidR="00B10C42" w:rsidRPr="00DA7949">
        <w:t xml:space="preserve"> c</w:t>
      </w:r>
      <w:r w:rsidR="000C3BA8" w:rsidRPr="00DA7949">
        <w:t>ould</w:t>
      </w:r>
      <w:r w:rsidR="00B10C42" w:rsidRPr="00DA7949">
        <w:t xml:space="preserve"> be drawn from th</w:t>
      </w:r>
      <w:r w:rsidR="00486E77" w:rsidRPr="00DA7949">
        <w:t xml:space="preserve">e </w:t>
      </w:r>
      <w:r w:rsidR="000C3BA8" w:rsidRPr="00DA7949">
        <w:t>L</w:t>
      </w:r>
      <w:r w:rsidR="00B10C42" w:rsidRPr="00DA7949">
        <w:t xml:space="preserve">and </w:t>
      </w:r>
      <w:r w:rsidR="000C3BA8" w:rsidRPr="00DA7949">
        <w:t>D</w:t>
      </w:r>
      <w:r w:rsidR="00B10C42" w:rsidRPr="00DA7949">
        <w:t xml:space="preserve">egradation </w:t>
      </w:r>
      <w:r w:rsidR="000C3BA8" w:rsidRPr="00DA7949">
        <w:t>Neutrality F</w:t>
      </w:r>
      <w:r w:rsidR="00B10C42" w:rsidRPr="00DA7949">
        <w:t>und</w:t>
      </w:r>
      <w:r w:rsidR="00486E77" w:rsidRPr="00DA7949">
        <w:t xml:space="preserve"> of the United Nations Co</w:t>
      </w:r>
      <w:r w:rsidR="00E8716A" w:rsidRPr="00DA7949">
        <w:t>n</w:t>
      </w:r>
      <w:r w:rsidR="00486E77" w:rsidRPr="00DA7949">
        <w:t>vention to Combat Desertification</w:t>
      </w:r>
      <w:r w:rsidR="00B10C42" w:rsidRPr="00DA7949">
        <w:t>, and the G</w:t>
      </w:r>
      <w:r w:rsidR="00116E1E" w:rsidRPr="00DA7949">
        <w:t>reen</w:t>
      </w:r>
      <w:r w:rsidR="00E8716A" w:rsidRPr="00DA7949">
        <w:t xml:space="preserve"> </w:t>
      </w:r>
      <w:r w:rsidR="00B10C42" w:rsidRPr="00DA7949">
        <w:t xml:space="preserve">Climate </w:t>
      </w:r>
      <w:r w:rsidR="00E8716A" w:rsidRPr="00DA7949">
        <w:t>F</w:t>
      </w:r>
      <w:r w:rsidR="00B10C42" w:rsidRPr="00DA7949">
        <w:t>und</w:t>
      </w:r>
      <w:r w:rsidR="00116E1E" w:rsidRPr="00DA7949">
        <w:t xml:space="preserve"> </w:t>
      </w:r>
      <w:r w:rsidR="00B10C42" w:rsidRPr="00DA7949">
        <w:t>that support</w:t>
      </w:r>
      <w:r w:rsidR="00E8716A" w:rsidRPr="00DA7949">
        <w:t>ed</w:t>
      </w:r>
      <w:r w:rsidR="00B10C42" w:rsidRPr="00DA7949">
        <w:t xml:space="preserve"> the U</w:t>
      </w:r>
      <w:r w:rsidR="00E8716A" w:rsidRPr="00DA7949">
        <w:t xml:space="preserve">nited </w:t>
      </w:r>
      <w:r w:rsidR="00B10C42" w:rsidRPr="00DA7949">
        <w:t>N</w:t>
      </w:r>
      <w:r w:rsidR="00E8716A" w:rsidRPr="00DA7949">
        <w:t xml:space="preserve">ations </w:t>
      </w:r>
      <w:r w:rsidR="00B10C42" w:rsidRPr="00DA7949">
        <w:t>F</w:t>
      </w:r>
      <w:r w:rsidR="00E8716A" w:rsidRPr="00DA7949">
        <w:t xml:space="preserve">ramework </w:t>
      </w:r>
      <w:r w:rsidR="00B10C42" w:rsidRPr="00DA7949">
        <w:t>C</w:t>
      </w:r>
      <w:r w:rsidR="00E8716A" w:rsidRPr="00DA7949">
        <w:t xml:space="preserve">onvention on </w:t>
      </w:r>
      <w:r w:rsidR="00B10C42" w:rsidRPr="00DA7949">
        <w:t>C</w:t>
      </w:r>
      <w:r w:rsidR="00E8716A" w:rsidRPr="00DA7949">
        <w:t xml:space="preserve">limate </w:t>
      </w:r>
      <w:r w:rsidR="00B10C42" w:rsidRPr="00DA7949">
        <w:t>C</w:t>
      </w:r>
      <w:r w:rsidR="00E8716A" w:rsidRPr="00DA7949">
        <w:t>hange</w:t>
      </w:r>
      <w:r w:rsidR="000C3BA8" w:rsidRPr="00DA7949">
        <w:t xml:space="preserve"> (UNFCCC)</w:t>
      </w:r>
      <w:r w:rsidR="002B1101" w:rsidRPr="00DA7949">
        <w:t>,</w:t>
      </w:r>
      <w:r w:rsidR="00B10C42" w:rsidRPr="00DA7949">
        <w:t xml:space="preserve"> in addition to GEF. The proposal for a biodiversity fund c</w:t>
      </w:r>
      <w:r w:rsidR="00E8716A" w:rsidRPr="00DA7949">
        <w:t>ould</w:t>
      </w:r>
      <w:r w:rsidR="00B10C42" w:rsidRPr="00DA7949">
        <w:t xml:space="preserve"> be explored as one of the options and approaches for mobilizing and providing additional resources from all sources. Article 20 of the Convention </w:t>
      </w:r>
      <w:r w:rsidR="00E8716A" w:rsidRPr="00DA7949">
        <w:t>wa</w:t>
      </w:r>
      <w:r w:rsidR="00B10C42" w:rsidRPr="00DA7949">
        <w:t xml:space="preserve">s central in meeting the Convention’s three objectives: the conservation of biodiversity, the sustainable use of its components, and the fair and equitable sharing of the benefits arising out of the utilization of genetic resources. It </w:t>
      </w:r>
      <w:r w:rsidR="00E8716A" w:rsidRPr="00DA7949">
        <w:t>was</w:t>
      </w:r>
      <w:r w:rsidR="00B10C42" w:rsidRPr="00DA7949">
        <w:t xml:space="preserve"> worth noting that the assessment </w:t>
      </w:r>
      <w:r w:rsidR="00E8716A" w:rsidRPr="00DA7949">
        <w:t>performed</w:t>
      </w:r>
      <w:r w:rsidR="00B10C42" w:rsidRPr="00DA7949">
        <w:t xml:space="preserve"> </w:t>
      </w:r>
      <w:r w:rsidR="00E8716A" w:rsidRPr="00DA7949">
        <w:t>was weighted to</w:t>
      </w:r>
      <w:r w:rsidR="00B10C42" w:rsidRPr="00DA7949">
        <w:t xml:space="preserve"> providing scenarios to support conservation efforts</w:t>
      </w:r>
      <w:r w:rsidR="00E8716A" w:rsidRPr="00DA7949">
        <w:t>,</w:t>
      </w:r>
      <w:r w:rsidR="00B10C42" w:rsidRPr="00DA7949">
        <w:t xml:space="preserve"> </w:t>
      </w:r>
      <w:r w:rsidR="00E8716A" w:rsidRPr="00DA7949">
        <w:t>but t</w:t>
      </w:r>
      <w:r w:rsidR="00B10C42" w:rsidRPr="00DA7949">
        <w:t>he other two elements</w:t>
      </w:r>
      <w:r w:rsidR="00E8716A" w:rsidRPr="00DA7949">
        <w:t>,</w:t>
      </w:r>
      <w:r w:rsidR="00B10C42" w:rsidRPr="00DA7949">
        <w:t xml:space="preserve"> sustainable use and benefit</w:t>
      </w:r>
      <w:r w:rsidR="00A718E5" w:rsidRPr="00DA7949">
        <w:t>-</w:t>
      </w:r>
      <w:r w:rsidR="00B10C42" w:rsidRPr="00DA7949">
        <w:t>sharing</w:t>
      </w:r>
      <w:r w:rsidR="00E8716A" w:rsidRPr="00DA7949">
        <w:t>,</w:t>
      </w:r>
      <w:r w:rsidR="00B10C42" w:rsidRPr="00DA7949">
        <w:t xml:space="preserve"> need</w:t>
      </w:r>
      <w:r w:rsidR="00E8716A" w:rsidRPr="00DA7949">
        <w:t>ed equal</w:t>
      </w:r>
      <w:r w:rsidR="00B10C42" w:rsidRPr="00DA7949">
        <w:t xml:space="preserve"> treat</w:t>
      </w:r>
      <w:r w:rsidR="00E8716A" w:rsidRPr="00DA7949">
        <w:t>ment</w:t>
      </w:r>
      <w:r w:rsidR="00B10C42" w:rsidRPr="00DA7949">
        <w:t xml:space="preserve"> </w:t>
      </w:r>
      <w:r w:rsidR="000C3BA8" w:rsidRPr="00DA7949">
        <w:t xml:space="preserve">to </w:t>
      </w:r>
      <w:r w:rsidR="00B10C42" w:rsidRPr="00DA7949">
        <w:t xml:space="preserve">achieve the </w:t>
      </w:r>
      <w:r w:rsidR="004C74A1" w:rsidRPr="00DA7949">
        <w:rPr>
          <w:snapToGrid/>
          <w:kern w:val="22"/>
          <w:szCs w:val="22"/>
        </w:rPr>
        <w:t>Sustainable Development Goals</w:t>
      </w:r>
      <w:r w:rsidR="00B10C42" w:rsidRPr="00DA7949">
        <w:t>. The recommendations provided in the report</w:t>
      </w:r>
      <w:r w:rsidR="000C3BA8" w:rsidRPr="00DA7949">
        <w:t xml:space="preserve"> put</w:t>
      </w:r>
      <w:r w:rsidR="00B10C42" w:rsidRPr="00DA7949">
        <w:t xml:space="preserve"> </w:t>
      </w:r>
      <w:r w:rsidR="00E8716A" w:rsidRPr="00DA7949">
        <w:t xml:space="preserve">most of </w:t>
      </w:r>
      <w:r w:rsidR="00B10C42" w:rsidRPr="00DA7949">
        <w:t>the obligation on governments to redirect funds to finance the implementation of the framework. Th</w:t>
      </w:r>
      <w:r w:rsidR="00E8716A" w:rsidRPr="00DA7949">
        <w:t>at</w:t>
      </w:r>
      <w:r w:rsidR="00B10C42" w:rsidRPr="00DA7949">
        <w:t xml:space="preserve"> must be understood in the context of the current </w:t>
      </w:r>
      <w:r w:rsidR="00E8716A" w:rsidRPr="00DA7949">
        <w:t>C</w:t>
      </w:r>
      <w:r w:rsidR="000C3BA8" w:rsidRPr="00DA7949">
        <w:t>OVID</w:t>
      </w:r>
      <w:r w:rsidR="00B10C42" w:rsidRPr="00DA7949">
        <w:t xml:space="preserve">-19 pandemic, which </w:t>
      </w:r>
      <w:r w:rsidR="00E8716A" w:rsidRPr="00DA7949">
        <w:t xml:space="preserve">had </w:t>
      </w:r>
      <w:r w:rsidR="00B10C42" w:rsidRPr="00DA7949">
        <w:t xml:space="preserve">forced most developing country governments to redirect their resources to respond to </w:t>
      </w:r>
      <w:r w:rsidR="00E8716A" w:rsidRPr="00DA7949">
        <w:t>it, which had increased the</w:t>
      </w:r>
      <w:r w:rsidR="00B10C42" w:rsidRPr="00DA7949">
        <w:t xml:space="preserve"> burden </w:t>
      </w:r>
      <w:r w:rsidR="00E8716A" w:rsidRPr="00DA7949">
        <w:t xml:space="preserve">on </w:t>
      </w:r>
      <w:r w:rsidR="00B10C42" w:rsidRPr="00DA7949">
        <w:t xml:space="preserve">health systems and affected food security, jobs and </w:t>
      </w:r>
      <w:r w:rsidR="00E8716A" w:rsidRPr="00DA7949">
        <w:t xml:space="preserve">had </w:t>
      </w:r>
      <w:r w:rsidR="00B10C42" w:rsidRPr="00DA7949">
        <w:t xml:space="preserve">negatively affected </w:t>
      </w:r>
      <w:r w:rsidR="00E8716A" w:rsidRPr="00DA7949">
        <w:t xml:space="preserve">the </w:t>
      </w:r>
      <w:r w:rsidR="00B10C42" w:rsidRPr="00DA7949">
        <w:t xml:space="preserve">economies </w:t>
      </w:r>
      <w:r w:rsidR="00E8716A" w:rsidRPr="00DA7949">
        <w:t>of</w:t>
      </w:r>
      <w:r w:rsidR="00B10C42" w:rsidRPr="00DA7949">
        <w:t xml:space="preserve"> developing countries. </w:t>
      </w:r>
      <w:r w:rsidR="00E8716A" w:rsidRPr="00DA7949">
        <w:t>In closing</w:t>
      </w:r>
      <w:r w:rsidR="008B4763" w:rsidRPr="00DA7949">
        <w:t>,</w:t>
      </w:r>
      <w:r w:rsidR="00E8716A" w:rsidRPr="00DA7949">
        <w:t xml:space="preserve"> he said that the </w:t>
      </w:r>
      <w:r w:rsidR="00B10C42" w:rsidRPr="00DA7949">
        <w:t>absence of</w:t>
      </w:r>
      <w:r w:rsidR="00E8716A" w:rsidRPr="00DA7949">
        <w:t xml:space="preserve"> a</w:t>
      </w:r>
      <w:r w:rsidR="00B10C42" w:rsidRPr="00DA7949">
        <w:t xml:space="preserve"> time-bound action plan for resource mobili</w:t>
      </w:r>
      <w:r w:rsidR="00C66DBD" w:rsidRPr="00DA7949">
        <w:t>z</w:t>
      </w:r>
      <w:r w:rsidR="00B10C42" w:rsidRPr="00DA7949">
        <w:t>ation w</w:t>
      </w:r>
      <w:r w:rsidR="00E8716A" w:rsidRPr="00DA7949">
        <w:t>ould</w:t>
      </w:r>
      <w:r w:rsidR="00B10C42" w:rsidRPr="00DA7949">
        <w:t xml:space="preserve"> have negative impact</w:t>
      </w:r>
      <w:r w:rsidR="00E8716A" w:rsidRPr="00DA7949">
        <w:t>s</w:t>
      </w:r>
      <w:r w:rsidR="00B10C42" w:rsidRPr="00DA7949">
        <w:t xml:space="preserve"> on the implementation of the </w:t>
      </w:r>
      <w:r w:rsidR="00830E5F" w:rsidRPr="00DA7949">
        <w:rPr>
          <w:snapToGrid/>
          <w:kern w:val="22"/>
          <w:szCs w:val="22"/>
        </w:rPr>
        <w:t>global biodiversity framework</w:t>
      </w:r>
      <w:r w:rsidR="00B10C42" w:rsidRPr="00DA7949">
        <w:t>.</w:t>
      </w:r>
    </w:p>
    <w:p w14:paraId="772AAF7E" w14:textId="381626BD" w:rsidR="000C3BA8" w:rsidRPr="00DA7949" w:rsidRDefault="000C3BA8" w:rsidP="00DA7949">
      <w:pPr>
        <w:pStyle w:val="Para10"/>
        <w:keepNext/>
        <w:numPr>
          <w:ilvl w:val="0"/>
          <w:numId w:val="0"/>
        </w:numPr>
        <w:outlineLvl w:val="4"/>
        <w:rPr>
          <w:rFonts w:eastAsia="Malgun Gothic"/>
          <w:i/>
          <w:iCs/>
          <w:snapToGrid/>
          <w:kern w:val="22"/>
          <w:szCs w:val="22"/>
        </w:rPr>
      </w:pPr>
      <w:r w:rsidRPr="00DA7949">
        <w:rPr>
          <w:rFonts w:eastAsia="Malgun Gothic"/>
          <w:i/>
          <w:iCs/>
          <w:snapToGrid/>
          <w:kern w:val="22"/>
          <w:szCs w:val="22"/>
        </w:rPr>
        <w:lastRenderedPageBreak/>
        <w:t>Switzerland</w:t>
      </w:r>
      <w:r w:rsidR="00CA43C5" w:rsidRPr="00DA7949">
        <w:rPr>
          <w:rFonts w:eastAsia="Malgun Gothic"/>
          <w:i/>
          <w:iCs/>
          <w:snapToGrid/>
          <w:kern w:val="22"/>
          <w:szCs w:val="22"/>
        </w:rPr>
        <w:t>,</w:t>
      </w:r>
      <w:r w:rsidRPr="00DA7949">
        <w:rPr>
          <w:rFonts w:eastAsia="Malgun Gothic"/>
          <w:i/>
          <w:iCs/>
          <w:snapToGrid/>
          <w:kern w:val="22"/>
          <w:szCs w:val="22"/>
        </w:rPr>
        <w:t xml:space="preserve"> also on behalf of Australia, Canada, Iceland, Israel, Monaco, and New Zealand</w:t>
      </w:r>
    </w:p>
    <w:p w14:paraId="50BA75A7" w14:textId="74761A6B" w:rsidR="00104A10" w:rsidRPr="00DA7949" w:rsidRDefault="00B10C42" w:rsidP="00DA7949">
      <w:pPr>
        <w:pStyle w:val="Para10"/>
        <w:tabs>
          <w:tab w:val="clear" w:pos="360"/>
        </w:tabs>
        <w:rPr>
          <w:rFonts w:eastAsia="Malgun Gothic"/>
          <w:snapToGrid/>
          <w:kern w:val="22"/>
          <w:szCs w:val="22"/>
        </w:rPr>
      </w:pPr>
      <w:r w:rsidRPr="00DA7949">
        <w:rPr>
          <w:rFonts w:eastAsia="Malgun Gothic"/>
          <w:snapToGrid/>
          <w:kern w:val="22"/>
          <w:szCs w:val="22"/>
        </w:rPr>
        <w:t xml:space="preserve">Switzerland </w:t>
      </w:r>
      <w:r w:rsidR="00E8716A" w:rsidRPr="00DA7949">
        <w:rPr>
          <w:rFonts w:eastAsia="Malgun Gothic"/>
          <w:snapToGrid/>
          <w:kern w:val="22"/>
          <w:szCs w:val="22"/>
        </w:rPr>
        <w:t>made a</w:t>
      </w:r>
      <w:r w:rsidRPr="00DA7949">
        <w:rPr>
          <w:rFonts w:eastAsia="Malgun Gothic"/>
          <w:snapToGrid/>
          <w:kern w:val="22"/>
          <w:szCs w:val="22"/>
        </w:rPr>
        <w:t xml:space="preserve"> statement on behalf of the following countries</w:t>
      </w:r>
      <w:r w:rsidR="000C3BA8" w:rsidRPr="00DA7949">
        <w:rPr>
          <w:rFonts w:eastAsia="Malgun Gothic"/>
          <w:snapToGrid/>
          <w:kern w:val="22"/>
          <w:szCs w:val="22"/>
        </w:rPr>
        <w:t>:</w:t>
      </w:r>
      <w:r w:rsidRPr="00DA7949">
        <w:rPr>
          <w:rFonts w:eastAsia="Malgun Gothic"/>
          <w:snapToGrid/>
          <w:kern w:val="22"/>
          <w:szCs w:val="22"/>
        </w:rPr>
        <w:t xml:space="preserve"> Australia, Canada, Iceland, Israel, Monaco, New Zealand and Switzerland. </w:t>
      </w:r>
      <w:r w:rsidR="00E27D39" w:rsidRPr="00DA7949">
        <w:rPr>
          <w:rFonts w:eastAsia="Malgun Gothic"/>
          <w:snapToGrid/>
          <w:kern w:val="22"/>
          <w:szCs w:val="22"/>
        </w:rPr>
        <w:t>T</w:t>
      </w:r>
      <w:r w:rsidRPr="00DA7949">
        <w:rPr>
          <w:rFonts w:eastAsia="Malgun Gothic"/>
          <w:snapToGrid/>
          <w:kern w:val="22"/>
          <w:szCs w:val="22"/>
        </w:rPr>
        <w:t xml:space="preserve">he three reports </w:t>
      </w:r>
      <w:r w:rsidR="00E27D39" w:rsidRPr="00DA7949">
        <w:rPr>
          <w:rFonts w:eastAsia="Malgun Gothic"/>
          <w:snapToGrid/>
          <w:kern w:val="22"/>
          <w:szCs w:val="22"/>
        </w:rPr>
        <w:t xml:space="preserve">had been read </w:t>
      </w:r>
      <w:r w:rsidRPr="00DA7949">
        <w:rPr>
          <w:rFonts w:eastAsia="Malgun Gothic"/>
          <w:snapToGrid/>
          <w:kern w:val="22"/>
          <w:szCs w:val="22"/>
        </w:rPr>
        <w:t>with great interest and appreciat</w:t>
      </w:r>
      <w:r w:rsidR="00E27D39" w:rsidRPr="00DA7949">
        <w:rPr>
          <w:rFonts w:eastAsia="Malgun Gothic"/>
          <w:snapToGrid/>
          <w:kern w:val="22"/>
          <w:szCs w:val="22"/>
        </w:rPr>
        <w:t>ion for</w:t>
      </w:r>
      <w:r w:rsidRPr="00DA7949">
        <w:rPr>
          <w:rFonts w:eastAsia="Malgun Gothic"/>
          <w:snapToGrid/>
          <w:kern w:val="22"/>
          <w:szCs w:val="22"/>
        </w:rPr>
        <w:t xml:space="preserve"> the high level of detail, expertise and fact-based assessments. Resource </w:t>
      </w:r>
      <w:r w:rsidR="000C3BA8" w:rsidRPr="00DA7949">
        <w:rPr>
          <w:rFonts w:eastAsia="Malgun Gothic"/>
          <w:snapToGrid/>
          <w:kern w:val="22"/>
          <w:szCs w:val="22"/>
        </w:rPr>
        <w:t>m</w:t>
      </w:r>
      <w:r w:rsidRPr="00DA7949">
        <w:rPr>
          <w:rFonts w:eastAsia="Malgun Gothic"/>
          <w:snapToGrid/>
          <w:kern w:val="22"/>
          <w:szCs w:val="22"/>
        </w:rPr>
        <w:t xml:space="preserve">obilization </w:t>
      </w:r>
      <w:r w:rsidR="00E27D39" w:rsidRPr="00DA7949">
        <w:rPr>
          <w:rFonts w:eastAsia="Malgun Gothic"/>
          <w:snapToGrid/>
          <w:kern w:val="22"/>
          <w:szCs w:val="22"/>
        </w:rPr>
        <w:t>wa</w:t>
      </w:r>
      <w:r w:rsidRPr="00DA7949">
        <w:rPr>
          <w:rFonts w:eastAsia="Malgun Gothic"/>
          <w:snapToGrid/>
          <w:kern w:val="22"/>
          <w:szCs w:val="22"/>
        </w:rPr>
        <w:t xml:space="preserve">s key for the implementation of the goals of the </w:t>
      </w:r>
      <w:r w:rsidR="00E27D39" w:rsidRPr="00DA7949">
        <w:rPr>
          <w:rFonts w:eastAsia="Malgun Gothic"/>
          <w:snapToGrid/>
          <w:kern w:val="22"/>
          <w:szCs w:val="22"/>
        </w:rPr>
        <w:t>Convention</w:t>
      </w:r>
      <w:r w:rsidRPr="00DA7949">
        <w:rPr>
          <w:rFonts w:eastAsia="Malgun Gothic"/>
          <w:snapToGrid/>
          <w:kern w:val="22"/>
          <w:szCs w:val="22"/>
        </w:rPr>
        <w:t xml:space="preserve"> and its </w:t>
      </w:r>
      <w:r w:rsidR="002D2BAD" w:rsidRPr="00DA7949">
        <w:rPr>
          <w:rFonts w:eastAsia="Malgun Gothic"/>
          <w:snapToGrid/>
          <w:kern w:val="22"/>
          <w:szCs w:val="22"/>
        </w:rPr>
        <w:t>P</w:t>
      </w:r>
      <w:r w:rsidRPr="00DA7949">
        <w:rPr>
          <w:rFonts w:eastAsia="Malgun Gothic"/>
          <w:snapToGrid/>
          <w:kern w:val="22"/>
          <w:szCs w:val="22"/>
        </w:rPr>
        <w:t>rotocols</w:t>
      </w:r>
      <w:r w:rsidR="00315E17" w:rsidRPr="00DA7949">
        <w:rPr>
          <w:rFonts w:eastAsia="Malgun Gothic"/>
          <w:snapToGrid/>
          <w:kern w:val="22"/>
          <w:szCs w:val="22"/>
        </w:rPr>
        <w:t>,</w:t>
      </w:r>
      <w:r w:rsidR="00E27D39" w:rsidRPr="00DA7949">
        <w:rPr>
          <w:rFonts w:eastAsia="Malgun Gothic"/>
          <w:snapToGrid/>
          <w:kern w:val="22"/>
          <w:szCs w:val="22"/>
        </w:rPr>
        <w:t xml:space="preserve"> and t</w:t>
      </w:r>
      <w:r w:rsidRPr="00DA7949">
        <w:rPr>
          <w:rFonts w:eastAsia="Malgun Gothic"/>
          <w:snapToGrid/>
          <w:kern w:val="22"/>
          <w:szCs w:val="22"/>
        </w:rPr>
        <w:t>he three reports clearly show</w:t>
      </w:r>
      <w:r w:rsidR="00E27D39" w:rsidRPr="00DA7949">
        <w:rPr>
          <w:rFonts w:eastAsia="Malgun Gothic"/>
          <w:snapToGrid/>
          <w:kern w:val="22"/>
          <w:szCs w:val="22"/>
        </w:rPr>
        <w:t>ed</w:t>
      </w:r>
      <w:r w:rsidRPr="00DA7949">
        <w:rPr>
          <w:rFonts w:eastAsia="Malgun Gothic"/>
          <w:snapToGrid/>
          <w:kern w:val="22"/>
          <w:szCs w:val="22"/>
        </w:rPr>
        <w:t xml:space="preserve"> that </w:t>
      </w:r>
      <w:r w:rsidR="00E27D39" w:rsidRPr="00DA7949">
        <w:rPr>
          <w:rFonts w:eastAsia="Malgun Gothic"/>
          <w:snapToGrid/>
          <w:kern w:val="22"/>
          <w:szCs w:val="22"/>
        </w:rPr>
        <w:t xml:space="preserve">much had </w:t>
      </w:r>
      <w:r w:rsidRPr="00DA7949">
        <w:rPr>
          <w:rFonts w:eastAsia="Malgun Gothic"/>
          <w:snapToGrid/>
          <w:kern w:val="22"/>
          <w:szCs w:val="22"/>
        </w:rPr>
        <w:t>already been done</w:t>
      </w:r>
      <w:r w:rsidR="00E27D39" w:rsidRPr="00DA7949">
        <w:rPr>
          <w:rFonts w:eastAsia="Malgun Gothic"/>
          <w:snapToGrid/>
          <w:kern w:val="22"/>
          <w:szCs w:val="22"/>
        </w:rPr>
        <w:t>,</w:t>
      </w:r>
      <w:r w:rsidRPr="00DA7949">
        <w:rPr>
          <w:rFonts w:eastAsia="Malgun Gothic"/>
          <w:snapToGrid/>
          <w:kern w:val="22"/>
          <w:szCs w:val="22"/>
        </w:rPr>
        <w:t xml:space="preserve"> </w:t>
      </w:r>
      <w:r w:rsidR="00E27D39" w:rsidRPr="00DA7949">
        <w:rPr>
          <w:rFonts w:eastAsia="Malgun Gothic"/>
          <w:snapToGrid/>
          <w:kern w:val="22"/>
          <w:szCs w:val="22"/>
        </w:rPr>
        <w:t>although</w:t>
      </w:r>
      <w:r w:rsidRPr="00DA7949">
        <w:rPr>
          <w:rFonts w:eastAsia="Malgun Gothic"/>
          <w:snapToGrid/>
          <w:kern w:val="22"/>
          <w:szCs w:val="22"/>
        </w:rPr>
        <w:t xml:space="preserve"> there </w:t>
      </w:r>
      <w:r w:rsidR="00E27D39" w:rsidRPr="00DA7949">
        <w:rPr>
          <w:rFonts w:eastAsia="Malgun Gothic"/>
          <w:snapToGrid/>
          <w:kern w:val="22"/>
          <w:szCs w:val="22"/>
        </w:rPr>
        <w:t>wa</w:t>
      </w:r>
      <w:r w:rsidRPr="00DA7949">
        <w:rPr>
          <w:rFonts w:eastAsia="Malgun Gothic"/>
          <w:snapToGrid/>
          <w:kern w:val="22"/>
          <w:szCs w:val="22"/>
        </w:rPr>
        <w:t xml:space="preserve">s still work to do. It </w:t>
      </w:r>
      <w:r w:rsidR="00E27D39" w:rsidRPr="00DA7949">
        <w:rPr>
          <w:rFonts w:eastAsia="Malgun Gothic"/>
          <w:snapToGrid/>
          <w:kern w:val="22"/>
          <w:szCs w:val="22"/>
        </w:rPr>
        <w:t>was</w:t>
      </w:r>
      <w:r w:rsidRPr="00DA7949">
        <w:rPr>
          <w:rFonts w:eastAsia="Malgun Gothic"/>
          <w:snapToGrid/>
          <w:kern w:val="22"/>
          <w:szCs w:val="22"/>
        </w:rPr>
        <w:t xml:space="preserve"> clear that all </w:t>
      </w:r>
      <w:r w:rsidR="00E27D39" w:rsidRPr="00DA7949">
        <w:rPr>
          <w:rFonts w:eastAsia="Malgun Gothic"/>
          <w:snapToGrid/>
          <w:kern w:val="22"/>
          <w:szCs w:val="22"/>
        </w:rPr>
        <w:t>P</w:t>
      </w:r>
      <w:r w:rsidRPr="00DA7949">
        <w:rPr>
          <w:rFonts w:eastAsia="Malgun Gothic"/>
          <w:snapToGrid/>
          <w:kern w:val="22"/>
          <w:szCs w:val="22"/>
        </w:rPr>
        <w:t>arties w</w:t>
      </w:r>
      <w:r w:rsidR="00E27D39" w:rsidRPr="00DA7949">
        <w:rPr>
          <w:rFonts w:eastAsia="Malgun Gothic"/>
          <w:snapToGrid/>
          <w:kern w:val="22"/>
          <w:szCs w:val="22"/>
        </w:rPr>
        <w:t>ould</w:t>
      </w:r>
      <w:r w:rsidRPr="00DA7949">
        <w:rPr>
          <w:rFonts w:eastAsia="Malgun Gothic"/>
          <w:snapToGrid/>
          <w:kern w:val="22"/>
          <w:szCs w:val="22"/>
        </w:rPr>
        <w:t xml:space="preserve"> need to work collectively to significantly increase the mobilization of resources from public and private sources</w:t>
      </w:r>
      <w:r w:rsidR="00E27D39" w:rsidRPr="00DA7949">
        <w:rPr>
          <w:rFonts w:eastAsia="Malgun Gothic"/>
          <w:snapToGrid/>
          <w:kern w:val="22"/>
          <w:szCs w:val="22"/>
        </w:rPr>
        <w:t xml:space="preserve">, and that </w:t>
      </w:r>
      <w:r w:rsidRPr="00DA7949">
        <w:rPr>
          <w:rFonts w:eastAsia="Malgun Gothic"/>
          <w:snapToGrid/>
          <w:kern w:val="22"/>
          <w:szCs w:val="22"/>
        </w:rPr>
        <w:t xml:space="preserve">a wide variety of channels and financial instruments </w:t>
      </w:r>
      <w:r w:rsidR="00E27D39" w:rsidRPr="00DA7949">
        <w:rPr>
          <w:rFonts w:eastAsia="Malgun Gothic"/>
          <w:snapToGrid/>
          <w:kern w:val="22"/>
          <w:szCs w:val="22"/>
        </w:rPr>
        <w:t xml:space="preserve">were required to </w:t>
      </w:r>
      <w:r w:rsidRPr="00DA7949">
        <w:rPr>
          <w:rFonts w:eastAsia="Malgun Gothic"/>
          <w:snapToGrid/>
          <w:kern w:val="22"/>
          <w:szCs w:val="22"/>
        </w:rPr>
        <w:t>address the various demands</w:t>
      </w:r>
      <w:r w:rsidR="00E27D39" w:rsidRPr="00DA7949">
        <w:rPr>
          <w:rFonts w:eastAsia="Malgun Gothic"/>
          <w:snapToGrid/>
          <w:kern w:val="22"/>
          <w:szCs w:val="22"/>
        </w:rPr>
        <w:t>,</w:t>
      </w:r>
      <w:r w:rsidRPr="00DA7949">
        <w:rPr>
          <w:rFonts w:eastAsia="Malgun Gothic"/>
          <w:snapToGrid/>
          <w:kern w:val="22"/>
          <w:szCs w:val="22"/>
        </w:rPr>
        <w:t xml:space="preserve"> and to work effectively and efficiently. </w:t>
      </w:r>
      <w:r w:rsidR="00E27D39" w:rsidRPr="00DA7949">
        <w:rPr>
          <w:rFonts w:eastAsia="Malgun Gothic"/>
          <w:snapToGrid/>
          <w:kern w:val="22"/>
          <w:szCs w:val="22"/>
        </w:rPr>
        <w:t>Much could be</w:t>
      </w:r>
      <w:r w:rsidRPr="00DA7949">
        <w:rPr>
          <w:rFonts w:eastAsia="Malgun Gothic"/>
          <w:snapToGrid/>
          <w:kern w:val="22"/>
          <w:szCs w:val="22"/>
        </w:rPr>
        <w:t xml:space="preserve"> learn</w:t>
      </w:r>
      <w:r w:rsidR="0070434C" w:rsidRPr="00DA7949">
        <w:rPr>
          <w:rFonts w:eastAsia="Malgun Gothic"/>
          <w:snapToGrid/>
          <w:kern w:val="22"/>
          <w:szCs w:val="22"/>
        </w:rPr>
        <w:t>ed</w:t>
      </w:r>
      <w:r w:rsidRPr="00DA7949">
        <w:rPr>
          <w:rFonts w:eastAsia="Malgun Gothic"/>
          <w:snapToGrid/>
          <w:kern w:val="22"/>
          <w:szCs w:val="22"/>
        </w:rPr>
        <w:t xml:space="preserve"> from the</w:t>
      </w:r>
      <w:r w:rsidR="00E27D39" w:rsidRPr="00DA7949">
        <w:rPr>
          <w:rFonts w:eastAsia="Malgun Gothic"/>
          <w:snapToGrid/>
          <w:kern w:val="22"/>
          <w:szCs w:val="22"/>
        </w:rPr>
        <w:t xml:space="preserve"> </w:t>
      </w:r>
      <w:r w:rsidRPr="00DA7949">
        <w:rPr>
          <w:rFonts w:eastAsia="Malgun Gothic"/>
          <w:snapToGrid/>
          <w:kern w:val="22"/>
          <w:szCs w:val="22"/>
        </w:rPr>
        <w:t xml:space="preserve">Biodiversity Finance </w:t>
      </w:r>
      <w:r w:rsidR="00E27D39" w:rsidRPr="00DA7949">
        <w:rPr>
          <w:rFonts w:eastAsia="Malgun Gothic"/>
          <w:snapToGrid/>
          <w:kern w:val="22"/>
          <w:szCs w:val="22"/>
        </w:rPr>
        <w:t>I</w:t>
      </w:r>
      <w:r w:rsidRPr="00DA7949">
        <w:rPr>
          <w:rFonts w:eastAsia="Malgun Gothic"/>
          <w:snapToGrid/>
          <w:kern w:val="22"/>
          <w:szCs w:val="22"/>
        </w:rPr>
        <w:t>nitiative</w:t>
      </w:r>
      <w:r w:rsidR="000C3BA8" w:rsidRPr="00DA7949">
        <w:rPr>
          <w:rFonts w:eastAsia="Malgun Gothic"/>
          <w:snapToGrid/>
          <w:kern w:val="22"/>
          <w:szCs w:val="22"/>
        </w:rPr>
        <w:t xml:space="preserve"> (BIOFIN)</w:t>
      </w:r>
      <w:r w:rsidRPr="00DA7949">
        <w:rPr>
          <w:rFonts w:eastAsia="Malgun Gothic"/>
          <w:snapToGrid/>
          <w:kern w:val="22"/>
          <w:szCs w:val="22"/>
        </w:rPr>
        <w:t xml:space="preserve"> </w:t>
      </w:r>
      <w:r w:rsidR="00E27D39" w:rsidRPr="00DA7949">
        <w:rPr>
          <w:rFonts w:eastAsia="Malgun Gothic"/>
          <w:snapToGrid/>
          <w:kern w:val="22"/>
          <w:szCs w:val="22"/>
        </w:rPr>
        <w:t>of the United Nations Development Programme, as well as from</w:t>
      </w:r>
      <w:r w:rsidRPr="00DA7949">
        <w:rPr>
          <w:rFonts w:eastAsia="Malgun Gothic"/>
          <w:snapToGrid/>
          <w:kern w:val="22"/>
          <w:szCs w:val="22"/>
        </w:rPr>
        <w:t xml:space="preserve"> countries</w:t>
      </w:r>
      <w:r w:rsidR="00011C1D" w:rsidRPr="00DA7949">
        <w:rPr>
          <w:rFonts w:eastAsia="Malgun Gothic"/>
          <w:snapToGrid/>
          <w:kern w:val="22"/>
          <w:szCs w:val="22"/>
        </w:rPr>
        <w:t>’</w:t>
      </w:r>
      <w:r w:rsidRPr="00DA7949">
        <w:rPr>
          <w:rFonts w:eastAsia="Malgun Gothic"/>
          <w:snapToGrid/>
          <w:kern w:val="22"/>
          <w:szCs w:val="22"/>
        </w:rPr>
        <w:t xml:space="preserve"> experiences </w:t>
      </w:r>
      <w:r w:rsidR="00E27D39" w:rsidRPr="00DA7949">
        <w:rPr>
          <w:rFonts w:eastAsia="Malgun Gothic"/>
          <w:snapToGrid/>
          <w:kern w:val="22"/>
          <w:szCs w:val="22"/>
        </w:rPr>
        <w:t>with</w:t>
      </w:r>
      <w:r w:rsidRPr="00DA7949">
        <w:rPr>
          <w:rFonts w:eastAsia="Malgun Gothic"/>
          <w:snapToGrid/>
          <w:kern w:val="22"/>
          <w:szCs w:val="22"/>
        </w:rPr>
        <w:t xml:space="preserve"> the implementation of concrete </w:t>
      </w:r>
      <w:r w:rsidR="000C3BA8" w:rsidRPr="00DA7949">
        <w:rPr>
          <w:rFonts w:eastAsia="Malgun Gothic"/>
          <w:snapToGrid/>
          <w:kern w:val="22"/>
          <w:szCs w:val="22"/>
        </w:rPr>
        <w:t>f</w:t>
      </w:r>
      <w:r w:rsidRPr="00DA7949">
        <w:rPr>
          <w:rFonts w:eastAsia="Malgun Gothic"/>
          <w:snapToGrid/>
          <w:kern w:val="22"/>
          <w:szCs w:val="22"/>
        </w:rPr>
        <w:t xml:space="preserve">inancial </w:t>
      </w:r>
      <w:r w:rsidR="000C3BA8" w:rsidRPr="00DA7949">
        <w:rPr>
          <w:rFonts w:eastAsia="Malgun Gothic"/>
          <w:snapToGrid/>
          <w:kern w:val="22"/>
          <w:szCs w:val="22"/>
        </w:rPr>
        <w:t>p</w:t>
      </w:r>
      <w:r w:rsidRPr="00DA7949">
        <w:rPr>
          <w:rFonts w:eastAsia="Malgun Gothic"/>
          <w:snapToGrid/>
          <w:kern w:val="22"/>
          <w:szCs w:val="22"/>
        </w:rPr>
        <w:t xml:space="preserve">lans. The Panel of Experts </w:t>
      </w:r>
      <w:r w:rsidR="00E27D39" w:rsidRPr="00DA7949">
        <w:rPr>
          <w:rFonts w:eastAsia="Malgun Gothic"/>
          <w:snapToGrid/>
          <w:kern w:val="22"/>
          <w:szCs w:val="22"/>
        </w:rPr>
        <w:t xml:space="preserve">had </w:t>
      </w:r>
      <w:r w:rsidRPr="00DA7949">
        <w:rPr>
          <w:rFonts w:eastAsia="Malgun Gothic"/>
          <w:snapToGrid/>
          <w:kern w:val="22"/>
          <w:szCs w:val="22"/>
        </w:rPr>
        <w:t>also show</w:t>
      </w:r>
      <w:r w:rsidR="00E27D39" w:rsidRPr="00DA7949">
        <w:rPr>
          <w:rFonts w:eastAsia="Malgun Gothic"/>
          <w:snapToGrid/>
          <w:kern w:val="22"/>
          <w:szCs w:val="22"/>
        </w:rPr>
        <w:t>n</w:t>
      </w:r>
      <w:r w:rsidRPr="00DA7949">
        <w:rPr>
          <w:rFonts w:eastAsia="Malgun Gothic"/>
          <w:snapToGrid/>
          <w:kern w:val="22"/>
          <w:szCs w:val="22"/>
        </w:rPr>
        <w:t xml:space="preserve"> that incentives </w:t>
      </w:r>
      <w:r w:rsidR="00303A3A" w:rsidRPr="00DA7949">
        <w:rPr>
          <w:rFonts w:eastAsia="Malgun Gothic"/>
          <w:snapToGrid/>
          <w:kern w:val="22"/>
          <w:szCs w:val="22"/>
        </w:rPr>
        <w:t xml:space="preserve">harmful </w:t>
      </w:r>
      <w:r w:rsidRPr="00DA7949">
        <w:rPr>
          <w:rFonts w:eastAsia="Malgun Gothic"/>
          <w:snapToGrid/>
          <w:kern w:val="22"/>
          <w:szCs w:val="22"/>
        </w:rPr>
        <w:t>for biodiversity</w:t>
      </w:r>
      <w:r w:rsidR="00E27D39" w:rsidRPr="00DA7949">
        <w:rPr>
          <w:rFonts w:eastAsia="Malgun Gothic"/>
          <w:snapToGrid/>
          <w:kern w:val="22"/>
          <w:szCs w:val="22"/>
        </w:rPr>
        <w:t xml:space="preserve"> would need to be significantly reduced</w:t>
      </w:r>
      <w:r w:rsidRPr="00DA7949">
        <w:rPr>
          <w:rFonts w:eastAsia="Malgun Gothic"/>
          <w:snapToGrid/>
          <w:kern w:val="22"/>
          <w:szCs w:val="22"/>
        </w:rPr>
        <w:t>. Today</w:t>
      </w:r>
      <w:r w:rsidR="00E27D39" w:rsidRPr="00DA7949">
        <w:rPr>
          <w:rFonts w:eastAsia="Malgun Gothic"/>
          <w:snapToGrid/>
          <w:kern w:val="22"/>
          <w:szCs w:val="22"/>
        </w:rPr>
        <w:t>,</w:t>
      </w:r>
      <w:r w:rsidRPr="00DA7949">
        <w:rPr>
          <w:rFonts w:eastAsia="Malgun Gothic"/>
          <w:snapToGrid/>
          <w:kern w:val="22"/>
          <w:szCs w:val="22"/>
        </w:rPr>
        <w:t xml:space="preserve"> a significantly higher amount of public finances </w:t>
      </w:r>
      <w:r w:rsidR="00E27D39" w:rsidRPr="00DA7949">
        <w:rPr>
          <w:rFonts w:eastAsia="Malgun Gothic"/>
          <w:snapToGrid/>
          <w:kern w:val="22"/>
          <w:szCs w:val="22"/>
        </w:rPr>
        <w:t>was</w:t>
      </w:r>
      <w:r w:rsidRPr="00DA7949">
        <w:rPr>
          <w:rFonts w:eastAsia="Malgun Gothic"/>
          <w:snapToGrid/>
          <w:kern w:val="22"/>
          <w:szCs w:val="22"/>
        </w:rPr>
        <w:t xml:space="preserve"> spent on activities that </w:t>
      </w:r>
      <w:r w:rsidR="00E27D39" w:rsidRPr="00DA7949">
        <w:rPr>
          <w:rFonts w:eastAsia="Malgun Gothic"/>
          <w:snapToGrid/>
          <w:kern w:val="22"/>
          <w:szCs w:val="22"/>
        </w:rPr>
        <w:t>we</w:t>
      </w:r>
      <w:r w:rsidRPr="00DA7949">
        <w:rPr>
          <w:rFonts w:eastAsia="Malgun Gothic"/>
          <w:snapToGrid/>
          <w:kern w:val="22"/>
          <w:szCs w:val="22"/>
        </w:rPr>
        <w:t xml:space="preserve">re harmful for biodiversity than for the implementation of the Aichi </w:t>
      </w:r>
      <w:r w:rsidR="000C3BA8" w:rsidRPr="00DA7949">
        <w:rPr>
          <w:rFonts w:eastAsia="Malgun Gothic"/>
          <w:snapToGrid/>
          <w:kern w:val="22"/>
          <w:szCs w:val="22"/>
        </w:rPr>
        <w:t xml:space="preserve">Biodiversity </w:t>
      </w:r>
      <w:r w:rsidRPr="00DA7949">
        <w:rPr>
          <w:rFonts w:eastAsia="Malgun Gothic"/>
          <w:snapToGrid/>
          <w:kern w:val="22"/>
          <w:szCs w:val="22"/>
        </w:rPr>
        <w:t xml:space="preserve">Targets. </w:t>
      </w:r>
      <w:r w:rsidR="00E27D39" w:rsidRPr="00DA7949">
        <w:rPr>
          <w:rFonts w:eastAsia="Malgun Gothic"/>
          <w:snapToGrid/>
          <w:kern w:val="22"/>
          <w:szCs w:val="22"/>
        </w:rPr>
        <w:t>That had</w:t>
      </w:r>
      <w:r w:rsidRPr="00DA7949">
        <w:rPr>
          <w:rFonts w:eastAsia="Malgun Gothic"/>
          <w:snapToGrid/>
          <w:kern w:val="22"/>
          <w:szCs w:val="22"/>
        </w:rPr>
        <w:t xml:space="preserve"> to change</w:t>
      </w:r>
      <w:r w:rsidR="003C0C92" w:rsidRPr="00DA7949">
        <w:rPr>
          <w:rFonts w:eastAsia="Malgun Gothic"/>
          <w:snapToGrid/>
          <w:kern w:val="22"/>
          <w:szCs w:val="22"/>
        </w:rPr>
        <w:t>,</w:t>
      </w:r>
      <w:r w:rsidR="00E27D39" w:rsidRPr="00DA7949">
        <w:rPr>
          <w:rFonts w:eastAsia="Malgun Gothic"/>
          <w:snapToGrid/>
          <w:kern w:val="22"/>
          <w:szCs w:val="22"/>
        </w:rPr>
        <w:t xml:space="preserve"> with</w:t>
      </w:r>
      <w:r w:rsidRPr="00DA7949">
        <w:rPr>
          <w:rFonts w:eastAsia="Malgun Gothic"/>
          <w:snapToGrid/>
          <w:kern w:val="22"/>
          <w:szCs w:val="22"/>
        </w:rPr>
        <w:t xml:space="preserve"> work across governments and the private sector to ensure policy coherence and to reduce biodiversity harmful incentives in a stepwise approach. As highlighted by the Panel of Experts</w:t>
      </w:r>
      <w:r w:rsidR="00E27D39" w:rsidRPr="00DA7949">
        <w:rPr>
          <w:rFonts w:eastAsia="Malgun Gothic"/>
          <w:snapToGrid/>
          <w:kern w:val="22"/>
          <w:szCs w:val="22"/>
        </w:rPr>
        <w:t>,</w:t>
      </w:r>
      <w:r w:rsidRPr="00DA7949">
        <w:rPr>
          <w:rFonts w:eastAsia="Malgun Gothic"/>
          <w:snapToGrid/>
          <w:kern w:val="22"/>
          <w:szCs w:val="22"/>
        </w:rPr>
        <w:t xml:space="preserve"> increased engagement and collaboration with the private sector</w:t>
      </w:r>
      <w:r w:rsidR="00E27D39" w:rsidRPr="00DA7949">
        <w:rPr>
          <w:rFonts w:eastAsia="Malgun Gothic"/>
          <w:snapToGrid/>
          <w:kern w:val="22"/>
          <w:szCs w:val="22"/>
        </w:rPr>
        <w:t>,</w:t>
      </w:r>
      <w:r w:rsidRPr="00DA7949">
        <w:rPr>
          <w:rFonts w:eastAsia="Malgun Gothic"/>
          <w:snapToGrid/>
          <w:kern w:val="22"/>
          <w:szCs w:val="22"/>
        </w:rPr>
        <w:t xml:space="preserve"> and in particular the financial sector</w:t>
      </w:r>
      <w:r w:rsidR="00E27D39" w:rsidRPr="00DA7949">
        <w:rPr>
          <w:rFonts w:eastAsia="Malgun Gothic"/>
          <w:snapToGrid/>
          <w:kern w:val="22"/>
          <w:szCs w:val="22"/>
        </w:rPr>
        <w:t>,</w:t>
      </w:r>
      <w:r w:rsidRPr="00DA7949">
        <w:rPr>
          <w:rFonts w:eastAsia="Malgun Gothic"/>
          <w:snapToGrid/>
          <w:kern w:val="22"/>
          <w:szCs w:val="22"/>
        </w:rPr>
        <w:t xml:space="preserve"> w</w:t>
      </w:r>
      <w:r w:rsidR="00E27D39" w:rsidRPr="00DA7949">
        <w:rPr>
          <w:rFonts w:eastAsia="Malgun Gothic"/>
          <w:snapToGrid/>
          <w:kern w:val="22"/>
          <w:szCs w:val="22"/>
        </w:rPr>
        <w:t>ould</w:t>
      </w:r>
      <w:r w:rsidRPr="00DA7949">
        <w:rPr>
          <w:rFonts w:eastAsia="Malgun Gothic"/>
          <w:snapToGrid/>
          <w:kern w:val="22"/>
          <w:szCs w:val="22"/>
        </w:rPr>
        <w:t xml:space="preserve"> be essential </w:t>
      </w:r>
      <w:r w:rsidR="00E27D39" w:rsidRPr="00DA7949">
        <w:rPr>
          <w:rFonts w:eastAsia="Malgun Gothic"/>
          <w:snapToGrid/>
          <w:kern w:val="22"/>
          <w:szCs w:val="22"/>
        </w:rPr>
        <w:t>for</w:t>
      </w:r>
      <w:r w:rsidRPr="00DA7949">
        <w:rPr>
          <w:rFonts w:eastAsia="Malgun Gothic"/>
          <w:snapToGrid/>
          <w:kern w:val="22"/>
          <w:szCs w:val="22"/>
        </w:rPr>
        <w:t xml:space="preserve"> the successful implementation of the Convention and its </w:t>
      </w:r>
      <w:r w:rsidR="002D2BAD" w:rsidRPr="00DA7949">
        <w:rPr>
          <w:rFonts w:eastAsia="Malgun Gothic"/>
          <w:snapToGrid/>
          <w:kern w:val="22"/>
          <w:szCs w:val="22"/>
        </w:rPr>
        <w:t>P</w:t>
      </w:r>
      <w:r w:rsidRPr="00DA7949">
        <w:rPr>
          <w:rFonts w:eastAsia="Malgun Gothic"/>
          <w:snapToGrid/>
          <w:kern w:val="22"/>
          <w:szCs w:val="22"/>
        </w:rPr>
        <w:t>rotocols</w:t>
      </w:r>
      <w:r w:rsidR="00E27D39" w:rsidRPr="00DA7949">
        <w:rPr>
          <w:rFonts w:eastAsia="Malgun Gothic"/>
          <w:snapToGrid/>
          <w:kern w:val="22"/>
          <w:szCs w:val="22"/>
        </w:rPr>
        <w:t>.</w:t>
      </w:r>
      <w:r w:rsidRPr="00DA7949">
        <w:rPr>
          <w:rFonts w:eastAsia="Malgun Gothic"/>
          <w:snapToGrid/>
          <w:kern w:val="22"/>
          <w:szCs w:val="22"/>
        </w:rPr>
        <w:t xml:space="preserve"> </w:t>
      </w:r>
      <w:r w:rsidR="00445F42" w:rsidRPr="00DA7949">
        <w:rPr>
          <w:rFonts w:eastAsia="Malgun Gothic"/>
          <w:snapToGrid/>
          <w:kern w:val="22"/>
          <w:szCs w:val="22"/>
        </w:rPr>
        <w:t>I</w:t>
      </w:r>
      <w:r w:rsidRPr="00DA7949">
        <w:rPr>
          <w:rFonts w:eastAsia="Malgun Gothic"/>
          <w:snapToGrid/>
          <w:kern w:val="22"/>
          <w:szCs w:val="22"/>
        </w:rPr>
        <w:t xml:space="preserve">n the context of the post-2020 </w:t>
      </w:r>
      <w:r w:rsidR="00830E5F" w:rsidRPr="00DA7949">
        <w:rPr>
          <w:snapToGrid/>
          <w:kern w:val="22"/>
          <w:szCs w:val="22"/>
        </w:rPr>
        <w:t>global biodiversity framework</w:t>
      </w:r>
      <w:r w:rsidR="00830E5F" w:rsidRPr="00DA7949">
        <w:rPr>
          <w:rFonts w:eastAsia="Malgun Gothic"/>
          <w:snapToGrid/>
          <w:kern w:val="22"/>
          <w:szCs w:val="22"/>
        </w:rPr>
        <w:t>,</w:t>
      </w:r>
      <w:r w:rsidRPr="00DA7949">
        <w:rPr>
          <w:rFonts w:eastAsia="Malgun Gothic"/>
          <w:snapToGrid/>
          <w:kern w:val="22"/>
          <w:szCs w:val="22"/>
        </w:rPr>
        <w:t xml:space="preserve"> </w:t>
      </w:r>
      <w:r w:rsidR="00445F42" w:rsidRPr="00DA7949">
        <w:rPr>
          <w:rFonts w:eastAsia="Malgun Gothic"/>
          <w:snapToGrid/>
          <w:kern w:val="22"/>
          <w:szCs w:val="22"/>
        </w:rPr>
        <w:t xml:space="preserve">it was important to aim high and be </w:t>
      </w:r>
      <w:r w:rsidRPr="00DA7949">
        <w:rPr>
          <w:rFonts w:eastAsia="Malgun Gothic"/>
          <w:snapToGrid/>
          <w:kern w:val="22"/>
          <w:szCs w:val="22"/>
        </w:rPr>
        <w:t>inspire</w:t>
      </w:r>
      <w:r w:rsidR="00445F42" w:rsidRPr="00DA7949">
        <w:rPr>
          <w:rFonts w:eastAsia="Malgun Gothic"/>
          <w:snapToGrid/>
          <w:kern w:val="22"/>
          <w:szCs w:val="22"/>
        </w:rPr>
        <w:t>d</w:t>
      </w:r>
      <w:r w:rsidRPr="00DA7949">
        <w:rPr>
          <w:rFonts w:eastAsia="Malgun Gothic"/>
          <w:snapToGrid/>
          <w:kern w:val="22"/>
          <w:szCs w:val="22"/>
        </w:rPr>
        <w:t xml:space="preserve"> by studying the interesting work of the </w:t>
      </w:r>
      <w:r w:rsidR="000C3BA8" w:rsidRPr="00DA7949">
        <w:rPr>
          <w:rFonts w:eastAsia="Malgun Gothic"/>
          <w:snapToGrid/>
          <w:kern w:val="22"/>
          <w:szCs w:val="22"/>
        </w:rPr>
        <w:t>f</w:t>
      </w:r>
      <w:r w:rsidRPr="00DA7949">
        <w:rPr>
          <w:rFonts w:eastAsia="Malgun Gothic"/>
          <w:snapToGrid/>
          <w:kern w:val="22"/>
          <w:szCs w:val="22"/>
        </w:rPr>
        <w:t xml:space="preserve">inancial </w:t>
      </w:r>
      <w:r w:rsidR="000C3BA8" w:rsidRPr="00DA7949">
        <w:rPr>
          <w:rFonts w:eastAsia="Malgun Gothic"/>
          <w:snapToGrid/>
          <w:kern w:val="22"/>
          <w:szCs w:val="22"/>
        </w:rPr>
        <w:t>s</w:t>
      </w:r>
      <w:r w:rsidRPr="00DA7949">
        <w:rPr>
          <w:rFonts w:eastAsia="Malgun Gothic"/>
          <w:snapToGrid/>
          <w:kern w:val="22"/>
          <w:szCs w:val="22"/>
        </w:rPr>
        <w:t>ector which ha</w:t>
      </w:r>
      <w:r w:rsidR="00445F42" w:rsidRPr="00DA7949">
        <w:rPr>
          <w:rFonts w:eastAsia="Malgun Gothic"/>
          <w:snapToGrid/>
          <w:kern w:val="22"/>
          <w:szCs w:val="22"/>
        </w:rPr>
        <w:t>d</w:t>
      </w:r>
      <w:r w:rsidRPr="00DA7949">
        <w:rPr>
          <w:rFonts w:eastAsia="Malgun Gothic"/>
          <w:snapToGrid/>
          <w:kern w:val="22"/>
          <w:szCs w:val="22"/>
        </w:rPr>
        <w:t xml:space="preserve"> been triggered by the entry</w:t>
      </w:r>
      <w:r w:rsidR="00830E5F" w:rsidRPr="00DA7949">
        <w:rPr>
          <w:rFonts w:eastAsia="Malgun Gothic"/>
          <w:snapToGrid/>
          <w:kern w:val="22"/>
          <w:szCs w:val="22"/>
        </w:rPr>
        <w:t xml:space="preserve"> </w:t>
      </w:r>
      <w:r w:rsidRPr="00DA7949">
        <w:rPr>
          <w:rFonts w:eastAsia="Malgun Gothic"/>
          <w:snapToGrid/>
          <w:kern w:val="22"/>
          <w:szCs w:val="22"/>
        </w:rPr>
        <w:t>into</w:t>
      </w:r>
      <w:r w:rsidR="00830E5F" w:rsidRPr="00DA7949">
        <w:rPr>
          <w:rFonts w:eastAsia="Malgun Gothic"/>
          <w:snapToGrid/>
          <w:kern w:val="22"/>
          <w:szCs w:val="22"/>
        </w:rPr>
        <w:t xml:space="preserve"> </w:t>
      </w:r>
      <w:r w:rsidRPr="00DA7949">
        <w:rPr>
          <w:rFonts w:eastAsia="Malgun Gothic"/>
          <w:snapToGrid/>
          <w:kern w:val="22"/>
          <w:szCs w:val="22"/>
        </w:rPr>
        <w:t xml:space="preserve">force of the Paris Agreement. Ultimately, </w:t>
      </w:r>
      <w:r w:rsidR="00445F42" w:rsidRPr="00DA7949">
        <w:rPr>
          <w:rFonts w:eastAsia="Malgun Gothic"/>
          <w:snapToGrid/>
          <w:kern w:val="22"/>
          <w:szCs w:val="22"/>
        </w:rPr>
        <w:t xml:space="preserve">the </w:t>
      </w:r>
      <w:r w:rsidRPr="00DA7949">
        <w:rPr>
          <w:rFonts w:eastAsia="Malgun Gothic"/>
          <w:snapToGrid/>
          <w:kern w:val="22"/>
          <w:szCs w:val="22"/>
        </w:rPr>
        <w:t xml:space="preserve">aim </w:t>
      </w:r>
      <w:r w:rsidR="00445F42" w:rsidRPr="00DA7949">
        <w:rPr>
          <w:rFonts w:eastAsia="Malgun Gothic"/>
          <w:snapToGrid/>
          <w:kern w:val="22"/>
          <w:szCs w:val="22"/>
        </w:rPr>
        <w:t>should be to</w:t>
      </w:r>
      <w:r w:rsidRPr="00DA7949">
        <w:rPr>
          <w:rFonts w:eastAsia="Malgun Gothic"/>
          <w:snapToGrid/>
          <w:kern w:val="22"/>
          <w:szCs w:val="22"/>
        </w:rPr>
        <w:t xml:space="preserve"> collectively make financial flows consistent with a pathway towards a biodiversity net-positive development </w:t>
      </w:r>
      <w:r w:rsidR="00445F42" w:rsidRPr="00DA7949">
        <w:rPr>
          <w:rFonts w:eastAsia="Malgun Gothic"/>
          <w:snapToGrid/>
          <w:kern w:val="22"/>
          <w:szCs w:val="22"/>
        </w:rPr>
        <w:t xml:space="preserve">that </w:t>
      </w:r>
      <w:r w:rsidRPr="00DA7949">
        <w:rPr>
          <w:rFonts w:eastAsia="Malgun Gothic"/>
          <w:snapToGrid/>
          <w:kern w:val="22"/>
          <w:szCs w:val="22"/>
        </w:rPr>
        <w:t>ensur</w:t>
      </w:r>
      <w:r w:rsidR="00445F42" w:rsidRPr="00DA7949">
        <w:rPr>
          <w:rFonts w:eastAsia="Malgun Gothic"/>
          <w:snapToGrid/>
          <w:kern w:val="22"/>
          <w:szCs w:val="22"/>
        </w:rPr>
        <w:t>ed</w:t>
      </w:r>
      <w:r w:rsidRPr="00DA7949">
        <w:rPr>
          <w:rFonts w:eastAsia="Malgun Gothic"/>
          <w:snapToGrid/>
          <w:kern w:val="22"/>
          <w:szCs w:val="22"/>
        </w:rPr>
        <w:t xml:space="preserve"> </w:t>
      </w:r>
      <w:r w:rsidR="000C3BA8" w:rsidRPr="00DA7949">
        <w:rPr>
          <w:rFonts w:eastAsia="Malgun Gothic"/>
          <w:snapToGrid/>
          <w:kern w:val="22"/>
          <w:szCs w:val="22"/>
        </w:rPr>
        <w:t xml:space="preserve">the </w:t>
      </w:r>
      <w:r w:rsidRPr="00DA7949">
        <w:rPr>
          <w:rFonts w:eastAsia="Malgun Gothic"/>
          <w:snapToGrid/>
          <w:kern w:val="22"/>
          <w:szCs w:val="22"/>
        </w:rPr>
        <w:t xml:space="preserve">increased resilience of nature and people. </w:t>
      </w:r>
      <w:r w:rsidR="00445F42" w:rsidRPr="00DA7949">
        <w:rPr>
          <w:rFonts w:eastAsia="Malgun Gothic"/>
          <w:snapToGrid/>
          <w:kern w:val="22"/>
          <w:szCs w:val="22"/>
        </w:rPr>
        <w:t>Th</w:t>
      </w:r>
      <w:r w:rsidRPr="00DA7949">
        <w:rPr>
          <w:rFonts w:eastAsia="Malgun Gothic"/>
          <w:snapToGrid/>
          <w:kern w:val="22"/>
          <w:szCs w:val="22"/>
        </w:rPr>
        <w:t xml:space="preserve">ere </w:t>
      </w:r>
      <w:r w:rsidR="00445F42" w:rsidRPr="00DA7949">
        <w:rPr>
          <w:rFonts w:eastAsia="Malgun Gothic"/>
          <w:snapToGrid/>
          <w:kern w:val="22"/>
          <w:szCs w:val="22"/>
        </w:rPr>
        <w:t>wa</w:t>
      </w:r>
      <w:r w:rsidRPr="00DA7949">
        <w:rPr>
          <w:rFonts w:eastAsia="Malgun Gothic"/>
          <w:snapToGrid/>
          <w:kern w:val="22"/>
          <w:szCs w:val="22"/>
        </w:rPr>
        <w:t>s</w:t>
      </w:r>
      <w:r w:rsidR="00445F42" w:rsidRPr="00DA7949">
        <w:rPr>
          <w:rFonts w:eastAsia="Malgun Gothic"/>
          <w:snapToGrid/>
          <w:kern w:val="22"/>
          <w:szCs w:val="22"/>
        </w:rPr>
        <w:t xml:space="preserve"> a</w:t>
      </w:r>
      <w:r w:rsidRPr="00DA7949">
        <w:rPr>
          <w:rFonts w:eastAsia="Malgun Gothic"/>
          <w:snapToGrid/>
          <w:kern w:val="22"/>
          <w:szCs w:val="22"/>
        </w:rPr>
        <w:t xml:space="preserve"> need to increase the effectiveness and efficiency of interventions</w:t>
      </w:r>
      <w:r w:rsidR="00445F42" w:rsidRPr="00DA7949">
        <w:rPr>
          <w:rFonts w:eastAsia="Malgun Gothic"/>
          <w:snapToGrid/>
          <w:kern w:val="22"/>
          <w:szCs w:val="22"/>
        </w:rPr>
        <w:t>, and</w:t>
      </w:r>
      <w:r w:rsidRPr="00DA7949">
        <w:rPr>
          <w:rFonts w:eastAsia="Malgun Gothic"/>
          <w:snapToGrid/>
          <w:kern w:val="22"/>
          <w:szCs w:val="22"/>
        </w:rPr>
        <w:t xml:space="preserve"> Parties</w:t>
      </w:r>
      <w:r w:rsidR="00445F42" w:rsidRPr="00DA7949">
        <w:rPr>
          <w:rFonts w:eastAsia="Malgun Gothic"/>
          <w:snapToGrid/>
          <w:kern w:val="22"/>
          <w:szCs w:val="22"/>
        </w:rPr>
        <w:t xml:space="preserve"> would</w:t>
      </w:r>
      <w:r w:rsidRPr="00DA7949">
        <w:rPr>
          <w:rFonts w:eastAsia="Malgun Gothic"/>
          <w:snapToGrid/>
          <w:kern w:val="22"/>
          <w:szCs w:val="22"/>
        </w:rPr>
        <w:t xml:space="preserve"> have to collectively assess how </w:t>
      </w:r>
      <w:r w:rsidR="00445F42" w:rsidRPr="00DA7949">
        <w:rPr>
          <w:rFonts w:eastAsia="Malgun Gothic"/>
          <w:snapToGrid/>
          <w:kern w:val="22"/>
          <w:szCs w:val="22"/>
        </w:rPr>
        <w:t xml:space="preserve">much further the </w:t>
      </w:r>
      <w:r w:rsidRPr="00DA7949">
        <w:rPr>
          <w:rFonts w:eastAsia="Malgun Gothic"/>
          <w:snapToGrid/>
          <w:kern w:val="22"/>
          <w:szCs w:val="22"/>
        </w:rPr>
        <w:t xml:space="preserve">effectiveness and efficiency of </w:t>
      </w:r>
      <w:r w:rsidR="00445F42" w:rsidRPr="00DA7949">
        <w:rPr>
          <w:rFonts w:eastAsia="Malgun Gothic"/>
          <w:snapToGrid/>
          <w:kern w:val="22"/>
          <w:szCs w:val="22"/>
        </w:rPr>
        <w:t>act</w:t>
      </w:r>
      <w:r w:rsidRPr="00DA7949">
        <w:rPr>
          <w:rFonts w:eastAsia="Malgun Gothic"/>
          <w:snapToGrid/>
          <w:kern w:val="22"/>
          <w:szCs w:val="22"/>
        </w:rPr>
        <w:t>ions</w:t>
      </w:r>
      <w:r w:rsidR="00445F42" w:rsidRPr="00DA7949">
        <w:rPr>
          <w:rFonts w:eastAsia="Malgun Gothic"/>
          <w:snapToGrid/>
          <w:kern w:val="22"/>
          <w:szCs w:val="22"/>
        </w:rPr>
        <w:t>, both</w:t>
      </w:r>
      <w:r w:rsidRPr="00DA7949">
        <w:rPr>
          <w:rFonts w:eastAsia="Malgun Gothic"/>
          <w:snapToGrid/>
          <w:kern w:val="22"/>
          <w:szCs w:val="22"/>
        </w:rPr>
        <w:t xml:space="preserve"> domestically and internationally, </w:t>
      </w:r>
      <w:r w:rsidR="00445F42" w:rsidRPr="00DA7949">
        <w:rPr>
          <w:rFonts w:eastAsia="Malgun Gothic"/>
          <w:snapToGrid/>
          <w:kern w:val="22"/>
          <w:szCs w:val="22"/>
        </w:rPr>
        <w:t xml:space="preserve">could be increased </w:t>
      </w:r>
      <w:r w:rsidRPr="00DA7949">
        <w:rPr>
          <w:rFonts w:eastAsia="Malgun Gothic"/>
          <w:snapToGrid/>
          <w:kern w:val="22"/>
          <w:szCs w:val="22"/>
        </w:rPr>
        <w:t xml:space="preserve">to ensure that the highest possible positive impact on the ground </w:t>
      </w:r>
      <w:r w:rsidR="00445F42" w:rsidRPr="00DA7949">
        <w:rPr>
          <w:rFonts w:eastAsia="Malgun Gothic"/>
          <w:snapToGrid/>
          <w:kern w:val="22"/>
          <w:szCs w:val="22"/>
        </w:rPr>
        <w:t>was generated and</w:t>
      </w:r>
      <w:r w:rsidRPr="00DA7949">
        <w:rPr>
          <w:rFonts w:eastAsia="Malgun Gothic"/>
          <w:snapToGrid/>
          <w:kern w:val="22"/>
          <w:szCs w:val="22"/>
        </w:rPr>
        <w:t xml:space="preserve"> implemented through a wide partnership in a fully transparent and accountable manner.</w:t>
      </w:r>
    </w:p>
    <w:p w14:paraId="64037950" w14:textId="4BB61B76" w:rsidR="000C3BA8" w:rsidRPr="00DA7949" w:rsidRDefault="000C3BA8" w:rsidP="00DA7949">
      <w:pPr>
        <w:pStyle w:val="Para10"/>
        <w:keepNext/>
        <w:numPr>
          <w:ilvl w:val="0"/>
          <w:numId w:val="0"/>
        </w:numPr>
        <w:outlineLvl w:val="4"/>
        <w:rPr>
          <w:rFonts w:eastAsia="Malgun Gothic"/>
          <w:i/>
          <w:iCs/>
          <w:snapToGrid/>
          <w:kern w:val="22"/>
          <w:szCs w:val="22"/>
        </w:rPr>
      </w:pPr>
      <w:r w:rsidRPr="00DA7949">
        <w:rPr>
          <w:rFonts w:eastAsia="Malgun Gothic"/>
          <w:i/>
          <w:iCs/>
          <w:snapToGrid/>
          <w:kern w:val="22"/>
          <w:szCs w:val="22"/>
        </w:rPr>
        <w:t>China</w:t>
      </w:r>
    </w:p>
    <w:p w14:paraId="1C406B1A" w14:textId="047C61E6" w:rsidR="00104A10" w:rsidRPr="00DA7949" w:rsidRDefault="00445F42" w:rsidP="00DA7949">
      <w:pPr>
        <w:pStyle w:val="Para10"/>
        <w:tabs>
          <w:tab w:val="clear" w:pos="360"/>
        </w:tabs>
        <w:rPr>
          <w:rFonts w:eastAsia="Malgun Gothic"/>
          <w:snapToGrid/>
          <w:kern w:val="22"/>
          <w:szCs w:val="22"/>
        </w:rPr>
      </w:pPr>
      <w:r w:rsidRPr="00DA7949">
        <w:rPr>
          <w:rFonts w:eastAsia="Malgun Gothic"/>
          <w:snapToGrid/>
          <w:kern w:val="22"/>
          <w:szCs w:val="22"/>
        </w:rPr>
        <w:t>The representative of China</w:t>
      </w:r>
      <w:r w:rsidR="00104A10" w:rsidRPr="00DA7949">
        <w:rPr>
          <w:rFonts w:eastAsia="Malgun Gothic"/>
          <w:snapToGrid/>
          <w:kern w:val="22"/>
          <w:szCs w:val="22"/>
        </w:rPr>
        <w:t xml:space="preserve"> thanked the three experts for their presentation</w:t>
      </w:r>
      <w:r w:rsidRPr="00DA7949">
        <w:rPr>
          <w:rFonts w:eastAsia="Malgun Gothic"/>
          <w:snapToGrid/>
          <w:kern w:val="22"/>
          <w:szCs w:val="22"/>
        </w:rPr>
        <w:t>s</w:t>
      </w:r>
      <w:r w:rsidR="00104A10" w:rsidRPr="00DA7949">
        <w:rPr>
          <w:rFonts w:eastAsia="Malgun Gothic"/>
          <w:snapToGrid/>
          <w:kern w:val="22"/>
          <w:szCs w:val="22"/>
        </w:rPr>
        <w:t xml:space="preserve"> </w:t>
      </w:r>
      <w:r w:rsidRPr="00DA7949">
        <w:rPr>
          <w:rFonts w:eastAsia="Malgun Gothic"/>
          <w:snapToGrid/>
          <w:kern w:val="22"/>
          <w:szCs w:val="22"/>
        </w:rPr>
        <w:t>and asked</w:t>
      </w:r>
      <w:r w:rsidR="00104A10" w:rsidRPr="00DA7949">
        <w:rPr>
          <w:rFonts w:eastAsia="Malgun Gothic"/>
          <w:snapToGrid/>
          <w:kern w:val="22"/>
          <w:szCs w:val="22"/>
        </w:rPr>
        <w:t xml:space="preserve"> two questions</w:t>
      </w:r>
      <w:r w:rsidRPr="00DA7949">
        <w:rPr>
          <w:rFonts w:eastAsia="Malgun Gothic"/>
          <w:snapToGrid/>
          <w:kern w:val="22"/>
          <w:szCs w:val="22"/>
        </w:rPr>
        <w:t xml:space="preserve">. </w:t>
      </w:r>
      <w:r w:rsidR="003E22EF" w:rsidRPr="00DA7949">
        <w:rPr>
          <w:rFonts w:eastAsia="Malgun Gothic"/>
          <w:snapToGrid/>
          <w:kern w:val="22"/>
          <w:szCs w:val="22"/>
        </w:rPr>
        <w:t>She</w:t>
      </w:r>
      <w:r w:rsidRPr="00DA7949">
        <w:rPr>
          <w:rFonts w:eastAsia="Malgun Gothic"/>
          <w:snapToGrid/>
          <w:kern w:val="22"/>
          <w:szCs w:val="22"/>
        </w:rPr>
        <w:t xml:space="preserve"> said that at the </w:t>
      </w:r>
      <w:r w:rsidR="00104A10" w:rsidRPr="00DA7949">
        <w:rPr>
          <w:rFonts w:eastAsia="Malgun Gothic"/>
          <w:snapToGrid/>
          <w:kern w:val="22"/>
          <w:szCs w:val="22"/>
        </w:rPr>
        <w:t>Rome meeting</w:t>
      </w:r>
      <w:r w:rsidR="000C3BA8" w:rsidRPr="00DA7949">
        <w:rPr>
          <w:rFonts w:eastAsia="Malgun Gothic"/>
          <w:snapToGrid/>
          <w:kern w:val="22"/>
          <w:szCs w:val="22"/>
        </w:rPr>
        <w:t xml:space="preserve"> of the Open-ended Working Group</w:t>
      </w:r>
      <w:r w:rsidR="00A718E5" w:rsidRPr="00DA7949">
        <w:rPr>
          <w:rFonts w:eastAsia="Malgun Gothic"/>
          <w:snapToGrid/>
          <w:kern w:val="22"/>
          <w:szCs w:val="22"/>
        </w:rPr>
        <w:t xml:space="preserve"> </w:t>
      </w:r>
      <w:r w:rsidR="003E22EF" w:rsidRPr="00DA7949">
        <w:rPr>
          <w:rFonts w:eastAsia="Malgun Gothic"/>
          <w:snapToGrid/>
          <w:kern w:val="22"/>
          <w:szCs w:val="22"/>
        </w:rPr>
        <w:t>s</w:t>
      </w:r>
      <w:r w:rsidRPr="00DA7949">
        <w:rPr>
          <w:rFonts w:eastAsia="Malgun Gothic"/>
          <w:snapToGrid/>
          <w:kern w:val="22"/>
          <w:szCs w:val="22"/>
        </w:rPr>
        <w:t xml:space="preserve">he had noticed </w:t>
      </w:r>
      <w:r w:rsidR="00104A10" w:rsidRPr="00DA7949">
        <w:rPr>
          <w:rFonts w:eastAsia="Malgun Gothic"/>
          <w:snapToGrid/>
          <w:kern w:val="22"/>
          <w:szCs w:val="22"/>
        </w:rPr>
        <w:t xml:space="preserve">that a number of countries </w:t>
      </w:r>
      <w:r w:rsidRPr="00DA7949">
        <w:rPr>
          <w:rFonts w:eastAsia="Malgun Gothic"/>
          <w:snapToGrid/>
          <w:kern w:val="22"/>
          <w:szCs w:val="22"/>
        </w:rPr>
        <w:t xml:space="preserve">had </w:t>
      </w:r>
      <w:r w:rsidR="00104A10" w:rsidRPr="00DA7949">
        <w:rPr>
          <w:rFonts w:eastAsia="Malgun Gothic"/>
          <w:snapToGrid/>
          <w:kern w:val="22"/>
          <w:szCs w:val="22"/>
        </w:rPr>
        <w:t xml:space="preserve">indicated </w:t>
      </w:r>
      <w:r w:rsidRPr="00DA7949">
        <w:rPr>
          <w:rFonts w:eastAsia="Malgun Gothic"/>
          <w:snapToGrid/>
          <w:kern w:val="22"/>
          <w:szCs w:val="22"/>
        </w:rPr>
        <w:t>that an</w:t>
      </w:r>
      <w:r w:rsidR="00104A10" w:rsidRPr="00DA7949">
        <w:rPr>
          <w:rFonts w:eastAsia="Malgun Gothic"/>
          <w:snapToGrid/>
          <w:kern w:val="22"/>
          <w:szCs w:val="22"/>
        </w:rPr>
        <w:t xml:space="preserve"> increase of </w:t>
      </w:r>
      <w:r w:rsidR="00C33CA1" w:rsidRPr="00DA7949">
        <w:rPr>
          <w:rFonts w:eastAsia="Malgun Gothic"/>
          <w:snapToGrid/>
          <w:kern w:val="22"/>
          <w:szCs w:val="22"/>
        </w:rPr>
        <w:t>“</w:t>
      </w:r>
      <w:r w:rsidR="00104A10" w:rsidRPr="00DA7949">
        <w:rPr>
          <w:rFonts w:eastAsia="Malgun Gothic"/>
          <w:i/>
          <w:iCs/>
          <w:snapToGrid/>
          <w:kern w:val="22"/>
          <w:szCs w:val="22"/>
        </w:rPr>
        <w:t>x</w:t>
      </w:r>
      <w:r w:rsidR="00C33CA1" w:rsidRPr="00DA7949">
        <w:rPr>
          <w:rFonts w:eastAsia="Malgun Gothic"/>
          <w:i/>
          <w:iCs/>
          <w:snapToGrid/>
          <w:kern w:val="22"/>
          <w:szCs w:val="22"/>
        </w:rPr>
        <w:t>”</w:t>
      </w:r>
      <w:r w:rsidR="00104A10" w:rsidRPr="00DA7949">
        <w:rPr>
          <w:rFonts w:eastAsia="Malgun Gothic"/>
          <w:snapToGrid/>
          <w:kern w:val="22"/>
          <w:szCs w:val="22"/>
        </w:rPr>
        <w:t xml:space="preserve"> per cent in the</w:t>
      </w:r>
      <w:r w:rsidRPr="00DA7949">
        <w:rPr>
          <w:rFonts w:eastAsia="Malgun Gothic"/>
          <w:snapToGrid/>
          <w:kern w:val="22"/>
          <w:szCs w:val="22"/>
        </w:rPr>
        <w:t xml:space="preserve"> funding c</w:t>
      </w:r>
      <w:r w:rsidR="00104A10" w:rsidRPr="00DA7949">
        <w:rPr>
          <w:rFonts w:eastAsia="Malgun Gothic"/>
          <w:snapToGrid/>
          <w:kern w:val="22"/>
          <w:szCs w:val="22"/>
        </w:rPr>
        <w:t xml:space="preserve">ould not be determined until the work was completed, and </w:t>
      </w:r>
      <w:r w:rsidR="003E22EF" w:rsidRPr="00DA7949">
        <w:rPr>
          <w:rFonts w:eastAsia="Malgun Gothic"/>
          <w:snapToGrid/>
          <w:kern w:val="22"/>
          <w:szCs w:val="22"/>
        </w:rPr>
        <w:t>s</w:t>
      </w:r>
      <w:r w:rsidR="00104A10" w:rsidRPr="00DA7949">
        <w:rPr>
          <w:rFonts w:eastAsia="Malgun Gothic"/>
          <w:snapToGrid/>
          <w:kern w:val="22"/>
          <w:szCs w:val="22"/>
        </w:rPr>
        <w:t xml:space="preserve">he asked what basic </w:t>
      </w:r>
      <w:r w:rsidRPr="00DA7949">
        <w:rPr>
          <w:rFonts w:eastAsia="Malgun Gothic"/>
          <w:snapToGrid/>
          <w:kern w:val="22"/>
          <w:szCs w:val="22"/>
        </w:rPr>
        <w:t xml:space="preserve">element </w:t>
      </w:r>
      <w:r w:rsidR="000C3BA8" w:rsidRPr="00DA7949">
        <w:rPr>
          <w:rFonts w:eastAsia="Malgun Gothic"/>
          <w:snapToGrid/>
          <w:kern w:val="22"/>
          <w:szCs w:val="22"/>
        </w:rPr>
        <w:t>had to</w:t>
      </w:r>
      <w:r w:rsidR="00104A10" w:rsidRPr="00DA7949">
        <w:rPr>
          <w:rFonts w:eastAsia="Malgun Gothic"/>
          <w:snapToGrid/>
          <w:kern w:val="22"/>
          <w:szCs w:val="22"/>
        </w:rPr>
        <w:t xml:space="preserve"> be taken into consideration </w:t>
      </w:r>
      <w:r w:rsidRPr="00DA7949">
        <w:rPr>
          <w:rFonts w:eastAsia="Malgun Gothic"/>
          <w:snapToGrid/>
          <w:kern w:val="22"/>
          <w:szCs w:val="22"/>
        </w:rPr>
        <w:t xml:space="preserve">by them </w:t>
      </w:r>
      <w:r w:rsidR="00104A10" w:rsidRPr="00DA7949">
        <w:rPr>
          <w:rFonts w:eastAsia="Malgun Gothic"/>
          <w:snapToGrid/>
          <w:kern w:val="22"/>
          <w:szCs w:val="22"/>
        </w:rPr>
        <w:t xml:space="preserve">to determine that number. </w:t>
      </w:r>
      <w:r w:rsidR="003E22EF" w:rsidRPr="00DA7949">
        <w:rPr>
          <w:rFonts w:eastAsia="Malgun Gothic"/>
          <w:snapToGrid/>
          <w:kern w:val="22"/>
          <w:szCs w:val="22"/>
        </w:rPr>
        <w:t>Sh</w:t>
      </w:r>
      <w:r w:rsidRPr="00DA7949">
        <w:rPr>
          <w:rFonts w:eastAsia="Malgun Gothic"/>
          <w:snapToGrid/>
          <w:kern w:val="22"/>
          <w:szCs w:val="22"/>
        </w:rPr>
        <w:t>e also observed that a</w:t>
      </w:r>
      <w:r w:rsidR="00104A10" w:rsidRPr="00DA7949">
        <w:rPr>
          <w:rFonts w:eastAsia="Malgun Gothic"/>
          <w:snapToGrid/>
          <w:kern w:val="22"/>
          <w:szCs w:val="22"/>
        </w:rPr>
        <w:t xml:space="preserve"> new resource mobilization strategy was required which mobilized all channels of financing</w:t>
      </w:r>
      <w:r w:rsidRPr="00DA7949">
        <w:rPr>
          <w:rFonts w:eastAsia="Malgun Gothic"/>
          <w:snapToGrid/>
          <w:kern w:val="22"/>
          <w:szCs w:val="22"/>
        </w:rPr>
        <w:t>, and asked what</w:t>
      </w:r>
      <w:r w:rsidR="00104A10" w:rsidRPr="00DA7949">
        <w:rPr>
          <w:rFonts w:eastAsia="Malgun Gothic"/>
          <w:snapToGrid/>
          <w:kern w:val="22"/>
          <w:szCs w:val="22"/>
        </w:rPr>
        <w:t xml:space="preserve"> was required for the resource mobilization targets </w:t>
      </w:r>
      <w:r w:rsidRPr="00DA7949">
        <w:rPr>
          <w:rFonts w:eastAsia="Malgun Gothic"/>
          <w:snapToGrid/>
          <w:kern w:val="22"/>
          <w:szCs w:val="22"/>
        </w:rPr>
        <w:t>of</w:t>
      </w:r>
      <w:r w:rsidR="00104A10" w:rsidRPr="00DA7949">
        <w:rPr>
          <w:rFonts w:eastAsia="Malgun Gothic"/>
          <w:snapToGrid/>
          <w:kern w:val="22"/>
          <w:szCs w:val="22"/>
        </w:rPr>
        <w:t xml:space="preserve"> all those different channels in order to set up the lo</w:t>
      </w:r>
      <w:r w:rsidR="00C33CA1" w:rsidRPr="00DA7949">
        <w:rPr>
          <w:rFonts w:eastAsia="Malgun Gothic"/>
          <w:snapToGrid/>
          <w:kern w:val="22"/>
          <w:szCs w:val="22"/>
        </w:rPr>
        <w:t>n</w:t>
      </w:r>
      <w:r w:rsidR="00104A10" w:rsidRPr="00DA7949">
        <w:rPr>
          <w:rFonts w:eastAsia="Malgun Gothic"/>
          <w:snapToGrid/>
          <w:kern w:val="22"/>
          <w:szCs w:val="22"/>
        </w:rPr>
        <w:t>g-term mechanism for evaluating the effective use of the resources and how that would be done in the new strategy.</w:t>
      </w:r>
    </w:p>
    <w:p w14:paraId="6E597958" w14:textId="77777777" w:rsidR="00B10C42" w:rsidRPr="00DA7949" w:rsidRDefault="00B10C42" w:rsidP="00DA7949">
      <w:pPr>
        <w:pStyle w:val="Para10"/>
        <w:keepNext/>
        <w:numPr>
          <w:ilvl w:val="0"/>
          <w:numId w:val="0"/>
        </w:numPr>
        <w:outlineLvl w:val="3"/>
        <w:rPr>
          <w:rFonts w:eastAsia="Malgun Gothic"/>
          <w:b/>
          <w:bCs/>
          <w:snapToGrid/>
          <w:kern w:val="22"/>
          <w:szCs w:val="22"/>
        </w:rPr>
      </w:pPr>
      <w:r w:rsidRPr="00DA7949">
        <w:rPr>
          <w:b/>
          <w:bCs/>
          <w:snapToGrid/>
          <w:kern w:val="22"/>
          <w:szCs w:val="22"/>
        </w:rPr>
        <w:t>Response</w:t>
      </w:r>
      <w:r w:rsidRPr="00DA7949">
        <w:rPr>
          <w:rFonts w:eastAsia="Malgun Gothic"/>
          <w:b/>
          <w:bCs/>
          <w:snapToGrid/>
          <w:kern w:val="22"/>
          <w:szCs w:val="22"/>
        </w:rPr>
        <w:t xml:space="preserve"> of the Panel of Experts</w:t>
      </w:r>
    </w:p>
    <w:p w14:paraId="799107F2" w14:textId="32C46123" w:rsidR="00104A10" w:rsidRPr="00DA7949" w:rsidRDefault="00EA44CA" w:rsidP="00DA7949">
      <w:pPr>
        <w:pStyle w:val="Para10"/>
        <w:tabs>
          <w:tab w:val="clear" w:pos="360"/>
        </w:tabs>
        <w:rPr>
          <w:rFonts w:eastAsia="Malgun Gothic"/>
          <w:snapToGrid/>
          <w:kern w:val="22"/>
          <w:szCs w:val="22"/>
        </w:rPr>
      </w:pPr>
      <w:r w:rsidRPr="00DA7949">
        <w:rPr>
          <w:rFonts w:eastAsia="Malgun Gothic"/>
          <w:snapToGrid/>
          <w:kern w:val="22"/>
          <w:szCs w:val="22"/>
        </w:rPr>
        <w:t xml:space="preserve">Ms. </w:t>
      </w:r>
      <w:r w:rsidR="00B10C42" w:rsidRPr="00DA7949">
        <w:rPr>
          <w:rFonts w:eastAsia="Malgun Gothic"/>
          <w:snapToGrid/>
          <w:kern w:val="22"/>
          <w:szCs w:val="22"/>
        </w:rPr>
        <w:t xml:space="preserve">Cumming </w:t>
      </w:r>
      <w:r w:rsidRPr="00DA7949">
        <w:rPr>
          <w:rFonts w:eastAsia="Malgun Gothic"/>
          <w:snapToGrid/>
          <w:kern w:val="22"/>
          <w:szCs w:val="22"/>
        </w:rPr>
        <w:t>replied to</w:t>
      </w:r>
      <w:r w:rsidR="00B10C42" w:rsidRPr="00DA7949">
        <w:rPr>
          <w:rFonts w:eastAsia="Malgun Gothic"/>
          <w:snapToGrid/>
          <w:kern w:val="22"/>
          <w:szCs w:val="22"/>
        </w:rPr>
        <w:t xml:space="preserve"> the three questions of the E</w:t>
      </w:r>
      <w:r w:rsidR="002F79DF" w:rsidRPr="00DA7949">
        <w:rPr>
          <w:rFonts w:eastAsia="Malgun Gothic"/>
          <w:snapToGrid/>
          <w:kern w:val="22"/>
          <w:szCs w:val="22"/>
        </w:rPr>
        <w:t xml:space="preserve">uropean </w:t>
      </w:r>
      <w:r w:rsidR="00B10C42" w:rsidRPr="00DA7949">
        <w:rPr>
          <w:rFonts w:eastAsia="Malgun Gothic"/>
          <w:snapToGrid/>
          <w:kern w:val="22"/>
          <w:szCs w:val="22"/>
        </w:rPr>
        <w:t>U</w:t>
      </w:r>
      <w:r w:rsidR="002F79DF" w:rsidRPr="00DA7949">
        <w:rPr>
          <w:rFonts w:eastAsia="Malgun Gothic"/>
          <w:snapToGrid/>
          <w:kern w:val="22"/>
          <w:szCs w:val="22"/>
        </w:rPr>
        <w:t>nion</w:t>
      </w:r>
      <w:r w:rsidR="00D06D37" w:rsidRPr="00DA7949">
        <w:rPr>
          <w:rFonts w:eastAsia="Malgun Gothic"/>
          <w:snapToGrid/>
          <w:kern w:val="22"/>
          <w:szCs w:val="22"/>
        </w:rPr>
        <w:t xml:space="preserve"> and </w:t>
      </w:r>
      <w:r w:rsidR="00B10C42" w:rsidRPr="00DA7949">
        <w:rPr>
          <w:rFonts w:eastAsia="Malgun Gothic"/>
          <w:snapToGrid/>
          <w:kern w:val="22"/>
          <w:szCs w:val="22"/>
        </w:rPr>
        <w:t xml:space="preserve">clarified that </w:t>
      </w:r>
      <w:r w:rsidR="00D06D37" w:rsidRPr="00DA7949">
        <w:rPr>
          <w:rFonts w:eastAsia="Malgun Gothic"/>
          <w:snapToGrid/>
          <w:kern w:val="22"/>
          <w:szCs w:val="22"/>
        </w:rPr>
        <w:t xml:space="preserve">by </w:t>
      </w:r>
      <w:r w:rsidR="00B10C42" w:rsidRPr="00DA7949">
        <w:rPr>
          <w:rFonts w:eastAsia="Malgun Gothic"/>
          <w:snapToGrid/>
          <w:kern w:val="22"/>
          <w:szCs w:val="22"/>
        </w:rPr>
        <w:t xml:space="preserve">domestic resources </w:t>
      </w:r>
      <w:r w:rsidR="00D06D37" w:rsidRPr="00DA7949">
        <w:rPr>
          <w:rFonts w:eastAsia="Malgun Gothic"/>
          <w:snapToGrid/>
          <w:kern w:val="22"/>
          <w:szCs w:val="22"/>
        </w:rPr>
        <w:t xml:space="preserve">the panel </w:t>
      </w:r>
      <w:r w:rsidR="00B10C42" w:rsidRPr="00DA7949">
        <w:rPr>
          <w:rFonts w:eastAsia="Malgun Gothic"/>
          <w:snapToGrid/>
          <w:kern w:val="22"/>
          <w:szCs w:val="22"/>
        </w:rPr>
        <w:t>specifically mean</w:t>
      </w:r>
      <w:r w:rsidR="00D06D37" w:rsidRPr="00DA7949">
        <w:rPr>
          <w:rFonts w:eastAsia="Malgun Gothic"/>
          <w:snapToGrid/>
          <w:kern w:val="22"/>
          <w:szCs w:val="22"/>
        </w:rPr>
        <w:t>t</w:t>
      </w:r>
      <w:r w:rsidR="00B10C42" w:rsidRPr="00DA7949">
        <w:rPr>
          <w:rFonts w:eastAsia="Malgun Gothic"/>
          <w:snapToGrid/>
          <w:kern w:val="22"/>
          <w:szCs w:val="22"/>
        </w:rPr>
        <w:t xml:space="preserve"> resource flows</w:t>
      </w:r>
      <w:r w:rsidR="00D06D37" w:rsidRPr="00DA7949">
        <w:rPr>
          <w:rFonts w:eastAsia="Malgun Gothic"/>
          <w:snapToGrid/>
          <w:kern w:val="22"/>
          <w:szCs w:val="22"/>
        </w:rPr>
        <w:t xml:space="preserve">, from both domestic and international sources, </w:t>
      </w:r>
      <w:r w:rsidR="00B10C42" w:rsidRPr="00DA7949">
        <w:rPr>
          <w:rFonts w:eastAsia="Malgun Gothic"/>
          <w:snapToGrid/>
          <w:kern w:val="22"/>
          <w:szCs w:val="22"/>
        </w:rPr>
        <w:t>and not fiscal policies</w:t>
      </w:r>
      <w:r w:rsidR="00C33CA1" w:rsidRPr="00DA7949">
        <w:rPr>
          <w:rFonts w:eastAsia="Malgun Gothic"/>
          <w:snapToGrid/>
          <w:kern w:val="22"/>
          <w:szCs w:val="22"/>
        </w:rPr>
        <w:t>,</w:t>
      </w:r>
      <w:r w:rsidR="00B10C42" w:rsidRPr="00DA7949">
        <w:rPr>
          <w:rFonts w:eastAsia="Malgun Gothic"/>
          <w:snapToGrid/>
          <w:kern w:val="22"/>
          <w:szCs w:val="22"/>
        </w:rPr>
        <w:t xml:space="preserve"> as th</w:t>
      </w:r>
      <w:r w:rsidR="00D06D37" w:rsidRPr="00DA7949">
        <w:rPr>
          <w:rFonts w:eastAsia="Malgun Gothic"/>
          <w:snapToGrid/>
          <w:kern w:val="22"/>
          <w:szCs w:val="22"/>
        </w:rPr>
        <w:t>os</w:t>
      </w:r>
      <w:r w:rsidR="00B10C42" w:rsidRPr="00DA7949">
        <w:rPr>
          <w:rFonts w:eastAsia="Malgun Gothic"/>
          <w:snapToGrid/>
          <w:kern w:val="22"/>
          <w:szCs w:val="22"/>
        </w:rPr>
        <w:t xml:space="preserve">e should be dealt with separately. </w:t>
      </w:r>
      <w:r w:rsidR="00D06D37" w:rsidRPr="00DA7949">
        <w:rPr>
          <w:rFonts w:eastAsia="Malgun Gothic"/>
          <w:snapToGrid/>
          <w:kern w:val="22"/>
          <w:szCs w:val="22"/>
        </w:rPr>
        <w:t>She said that th</w:t>
      </w:r>
      <w:r w:rsidR="00B10C42" w:rsidRPr="00DA7949">
        <w:rPr>
          <w:rFonts w:eastAsia="Malgun Gothic"/>
          <w:snapToGrid/>
          <w:kern w:val="22"/>
          <w:szCs w:val="22"/>
        </w:rPr>
        <w:t>e focus should not be on wildly increasing funding but</w:t>
      </w:r>
      <w:r w:rsidR="00D06D37" w:rsidRPr="00DA7949">
        <w:rPr>
          <w:rFonts w:eastAsia="Malgun Gothic"/>
          <w:snapToGrid/>
          <w:kern w:val="22"/>
          <w:szCs w:val="22"/>
        </w:rPr>
        <w:t xml:space="preserve"> rather</w:t>
      </w:r>
      <w:r w:rsidR="00B10C42" w:rsidRPr="00DA7949">
        <w:rPr>
          <w:rFonts w:eastAsia="Malgun Gothic"/>
          <w:snapToGrid/>
          <w:kern w:val="22"/>
          <w:szCs w:val="22"/>
        </w:rPr>
        <w:t xml:space="preserve"> on </w:t>
      </w:r>
      <w:r w:rsidR="00D06D37" w:rsidRPr="00DA7949">
        <w:rPr>
          <w:rFonts w:eastAsia="Malgun Gothic"/>
          <w:snapToGrid/>
          <w:kern w:val="22"/>
          <w:szCs w:val="22"/>
        </w:rPr>
        <w:t xml:space="preserve">generating </w:t>
      </w:r>
      <w:r w:rsidR="00B10C42" w:rsidRPr="00DA7949">
        <w:rPr>
          <w:rFonts w:eastAsia="Malgun Gothic"/>
          <w:snapToGrid/>
          <w:kern w:val="22"/>
          <w:szCs w:val="22"/>
        </w:rPr>
        <w:t xml:space="preserve">funding flows that met needs and were commensurate with ambitions. That also </w:t>
      </w:r>
      <w:r w:rsidR="00D06D37" w:rsidRPr="00DA7949">
        <w:rPr>
          <w:rFonts w:eastAsia="Malgun Gothic"/>
          <w:snapToGrid/>
          <w:kern w:val="22"/>
          <w:szCs w:val="22"/>
        </w:rPr>
        <w:t>was an answer to</w:t>
      </w:r>
      <w:r w:rsidR="00B10C42" w:rsidRPr="00DA7949">
        <w:rPr>
          <w:rFonts w:eastAsia="Malgun Gothic"/>
          <w:snapToGrid/>
          <w:kern w:val="22"/>
          <w:szCs w:val="22"/>
        </w:rPr>
        <w:t xml:space="preserve"> China’s first questio</w:t>
      </w:r>
      <w:r w:rsidR="00D06D37" w:rsidRPr="00DA7949">
        <w:rPr>
          <w:rFonts w:eastAsia="Malgun Gothic"/>
          <w:snapToGrid/>
          <w:kern w:val="22"/>
          <w:szCs w:val="22"/>
        </w:rPr>
        <w:t xml:space="preserve">n about what number should be used </w:t>
      </w:r>
      <w:r w:rsidR="00B10C42" w:rsidRPr="00DA7949">
        <w:rPr>
          <w:rFonts w:eastAsia="Malgun Gothic"/>
          <w:snapToGrid/>
          <w:kern w:val="22"/>
          <w:szCs w:val="22"/>
        </w:rPr>
        <w:t xml:space="preserve">to replace the </w:t>
      </w:r>
      <w:r w:rsidR="00D06D37" w:rsidRPr="00DA7949">
        <w:rPr>
          <w:rFonts w:eastAsia="Malgun Gothic"/>
          <w:snapToGrid/>
          <w:kern w:val="22"/>
          <w:szCs w:val="22"/>
        </w:rPr>
        <w:t>“</w:t>
      </w:r>
      <w:r w:rsidR="00D06D37" w:rsidRPr="00DA7949">
        <w:rPr>
          <w:rFonts w:eastAsia="Malgun Gothic"/>
          <w:i/>
          <w:iCs/>
          <w:snapToGrid/>
          <w:kern w:val="22"/>
          <w:szCs w:val="22"/>
        </w:rPr>
        <w:t>x</w:t>
      </w:r>
      <w:r w:rsidR="00D06D37" w:rsidRPr="00DA7949">
        <w:rPr>
          <w:rFonts w:eastAsia="Malgun Gothic"/>
          <w:snapToGrid/>
          <w:kern w:val="22"/>
          <w:szCs w:val="22"/>
        </w:rPr>
        <w:t>” that had been used as a placeholder</w:t>
      </w:r>
      <w:r w:rsidR="00B10C42" w:rsidRPr="00DA7949">
        <w:rPr>
          <w:rFonts w:eastAsia="Malgun Gothic"/>
          <w:snapToGrid/>
          <w:kern w:val="22"/>
          <w:szCs w:val="22"/>
        </w:rPr>
        <w:t xml:space="preserve"> in the document</w:t>
      </w:r>
      <w:r w:rsidR="00D06D37" w:rsidRPr="00DA7949">
        <w:rPr>
          <w:rFonts w:eastAsia="Malgun Gothic"/>
          <w:snapToGrid/>
          <w:kern w:val="22"/>
          <w:szCs w:val="22"/>
        </w:rPr>
        <w:t>. “</w:t>
      </w:r>
      <w:r w:rsidR="00D06D37" w:rsidRPr="00DA7949">
        <w:rPr>
          <w:rFonts w:eastAsia="Malgun Gothic"/>
          <w:i/>
          <w:iCs/>
          <w:snapToGrid/>
          <w:kern w:val="22"/>
          <w:szCs w:val="22"/>
        </w:rPr>
        <w:t>X</w:t>
      </w:r>
      <w:r w:rsidR="00D06D37" w:rsidRPr="00DA7949">
        <w:rPr>
          <w:rFonts w:eastAsia="Malgun Gothic"/>
          <w:snapToGrid/>
          <w:kern w:val="22"/>
          <w:szCs w:val="22"/>
        </w:rPr>
        <w:t xml:space="preserve">” had been used because </w:t>
      </w:r>
      <w:r w:rsidR="00B10C42" w:rsidRPr="00DA7949">
        <w:rPr>
          <w:rFonts w:eastAsia="Malgun Gothic"/>
          <w:snapToGrid/>
          <w:kern w:val="22"/>
          <w:szCs w:val="22"/>
        </w:rPr>
        <w:t xml:space="preserve">the targets had not yet been set and </w:t>
      </w:r>
      <w:r w:rsidR="00D06D37" w:rsidRPr="00DA7949">
        <w:rPr>
          <w:rFonts w:eastAsia="Malgun Gothic"/>
          <w:snapToGrid/>
          <w:kern w:val="22"/>
          <w:szCs w:val="22"/>
        </w:rPr>
        <w:t xml:space="preserve">consequently </w:t>
      </w:r>
      <w:r w:rsidR="00B10C42" w:rsidRPr="00DA7949">
        <w:rPr>
          <w:rFonts w:eastAsia="Malgun Gothic"/>
          <w:snapToGrid/>
          <w:kern w:val="22"/>
          <w:szCs w:val="22"/>
        </w:rPr>
        <w:t xml:space="preserve">the amount to be set for funding flows </w:t>
      </w:r>
      <w:r w:rsidR="00D06D37" w:rsidRPr="00DA7949">
        <w:rPr>
          <w:rFonts w:eastAsia="Malgun Gothic"/>
          <w:snapToGrid/>
          <w:kern w:val="22"/>
          <w:szCs w:val="22"/>
        </w:rPr>
        <w:t xml:space="preserve">was unknown. That </w:t>
      </w:r>
      <w:r w:rsidR="00B10C42" w:rsidRPr="00DA7949">
        <w:rPr>
          <w:rFonts w:eastAsia="Malgun Gothic"/>
          <w:snapToGrid/>
          <w:kern w:val="22"/>
          <w:szCs w:val="22"/>
        </w:rPr>
        <w:t xml:space="preserve">could not be determined until the Parties </w:t>
      </w:r>
      <w:r w:rsidR="00D06D37" w:rsidRPr="00DA7949">
        <w:rPr>
          <w:rFonts w:eastAsia="Malgun Gothic"/>
          <w:snapToGrid/>
          <w:kern w:val="22"/>
          <w:szCs w:val="22"/>
        </w:rPr>
        <w:t xml:space="preserve">had </w:t>
      </w:r>
      <w:r w:rsidR="00B10C42" w:rsidRPr="00DA7949">
        <w:rPr>
          <w:rFonts w:eastAsia="Malgun Gothic"/>
          <w:snapToGrid/>
          <w:kern w:val="22"/>
          <w:szCs w:val="22"/>
        </w:rPr>
        <w:t>commit</w:t>
      </w:r>
      <w:r w:rsidR="00D06D37" w:rsidRPr="00DA7949">
        <w:rPr>
          <w:rFonts w:eastAsia="Malgun Gothic"/>
          <w:snapToGrid/>
          <w:kern w:val="22"/>
          <w:szCs w:val="22"/>
        </w:rPr>
        <w:t>ted</w:t>
      </w:r>
      <w:r w:rsidR="00B10C42" w:rsidRPr="00DA7949">
        <w:rPr>
          <w:rFonts w:eastAsia="Malgun Gothic"/>
          <w:snapToGrid/>
          <w:kern w:val="22"/>
          <w:szCs w:val="22"/>
        </w:rPr>
        <w:t xml:space="preserve"> to all the other </w:t>
      </w:r>
      <w:r w:rsidR="00D06D37" w:rsidRPr="00DA7949">
        <w:rPr>
          <w:rFonts w:eastAsia="Malgun Gothic"/>
          <w:snapToGrid/>
          <w:kern w:val="22"/>
          <w:szCs w:val="22"/>
        </w:rPr>
        <w:t xml:space="preserve">required </w:t>
      </w:r>
      <w:r w:rsidR="00B10C42" w:rsidRPr="00DA7949">
        <w:rPr>
          <w:rFonts w:eastAsia="Malgun Gothic"/>
          <w:snapToGrid/>
          <w:kern w:val="22"/>
          <w:szCs w:val="22"/>
        </w:rPr>
        <w:t xml:space="preserve">activities. </w:t>
      </w:r>
      <w:r w:rsidR="00D06D37" w:rsidRPr="00DA7949">
        <w:rPr>
          <w:rFonts w:eastAsia="Malgun Gothic"/>
          <w:snapToGrid/>
          <w:kern w:val="22"/>
          <w:szCs w:val="22"/>
        </w:rPr>
        <w:t>In addition to that,</w:t>
      </w:r>
      <w:r w:rsidR="00B10C42" w:rsidRPr="00DA7949">
        <w:rPr>
          <w:rFonts w:eastAsia="Malgun Gothic"/>
          <w:snapToGrid/>
          <w:kern w:val="22"/>
          <w:szCs w:val="22"/>
        </w:rPr>
        <w:t xml:space="preserve"> however</w:t>
      </w:r>
      <w:r w:rsidR="00D06D37" w:rsidRPr="00DA7949">
        <w:rPr>
          <w:rFonts w:eastAsia="Malgun Gothic"/>
          <w:snapToGrid/>
          <w:kern w:val="22"/>
          <w:szCs w:val="22"/>
        </w:rPr>
        <w:t>,</w:t>
      </w:r>
      <w:r w:rsidR="00B10C42" w:rsidRPr="00DA7949">
        <w:rPr>
          <w:rFonts w:eastAsia="Malgun Gothic"/>
          <w:snapToGrid/>
          <w:kern w:val="22"/>
          <w:szCs w:val="22"/>
        </w:rPr>
        <w:t xml:space="preserve"> was the </w:t>
      </w:r>
      <w:r w:rsidR="00D06D37" w:rsidRPr="00DA7949">
        <w:rPr>
          <w:rFonts w:eastAsia="Malgun Gothic"/>
          <w:snapToGrid/>
          <w:kern w:val="22"/>
          <w:szCs w:val="22"/>
        </w:rPr>
        <w:t>fact</w:t>
      </w:r>
      <w:r w:rsidR="00B10C42" w:rsidRPr="00DA7949">
        <w:rPr>
          <w:rFonts w:eastAsia="Malgun Gothic"/>
          <w:snapToGrid/>
          <w:kern w:val="22"/>
          <w:szCs w:val="22"/>
        </w:rPr>
        <w:t xml:space="preserve"> that if the negative impact on biodiversity </w:t>
      </w:r>
      <w:r w:rsidR="00D06D37" w:rsidRPr="00DA7949">
        <w:rPr>
          <w:rFonts w:eastAsia="Malgun Gothic"/>
          <w:snapToGrid/>
          <w:kern w:val="22"/>
          <w:szCs w:val="22"/>
        </w:rPr>
        <w:t xml:space="preserve">was reduced </w:t>
      </w:r>
      <w:r w:rsidR="00B10C42" w:rsidRPr="00DA7949">
        <w:rPr>
          <w:rFonts w:eastAsia="Malgun Gothic"/>
          <w:snapToGrid/>
          <w:kern w:val="22"/>
          <w:szCs w:val="22"/>
        </w:rPr>
        <w:t xml:space="preserve">then the actual funding flows needed to improve biodiversity would be </w:t>
      </w:r>
      <w:r w:rsidR="00D06D37" w:rsidRPr="00DA7949">
        <w:rPr>
          <w:rFonts w:eastAsia="Malgun Gothic"/>
          <w:snapToGrid/>
          <w:kern w:val="22"/>
          <w:szCs w:val="22"/>
        </w:rPr>
        <w:t>reduced as well</w:t>
      </w:r>
      <w:r w:rsidR="00B10C42" w:rsidRPr="00DA7949">
        <w:rPr>
          <w:rFonts w:eastAsia="Malgun Gothic"/>
          <w:snapToGrid/>
          <w:kern w:val="22"/>
          <w:szCs w:val="22"/>
        </w:rPr>
        <w:t xml:space="preserve">. </w:t>
      </w:r>
      <w:r w:rsidR="002F79DF" w:rsidRPr="00DA7949">
        <w:rPr>
          <w:rFonts w:eastAsia="Malgun Gothic"/>
          <w:snapToGrid/>
          <w:kern w:val="22"/>
          <w:szCs w:val="22"/>
        </w:rPr>
        <w:t>Eliminating perverse</w:t>
      </w:r>
      <w:r w:rsidR="00B10C42" w:rsidRPr="00DA7949">
        <w:rPr>
          <w:rFonts w:eastAsia="Malgun Gothic"/>
          <w:snapToGrid/>
          <w:kern w:val="22"/>
          <w:szCs w:val="22"/>
        </w:rPr>
        <w:t xml:space="preserve"> subsidies would </w:t>
      </w:r>
      <w:r w:rsidR="002F79DF" w:rsidRPr="00DA7949">
        <w:rPr>
          <w:rFonts w:eastAsia="Malgun Gothic"/>
          <w:snapToGrid/>
          <w:kern w:val="22"/>
          <w:szCs w:val="22"/>
        </w:rPr>
        <w:t xml:space="preserve">reduce the amount that needed to be </w:t>
      </w:r>
      <w:r w:rsidR="00B10C42" w:rsidRPr="00DA7949">
        <w:rPr>
          <w:rFonts w:eastAsia="Malgun Gothic"/>
          <w:snapToGrid/>
          <w:kern w:val="22"/>
          <w:szCs w:val="22"/>
        </w:rPr>
        <w:t>spen</w:t>
      </w:r>
      <w:r w:rsidR="002F79DF" w:rsidRPr="00DA7949">
        <w:rPr>
          <w:rFonts w:eastAsia="Malgun Gothic"/>
          <w:snapToGrid/>
          <w:kern w:val="22"/>
          <w:szCs w:val="22"/>
        </w:rPr>
        <w:t>t</w:t>
      </w:r>
      <w:r w:rsidR="00B10C42" w:rsidRPr="00DA7949">
        <w:rPr>
          <w:rFonts w:eastAsia="Malgun Gothic"/>
          <w:snapToGrid/>
          <w:kern w:val="22"/>
          <w:szCs w:val="22"/>
        </w:rPr>
        <w:t xml:space="preserve"> on restoring biodiversity.</w:t>
      </w:r>
      <w:r w:rsidR="002F79DF" w:rsidRPr="00DA7949">
        <w:rPr>
          <w:rFonts w:eastAsia="Malgun Gothic"/>
          <w:snapToGrid/>
          <w:kern w:val="22"/>
          <w:szCs w:val="22"/>
        </w:rPr>
        <w:t xml:space="preserve"> She also said that the </w:t>
      </w:r>
      <w:r w:rsidR="00B10C42" w:rsidRPr="00DA7949">
        <w:rPr>
          <w:rFonts w:eastAsia="Malgun Gothic"/>
          <w:snapToGrid/>
          <w:kern w:val="22"/>
          <w:szCs w:val="22"/>
        </w:rPr>
        <w:t>question al</w:t>
      </w:r>
      <w:r w:rsidR="002F79DF" w:rsidRPr="00DA7949">
        <w:rPr>
          <w:rFonts w:eastAsia="Malgun Gothic"/>
          <w:snapToGrid/>
          <w:kern w:val="22"/>
          <w:szCs w:val="22"/>
        </w:rPr>
        <w:t>so</w:t>
      </w:r>
      <w:r w:rsidR="00B10C42" w:rsidRPr="00DA7949">
        <w:rPr>
          <w:rFonts w:eastAsia="Malgun Gothic"/>
          <w:snapToGrid/>
          <w:kern w:val="22"/>
          <w:szCs w:val="22"/>
        </w:rPr>
        <w:t xml:space="preserve"> mentioned targets </w:t>
      </w:r>
      <w:r w:rsidR="002F79DF" w:rsidRPr="00DA7949">
        <w:rPr>
          <w:rFonts w:eastAsia="Malgun Gothic"/>
          <w:snapToGrid/>
          <w:kern w:val="22"/>
          <w:szCs w:val="22"/>
        </w:rPr>
        <w:t>for</w:t>
      </w:r>
      <w:r w:rsidR="00B10C42" w:rsidRPr="00DA7949">
        <w:rPr>
          <w:rFonts w:eastAsia="Malgun Gothic"/>
          <w:snapToGrid/>
          <w:kern w:val="22"/>
          <w:szCs w:val="22"/>
        </w:rPr>
        <w:t xml:space="preserve"> fiscal incentive and subsidies </w:t>
      </w:r>
      <w:r w:rsidR="002F79DF" w:rsidRPr="00DA7949">
        <w:rPr>
          <w:rFonts w:eastAsia="Malgun Gothic"/>
          <w:snapToGrid/>
          <w:kern w:val="22"/>
          <w:szCs w:val="22"/>
        </w:rPr>
        <w:t xml:space="preserve">and said that </w:t>
      </w:r>
      <w:r w:rsidR="00B10C42" w:rsidRPr="00DA7949">
        <w:rPr>
          <w:rFonts w:eastAsia="Malgun Gothic"/>
          <w:snapToGrid/>
          <w:kern w:val="22"/>
          <w:szCs w:val="22"/>
        </w:rPr>
        <w:t xml:space="preserve">the </w:t>
      </w:r>
      <w:r w:rsidR="00C33CA1" w:rsidRPr="00DA7949">
        <w:rPr>
          <w:rFonts w:eastAsia="Malgun Gothic"/>
          <w:snapToGrid/>
          <w:kern w:val="22"/>
          <w:szCs w:val="22"/>
        </w:rPr>
        <w:t>E</w:t>
      </w:r>
      <w:r w:rsidR="00B10C42" w:rsidRPr="00DA7949">
        <w:rPr>
          <w:rFonts w:eastAsia="Malgun Gothic"/>
          <w:snapToGrid/>
          <w:kern w:val="22"/>
          <w:szCs w:val="22"/>
        </w:rPr>
        <w:t>xpert</w:t>
      </w:r>
      <w:r w:rsidR="00C33CA1" w:rsidRPr="00DA7949">
        <w:rPr>
          <w:rFonts w:eastAsia="Malgun Gothic"/>
          <w:snapToGrid/>
          <w:kern w:val="22"/>
          <w:szCs w:val="22"/>
        </w:rPr>
        <w:t xml:space="preserve"> Panel</w:t>
      </w:r>
      <w:r w:rsidR="00B10C42" w:rsidRPr="00DA7949">
        <w:rPr>
          <w:rFonts w:eastAsia="Malgun Gothic"/>
          <w:snapToGrid/>
          <w:kern w:val="22"/>
          <w:szCs w:val="22"/>
        </w:rPr>
        <w:t xml:space="preserve"> had taken a different approach </w:t>
      </w:r>
      <w:r w:rsidR="002F79DF" w:rsidRPr="00DA7949">
        <w:rPr>
          <w:rFonts w:eastAsia="Malgun Gothic"/>
          <w:snapToGrid/>
          <w:kern w:val="22"/>
          <w:szCs w:val="22"/>
        </w:rPr>
        <w:t xml:space="preserve">to the issue </w:t>
      </w:r>
      <w:r w:rsidR="00B10C42" w:rsidRPr="00DA7949">
        <w:rPr>
          <w:rFonts w:eastAsia="Malgun Gothic"/>
          <w:snapToGrid/>
          <w:kern w:val="22"/>
          <w:szCs w:val="22"/>
        </w:rPr>
        <w:t xml:space="preserve">and </w:t>
      </w:r>
      <w:r w:rsidR="002F79DF" w:rsidRPr="00DA7949">
        <w:rPr>
          <w:rFonts w:eastAsia="Malgun Gothic"/>
          <w:snapToGrid/>
          <w:kern w:val="22"/>
          <w:szCs w:val="22"/>
        </w:rPr>
        <w:t xml:space="preserve">had </w:t>
      </w:r>
      <w:r w:rsidR="00B10C42" w:rsidRPr="00DA7949">
        <w:rPr>
          <w:rFonts w:eastAsia="Malgun Gothic"/>
          <w:snapToGrid/>
          <w:kern w:val="22"/>
          <w:szCs w:val="22"/>
        </w:rPr>
        <w:t>considered that</w:t>
      </w:r>
      <w:r w:rsidR="002F79DF" w:rsidRPr="00DA7949">
        <w:rPr>
          <w:rFonts w:eastAsia="Malgun Gothic"/>
          <w:snapToGrid/>
          <w:kern w:val="22"/>
          <w:szCs w:val="22"/>
        </w:rPr>
        <w:t xml:space="preserve"> the</w:t>
      </w:r>
      <w:r w:rsidR="00B10C42" w:rsidRPr="00DA7949">
        <w:rPr>
          <w:rFonts w:eastAsia="Malgun Gothic"/>
          <w:snapToGrid/>
          <w:kern w:val="22"/>
          <w:szCs w:val="22"/>
        </w:rPr>
        <w:t xml:space="preserve"> target w</w:t>
      </w:r>
      <w:r w:rsidR="00C33CA1" w:rsidRPr="00DA7949">
        <w:rPr>
          <w:rFonts w:eastAsia="Malgun Gothic"/>
          <w:snapToGrid/>
          <w:kern w:val="22"/>
          <w:szCs w:val="22"/>
        </w:rPr>
        <w:t>as</w:t>
      </w:r>
      <w:r w:rsidR="00B10C42" w:rsidRPr="00DA7949">
        <w:rPr>
          <w:rFonts w:eastAsia="Malgun Gothic"/>
          <w:snapToGrid/>
          <w:kern w:val="22"/>
          <w:szCs w:val="22"/>
        </w:rPr>
        <w:t xml:space="preserve"> more likely to be</w:t>
      </w:r>
      <w:r w:rsidR="002F79DF" w:rsidRPr="00DA7949">
        <w:rPr>
          <w:rFonts w:eastAsia="Malgun Gothic"/>
          <w:snapToGrid/>
          <w:kern w:val="22"/>
          <w:szCs w:val="22"/>
        </w:rPr>
        <w:t xml:space="preserve"> for </w:t>
      </w:r>
      <w:r w:rsidR="00B10C42" w:rsidRPr="00DA7949">
        <w:rPr>
          <w:rFonts w:eastAsia="Malgun Gothic"/>
          <w:snapToGrid/>
          <w:kern w:val="22"/>
          <w:szCs w:val="22"/>
        </w:rPr>
        <w:t>inputs rather than</w:t>
      </w:r>
      <w:r w:rsidR="002F79DF" w:rsidRPr="00DA7949">
        <w:rPr>
          <w:rFonts w:eastAsia="Malgun Gothic"/>
          <w:snapToGrid/>
          <w:kern w:val="22"/>
          <w:szCs w:val="22"/>
        </w:rPr>
        <w:t xml:space="preserve"> for</w:t>
      </w:r>
      <w:r w:rsidR="00B10C42" w:rsidRPr="00DA7949">
        <w:rPr>
          <w:rFonts w:eastAsia="Malgun Gothic"/>
          <w:snapToGrid/>
          <w:kern w:val="22"/>
          <w:szCs w:val="22"/>
        </w:rPr>
        <w:t xml:space="preserve"> outcomes</w:t>
      </w:r>
      <w:r w:rsidR="002F79DF" w:rsidRPr="00DA7949">
        <w:rPr>
          <w:rFonts w:eastAsia="Malgun Gothic"/>
          <w:snapToGrid/>
          <w:kern w:val="22"/>
          <w:szCs w:val="22"/>
        </w:rPr>
        <w:t>.</w:t>
      </w:r>
      <w:r w:rsidR="00B10C42" w:rsidRPr="00DA7949">
        <w:rPr>
          <w:rFonts w:eastAsia="Malgun Gothic"/>
          <w:snapToGrid/>
          <w:kern w:val="22"/>
          <w:szCs w:val="22"/>
        </w:rPr>
        <w:t xml:space="preserve"> </w:t>
      </w:r>
      <w:r w:rsidR="002F79DF" w:rsidRPr="00DA7949">
        <w:rPr>
          <w:rFonts w:eastAsia="Malgun Gothic"/>
          <w:snapToGrid/>
          <w:kern w:val="22"/>
          <w:szCs w:val="22"/>
        </w:rPr>
        <w:t xml:space="preserve">She said that </w:t>
      </w:r>
      <w:r w:rsidR="00B10C42" w:rsidRPr="00DA7949">
        <w:rPr>
          <w:rFonts w:eastAsia="Malgun Gothic"/>
          <w:snapToGrid/>
          <w:kern w:val="22"/>
          <w:szCs w:val="22"/>
        </w:rPr>
        <w:t>the work that c</w:t>
      </w:r>
      <w:r w:rsidR="002F79DF" w:rsidRPr="00DA7949">
        <w:rPr>
          <w:rFonts w:eastAsia="Malgun Gothic"/>
          <w:snapToGrid/>
          <w:kern w:val="22"/>
          <w:szCs w:val="22"/>
        </w:rPr>
        <w:t>ould</w:t>
      </w:r>
      <w:r w:rsidR="00B10C42" w:rsidRPr="00DA7949">
        <w:rPr>
          <w:rFonts w:eastAsia="Malgun Gothic"/>
          <w:snapToGrid/>
          <w:kern w:val="22"/>
          <w:szCs w:val="22"/>
        </w:rPr>
        <w:t xml:space="preserve"> be done involve</w:t>
      </w:r>
      <w:r w:rsidR="002F79DF" w:rsidRPr="00DA7949">
        <w:rPr>
          <w:rFonts w:eastAsia="Malgun Gothic"/>
          <w:snapToGrid/>
          <w:kern w:val="22"/>
          <w:szCs w:val="22"/>
        </w:rPr>
        <w:t>d</w:t>
      </w:r>
      <w:r w:rsidR="00B10C42" w:rsidRPr="00DA7949">
        <w:rPr>
          <w:rFonts w:eastAsia="Malgun Gothic"/>
          <w:snapToGrid/>
          <w:kern w:val="22"/>
          <w:szCs w:val="22"/>
        </w:rPr>
        <w:t xml:space="preserve"> legislative change</w:t>
      </w:r>
      <w:r w:rsidR="002F79DF" w:rsidRPr="00DA7949">
        <w:rPr>
          <w:rFonts w:eastAsia="Malgun Gothic"/>
          <w:snapToGrid/>
          <w:kern w:val="22"/>
          <w:szCs w:val="22"/>
        </w:rPr>
        <w:t>;</w:t>
      </w:r>
      <w:r w:rsidR="00B10C42" w:rsidRPr="00DA7949">
        <w:rPr>
          <w:rFonts w:eastAsia="Malgun Gothic"/>
          <w:snapToGrid/>
          <w:kern w:val="22"/>
          <w:szCs w:val="22"/>
        </w:rPr>
        <w:t xml:space="preserve"> changing policies </w:t>
      </w:r>
      <w:r w:rsidR="002F79DF" w:rsidRPr="00DA7949">
        <w:rPr>
          <w:rFonts w:eastAsia="Malgun Gothic"/>
          <w:snapToGrid/>
          <w:kern w:val="22"/>
          <w:szCs w:val="22"/>
        </w:rPr>
        <w:t xml:space="preserve">so </w:t>
      </w:r>
      <w:r w:rsidR="00B10C42" w:rsidRPr="00DA7949">
        <w:rPr>
          <w:rFonts w:eastAsia="Malgun Gothic"/>
          <w:snapToGrid/>
          <w:kern w:val="22"/>
          <w:szCs w:val="22"/>
        </w:rPr>
        <w:t xml:space="preserve">that </w:t>
      </w:r>
      <w:r w:rsidR="002F79DF" w:rsidRPr="00DA7949">
        <w:rPr>
          <w:rFonts w:eastAsia="Malgun Gothic"/>
          <w:snapToGrid/>
          <w:kern w:val="22"/>
          <w:szCs w:val="22"/>
        </w:rPr>
        <w:t>they</w:t>
      </w:r>
      <w:r w:rsidR="00B10C42" w:rsidRPr="00DA7949">
        <w:rPr>
          <w:rFonts w:eastAsia="Malgun Gothic"/>
          <w:snapToGrid/>
          <w:kern w:val="22"/>
          <w:szCs w:val="22"/>
        </w:rPr>
        <w:t xml:space="preserve"> intended positive biodiversity outcomes might be the only thing that c</w:t>
      </w:r>
      <w:r w:rsidR="002F79DF" w:rsidRPr="00DA7949">
        <w:rPr>
          <w:rFonts w:eastAsia="Malgun Gothic"/>
          <w:snapToGrid/>
          <w:kern w:val="22"/>
          <w:szCs w:val="22"/>
        </w:rPr>
        <w:t>ould</w:t>
      </w:r>
      <w:r w:rsidR="00B10C42" w:rsidRPr="00DA7949">
        <w:rPr>
          <w:rFonts w:eastAsia="Malgun Gothic"/>
          <w:snapToGrid/>
          <w:kern w:val="22"/>
          <w:szCs w:val="22"/>
        </w:rPr>
        <w:t xml:space="preserve"> actually</w:t>
      </w:r>
      <w:r w:rsidR="002F79DF" w:rsidRPr="00DA7949">
        <w:rPr>
          <w:rFonts w:eastAsia="Malgun Gothic"/>
          <w:snapToGrid/>
          <w:kern w:val="22"/>
          <w:szCs w:val="22"/>
        </w:rPr>
        <w:t xml:space="preserve"> be</w:t>
      </w:r>
      <w:r w:rsidR="00B10C42" w:rsidRPr="00DA7949">
        <w:rPr>
          <w:rFonts w:eastAsia="Malgun Gothic"/>
          <w:snapToGrid/>
          <w:kern w:val="22"/>
          <w:szCs w:val="22"/>
        </w:rPr>
        <w:t xml:space="preserve"> m</w:t>
      </w:r>
      <w:r w:rsidR="002F79DF" w:rsidRPr="00DA7949">
        <w:rPr>
          <w:rFonts w:eastAsia="Malgun Gothic"/>
          <w:snapToGrid/>
          <w:kern w:val="22"/>
          <w:szCs w:val="22"/>
        </w:rPr>
        <w:t xml:space="preserve">easured </w:t>
      </w:r>
      <w:r w:rsidR="00B10C42" w:rsidRPr="00DA7949">
        <w:rPr>
          <w:rFonts w:eastAsia="Malgun Gothic"/>
          <w:snapToGrid/>
          <w:kern w:val="22"/>
          <w:szCs w:val="22"/>
        </w:rPr>
        <w:t>in multiple countries.</w:t>
      </w:r>
    </w:p>
    <w:p w14:paraId="4BEACD2B" w14:textId="7BBB0F47" w:rsidR="00B10C42" w:rsidRPr="00DA7949" w:rsidRDefault="00B10C42" w:rsidP="00DA7949">
      <w:pPr>
        <w:pStyle w:val="Para10"/>
        <w:tabs>
          <w:tab w:val="clear" w:pos="360"/>
        </w:tabs>
        <w:rPr>
          <w:rFonts w:eastAsia="Malgun Gothic"/>
          <w:snapToGrid/>
          <w:kern w:val="22"/>
          <w:szCs w:val="22"/>
        </w:rPr>
      </w:pPr>
      <w:r w:rsidRPr="00DA7949">
        <w:rPr>
          <w:rFonts w:eastAsia="Malgun Gothic"/>
          <w:snapToGrid/>
          <w:kern w:val="22"/>
          <w:szCs w:val="22"/>
        </w:rPr>
        <w:lastRenderedPageBreak/>
        <w:t xml:space="preserve">With respect to the second question </w:t>
      </w:r>
      <w:r w:rsidR="002F79DF" w:rsidRPr="00DA7949">
        <w:rPr>
          <w:rFonts w:eastAsia="Malgun Gothic"/>
          <w:snapToGrid/>
          <w:kern w:val="22"/>
          <w:szCs w:val="22"/>
        </w:rPr>
        <w:t>from</w:t>
      </w:r>
      <w:r w:rsidRPr="00DA7949">
        <w:rPr>
          <w:rFonts w:eastAsia="Malgun Gothic"/>
          <w:snapToGrid/>
          <w:kern w:val="22"/>
          <w:szCs w:val="22"/>
        </w:rPr>
        <w:t xml:space="preserve"> the E</w:t>
      </w:r>
      <w:r w:rsidR="002F79DF" w:rsidRPr="00DA7949">
        <w:rPr>
          <w:rFonts w:eastAsia="Malgun Gothic"/>
          <w:snapToGrid/>
          <w:kern w:val="22"/>
          <w:szCs w:val="22"/>
        </w:rPr>
        <w:t xml:space="preserve">uropean </w:t>
      </w:r>
      <w:r w:rsidRPr="00DA7949">
        <w:rPr>
          <w:rFonts w:eastAsia="Malgun Gothic"/>
          <w:snapToGrid/>
          <w:kern w:val="22"/>
          <w:szCs w:val="22"/>
        </w:rPr>
        <w:t>U</w:t>
      </w:r>
      <w:r w:rsidR="002F79DF" w:rsidRPr="00DA7949">
        <w:rPr>
          <w:rFonts w:eastAsia="Malgun Gothic"/>
          <w:snapToGrid/>
          <w:kern w:val="22"/>
          <w:szCs w:val="22"/>
        </w:rPr>
        <w:t>nion regarding</w:t>
      </w:r>
      <w:r w:rsidRPr="00DA7949">
        <w:rPr>
          <w:rFonts w:eastAsia="Malgun Gothic"/>
          <w:snapToGrid/>
          <w:kern w:val="22"/>
          <w:szCs w:val="22"/>
        </w:rPr>
        <w:t xml:space="preserve"> country-to-country access and benefit</w:t>
      </w:r>
      <w:r w:rsidR="00A718E5" w:rsidRPr="00DA7949">
        <w:rPr>
          <w:rFonts w:eastAsia="Malgun Gothic"/>
          <w:snapToGrid/>
          <w:kern w:val="22"/>
          <w:szCs w:val="22"/>
        </w:rPr>
        <w:t>-</w:t>
      </w:r>
      <w:r w:rsidRPr="00DA7949">
        <w:rPr>
          <w:rFonts w:eastAsia="Malgun Gothic"/>
          <w:snapToGrid/>
          <w:kern w:val="22"/>
          <w:szCs w:val="22"/>
        </w:rPr>
        <w:t xml:space="preserve">sharing agreements, she said that </w:t>
      </w:r>
      <w:r w:rsidR="002F79DF" w:rsidRPr="00DA7949">
        <w:rPr>
          <w:rFonts w:eastAsia="Malgun Gothic"/>
          <w:snapToGrid/>
          <w:kern w:val="22"/>
          <w:szCs w:val="22"/>
        </w:rPr>
        <w:t xml:space="preserve">the suggestion </w:t>
      </w:r>
      <w:r w:rsidRPr="00DA7949">
        <w:rPr>
          <w:rFonts w:eastAsia="Malgun Gothic"/>
          <w:snapToGrid/>
          <w:kern w:val="22"/>
          <w:szCs w:val="22"/>
        </w:rPr>
        <w:t xml:space="preserve">had been put forward </w:t>
      </w:r>
      <w:r w:rsidR="002F79DF" w:rsidRPr="00DA7949">
        <w:rPr>
          <w:rFonts w:eastAsia="Malgun Gothic"/>
          <w:snapToGrid/>
          <w:kern w:val="22"/>
          <w:szCs w:val="22"/>
        </w:rPr>
        <w:t>as</w:t>
      </w:r>
      <w:r w:rsidRPr="00DA7949">
        <w:rPr>
          <w:rFonts w:eastAsia="Malgun Gothic"/>
          <w:snapToGrid/>
          <w:kern w:val="22"/>
          <w:szCs w:val="22"/>
        </w:rPr>
        <w:t xml:space="preserve"> a possible approach that might help generate additional resources from biodiversity. The language of country-to-country was used to keep that suggestion as open as possible</w:t>
      </w:r>
      <w:r w:rsidR="002F79DF" w:rsidRPr="00DA7949">
        <w:rPr>
          <w:rFonts w:eastAsia="Malgun Gothic"/>
          <w:snapToGrid/>
          <w:kern w:val="22"/>
          <w:szCs w:val="22"/>
        </w:rPr>
        <w:t xml:space="preserve"> so </w:t>
      </w:r>
      <w:r w:rsidR="00C33CA1" w:rsidRPr="00DA7949">
        <w:rPr>
          <w:rFonts w:eastAsia="Malgun Gothic"/>
          <w:snapToGrid/>
          <w:kern w:val="22"/>
          <w:szCs w:val="22"/>
        </w:rPr>
        <w:t xml:space="preserve">as to </w:t>
      </w:r>
      <w:r w:rsidRPr="00DA7949">
        <w:rPr>
          <w:rFonts w:eastAsia="Malgun Gothic"/>
          <w:snapToGrid/>
          <w:kern w:val="22"/>
          <w:szCs w:val="22"/>
        </w:rPr>
        <w:t>not just focus on business-to-business or business-to-country</w:t>
      </w:r>
      <w:r w:rsidR="00116E1E" w:rsidRPr="00DA7949">
        <w:rPr>
          <w:rFonts w:eastAsia="Malgun Gothic"/>
          <w:snapToGrid/>
          <w:kern w:val="22"/>
          <w:szCs w:val="22"/>
        </w:rPr>
        <w:t xml:space="preserve"> arran</w:t>
      </w:r>
      <w:r w:rsidR="008632D2" w:rsidRPr="00DA7949">
        <w:rPr>
          <w:rFonts w:eastAsia="Malgun Gothic"/>
          <w:snapToGrid/>
          <w:kern w:val="22"/>
          <w:szCs w:val="22"/>
        </w:rPr>
        <w:t>ge</w:t>
      </w:r>
      <w:r w:rsidR="00116E1E" w:rsidRPr="00DA7949">
        <w:rPr>
          <w:rFonts w:eastAsia="Malgun Gothic"/>
          <w:snapToGrid/>
          <w:kern w:val="22"/>
          <w:szCs w:val="22"/>
        </w:rPr>
        <w:t xml:space="preserve">ments. While the </w:t>
      </w:r>
      <w:r w:rsidR="00C33CA1" w:rsidRPr="00DA7949">
        <w:rPr>
          <w:rFonts w:eastAsia="Malgun Gothic"/>
          <w:snapToGrid/>
          <w:kern w:val="22"/>
          <w:szCs w:val="22"/>
        </w:rPr>
        <w:t>P</w:t>
      </w:r>
      <w:r w:rsidR="00116E1E" w:rsidRPr="00DA7949">
        <w:rPr>
          <w:rFonts w:eastAsia="Malgun Gothic"/>
          <w:snapToGrid/>
          <w:kern w:val="22"/>
          <w:szCs w:val="22"/>
        </w:rPr>
        <w:t xml:space="preserve">anel suggested </w:t>
      </w:r>
      <w:r w:rsidRPr="00DA7949">
        <w:rPr>
          <w:rFonts w:eastAsia="Malgun Gothic"/>
          <w:snapToGrid/>
          <w:kern w:val="22"/>
          <w:szCs w:val="22"/>
        </w:rPr>
        <w:t>that it might be something worth exploring further by Parties in conjunction with the</w:t>
      </w:r>
      <w:r w:rsidR="00C33CA1" w:rsidRPr="00DA7949">
        <w:rPr>
          <w:rFonts w:eastAsia="Malgun Gothic"/>
          <w:snapToGrid/>
          <w:kern w:val="22"/>
          <w:szCs w:val="22"/>
        </w:rPr>
        <w:t xml:space="preserve"> Secretariat of</w:t>
      </w:r>
      <w:r w:rsidRPr="00DA7949">
        <w:rPr>
          <w:rFonts w:eastAsia="Malgun Gothic"/>
          <w:snapToGrid/>
          <w:kern w:val="22"/>
          <w:szCs w:val="22"/>
        </w:rPr>
        <w:t xml:space="preserve"> </w:t>
      </w:r>
      <w:r w:rsidR="00453330" w:rsidRPr="00DA7949">
        <w:rPr>
          <w:rFonts w:eastAsia="Malgun Gothic"/>
          <w:snapToGrid/>
          <w:kern w:val="22"/>
          <w:szCs w:val="22"/>
        </w:rPr>
        <w:t xml:space="preserve">the </w:t>
      </w:r>
      <w:r w:rsidRPr="00DA7949">
        <w:rPr>
          <w:rFonts w:eastAsia="Malgun Gothic"/>
          <w:snapToGrid/>
          <w:kern w:val="22"/>
          <w:szCs w:val="22"/>
        </w:rPr>
        <w:t>Convention</w:t>
      </w:r>
      <w:r w:rsidR="00BC50CE" w:rsidRPr="00DA7949">
        <w:rPr>
          <w:rFonts w:eastAsia="Malgun Gothic"/>
          <w:snapToGrid/>
          <w:kern w:val="22"/>
          <w:szCs w:val="22"/>
        </w:rPr>
        <w:t>,</w:t>
      </w:r>
      <w:r w:rsidRPr="00DA7949">
        <w:rPr>
          <w:rFonts w:eastAsia="Malgun Gothic"/>
          <w:snapToGrid/>
          <w:kern w:val="22"/>
          <w:szCs w:val="22"/>
        </w:rPr>
        <w:t xml:space="preserve"> </w:t>
      </w:r>
      <w:r w:rsidR="00116E1E" w:rsidRPr="00DA7949">
        <w:rPr>
          <w:rFonts w:eastAsia="Malgun Gothic"/>
          <w:snapToGrid/>
          <w:kern w:val="22"/>
          <w:szCs w:val="22"/>
        </w:rPr>
        <w:t>it had</w:t>
      </w:r>
      <w:r w:rsidRPr="00DA7949">
        <w:rPr>
          <w:rFonts w:eastAsia="Malgun Gothic"/>
          <w:snapToGrid/>
          <w:kern w:val="22"/>
          <w:szCs w:val="22"/>
        </w:rPr>
        <w:t xml:space="preserve"> not examine</w:t>
      </w:r>
      <w:r w:rsidR="00116E1E" w:rsidRPr="00DA7949">
        <w:rPr>
          <w:rFonts w:eastAsia="Malgun Gothic"/>
          <w:snapToGrid/>
          <w:kern w:val="22"/>
          <w:szCs w:val="22"/>
        </w:rPr>
        <w:t>d</w:t>
      </w:r>
      <w:r w:rsidRPr="00DA7949">
        <w:rPr>
          <w:rFonts w:eastAsia="Malgun Gothic"/>
          <w:snapToGrid/>
          <w:kern w:val="22"/>
          <w:szCs w:val="22"/>
        </w:rPr>
        <w:t xml:space="preserve"> the issue in detail.</w:t>
      </w:r>
    </w:p>
    <w:p w14:paraId="09CDC703" w14:textId="663AA2F7" w:rsidR="00B10C42" w:rsidRPr="00DA7949" w:rsidRDefault="00116E1E" w:rsidP="00DA7949">
      <w:pPr>
        <w:pStyle w:val="Para10"/>
        <w:tabs>
          <w:tab w:val="clear" w:pos="360"/>
        </w:tabs>
        <w:rPr>
          <w:rFonts w:eastAsia="Malgun Gothic"/>
          <w:snapToGrid/>
          <w:kern w:val="22"/>
          <w:szCs w:val="22"/>
        </w:rPr>
      </w:pPr>
      <w:r w:rsidRPr="00DA7949">
        <w:rPr>
          <w:rFonts w:eastAsia="Malgun Gothic"/>
          <w:snapToGrid/>
          <w:kern w:val="22"/>
          <w:szCs w:val="22"/>
        </w:rPr>
        <w:t xml:space="preserve">Finally, with respect to the </w:t>
      </w:r>
      <w:r w:rsidR="00B10C42" w:rsidRPr="00DA7949">
        <w:rPr>
          <w:rFonts w:eastAsia="Malgun Gothic"/>
          <w:snapToGrid/>
          <w:kern w:val="22"/>
          <w:szCs w:val="22"/>
        </w:rPr>
        <w:t>question related to synergies between financing for biodiversity and other financing</w:t>
      </w:r>
      <w:r w:rsidRPr="00DA7949">
        <w:rPr>
          <w:rFonts w:eastAsia="Malgun Gothic"/>
          <w:snapToGrid/>
          <w:kern w:val="22"/>
          <w:szCs w:val="22"/>
        </w:rPr>
        <w:t>,</w:t>
      </w:r>
      <w:r w:rsidR="00B10C42" w:rsidRPr="00DA7949">
        <w:rPr>
          <w:rFonts w:eastAsia="Malgun Gothic"/>
          <w:snapToGrid/>
          <w:kern w:val="22"/>
          <w:szCs w:val="22"/>
        </w:rPr>
        <w:t xml:space="preserve"> such </w:t>
      </w:r>
      <w:r w:rsidRPr="00DA7949">
        <w:rPr>
          <w:rFonts w:eastAsia="Malgun Gothic"/>
          <w:snapToGrid/>
          <w:kern w:val="22"/>
          <w:szCs w:val="22"/>
        </w:rPr>
        <w:t xml:space="preserve">as </w:t>
      </w:r>
      <w:r w:rsidR="00B10C42" w:rsidRPr="00DA7949">
        <w:rPr>
          <w:rFonts w:eastAsia="Malgun Gothic"/>
          <w:snapToGrid/>
          <w:kern w:val="22"/>
          <w:szCs w:val="22"/>
        </w:rPr>
        <w:t>climate</w:t>
      </w:r>
      <w:r w:rsidRPr="00DA7949">
        <w:rPr>
          <w:rFonts w:eastAsia="Malgun Gothic"/>
          <w:snapToGrid/>
          <w:kern w:val="22"/>
          <w:szCs w:val="22"/>
        </w:rPr>
        <w:t xml:space="preserve"> financing</w:t>
      </w:r>
      <w:r w:rsidR="00B10C42" w:rsidRPr="00DA7949">
        <w:rPr>
          <w:rFonts w:eastAsia="Malgun Gothic"/>
          <w:snapToGrid/>
          <w:kern w:val="22"/>
          <w:szCs w:val="22"/>
        </w:rPr>
        <w:t xml:space="preserve">, and </w:t>
      </w:r>
      <w:r w:rsidR="00C33CA1" w:rsidRPr="00DA7949">
        <w:rPr>
          <w:rFonts w:eastAsia="Malgun Gothic"/>
          <w:snapToGrid/>
          <w:kern w:val="22"/>
          <w:szCs w:val="22"/>
        </w:rPr>
        <w:t xml:space="preserve">a </w:t>
      </w:r>
      <w:r w:rsidR="00B10C42" w:rsidRPr="00DA7949">
        <w:rPr>
          <w:rFonts w:eastAsia="Malgun Gothic"/>
          <w:snapToGrid/>
          <w:kern w:val="22"/>
          <w:szCs w:val="22"/>
        </w:rPr>
        <w:t>possible approach for reporting and monitoring</w:t>
      </w:r>
      <w:r w:rsidRPr="00DA7949">
        <w:rPr>
          <w:rFonts w:eastAsia="Malgun Gothic"/>
          <w:snapToGrid/>
          <w:kern w:val="22"/>
          <w:szCs w:val="22"/>
        </w:rPr>
        <w:t>, s</w:t>
      </w:r>
      <w:r w:rsidR="00B10C42" w:rsidRPr="00DA7949">
        <w:rPr>
          <w:rFonts w:eastAsia="Malgun Gothic"/>
          <w:snapToGrid/>
          <w:kern w:val="22"/>
          <w:szCs w:val="22"/>
        </w:rPr>
        <w:t xml:space="preserve">he said that there was real value in </w:t>
      </w:r>
      <w:r w:rsidRPr="00DA7949">
        <w:rPr>
          <w:rFonts w:eastAsia="Malgun Gothic"/>
          <w:snapToGrid/>
          <w:kern w:val="22"/>
          <w:szCs w:val="22"/>
        </w:rPr>
        <w:t>the</w:t>
      </w:r>
      <w:r w:rsidR="00B10C42" w:rsidRPr="00DA7949">
        <w:rPr>
          <w:rFonts w:eastAsia="Malgun Gothic"/>
          <w:snapToGrid/>
          <w:kern w:val="22"/>
          <w:szCs w:val="22"/>
        </w:rPr>
        <w:t xml:space="preserve"> commitment of a fixed percentage for climate funding to be allocated to nature-based solutions. Commitment</w:t>
      </w:r>
      <w:r w:rsidRPr="00DA7949">
        <w:rPr>
          <w:rFonts w:eastAsia="Malgun Gothic"/>
          <w:snapToGrid/>
          <w:kern w:val="22"/>
          <w:szCs w:val="22"/>
        </w:rPr>
        <w:t>s</w:t>
      </w:r>
      <w:r w:rsidR="00B10C42" w:rsidRPr="00DA7949">
        <w:rPr>
          <w:rFonts w:eastAsia="Malgun Gothic"/>
          <w:snapToGrid/>
          <w:kern w:val="22"/>
          <w:szCs w:val="22"/>
        </w:rPr>
        <w:t xml:space="preserve"> like that could then be monitored and reported on. </w:t>
      </w:r>
      <w:r w:rsidRPr="00DA7949">
        <w:rPr>
          <w:rFonts w:eastAsia="Malgun Gothic"/>
          <w:snapToGrid/>
          <w:kern w:val="22"/>
          <w:szCs w:val="22"/>
        </w:rPr>
        <w:t>She also said that t</w:t>
      </w:r>
      <w:r w:rsidR="00B10C42" w:rsidRPr="00DA7949">
        <w:rPr>
          <w:rFonts w:eastAsia="Malgun Gothic"/>
          <w:snapToGrid/>
          <w:kern w:val="22"/>
          <w:szCs w:val="22"/>
        </w:rPr>
        <w:t xml:space="preserve">here should be strong synergies and collaboration </w:t>
      </w:r>
      <w:r w:rsidRPr="00DA7949">
        <w:rPr>
          <w:rFonts w:eastAsia="Malgun Gothic"/>
          <w:snapToGrid/>
          <w:kern w:val="22"/>
          <w:szCs w:val="22"/>
        </w:rPr>
        <w:t>between</w:t>
      </w:r>
      <w:r w:rsidR="00B10C42" w:rsidRPr="00DA7949">
        <w:rPr>
          <w:rFonts w:eastAsia="Malgun Gothic"/>
          <w:snapToGrid/>
          <w:kern w:val="22"/>
          <w:szCs w:val="22"/>
        </w:rPr>
        <w:t xml:space="preserve"> GEF and the </w:t>
      </w:r>
      <w:r w:rsidR="003659E8" w:rsidRPr="00DA7949">
        <w:rPr>
          <w:rFonts w:eastAsia="Malgun Gothic"/>
          <w:snapToGrid/>
          <w:kern w:val="22"/>
          <w:szCs w:val="22"/>
        </w:rPr>
        <w:t>Green Climate Fund,</w:t>
      </w:r>
      <w:r w:rsidR="00B10C42" w:rsidRPr="00DA7949">
        <w:rPr>
          <w:rFonts w:eastAsia="Malgun Gothic"/>
          <w:snapToGrid/>
          <w:kern w:val="22"/>
          <w:szCs w:val="22"/>
        </w:rPr>
        <w:t xml:space="preserve"> and </w:t>
      </w:r>
      <w:r w:rsidRPr="00DA7949">
        <w:rPr>
          <w:rFonts w:eastAsia="Malgun Gothic"/>
          <w:snapToGrid/>
          <w:kern w:val="22"/>
          <w:szCs w:val="22"/>
        </w:rPr>
        <w:t xml:space="preserve">that </w:t>
      </w:r>
      <w:r w:rsidR="00B10C42" w:rsidRPr="00DA7949">
        <w:rPr>
          <w:rFonts w:eastAsia="Malgun Gothic"/>
          <w:snapToGrid/>
          <w:kern w:val="22"/>
          <w:szCs w:val="22"/>
        </w:rPr>
        <w:t>the</w:t>
      </w:r>
      <w:r w:rsidRPr="00DA7949">
        <w:rPr>
          <w:rFonts w:eastAsia="Malgun Gothic"/>
          <w:snapToGrid/>
          <w:kern w:val="22"/>
          <w:szCs w:val="22"/>
        </w:rPr>
        <w:t>r</w:t>
      </w:r>
      <w:r w:rsidR="00B10C42" w:rsidRPr="00DA7949">
        <w:rPr>
          <w:rFonts w:eastAsia="Malgun Gothic"/>
          <w:snapToGrid/>
          <w:kern w:val="22"/>
          <w:szCs w:val="22"/>
        </w:rPr>
        <w:t xml:space="preserve">e should be a clear and transparent process for biodiversity tagging in other funding flows, </w:t>
      </w:r>
      <w:r w:rsidRPr="00DA7949">
        <w:rPr>
          <w:rFonts w:eastAsia="Malgun Gothic"/>
          <w:snapToGrid/>
          <w:kern w:val="22"/>
          <w:szCs w:val="22"/>
        </w:rPr>
        <w:t xml:space="preserve">which was something that </w:t>
      </w:r>
      <w:r w:rsidR="00B10C42" w:rsidRPr="00DA7949">
        <w:rPr>
          <w:rFonts w:eastAsia="Malgun Gothic"/>
          <w:snapToGrid/>
          <w:kern w:val="22"/>
          <w:szCs w:val="22"/>
        </w:rPr>
        <w:t>all countries could use and agree upon.</w:t>
      </w:r>
    </w:p>
    <w:p w14:paraId="36587025" w14:textId="77777777" w:rsidR="00B10C42" w:rsidRPr="000854E6" w:rsidRDefault="00B10C42" w:rsidP="00DA7949">
      <w:pPr>
        <w:pStyle w:val="Para10"/>
        <w:keepNext/>
        <w:numPr>
          <w:ilvl w:val="0"/>
          <w:numId w:val="0"/>
        </w:numPr>
        <w:outlineLvl w:val="3"/>
        <w:rPr>
          <w:rFonts w:eastAsia="Malgun Gothic"/>
          <w:b/>
          <w:bCs/>
          <w:snapToGrid/>
          <w:kern w:val="22"/>
          <w:szCs w:val="22"/>
        </w:rPr>
      </w:pPr>
      <w:r w:rsidRPr="000854E6">
        <w:rPr>
          <w:b/>
          <w:bCs/>
          <w:snapToGrid/>
          <w:kern w:val="22"/>
          <w:szCs w:val="22"/>
        </w:rPr>
        <w:t>Response</w:t>
      </w:r>
      <w:r w:rsidRPr="000854E6">
        <w:rPr>
          <w:rFonts w:eastAsia="Malgun Gothic"/>
          <w:b/>
          <w:bCs/>
          <w:snapToGrid/>
          <w:kern w:val="22"/>
          <w:szCs w:val="22"/>
        </w:rPr>
        <w:t xml:space="preserve"> of the Secretariat</w:t>
      </w:r>
    </w:p>
    <w:p w14:paraId="79D2FBCD" w14:textId="6EF29D12" w:rsidR="00B10C42" w:rsidRPr="000854E6" w:rsidRDefault="00116E1E" w:rsidP="0068230C">
      <w:pPr>
        <w:pStyle w:val="Para10"/>
        <w:rPr>
          <w:rFonts w:eastAsia="Malgun Gothic"/>
          <w:snapToGrid/>
          <w:kern w:val="22"/>
          <w:szCs w:val="22"/>
        </w:rPr>
      </w:pPr>
      <w:r w:rsidRPr="000854E6">
        <w:rPr>
          <w:rFonts w:eastAsia="Malgun Gothic"/>
          <w:snapToGrid/>
          <w:kern w:val="22"/>
          <w:szCs w:val="22"/>
        </w:rPr>
        <w:t xml:space="preserve">The representative of the Secretariat </w:t>
      </w:r>
      <w:r w:rsidR="00B10C42" w:rsidRPr="000854E6">
        <w:rPr>
          <w:rFonts w:eastAsia="Malgun Gothic"/>
          <w:snapToGrid/>
          <w:kern w:val="22"/>
          <w:szCs w:val="22"/>
        </w:rPr>
        <w:t xml:space="preserve">explained that the resource indicators were now included in the draft monitoring framework and </w:t>
      </w:r>
      <w:r w:rsidRPr="000854E6">
        <w:rPr>
          <w:rFonts w:eastAsia="Malgun Gothic"/>
          <w:snapToGrid/>
          <w:kern w:val="22"/>
          <w:szCs w:val="22"/>
        </w:rPr>
        <w:t xml:space="preserve">that </w:t>
      </w:r>
      <w:r w:rsidR="00231D82" w:rsidRPr="000854E6">
        <w:rPr>
          <w:snapToGrid/>
          <w:kern w:val="22"/>
          <w:szCs w:val="22"/>
        </w:rPr>
        <w:t>the Subsidiary Body on Scientific, Technical and Technological Advice</w:t>
      </w:r>
      <w:r w:rsidR="00B10C42" w:rsidRPr="000854E6">
        <w:rPr>
          <w:rFonts w:eastAsia="Malgun Gothic"/>
          <w:snapToGrid/>
          <w:kern w:val="22"/>
          <w:szCs w:val="22"/>
        </w:rPr>
        <w:t xml:space="preserve"> had the overall responsibility to develop a comprehensive and coherent monitoring framework addressing all the goals and targets</w:t>
      </w:r>
      <w:r w:rsidRPr="000854E6">
        <w:rPr>
          <w:rFonts w:eastAsia="Malgun Gothic"/>
          <w:snapToGrid/>
          <w:kern w:val="22"/>
          <w:szCs w:val="22"/>
        </w:rPr>
        <w:t>.</w:t>
      </w:r>
      <w:r w:rsidR="00B10C42" w:rsidRPr="000854E6">
        <w:rPr>
          <w:rFonts w:eastAsia="Malgun Gothic"/>
          <w:snapToGrid/>
          <w:kern w:val="22"/>
          <w:szCs w:val="22"/>
        </w:rPr>
        <w:t xml:space="preserve"> </w:t>
      </w:r>
      <w:r w:rsidRPr="000854E6">
        <w:rPr>
          <w:rFonts w:eastAsia="Malgun Gothic"/>
          <w:snapToGrid/>
          <w:kern w:val="22"/>
          <w:szCs w:val="22"/>
        </w:rPr>
        <w:t>F</w:t>
      </w:r>
      <w:r w:rsidR="00B10C42" w:rsidRPr="000854E6">
        <w:rPr>
          <w:rFonts w:eastAsia="Malgun Gothic"/>
          <w:snapToGrid/>
          <w:kern w:val="22"/>
          <w:szCs w:val="22"/>
        </w:rPr>
        <w:t xml:space="preserve">rom that perspective it would be useful if that overall responsibility would be kept intact </w:t>
      </w:r>
      <w:r w:rsidRPr="000854E6">
        <w:rPr>
          <w:rFonts w:eastAsia="Malgun Gothic"/>
          <w:snapToGrid/>
          <w:kern w:val="22"/>
          <w:szCs w:val="22"/>
        </w:rPr>
        <w:t>and also</w:t>
      </w:r>
      <w:r w:rsidR="00B10C42" w:rsidRPr="000854E6">
        <w:rPr>
          <w:rFonts w:eastAsia="Malgun Gothic"/>
          <w:snapToGrid/>
          <w:kern w:val="22"/>
          <w:szCs w:val="22"/>
        </w:rPr>
        <w:t xml:space="preserve"> include</w:t>
      </w:r>
      <w:r w:rsidRPr="000854E6">
        <w:rPr>
          <w:rFonts w:eastAsia="Malgun Gothic"/>
          <w:snapToGrid/>
          <w:kern w:val="22"/>
          <w:szCs w:val="22"/>
        </w:rPr>
        <w:t>d</w:t>
      </w:r>
      <w:r w:rsidR="00B10C42" w:rsidRPr="000854E6">
        <w:rPr>
          <w:rFonts w:eastAsia="Malgun Gothic"/>
          <w:snapToGrid/>
          <w:kern w:val="22"/>
          <w:szCs w:val="22"/>
        </w:rPr>
        <w:t xml:space="preserve"> indicators on resource mobilization. However, it also needed to be recognized</w:t>
      </w:r>
      <w:r w:rsidRPr="000854E6">
        <w:rPr>
          <w:rFonts w:eastAsia="Malgun Gothic"/>
          <w:snapToGrid/>
          <w:kern w:val="22"/>
          <w:szCs w:val="22"/>
        </w:rPr>
        <w:t xml:space="preserve"> </w:t>
      </w:r>
      <w:r w:rsidR="00B10C42" w:rsidRPr="000854E6">
        <w:rPr>
          <w:rFonts w:eastAsia="Malgun Gothic"/>
          <w:snapToGrid/>
          <w:kern w:val="22"/>
          <w:szCs w:val="22"/>
        </w:rPr>
        <w:t>t</w:t>
      </w:r>
      <w:r w:rsidRPr="000854E6">
        <w:rPr>
          <w:rFonts w:eastAsia="Malgun Gothic"/>
          <w:snapToGrid/>
          <w:kern w:val="22"/>
          <w:szCs w:val="22"/>
        </w:rPr>
        <w:t>hat</w:t>
      </w:r>
      <w:r w:rsidR="00B10C42" w:rsidRPr="000854E6">
        <w:rPr>
          <w:rFonts w:eastAsia="Malgun Gothic"/>
          <w:snapToGrid/>
          <w:kern w:val="22"/>
          <w:szCs w:val="22"/>
        </w:rPr>
        <w:t xml:space="preserve"> </w:t>
      </w:r>
      <w:r w:rsidR="00E0119D" w:rsidRPr="000854E6">
        <w:rPr>
          <w:rFonts w:eastAsia="Malgun Gothic"/>
          <w:snapToGrid/>
          <w:kern w:val="22"/>
          <w:szCs w:val="22"/>
        </w:rPr>
        <w:t xml:space="preserve">the </w:t>
      </w:r>
      <w:r w:rsidR="00B10C42" w:rsidRPr="000854E6">
        <w:rPr>
          <w:rFonts w:eastAsia="Malgun Gothic"/>
          <w:snapToGrid/>
          <w:kern w:val="22"/>
          <w:szCs w:val="22"/>
        </w:rPr>
        <w:t>resource mobilization community that assemble</w:t>
      </w:r>
      <w:r w:rsidRPr="000854E6">
        <w:rPr>
          <w:rFonts w:eastAsia="Malgun Gothic"/>
          <w:snapToGrid/>
          <w:kern w:val="22"/>
          <w:szCs w:val="22"/>
        </w:rPr>
        <w:t>d</w:t>
      </w:r>
      <w:r w:rsidR="00B10C42" w:rsidRPr="000854E6">
        <w:rPr>
          <w:rFonts w:eastAsia="Malgun Gothic"/>
          <w:snapToGrid/>
          <w:kern w:val="22"/>
          <w:szCs w:val="22"/>
        </w:rPr>
        <w:t xml:space="preserve"> in the contact group on </w:t>
      </w:r>
      <w:r w:rsidR="00C33CA1" w:rsidRPr="000854E6">
        <w:rPr>
          <w:rFonts w:eastAsia="Malgun Gothic"/>
          <w:snapToGrid/>
          <w:kern w:val="22"/>
          <w:szCs w:val="22"/>
        </w:rPr>
        <w:t xml:space="preserve">the </w:t>
      </w:r>
      <w:r w:rsidR="00B10C42" w:rsidRPr="000854E6">
        <w:rPr>
          <w:rFonts w:eastAsia="Malgun Gothic"/>
          <w:snapToGrid/>
          <w:kern w:val="22"/>
          <w:szCs w:val="22"/>
        </w:rPr>
        <w:t>financial mechanism</w:t>
      </w:r>
      <w:r w:rsidRPr="000854E6">
        <w:rPr>
          <w:rFonts w:eastAsia="Malgun Gothic"/>
          <w:snapToGrid/>
          <w:kern w:val="22"/>
          <w:szCs w:val="22"/>
        </w:rPr>
        <w:t>,</w:t>
      </w:r>
      <w:r w:rsidR="00B10C42" w:rsidRPr="000854E6">
        <w:rPr>
          <w:rFonts w:eastAsia="Malgun Gothic"/>
          <w:snapToGrid/>
          <w:kern w:val="22"/>
          <w:szCs w:val="22"/>
        </w:rPr>
        <w:t xml:space="preserve"> and on resource mobilization</w:t>
      </w:r>
      <w:r w:rsidRPr="000854E6">
        <w:rPr>
          <w:rFonts w:eastAsia="Malgun Gothic"/>
          <w:snapToGrid/>
          <w:kern w:val="22"/>
          <w:szCs w:val="22"/>
        </w:rPr>
        <w:t>,</w:t>
      </w:r>
      <w:r w:rsidR="00B10C42" w:rsidRPr="000854E6">
        <w:rPr>
          <w:rFonts w:eastAsia="Malgun Gothic"/>
          <w:snapToGrid/>
          <w:kern w:val="22"/>
          <w:szCs w:val="22"/>
        </w:rPr>
        <w:t xml:space="preserve"> ha</w:t>
      </w:r>
      <w:r w:rsidRPr="000854E6">
        <w:rPr>
          <w:rFonts w:eastAsia="Malgun Gothic"/>
          <w:snapToGrid/>
          <w:kern w:val="22"/>
          <w:szCs w:val="22"/>
        </w:rPr>
        <w:t>d</w:t>
      </w:r>
      <w:r w:rsidR="00B10C42" w:rsidRPr="000854E6">
        <w:rPr>
          <w:rFonts w:eastAsia="Malgun Gothic"/>
          <w:snapToGrid/>
          <w:kern w:val="22"/>
          <w:szCs w:val="22"/>
        </w:rPr>
        <w:t xml:space="preserve"> specific expertise, and from that perspective it could also be foreseen</w:t>
      </w:r>
      <w:r w:rsidR="001A22A9" w:rsidRPr="000854E6">
        <w:rPr>
          <w:rFonts w:eastAsia="Malgun Gothic"/>
          <w:snapToGrid/>
          <w:kern w:val="22"/>
          <w:szCs w:val="22"/>
        </w:rPr>
        <w:t>,</w:t>
      </w:r>
      <w:r w:rsidR="00B10C42" w:rsidRPr="000854E6">
        <w:rPr>
          <w:rFonts w:eastAsia="Malgun Gothic"/>
          <w:snapToGrid/>
          <w:kern w:val="22"/>
          <w:szCs w:val="22"/>
        </w:rPr>
        <w:t xml:space="preserve"> as</w:t>
      </w:r>
      <w:r w:rsidRPr="000854E6">
        <w:rPr>
          <w:rFonts w:eastAsia="Malgun Gothic"/>
          <w:snapToGrid/>
          <w:kern w:val="22"/>
          <w:szCs w:val="22"/>
        </w:rPr>
        <w:t xml:space="preserve"> the Convention</w:t>
      </w:r>
      <w:r w:rsidR="00B10C42" w:rsidRPr="000854E6">
        <w:rPr>
          <w:rFonts w:eastAsia="Malgun Gothic"/>
          <w:snapToGrid/>
          <w:kern w:val="22"/>
          <w:szCs w:val="22"/>
        </w:rPr>
        <w:t xml:space="preserve"> moved forward</w:t>
      </w:r>
      <w:r w:rsidR="001A22A9" w:rsidRPr="000854E6">
        <w:rPr>
          <w:rFonts w:eastAsia="Malgun Gothic"/>
          <w:snapToGrid/>
          <w:kern w:val="22"/>
          <w:szCs w:val="22"/>
        </w:rPr>
        <w:t>,</w:t>
      </w:r>
      <w:r w:rsidR="00B10C42" w:rsidRPr="000854E6">
        <w:rPr>
          <w:rFonts w:eastAsia="Malgun Gothic"/>
          <w:snapToGrid/>
          <w:kern w:val="22"/>
          <w:szCs w:val="22"/>
        </w:rPr>
        <w:t xml:space="preserve"> that there </w:t>
      </w:r>
      <w:r w:rsidR="002957A9" w:rsidRPr="000854E6">
        <w:rPr>
          <w:rFonts w:eastAsia="Malgun Gothic"/>
          <w:snapToGrid/>
          <w:kern w:val="22"/>
          <w:szCs w:val="22"/>
        </w:rPr>
        <w:t>w</w:t>
      </w:r>
      <w:r w:rsidR="00B10C42" w:rsidRPr="000854E6">
        <w:rPr>
          <w:rFonts w:eastAsia="Malgun Gothic"/>
          <w:snapToGrid/>
          <w:kern w:val="22"/>
          <w:szCs w:val="22"/>
        </w:rPr>
        <w:t xml:space="preserve">ould be some form of iterative process where some issues, as the need arose, or as they were identified by </w:t>
      </w:r>
      <w:r w:rsidR="00231D82" w:rsidRPr="000854E6">
        <w:rPr>
          <w:snapToGrid/>
          <w:kern w:val="22"/>
          <w:szCs w:val="22"/>
        </w:rPr>
        <w:t>the Subsidiary Body on Scientific, Technical and Technological Advice</w:t>
      </w:r>
      <w:r w:rsidR="00B10C42" w:rsidRPr="000854E6">
        <w:rPr>
          <w:rFonts w:eastAsia="Malgun Gothic"/>
          <w:snapToGrid/>
          <w:kern w:val="22"/>
          <w:szCs w:val="22"/>
        </w:rPr>
        <w:t>, could be taken</w:t>
      </w:r>
      <w:r w:rsidR="002957A9" w:rsidRPr="000854E6">
        <w:rPr>
          <w:rFonts w:eastAsia="Malgun Gothic"/>
          <w:snapToGrid/>
          <w:kern w:val="22"/>
          <w:szCs w:val="22"/>
        </w:rPr>
        <w:t xml:space="preserve"> up </w:t>
      </w:r>
      <w:r w:rsidR="00B10C42" w:rsidRPr="000854E6">
        <w:rPr>
          <w:rFonts w:eastAsia="Malgun Gothic"/>
          <w:snapToGrid/>
          <w:kern w:val="22"/>
          <w:szCs w:val="22"/>
        </w:rPr>
        <w:t xml:space="preserve">in more depth in the contact group, either at </w:t>
      </w:r>
      <w:r w:rsidR="000F4A40" w:rsidRPr="000854E6">
        <w:rPr>
          <w:rFonts w:eastAsia="Malgun Gothic"/>
          <w:snapToGrid/>
          <w:kern w:val="22"/>
          <w:szCs w:val="22"/>
        </w:rPr>
        <w:t xml:space="preserve">the </w:t>
      </w:r>
      <w:r w:rsidR="005B4627" w:rsidRPr="000854E6">
        <w:rPr>
          <w:rFonts w:eastAsia="Malgun Gothic"/>
          <w:snapToGrid/>
          <w:kern w:val="22"/>
          <w:szCs w:val="22"/>
        </w:rPr>
        <w:t xml:space="preserve">meeting of the </w:t>
      </w:r>
      <w:r w:rsidR="000F4A40" w:rsidRPr="000854E6">
        <w:rPr>
          <w:rFonts w:eastAsia="Malgun Gothic"/>
          <w:snapToGrid/>
          <w:kern w:val="22"/>
          <w:szCs w:val="22"/>
        </w:rPr>
        <w:t>Subsidiary Body on Implementation</w:t>
      </w:r>
      <w:r w:rsidR="00B10C42" w:rsidRPr="000854E6">
        <w:rPr>
          <w:rFonts w:eastAsia="Malgun Gothic"/>
          <w:snapToGrid/>
          <w:kern w:val="22"/>
          <w:szCs w:val="22"/>
        </w:rPr>
        <w:t xml:space="preserve"> or at the </w:t>
      </w:r>
      <w:r w:rsidR="005B4627" w:rsidRPr="000854E6">
        <w:rPr>
          <w:rFonts w:eastAsia="Malgun Gothic"/>
          <w:snapToGrid/>
          <w:kern w:val="22"/>
          <w:szCs w:val="22"/>
        </w:rPr>
        <w:t xml:space="preserve">meeting of the </w:t>
      </w:r>
      <w:r w:rsidR="00B10C42" w:rsidRPr="000854E6">
        <w:rPr>
          <w:rFonts w:eastAsia="Malgun Gothic"/>
          <w:snapToGrid/>
          <w:kern w:val="22"/>
          <w:szCs w:val="22"/>
        </w:rPr>
        <w:t xml:space="preserve">Conference of the Parties. </w:t>
      </w:r>
      <w:r w:rsidR="002957A9" w:rsidRPr="000854E6">
        <w:rPr>
          <w:rFonts w:eastAsia="Malgun Gothic"/>
          <w:snapToGrid/>
          <w:kern w:val="22"/>
          <w:szCs w:val="22"/>
        </w:rPr>
        <w:t xml:space="preserve">He said that </w:t>
      </w:r>
      <w:r w:rsidR="00B540C1" w:rsidRPr="000854E6">
        <w:rPr>
          <w:rFonts w:eastAsia="Malgun Gothic"/>
          <w:snapToGrid/>
          <w:kern w:val="22"/>
          <w:szCs w:val="22"/>
        </w:rPr>
        <w:t xml:space="preserve">this </w:t>
      </w:r>
      <w:r w:rsidR="00B10C42" w:rsidRPr="000854E6">
        <w:rPr>
          <w:rFonts w:eastAsia="Malgun Gothic"/>
          <w:snapToGrid/>
          <w:kern w:val="22"/>
          <w:szCs w:val="22"/>
        </w:rPr>
        <w:t>assumed that there would be a contact group</w:t>
      </w:r>
      <w:r w:rsidR="002957A9" w:rsidRPr="000854E6">
        <w:rPr>
          <w:rFonts w:eastAsia="Malgun Gothic"/>
          <w:snapToGrid/>
          <w:kern w:val="22"/>
          <w:szCs w:val="22"/>
        </w:rPr>
        <w:t xml:space="preserve"> in the future</w:t>
      </w:r>
      <w:r w:rsidR="00B10C42" w:rsidRPr="000854E6">
        <w:rPr>
          <w:rFonts w:eastAsia="Malgun Gothic"/>
          <w:snapToGrid/>
          <w:kern w:val="22"/>
          <w:szCs w:val="22"/>
        </w:rPr>
        <w:t>, but based on past experience he considered that would be very likely</w:t>
      </w:r>
      <w:r w:rsidR="002957A9" w:rsidRPr="000854E6">
        <w:rPr>
          <w:rFonts w:eastAsia="Malgun Gothic"/>
          <w:snapToGrid/>
          <w:kern w:val="22"/>
          <w:szCs w:val="22"/>
        </w:rPr>
        <w:t xml:space="preserve"> to happen</w:t>
      </w:r>
      <w:r w:rsidR="00B10C42" w:rsidRPr="000854E6">
        <w:rPr>
          <w:rFonts w:eastAsia="Malgun Gothic"/>
          <w:snapToGrid/>
          <w:kern w:val="22"/>
          <w:szCs w:val="22"/>
        </w:rPr>
        <w:t>.</w:t>
      </w:r>
    </w:p>
    <w:p w14:paraId="2E12E8CD" w14:textId="5DB9D08D" w:rsidR="00B10C42" w:rsidRPr="00DA7949" w:rsidRDefault="00B10C42" w:rsidP="00DA7949">
      <w:pPr>
        <w:pStyle w:val="Para10"/>
        <w:keepNext/>
        <w:numPr>
          <w:ilvl w:val="0"/>
          <w:numId w:val="0"/>
        </w:numPr>
        <w:outlineLvl w:val="3"/>
        <w:rPr>
          <w:rFonts w:eastAsia="Malgun Gothic"/>
          <w:b/>
          <w:bCs/>
          <w:snapToGrid/>
          <w:kern w:val="22"/>
          <w:szCs w:val="22"/>
        </w:rPr>
      </w:pPr>
      <w:r w:rsidRPr="00DA7949">
        <w:rPr>
          <w:b/>
          <w:bCs/>
          <w:snapToGrid/>
          <w:kern w:val="22"/>
          <w:szCs w:val="22"/>
        </w:rPr>
        <w:t>Summation</w:t>
      </w:r>
      <w:r w:rsidRPr="00DA7949">
        <w:rPr>
          <w:rFonts w:eastAsia="Malgun Gothic"/>
          <w:b/>
          <w:bCs/>
          <w:snapToGrid/>
          <w:kern w:val="22"/>
          <w:szCs w:val="22"/>
        </w:rPr>
        <w:t xml:space="preserve"> </w:t>
      </w:r>
      <w:r w:rsidR="005837E0" w:rsidRPr="00DA7949">
        <w:rPr>
          <w:rFonts w:eastAsia="Malgun Gothic"/>
          <w:b/>
          <w:bCs/>
          <w:snapToGrid/>
          <w:kern w:val="22"/>
          <w:szCs w:val="22"/>
        </w:rPr>
        <w:t>by</w:t>
      </w:r>
      <w:r w:rsidRPr="00DA7949">
        <w:rPr>
          <w:rFonts w:eastAsia="Malgun Gothic"/>
          <w:b/>
          <w:bCs/>
          <w:snapToGrid/>
          <w:kern w:val="22"/>
          <w:szCs w:val="22"/>
        </w:rPr>
        <w:t xml:space="preserve"> the Chair</w:t>
      </w:r>
    </w:p>
    <w:p w14:paraId="2679C7BB" w14:textId="78D86291" w:rsidR="00B10C42" w:rsidRPr="00DA7949" w:rsidRDefault="008918A3" w:rsidP="00414A03">
      <w:pPr>
        <w:pStyle w:val="Para10"/>
        <w:rPr>
          <w:rFonts w:eastAsia="Malgun Gothic"/>
          <w:snapToGrid/>
          <w:kern w:val="22"/>
          <w:szCs w:val="22"/>
        </w:rPr>
      </w:pPr>
      <w:r w:rsidRPr="00DA7949">
        <w:rPr>
          <w:rFonts w:eastAsia="Malgun Gothic"/>
          <w:snapToGrid/>
          <w:kern w:val="22"/>
          <w:szCs w:val="22"/>
        </w:rPr>
        <w:t xml:space="preserve">The </w:t>
      </w:r>
      <w:r w:rsidR="00B10C42" w:rsidRPr="00DA7949">
        <w:rPr>
          <w:rFonts w:eastAsia="Malgun Gothic"/>
          <w:snapToGrid/>
          <w:kern w:val="22"/>
          <w:szCs w:val="22"/>
        </w:rPr>
        <w:t xml:space="preserve">Chair </w:t>
      </w:r>
      <w:r w:rsidRPr="00DA7949">
        <w:rPr>
          <w:rFonts w:eastAsia="Malgun Gothic"/>
          <w:snapToGrid/>
          <w:kern w:val="22"/>
          <w:szCs w:val="22"/>
        </w:rPr>
        <w:t xml:space="preserve">said that there was no more </w:t>
      </w:r>
      <w:r w:rsidR="00B10C42" w:rsidRPr="00DA7949">
        <w:rPr>
          <w:rFonts w:eastAsia="Malgun Gothic"/>
          <w:snapToGrid/>
          <w:kern w:val="22"/>
          <w:szCs w:val="22"/>
        </w:rPr>
        <w:t xml:space="preserve">time for questions </w:t>
      </w:r>
      <w:r w:rsidRPr="00DA7949">
        <w:rPr>
          <w:rFonts w:eastAsia="Malgun Gothic"/>
          <w:snapToGrid/>
          <w:kern w:val="22"/>
          <w:szCs w:val="22"/>
        </w:rPr>
        <w:t>at the session</w:t>
      </w:r>
      <w:r w:rsidR="00D04F04" w:rsidRPr="00DA7949">
        <w:rPr>
          <w:rFonts w:eastAsia="Malgun Gothic"/>
          <w:snapToGrid/>
          <w:kern w:val="22"/>
          <w:szCs w:val="22"/>
        </w:rPr>
        <w:t>,</w:t>
      </w:r>
      <w:r w:rsidRPr="00DA7949">
        <w:rPr>
          <w:rFonts w:eastAsia="Malgun Gothic"/>
          <w:snapToGrid/>
          <w:kern w:val="22"/>
          <w:szCs w:val="22"/>
        </w:rPr>
        <w:t xml:space="preserve"> and that any further questions should be submitted </w:t>
      </w:r>
      <w:r w:rsidR="00B10C42" w:rsidRPr="00DA7949">
        <w:rPr>
          <w:rFonts w:eastAsia="Malgun Gothic"/>
          <w:snapToGrid/>
          <w:kern w:val="22"/>
          <w:szCs w:val="22"/>
        </w:rPr>
        <w:t xml:space="preserve">in writing </w:t>
      </w:r>
      <w:r w:rsidR="00D04F04" w:rsidRPr="00DA7949">
        <w:rPr>
          <w:rFonts w:eastAsia="Malgun Gothic"/>
          <w:snapToGrid/>
          <w:kern w:val="22"/>
          <w:szCs w:val="22"/>
        </w:rPr>
        <w:t xml:space="preserve">and </w:t>
      </w:r>
      <w:r w:rsidRPr="00DA7949">
        <w:rPr>
          <w:rFonts w:eastAsia="Malgun Gothic"/>
          <w:snapToGrid/>
          <w:kern w:val="22"/>
          <w:szCs w:val="22"/>
        </w:rPr>
        <w:t>would</w:t>
      </w:r>
      <w:r w:rsidR="00C33CA1" w:rsidRPr="00DA7949">
        <w:rPr>
          <w:rFonts w:eastAsia="Malgun Gothic"/>
          <w:snapToGrid/>
          <w:kern w:val="22"/>
          <w:szCs w:val="22"/>
        </w:rPr>
        <w:t xml:space="preserve"> then</w:t>
      </w:r>
      <w:r w:rsidRPr="00DA7949">
        <w:rPr>
          <w:rFonts w:eastAsia="Malgun Gothic"/>
          <w:snapToGrid/>
          <w:kern w:val="22"/>
          <w:szCs w:val="22"/>
        </w:rPr>
        <w:t xml:space="preserve"> be answ</w:t>
      </w:r>
      <w:r w:rsidR="00B10C42" w:rsidRPr="00DA7949">
        <w:rPr>
          <w:rFonts w:eastAsia="Malgun Gothic"/>
          <w:snapToGrid/>
          <w:kern w:val="22"/>
          <w:szCs w:val="22"/>
        </w:rPr>
        <w:t xml:space="preserve">ered after the </w:t>
      </w:r>
      <w:r w:rsidR="00414A03" w:rsidRPr="00DA7949">
        <w:rPr>
          <w:rFonts w:eastAsia="Malgun Gothic"/>
          <w:snapToGrid/>
          <w:kern w:val="22"/>
          <w:szCs w:val="22"/>
        </w:rPr>
        <w:t>session</w:t>
      </w:r>
      <w:r w:rsidR="00B10C42" w:rsidRPr="00DA7949">
        <w:rPr>
          <w:rFonts w:eastAsia="Malgun Gothic"/>
          <w:snapToGrid/>
          <w:kern w:val="22"/>
          <w:szCs w:val="22"/>
        </w:rPr>
        <w:t xml:space="preserve"> in writing.</w:t>
      </w:r>
      <w:r w:rsidR="007332A3" w:rsidRPr="00DA7949">
        <w:rPr>
          <w:rStyle w:val="FootnoteReference"/>
          <w:rFonts w:eastAsia="Malgun Gothic"/>
          <w:snapToGrid/>
          <w:kern w:val="22"/>
          <w:szCs w:val="22"/>
        </w:rPr>
        <w:footnoteReference w:id="8"/>
      </w:r>
    </w:p>
    <w:p w14:paraId="1F2770CE" w14:textId="77777777" w:rsidR="003D30CB" w:rsidRPr="00DA7949" w:rsidRDefault="003D30CB" w:rsidP="00DA7949">
      <w:pPr>
        <w:pStyle w:val="H1Report"/>
        <w:spacing w:before="120"/>
        <w:outlineLvl w:val="1"/>
        <w:rPr>
          <w:rFonts w:eastAsia="Malgun Gothic"/>
          <w:bCs/>
        </w:rPr>
      </w:pPr>
      <w:bookmarkStart w:id="50" w:name="_Toc57912314"/>
      <w:bookmarkStart w:id="51" w:name="_Toc57978069"/>
      <w:bookmarkStart w:id="52" w:name="_Toc58107999"/>
      <w:bookmarkStart w:id="53" w:name="_Toc58108019"/>
      <w:bookmarkStart w:id="54" w:name="_Toc58322580"/>
      <w:r w:rsidRPr="00DA7949">
        <w:rPr>
          <w:rFonts w:eastAsia="Malgun Gothic"/>
          <w:bCs/>
        </w:rPr>
        <w:t>Item 4.</w:t>
      </w:r>
      <w:r w:rsidRPr="00DA7949">
        <w:rPr>
          <w:rFonts w:eastAsia="Malgun Gothic"/>
          <w:bCs/>
        </w:rPr>
        <w:tab/>
        <w:t xml:space="preserve">Closure of the </w:t>
      </w:r>
      <w:r w:rsidR="00824527" w:rsidRPr="00DA7949">
        <w:rPr>
          <w:rFonts w:eastAsia="Malgun Gothic"/>
          <w:bCs/>
        </w:rPr>
        <w:t>special session</w:t>
      </w:r>
      <w:bookmarkEnd w:id="50"/>
      <w:bookmarkEnd w:id="51"/>
      <w:bookmarkEnd w:id="52"/>
      <w:bookmarkEnd w:id="53"/>
      <w:bookmarkEnd w:id="54"/>
    </w:p>
    <w:p w14:paraId="16D51681" w14:textId="51011C4D" w:rsidR="007326D7" w:rsidRPr="00DA7949" w:rsidRDefault="008918A3" w:rsidP="00D20EDA">
      <w:pPr>
        <w:pStyle w:val="Para10"/>
        <w:tabs>
          <w:tab w:val="clear" w:pos="360"/>
        </w:tabs>
        <w:rPr>
          <w:rFonts w:eastAsia="Malgun Gothic"/>
          <w:snapToGrid/>
          <w:kern w:val="22"/>
          <w:szCs w:val="22"/>
        </w:rPr>
      </w:pPr>
      <w:r w:rsidRPr="00DA7949">
        <w:rPr>
          <w:snapToGrid/>
          <w:kern w:val="22"/>
          <w:szCs w:val="22"/>
        </w:rPr>
        <w:t xml:space="preserve">After the customary exchange of courtesies, the special virtual </w:t>
      </w:r>
      <w:r w:rsidR="00D44C32" w:rsidRPr="00DA7949">
        <w:rPr>
          <w:snapToGrid/>
          <w:kern w:val="22"/>
          <w:szCs w:val="22"/>
        </w:rPr>
        <w:t>session</w:t>
      </w:r>
      <w:r w:rsidRPr="00DA7949">
        <w:rPr>
          <w:snapToGrid/>
          <w:kern w:val="22"/>
          <w:szCs w:val="22"/>
        </w:rPr>
        <w:t xml:space="preserve"> of the Subsidiary Body on Implementation was closed at</w:t>
      </w:r>
      <w:r w:rsidRPr="00DA7949" w:rsidDel="00B569D3">
        <w:rPr>
          <w:rFonts w:eastAsia="Malgun Gothic"/>
          <w:snapToGrid/>
          <w:kern w:val="22"/>
          <w:szCs w:val="22"/>
        </w:rPr>
        <w:t xml:space="preserve"> </w:t>
      </w:r>
      <w:r w:rsidRPr="00DA7949">
        <w:rPr>
          <w:rFonts w:eastAsia="Malgun Gothic"/>
          <w:snapToGrid/>
          <w:kern w:val="22"/>
          <w:szCs w:val="22"/>
        </w:rPr>
        <w:t xml:space="preserve">9.10 a.m. on </w:t>
      </w:r>
      <w:r w:rsidR="0051452F" w:rsidRPr="00DA7949">
        <w:rPr>
          <w:rFonts w:eastAsia="Malgun Gothic"/>
          <w:snapToGrid/>
          <w:kern w:val="22"/>
          <w:szCs w:val="22"/>
        </w:rPr>
        <w:t>Thursday</w:t>
      </w:r>
      <w:r w:rsidRPr="00DA7949">
        <w:rPr>
          <w:rFonts w:eastAsia="Malgun Gothic"/>
          <w:snapToGrid/>
          <w:kern w:val="22"/>
          <w:szCs w:val="22"/>
        </w:rPr>
        <w:t>, 17 September 2020</w:t>
      </w:r>
      <w:r w:rsidR="005B4627" w:rsidRPr="00DA7949">
        <w:rPr>
          <w:rFonts w:eastAsia="Malgun Gothic"/>
          <w:snapToGrid/>
          <w:kern w:val="22"/>
          <w:szCs w:val="22"/>
        </w:rPr>
        <w:t xml:space="preserve">. </w:t>
      </w:r>
    </w:p>
    <w:p w14:paraId="41022469" w14:textId="0D0D213E" w:rsidR="003D30CB" w:rsidRPr="00DA7949" w:rsidRDefault="007326D7">
      <w:pPr>
        <w:jc w:val="left"/>
        <w:rPr>
          <w:rFonts w:eastAsia="Malgun Gothic"/>
          <w:kern w:val="22"/>
          <w:szCs w:val="22"/>
        </w:rPr>
      </w:pPr>
      <w:r w:rsidRPr="00DA7949">
        <w:rPr>
          <w:rFonts w:eastAsia="Malgun Gothic"/>
          <w:kern w:val="22"/>
          <w:szCs w:val="22"/>
        </w:rPr>
        <w:br w:type="page"/>
      </w:r>
    </w:p>
    <w:p w14:paraId="41E29DA8" w14:textId="004293A4" w:rsidR="000C2AA9" w:rsidRPr="00DA7949" w:rsidRDefault="000C2AA9" w:rsidP="00BD4FD0">
      <w:pPr>
        <w:pStyle w:val="TOC1"/>
      </w:pPr>
      <w:bookmarkStart w:id="55" w:name="_Toc57978070"/>
      <w:bookmarkStart w:id="56" w:name="_Toc58108000"/>
      <w:bookmarkStart w:id="57" w:name="_Toc58322581"/>
      <w:bookmarkStart w:id="58" w:name="_Toc57912315"/>
      <w:r w:rsidRPr="00DA7949">
        <w:lastRenderedPageBreak/>
        <w:t>II</w:t>
      </w:r>
      <w:r w:rsidR="00F13D91" w:rsidRPr="00DA7949">
        <w:t>I</w:t>
      </w:r>
      <w:r w:rsidRPr="00DA7949">
        <w:t>.</w:t>
      </w:r>
      <w:r w:rsidRPr="00DA7949">
        <w:tab/>
        <w:t xml:space="preserve">Report </w:t>
      </w:r>
      <w:r w:rsidR="00F55B75" w:rsidRPr="00DA7949">
        <w:t>on</w:t>
      </w:r>
      <w:r w:rsidRPr="00DA7949">
        <w:t xml:space="preserve"> the </w:t>
      </w:r>
      <w:r w:rsidR="00A23BCC" w:rsidRPr="00DA7949">
        <w:t xml:space="preserve">joint </w:t>
      </w:r>
      <w:r w:rsidRPr="00DA7949">
        <w:t xml:space="preserve">special session of </w:t>
      </w:r>
      <w:r w:rsidR="003B3E48" w:rsidRPr="00DA7949">
        <w:t>the Subsidiary Body on Scientific, Technical and Technological Advice</w:t>
      </w:r>
      <w:r w:rsidR="00F13D91" w:rsidRPr="00DA7949">
        <w:t xml:space="preserve"> and the Subsidiary Body on Implementation</w:t>
      </w:r>
      <w:bookmarkEnd w:id="55"/>
      <w:bookmarkEnd w:id="56"/>
      <w:bookmarkEnd w:id="57"/>
    </w:p>
    <w:p w14:paraId="31A749FA" w14:textId="1526B03B" w:rsidR="004C1458" w:rsidRPr="00DA7949" w:rsidRDefault="004C1458" w:rsidP="00DA7949">
      <w:pPr>
        <w:pStyle w:val="H1Report"/>
        <w:spacing w:before="120"/>
        <w:outlineLvl w:val="1"/>
        <w:rPr>
          <w:rFonts w:eastAsia="Malgun Gothic"/>
          <w:bCs/>
        </w:rPr>
      </w:pPr>
      <w:bookmarkStart w:id="59" w:name="_Toc57912316"/>
      <w:bookmarkStart w:id="60" w:name="_Toc57978071"/>
      <w:bookmarkStart w:id="61" w:name="_Toc58108001"/>
      <w:bookmarkStart w:id="62" w:name="_Toc58108021"/>
      <w:bookmarkStart w:id="63" w:name="_Toc58322582"/>
      <w:bookmarkEnd w:id="58"/>
      <w:r w:rsidRPr="00DA7949">
        <w:rPr>
          <w:rFonts w:eastAsia="Malgun Gothic"/>
          <w:bCs/>
        </w:rPr>
        <w:t>Item 1.</w:t>
      </w:r>
      <w:r w:rsidR="00EE7E8B" w:rsidRPr="00DA7949">
        <w:rPr>
          <w:rFonts w:eastAsia="Malgun Gothic"/>
          <w:bCs/>
        </w:rPr>
        <w:tab/>
      </w:r>
      <w:r w:rsidR="00B10B3C" w:rsidRPr="00DA7949">
        <w:rPr>
          <w:rFonts w:eastAsia="Malgun Gothic"/>
          <w:bCs/>
        </w:rPr>
        <w:t>Opening of the special session</w:t>
      </w:r>
      <w:bookmarkEnd w:id="59"/>
      <w:bookmarkEnd w:id="60"/>
      <w:bookmarkEnd w:id="61"/>
      <w:bookmarkEnd w:id="62"/>
      <w:bookmarkEnd w:id="63"/>
    </w:p>
    <w:p w14:paraId="0EE4F8B6" w14:textId="1D3E4563" w:rsidR="004C1458" w:rsidRPr="00DA7949" w:rsidRDefault="004C1458" w:rsidP="00DA7949">
      <w:pPr>
        <w:pStyle w:val="Para10"/>
        <w:tabs>
          <w:tab w:val="clear" w:pos="360"/>
        </w:tabs>
        <w:rPr>
          <w:rFonts w:eastAsia="Malgun Gothic"/>
          <w:snapToGrid/>
          <w:kern w:val="22"/>
          <w:szCs w:val="22"/>
        </w:rPr>
      </w:pPr>
      <w:r w:rsidRPr="00DA7949">
        <w:rPr>
          <w:rFonts w:eastAsia="Malgun Gothic"/>
          <w:snapToGrid/>
          <w:kern w:val="22"/>
          <w:szCs w:val="22"/>
        </w:rPr>
        <w:t xml:space="preserve">The </w:t>
      </w:r>
      <w:r w:rsidR="008A0280" w:rsidRPr="00DA7949">
        <w:t xml:space="preserve">joint special session of the Subsidiary </w:t>
      </w:r>
      <w:r w:rsidR="008A0280" w:rsidRPr="00DA7949">
        <w:rPr>
          <w:kern w:val="22"/>
          <w:szCs w:val="22"/>
        </w:rPr>
        <w:t>Body on Scientific, Technical and Technological Advice</w:t>
      </w:r>
      <w:r w:rsidR="008A0280" w:rsidRPr="00DA7949">
        <w:t xml:space="preserve"> and the Subsidiary </w:t>
      </w:r>
      <w:r w:rsidR="008A0280" w:rsidRPr="00DA7949">
        <w:rPr>
          <w:kern w:val="22"/>
          <w:szCs w:val="22"/>
        </w:rPr>
        <w:t xml:space="preserve">Body on Implementation </w:t>
      </w:r>
      <w:r w:rsidRPr="00DA7949">
        <w:rPr>
          <w:rFonts w:eastAsia="Malgun Gothic"/>
          <w:snapToGrid/>
          <w:kern w:val="22"/>
          <w:szCs w:val="22"/>
        </w:rPr>
        <w:t>was opene</w:t>
      </w:r>
      <w:r w:rsidR="001F0DC5" w:rsidRPr="00DA7949">
        <w:rPr>
          <w:rFonts w:eastAsia="Malgun Gothic"/>
          <w:snapToGrid/>
          <w:kern w:val="22"/>
          <w:szCs w:val="22"/>
        </w:rPr>
        <w:t>d at 7</w:t>
      </w:r>
      <w:r w:rsidR="002631E9" w:rsidRPr="00DA7949">
        <w:rPr>
          <w:rFonts w:eastAsia="Malgun Gothic"/>
          <w:snapToGrid/>
          <w:kern w:val="22"/>
          <w:szCs w:val="22"/>
        </w:rPr>
        <w:t> </w:t>
      </w:r>
      <w:r w:rsidR="001F0DC5" w:rsidRPr="00DA7949">
        <w:rPr>
          <w:rFonts w:eastAsia="Malgun Gothic"/>
          <w:snapToGrid/>
          <w:kern w:val="22"/>
          <w:szCs w:val="22"/>
        </w:rPr>
        <w:t>a.m. on Friday</w:t>
      </w:r>
      <w:r w:rsidR="00C53ADF" w:rsidRPr="00DA7949">
        <w:rPr>
          <w:rFonts w:eastAsia="Malgun Gothic"/>
          <w:snapToGrid/>
          <w:kern w:val="22"/>
          <w:szCs w:val="22"/>
        </w:rPr>
        <w:t>,</w:t>
      </w:r>
      <w:r w:rsidR="001F0DC5" w:rsidRPr="00DA7949">
        <w:rPr>
          <w:rFonts w:eastAsia="Malgun Gothic"/>
          <w:snapToGrid/>
          <w:kern w:val="22"/>
          <w:szCs w:val="22"/>
        </w:rPr>
        <w:t xml:space="preserve"> 18 September </w:t>
      </w:r>
      <w:r w:rsidR="002631E9" w:rsidRPr="00DA7949">
        <w:rPr>
          <w:rFonts w:eastAsia="Malgun Gothic"/>
          <w:snapToGrid/>
          <w:kern w:val="22"/>
          <w:szCs w:val="22"/>
        </w:rPr>
        <w:t>2</w:t>
      </w:r>
      <w:r w:rsidR="001F0DC5" w:rsidRPr="00DA7949">
        <w:rPr>
          <w:rFonts w:eastAsia="Malgun Gothic"/>
          <w:snapToGrid/>
          <w:kern w:val="22"/>
          <w:szCs w:val="22"/>
        </w:rPr>
        <w:t>020</w:t>
      </w:r>
      <w:r w:rsidR="00893DD4" w:rsidRPr="00DA7949">
        <w:rPr>
          <w:rFonts w:eastAsia="Malgun Gothic"/>
          <w:snapToGrid/>
          <w:kern w:val="22"/>
          <w:szCs w:val="22"/>
        </w:rPr>
        <w:t>,</w:t>
      </w:r>
      <w:r w:rsidR="001F0DC5" w:rsidRPr="00DA7949">
        <w:rPr>
          <w:rFonts w:eastAsia="Malgun Gothic"/>
          <w:snapToGrid/>
          <w:kern w:val="22"/>
          <w:szCs w:val="22"/>
        </w:rPr>
        <w:t xml:space="preserve"> by Mr. Hamdallah Zedan</w:t>
      </w:r>
      <w:r w:rsidR="00893DD4" w:rsidRPr="00DA7949">
        <w:rPr>
          <w:rFonts w:eastAsia="Malgun Gothic"/>
          <w:snapToGrid/>
          <w:kern w:val="22"/>
          <w:szCs w:val="22"/>
        </w:rPr>
        <w:t>,</w:t>
      </w:r>
      <w:r w:rsidR="001F0DC5" w:rsidRPr="00DA7949">
        <w:rPr>
          <w:rFonts w:eastAsia="Malgun Gothic"/>
          <w:snapToGrid/>
          <w:kern w:val="22"/>
          <w:szCs w:val="22"/>
        </w:rPr>
        <w:t xml:space="preserve"> who said that</w:t>
      </w:r>
      <w:r w:rsidR="00F02679" w:rsidRPr="00DA7949">
        <w:rPr>
          <w:rFonts w:eastAsia="Malgun Gothic"/>
          <w:snapToGrid/>
          <w:kern w:val="22"/>
          <w:szCs w:val="22"/>
        </w:rPr>
        <w:t>,</w:t>
      </w:r>
      <w:r w:rsidR="001F0DC5" w:rsidRPr="00DA7949">
        <w:rPr>
          <w:rFonts w:eastAsia="Malgun Gothic"/>
          <w:snapToGrid/>
          <w:kern w:val="22"/>
          <w:szCs w:val="22"/>
        </w:rPr>
        <w:t xml:space="preserve"> as the representative of the current President of the Conference of the Parties</w:t>
      </w:r>
      <w:r w:rsidR="00F02679" w:rsidRPr="00DA7949">
        <w:rPr>
          <w:rFonts w:eastAsia="Malgun Gothic"/>
          <w:snapToGrid/>
          <w:kern w:val="22"/>
          <w:szCs w:val="22"/>
        </w:rPr>
        <w:t>,</w:t>
      </w:r>
      <w:r w:rsidR="002F5E14" w:rsidRPr="00DA7949">
        <w:rPr>
          <w:rFonts w:eastAsia="Malgun Gothic"/>
          <w:snapToGrid/>
          <w:kern w:val="22"/>
          <w:szCs w:val="22"/>
        </w:rPr>
        <w:t xml:space="preserve"> </w:t>
      </w:r>
      <w:r w:rsidR="001F0DC5" w:rsidRPr="00DA7949">
        <w:rPr>
          <w:rFonts w:eastAsia="Malgun Gothic"/>
          <w:snapToGrid/>
          <w:kern w:val="22"/>
          <w:szCs w:val="22"/>
        </w:rPr>
        <w:t xml:space="preserve">it </w:t>
      </w:r>
      <w:r w:rsidR="004948A7" w:rsidRPr="00DA7949">
        <w:rPr>
          <w:rFonts w:eastAsia="Malgun Gothic"/>
          <w:snapToGrid/>
          <w:kern w:val="22"/>
          <w:szCs w:val="22"/>
        </w:rPr>
        <w:t>wa</w:t>
      </w:r>
      <w:r w:rsidR="001F0DC5" w:rsidRPr="00DA7949">
        <w:rPr>
          <w:rFonts w:eastAsia="Malgun Gothic"/>
          <w:snapToGrid/>
          <w:kern w:val="22"/>
          <w:szCs w:val="22"/>
        </w:rPr>
        <w:t xml:space="preserve">s an honour </w:t>
      </w:r>
      <w:r w:rsidR="004948A7" w:rsidRPr="00DA7949">
        <w:rPr>
          <w:rFonts w:eastAsia="Malgun Gothic"/>
          <w:snapToGrid/>
          <w:kern w:val="22"/>
          <w:szCs w:val="22"/>
        </w:rPr>
        <w:t>t</w:t>
      </w:r>
      <w:r w:rsidR="001F0DC5" w:rsidRPr="00DA7949">
        <w:rPr>
          <w:rFonts w:eastAsia="Malgun Gothic"/>
          <w:snapToGrid/>
          <w:kern w:val="22"/>
          <w:szCs w:val="22"/>
        </w:rPr>
        <w:t xml:space="preserve">o welcome </w:t>
      </w:r>
      <w:r w:rsidR="004948A7" w:rsidRPr="00DA7949">
        <w:rPr>
          <w:rFonts w:eastAsia="Malgun Gothic"/>
          <w:snapToGrid/>
          <w:kern w:val="22"/>
          <w:szCs w:val="22"/>
        </w:rPr>
        <w:t>the participants to the</w:t>
      </w:r>
      <w:r w:rsidR="001F0DC5" w:rsidRPr="00DA7949">
        <w:rPr>
          <w:rFonts w:eastAsia="Malgun Gothic"/>
          <w:snapToGrid/>
          <w:kern w:val="22"/>
          <w:szCs w:val="22"/>
        </w:rPr>
        <w:t xml:space="preserve"> joint</w:t>
      </w:r>
      <w:r w:rsidR="004948A7" w:rsidRPr="00DA7949">
        <w:rPr>
          <w:rFonts w:eastAsia="Malgun Gothic"/>
          <w:snapToGrid/>
          <w:kern w:val="22"/>
          <w:szCs w:val="22"/>
        </w:rPr>
        <w:t xml:space="preserve"> </w:t>
      </w:r>
      <w:r w:rsidR="00F02679" w:rsidRPr="00DA7949">
        <w:rPr>
          <w:rFonts w:eastAsia="Malgun Gothic"/>
          <w:snapToGrid/>
          <w:kern w:val="22"/>
          <w:szCs w:val="22"/>
        </w:rPr>
        <w:t xml:space="preserve">special </w:t>
      </w:r>
      <w:r w:rsidR="004948A7" w:rsidRPr="00DA7949">
        <w:rPr>
          <w:rFonts w:eastAsia="Malgun Gothic"/>
          <w:snapToGrid/>
          <w:kern w:val="22"/>
          <w:szCs w:val="22"/>
        </w:rPr>
        <w:t>session</w:t>
      </w:r>
      <w:r w:rsidR="001F0DC5" w:rsidRPr="00DA7949">
        <w:rPr>
          <w:rFonts w:eastAsia="Malgun Gothic"/>
          <w:snapToGrid/>
          <w:kern w:val="22"/>
          <w:szCs w:val="22"/>
        </w:rPr>
        <w:t xml:space="preserve"> on </w:t>
      </w:r>
      <w:r w:rsidR="004948A7" w:rsidRPr="00DA7949">
        <w:rPr>
          <w:rFonts w:eastAsia="Malgun Gothic"/>
          <w:snapToGrid/>
          <w:kern w:val="22"/>
          <w:szCs w:val="22"/>
        </w:rPr>
        <w:t>the p</w:t>
      </w:r>
      <w:r w:rsidR="001F0DC5" w:rsidRPr="00DA7949">
        <w:rPr>
          <w:rFonts w:eastAsia="Malgun Gothic"/>
          <w:snapToGrid/>
          <w:kern w:val="22"/>
          <w:szCs w:val="22"/>
        </w:rPr>
        <w:t>resentation of the updated draft</w:t>
      </w:r>
      <w:r w:rsidR="004948A7" w:rsidRPr="00DA7949">
        <w:rPr>
          <w:rFonts w:eastAsia="Malgun Gothic"/>
          <w:snapToGrid/>
          <w:kern w:val="22"/>
          <w:szCs w:val="22"/>
        </w:rPr>
        <w:t xml:space="preserve"> of the</w:t>
      </w:r>
      <w:r w:rsidR="001F0DC5" w:rsidRPr="00DA7949">
        <w:rPr>
          <w:rFonts w:eastAsia="Malgun Gothic"/>
          <w:snapToGrid/>
          <w:kern w:val="22"/>
          <w:szCs w:val="22"/>
        </w:rPr>
        <w:t xml:space="preserve"> post-2020 </w:t>
      </w:r>
      <w:r w:rsidR="00830E5F" w:rsidRPr="00DA7949">
        <w:rPr>
          <w:snapToGrid/>
          <w:kern w:val="22"/>
          <w:szCs w:val="22"/>
        </w:rPr>
        <w:t>global biodiversity framework</w:t>
      </w:r>
      <w:r w:rsidR="001F0DC5" w:rsidRPr="00DA7949">
        <w:rPr>
          <w:rFonts w:eastAsia="Malgun Gothic"/>
          <w:snapToGrid/>
          <w:kern w:val="22"/>
          <w:szCs w:val="22"/>
        </w:rPr>
        <w:t>.</w:t>
      </w:r>
      <w:r w:rsidR="002A0EAC" w:rsidRPr="00DA7949">
        <w:rPr>
          <w:rFonts w:eastAsia="Malgun Gothic"/>
          <w:snapToGrid/>
          <w:kern w:val="22"/>
          <w:szCs w:val="22"/>
        </w:rPr>
        <w:t xml:space="preserve"> He </w:t>
      </w:r>
      <w:r w:rsidR="001F0DC5" w:rsidRPr="00DA7949">
        <w:rPr>
          <w:rFonts w:eastAsia="Malgun Gothic"/>
          <w:snapToGrid/>
          <w:kern w:val="22"/>
          <w:szCs w:val="22"/>
        </w:rPr>
        <w:t>thank</w:t>
      </w:r>
      <w:r w:rsidR="002F5E14" w:rsidRPr="00DA7949">
        <w:rPr>
          <w:rFonts w:eastAsia="Malgun Gothic"/>
          <w:snapToGrid/>
          <w:kern w:val="22"/>
          <w:szCs w:val="22"/>
        </w:rPr>
        <w:t>ed</w:t>
      </w:r>
      <w:r w:rsidR="001F0DC5" w:rsidRPr="00DA7949">
        <w:rPr>
          <w:rFonts w:eastAsia="Malgun Gothic"/>
          <w:snapToGrid/>
          <w:kern w:val="22"/>
          <w:szCs w:val="22"/>
        </w:rPr>
        <w:t xml:space="preserve"> the Co-Chairs of the </w:t>
      </w:r>
      <w:r w:rsidR="002F5E14" w:rsidRPr="00DA7949">
        <w:rPr>
          <w:rFonts w:eastAsia="Malgun Gothic"/>
          <w:snapToGrid/>
          <w:kern w:val="22"/>
          <w:szCs w:val="22"/>
        </w:rPr>
        <w:t xml:space="preserve">Open-ended </w:t>
      </w:r>
      <w:r w:rsidR="00D429C9" w:rsidRPr="00DA7949">
        <w:rPr>
          <w:rFonts w:eastAsia="Malgun Gothic"/>
          <w:snapToGrid/>
          <w:kern w:val="22"/>
          <w:szCs w:val="22"/>
        </w:rPr>
        <w:t>W</w:t>
      </w:r>
      <w:r w:rsidR="001F0DC5" w:rsidRPr="00DA7949">
        <w:rPr>
          <w:rFonts w:eastAsia="Malgun Gothic"/>
          <w:snapToGrid/>
          <w:kern w:val="22"/>
          <w:szCs w:val="22"/>
        </w:rPr>
        <w:t xml:space="preserve">orking Group </w:t>
      </w:r>
      <w:r w:rsidR="00D429C9" w:rsidRPr="00DA7949">
        <w:rPr>
          <w:rFonts w:eastAsia="Malgun Gothic"/>
          <w:snapToGrid/>
          <w:kern w:val="22"/>
          <w:szCs w:val="22"/>
        </w:rPr>
        <w:t xml:space="preserve">on the Post-2020 Global Biodiversity Framework </w:t>
      </w:r>
      <w:r w:rsidR="002F5E14" w:rsidRPr="00DA7949">
        <w:rPr>
          <w:rFonts w:eastAsia="Malgun Gothic"/>
          <w:snapToGrid/>
          <w:kern w:val="22"/>
          <w:szCs w:val="22"/>
        </w:rPr>
        <w:t xml:space="preserve">(Open-ended Working Group) </w:t>
      </w:r>
      <w:r w:rsidR="001F0DC5" w:rsidRPr="00DA7949">
        <w:rPr>
          <w:rFonts w:eastAsia="Malgun Gothic"/>
          <w:snapToGrid/>
          <w:kern w:val="22"/>
          <w:szCs w:val="22"/>
        </w:rPr>
        <w:t>for their leadership and hard work in bringing together the myriad views and perspectives into a useful, accessible recently updated “zero</w:t>
      </w:r>
      <w:r w:rsidR="003B59D6" w:rsidRPr="00DA7949">
        <w:rPr>
          <w:rFonts w:eastAsia="Malgun Gothic"/>
          <w:snapToGrid/>
          <w:kern w:val="22"/>
          <w:szCs w:val="22"/>
        </w:rPr>
        <w:t xml:space="preserve"> </w:t>
      </w:r>
      <w:r w:rsidR="001F0DC5" w:rsidRPr="00DA7949">
        <w:rPr>
          <w:rFonts w:eastAsia="Malgun Gothic"/>
          <w:snapToGrid/>
          <w:kern w:val="22"/>
          <w:szCs w:val="22"/>
        </w:rPr>
        <w:t>draft”.</w:t>
      </w:r>
      <w:r w:rsidR="00C956ED" w:rsidRPr="00DA7949">
        <w:rPr>
          <w:rStyle w:val="FootnoteReference"/>
          <w:rFonts w:eastAsia="Malgun Gothic"/>
          <w:snapToGrid/>
          <w:kern w:val="22"/>
          <w:szCs w:val="22"/>
        </w:rPr>
        <w:footnoteReference w:id="9"/>
      </w:r>
      <w:r w:rsidR="00A718E5" w:rsidRPr="00DA7949">
        <w:rPr>
          <w:rFonts w:eastAsia="Malgun Gothic"/>
          <w:snapToGrid/>
          <w:kern w:val="22"/>
          <w:szCs w:val="22"/>
        </w:rPr>
        <w:t xml:space="preserve"> </w:t>
      </w:r>
      <w:r w:rsidR="002F5E14" w:rsidRPr="00DA7949">
        <w:rPr>
          <w:rFonts w:eastAsia="Malgun Gothic"/>
          <w:snapToGrid/>
          <w:kern w:val="22"/>
          <w:szCs w:val="22"/>
        </w:rPr>
        <w:t xml:space="preserve">That </w:t>
      </w:r>
      <w:r w:rsidR="001F0DC5" w:rsidRPr="00DA7949">
        <w:rPr>
          <w:rFonts w:eastAsia="Malgun Gothic"/>
          <w:snapToGrid/>
          <w:kern w:val="22"/>
          <w:szCs w:val="22"/>
        </w:rPr>
        <w:t xml:space="preserve">updated draft framework </w:t>
      </w:r>
      <w:r w:rsidR="002F5E14" w:rsidRPr="00DA7949">
        <w:rPr>
          <w:rFonts w:eastAsia="Malgun Gothic"/>
          <w:snapToGrid/>
          <w:kern w:val="22"/>
          <w:szCs w:val="22"/>
        </w:rPr>
        <w:t>wa</w:t>
      </w:r>
      <w:r w:rsidR="001F0DC5" w:rsidRPr="00DA7949">
        <w:rPr>
          <w:rFonts w:eastAsia="Malgun Gothic"/>
          <w:snapToGrid/>
          <w:kern w:val="22"/>
          <w:szCs w:val="22"/>
        </w:rPr>
        <w:t xml:space="preserve">s the product of a collective, worldwide effort of all 196 Parties to the Convention, along with businesses, multilateral development banks, indigenous peoples and local communities, youth, </w:t>
      </w:r>
      <w:r w:rsidR="002F5E14" w:rsidRPr="00DA7949">
        <w:rPr>
          <w:rFonts w:eastAsia="Malgun Gothic"/>
          <w:snapToGrid/>
          <w:kern w:val="22"/>
          <w:szCs w:val="22"/>
        </w:rPr>
        <w:t>non-governmental organization</w:t>
      </w:r>
      <w:r w:rsidR="001F0DC5" w:rsidRPr="00DA7949">
        <w:rPr>
          <w:rFonts w:eastAsia="Malgun Gothic"/>
          <w:snapToGrid/>
          <w:kern w:val="22"/>
          <w:szCs w:val="22"/>
        </w:rPr>
        <w:t xml:space="preserve">s, local governments and women acting together towards a common goal. </w:t>
      </w:r>
      <w:r w:rsidR="002F5E14" w:rsidRPr="00DA7949">
        <w:rPr>
          <w:rFonts w:eastAsia="Malgun Gothic"/>
          <w:snapToGrid/>
          <w:kern w:val="22"/>
          <w:szCs w:val="22"/>
        </w:rPr>
        <w:t xml:space="preserve">He said that as students he was sure that the participants had been </w:t>
      </w:r>
      <w:r w:rsidR="001F0DC5" w:rsidRPr="00DA7949">
        <w:rPr>
          <w:rFonts w:eastAsia="Malgun Gothic"/>
          <w:snapToGrid/>
          <w:kern w:val="22"/>
          <w:szCs w:val="22"/>
        </w:rPr>
        <w:t xml:space="preserve">assigned to </w:t>
      </w:r>
      <w:r w:rsidR="00A718E5" w:rsidRPr="00DA7949">
        <w:rPr>
          <w:rFonts w:eastAsia="Malgun Gothic"/>
          <w:snapToGrid/>
          <w:kern w:val="22"/>
          <w:szCs w:val="22"/>
        </w:rPr>
        <w:t>“</w:t>
      </w:r>
      <w:r w:rsidR="001F0DC5" w:rsidRPr="00DA7949">
        <w:rPr>
          <w:rFonts w:eastAsia="Malgun Gothic"/>
          <w:snapToGrid/>
          <w:kern w:val="22"/>
          <w:szCs w:val="22"/>
        </w:rPr>
        <w:t>group projects</w:t>
      </w:r>
      <w:r w:rsidR="00A718E5" w:rsidRPr="00DA7949">
        <w:rPr>
          <w:rFonts w:eastAsia="Malgun Gothic"/>
          <w:snapToGrid/>
          <w:kern w:val="22"/>
          <w:szCs w:val="22"/>
        </w:rPr>
        <w:t>”</w:t>
      </w:r>
      <w:r w:rsidR="001F0DC5" w:rsidRPr="00DA7949">
        <w:rPr>
          <w:rFonts w:eastAsia="Malgun Gothic"/>
          <w:snapToGrid/>
          <w:kern w:val="22"/>
          <w:szCs w:val="22"/>
        </w:rPr>
        <w:t xml:space="preserve"> and</w:t>
      </w:r>
      <w:r w:rsidR="002F5E14" w:rsidRPr="00DA7949">
        <w:rPr>
          <w:rFonts w:eastAsia="Malgun Gothic"/>
          <w:snapToGrid/>
          <w:kern w:val="22"/>
          <w:szCs w:val="22"/>
        </w:rPr>
        <w:t xml:space="preserve"> that they</w:t>
      </w:r>
      <w:r w:rsidR="001F0DC5" w:rsidRPr="00DA7949">
        <w:rPr>
          <w:rFonts w:eastAsia="Malgun Gothic"/>
          <w:snapToGrid/>
          <w:kern w:val="22"/>
          <w:szCs w:val="22"/>
        </w:rPr>
        <w:t xml:space="preserve"> perhaps </w:t>
      </w:r>
      <w:r w:rsidR="002F5E14" w:rsidRPr="00DA7949">
        <w:rPr>
          <w:rFonts w:eastAsia="Malgun Gothic"/>
          <w:snapToGrid/>
          <w:kern w:val="22"/>
          <w:szCs w:val="22"/>
        </w:rPr>
        <w:t>now</w:t>
      </w:r>
      <w:r w:rsidR="001F0DC5" w:rsidRPr="00DA7949">
        <w:rPr>
          <w:rFonts w:eastAsia="Malgun Gothic"/>
          <w:snapToGrid/>
          <w:kern w:val="22"/>
          <w:szCs w:val="22"/>
        </w:rPr>
        <w:t xml:space="preserve"> owe</w:t>
      </w:r>
      <w:r w:rsidR="002F5E14" w:rsidRPr="00DA7949">
        <w:rPr>
          <w:rFonts w:eastAsia="Malgun Gothic"/>
          <w:snapToGrid/>
          <w:kern w:val="22"/>
          <w:szCs w:val="22"/>
        </w:rPr>
        <w:t>d their</w:t>
      </w:r>
      <w:r w:rsidR="001F0DC5" w:rsidRPr="00DA7949">
        <w:rPr>
          <w:rFonts w:eastAsia="Malgun Gothic"/>
          <w:snapToGrid/>
          <w:kern w:val="22"/>
          <w:szCs w:val="22"/>
        </w:rPr>
        <w:t xml:space="preserve"> teachers a debt of gratitude for th</w:t>
      </w:r>
      <w:r w:rsidR="002F5E14" w:rsidRPr="00DA7949">
        <w:rPr>
          <w:rFonts w:eastAsia="Malgun Gothic"/>
          <w:snapToGrid/>
          <w:kern w:val="22"/>
          <w:szCs w:val="22"/>
        </w:rPr>
        <w:t>o</w:t>
      </w:r>
      <w:r w:rsidR="001F0DC5" w:rsidRPr="00DA7949">
        <w:rPr>
          <w:rFonts w:eastAsia="Malgun Gothic"/>
          <w:snapToGrid/>
          <w:kern w:val="22"/>
          <w:szCs w:val="22"/>
        </w:rPr>
        <w:t xml:space="preserve">se tasks. In many ways, they </w:t>
      </w:r>
      <w:r w:rsidR="00A407AE" w:rsidRPr="00DA7949">
        <w:rPr>
          <w:rFonts w:eastAsia="Malgun Gothic"/>
          <w:snapToGrid/>
          <w:kern w:val="22"/>
          <w:szCs w:val="22"/>
        </w:rPr>
        <w:t>had been</w:t>
      </w:r>
      <w:r w:rsidR="001F0DC5" w:rsidRPr="00DA7949">
        <w:rPr>
          <w:rFonts w:eastAsia="Malgun Gothic"/>
          <w:snapToGrid/>
          <w:kern w:val="22"/>
          <w:szCs w:val="22"/>
        </w:rPr>
        <w:t xml:space="preserve"> preparing </w:t>
      </w:r>
      <w:r w:rsidR="00A407AE" w:rsidRPr="00DA7949">
        <w:rPr>
          <w:rFonts w:eastAsia="Malgun Gothic"/>
          <w:snapToGrid/>
          <w:kern w:val="22"/>
          <w:szCs w:val="22"/>
        </w:rPr>
        <w:t>them</w:t>
      </w:r>
      <w:r w:rsidR="001F0DC5" w:rsidRPr="00DA7949">
        <w:rPr>
          <w:rFonts w:eastAsia="Malgun Gothic"/>
          <w:snapToGrid/>
          <w:kern w:val="22"/>
          <w:szCs w:val="22"/>
        </w:rPr>
        <w:t xml:space="preserve"> for a much larger, and more urgent, global group project. </w:t>
      </w:r>
      <w:r w:rsidR="00A407AE" w:rsidRPr="00DA7949">
        <w:rPr>
          <w:rFonts w:eastAsia="Malgun Gothic"/>
          <w:snapToGrid/>
          <w:kern w:val="22"/>
          <w:szCs w:val="22"/>
        </w:rPr>
        <w:t>They had learn</w:t>
      </w:r>
      <w:r w:rsidR="0070434C" w:rsidRPr="00DA7949">
        <w:rPr>
          <w:rFonts w:eastAsia="Malgun Gothic"/>
          <w:snapToGrid/>
          <w:kern w:val="22"/>
          <w:szCs w:val="22"/>
        </w:rPr>
        <w:t>ed</w:t>
      </w:r>
      <w:r w:rsidR="001F0DC5" w:rsidRPr="00DA7949">
        <w:rPr>
          <w:rFonts w:eastAsia="Malgun Gothic"/>
          <w:snapToGrid/>
          <w:kern w:val="22"/>
          <w:szCs w:val="22"/>
        </w:rPr>
        <w:t xml:space="preserve"> to work together then</w:t>
      </w:r>
      <w:r w:rsidR="00642364" w:rsidRPr="00DA7949">
        <w:rPr>
          <w:rFonts w:eastAsia="Malgun Gothic"/>
          <w:snapToGrid/>
          <w:kern w:val="22"/>
          <w:szCs w:val="22"/>
        </w:rPr>
        <w:t>,</w:t>
      </w:r>
      <w:r w:rsidR="001F0DC5" w:rsidRPr="00DA7949">
        <w:rPr>
          <w:rFonts w:eastAsia="Malgun Gothic"/>
          <w:snapToGrid/>
          <w:kern w:val="22"/>
          <w:szCs w:val="22"/>
        </w:rPr>
        <w:t xml:space="preserve"> and in many ways </w:t>
      </w:r>
      <w:r w:rsidR="00A407AE" w:rsidRPr="00DA7949">
        <w:rPr>
          <w:rFonts w:eastAsia="Malgun Gothic"/>
          <w:snapToGrid/>
          <w:kern w:val="22"/>
          <w:szCs w:val="22"/>
        </w:rPr>
        <w:t xml:space="preserve">they were </w:t>
      </w:r>
      <w:r w:rsidR="001F0DC5" w:rsidRPr="00DA7949">
        <w:rPr>
          <w:rFonts w:eastAsia="Malgun Gothic"/>
          <w:snapToGrid/>
          <w:kern w:val="22"/>
          <w:szCs w:val="22"/>
        </w:rPr>
        <w:t>still learning now.</w:t>
      </w:r>
      <w:r w:rsidR="00A407AE" w:rsidRPr="00DA7949">
        <w:rPr>
          <w:rFonts w:eastAsia="Malgun Gothic"/>
          <w:snapToGrid/>
          <w:kern w:val="22"/>
          <w:szCs w:val="22"/>
        </w:rPr>
        <w:t xml:space="preserve"> He was</w:t>
      </w:r>
      <w:r w:rsidR="001F0DC5" w:rsidRPr="00DA7949">
        <w:rPr>
          <w:rFonts w:eastAsia="Malgun Gothic"/>
          <w:snapToGrid/>
          <w:kern w:val="22"/>
          <w:szCs w:val="22"/>
        </w:rPr>
        <w:t xml:space="preserve"> certain </w:t>
      </w:r>
      <w:r w:rsidR="00A407AE" w:rsidRPr="00DA7949">
        <w:rPr>
          <w:rFonts w:eastAsia="Malgun Gothic"/>
          <w:snapToGrid/>
          <w:kern w:val="22"/>
          <w:szCs w:val="22"/>
        </w:rPr>
        <w:t>that they would</w:t>
      </w:r>
      <w:r w:rsidR="001F0DC5" w:rsidRPr="00DA7949">
        <w:rPr>
          <w:rFonts w:eastAsia="Malgun Gothic"/>
          <w:snapToGrid/>
          <w:kern w:val="22"/>
          <w:szCs w:val="22"/>
        </w:rPr>
        <w:t xml:space="preserve"> come together in the days ahead</w:t>
      </w:r>
      <w:r w:rsidR="00A407AE" w:rsidRPr="00DA7949">
        <w:rPr>
          <w:rFonts w:eastAsia="Malgun Gothic"/>
          <w:snapToGrid/>
          <w:kern w:val="22"/>
          <w:szCs w:val="22"/>
        </w:rPr>
        <w:t xml:space="preserve">, </w:t>
      </w:r>
      <w:r w:rsidR="001F0DC5" w:rsidRPr="00DA7949">
        <w:rPr>
          <w:rFonts w:eastAsia="Malgun Gothic"/>
          <w:snapToGrid/>
          <w:kern w:val="22"/>
          <w:szCs w:val="22"/>
        </w:rPr>
        <w:t>either face-to-face, screen-to-screen or a combination of both</w:t>
      </w:r>
      <w:r w:rsidR="00A407AE" w:rsidRPr="00DA7949">
        <w:rPr>
          <w:rFonts w:eastAsia="Malgun Gothic"/>
          <w:snapToGrid/>
          <w:kern w:val="22"/>
          <w:szCs w:val="22"/>
        </w:rPr>
        <w:t xml:space="preserve">, </w:t>
      </w:r>
      <w:r w:rsidR="001F0DC5" w:rsidRPr="00DA7949">
        <w:rPr>
          <w:rFonts w:eastAsia="Malgun Gothic"/>
          <w:snapToGrid/>
          <w:kern w:val="22"/>
          <w:szCs w:val="22"/>
        </w:rPr>
        <w:t xml:space="preserve">to develop an effective, ambitious post-2020 </w:t>
      </w:r>
      <w:r w:rsidR="00344D03" w:rsidRPr="00DA7949">
        <w:rPr>
          <w:snapToGrid/>
          <w:kern w:val="22"/>
          <w:szCs w:val="22"/>
        </w:rPr>
        <w:t>global biodiversity framework</w:t>
      </w:r>
      <w:r w:rsidR="001F0DC5" w:rsidRPr="00DA7949">
        <w:rPr>
          <w:rFonts w:eastAsia="Malgun Gothic"/>
          <w:snapToGrid/>
          <w:kern w:val="22"/>
          <w:szCs w:val="22"/>
        </w:rPr>
        <w:t>.</w:t>
      </w:r>
    </w:p>
    <w:p w14:paraId="01261545" w14:textId="763AFC59" w:rsidR="00235A8B" w:rsidRPr="00DA7949" w:rsidRDefault="004948A7" w:rsidP="00D20EDA">
      <w:pPr>
        <w:pStyle w:val="Para10"/>
        <w:tabs>
          <w:tab w:val="clear" w:pos="360"/>
        </w:tabs>
        <w:rPr>
          <w:rFonts w:eastAsia="Malgun Gothic"/>
          <w:snapToGrid/>
          <w:kern w:val="22"/>
          <w:szCs w:val="22"/>
        </w:rPr>
      </w:pPr>
      <w:r w:rsidRPr="00DA7949">
        <w:rPr>
          <w:rFonts w:eastAsia="Malgun Gothic"/>
          <w:snapToGrid/>
          <w:kern w:val="22"/>
          <w:szCs w:val="22"/>
        </w:rPr>
        <w:t>Following the opening of the session</w:t>
      </w:r>
      <w:r w:rsidR="003C2324" w:rsidRPr="00DA7949">
        <w:rPr>
          <w:rFonts w:eastAsia="Malgun Gothic"/>
          <w:snapToGrid/>
          <w:kern w:val="22"/>
          <w:szCs w:val="22"/>
        </w:rPr>
        <w:t>,</w:t>
      </w:r>
      <w:r w:rsidRPr="00DA7949">
        <w:rPr>
          <w:rFonts w:eastAsia="Malgun Gothic"/>
          <w:snapToGrid/>
          <w:kern w:val="22"/>
          <w:szCs w:val="22"/>
        </w:rPr>
        <w:t xml:space="preserve"> M</w:t>
      </w:r>
      <w:r w:rsidR="001F0DC5" w:rsidRPr="00DA7949">
        <w:rPr>
          <w:rFonts w:eastAsia="Malgun Gothic"/>
          <w:snapToGrid/>
          <w:kern w:val="22"/>
          <w:szCs w:val="22"/>
        </w:rPr>
        <w:t>r. Zedan</w:t>
      </w:r>
      <w:r w:rsidR="00BF13D5" w:rsidRPr="00DA7949">
        <w:rPr>
          <w:rFonts w:eastAsia="Malgun Gothic"/>
          <w:snapToGrid/>
          <w:kern w:val="22"/>
          <w:szCs w:val="22"/>
        </w:rPr>
        <w:t xml:space="preserve"> asked the Chair of the </w:t>
      </w:r>
      <w:r w:rsidR="00231D82" w:rsidRPr="00DA7949">
        <w:rPr>
          <w:snapToGrid/>
          <w:kern w:val="22"/>
          <w:szCs w:val="22"/>
        </w:rPr>
        <w:t>Subsidiary Body on Scientific, Technical and Technological Advice</w:t>
      </w:r>
      <w:r w:rsidR="00BF13D5" w:rsidRPr="00DA7949">
        <w:rPr>
          <w:rFonts w:eastAsia="Malgun Gothic"/>
          <w:snapToGrid/>
          <w:kern w:val="22"/>
          <w:szCs w:val="22"/>
        </w:rPr>
        <w:t xml:space="preserve">, Mr. </w:t>
      </w:r>
      <w:proofErr w:type="spellStart"/>
      <w:r w:rsidR="00BF13D5" w:rsidRPr="00DA7949">
        <w:rPr>
          <w:rFonts w:eastAsia="Malgun Gothic"/>
          <w:snapToGrid/>
          <w:kern w:val="22"/>
          <w:szCs w:val="22"/>
        </w:rPr>
        <w:t>Hesiquio</w:t>
      </w:r>
      <w:proofErr w:type="spellEnd"/>
      <w:r w:rsidR="00BF13D5" w:rsidRPr="00DA7949">
        <w:rPr>
          <w:rFonts w:eastAsia="Malgun Gothic"/>
          <w:snapToGrid/>
          <w:kern w:val="22"/>
          <w:szCs w:val="22"/>
        </w:rPr>
        <w:t xml:space="preserve"> Benítez Díaz </w:t>
      </w:r>
      <w:r w:rsidRPr="00DA7949">
        <w:rPr>
          <w:rFonts w:eastAsia="Malgun Gothic"/>
          <w:snapToGrid/>
          <w:kern w:val="22"/>
          <w:szCs w:val="22"/>
        </w:rPr>
        <w:t>(</w:t>
      </w:r>
      <w:r w:rsidR="00BF13D5" w:rsidRPr="00DA7949">
        <w:rPr>
          <w:rFonts w:eastAsia="Malgun Gothic"/>
          <w:snapToGrid/>
          <w:kern w:val="22"/>
          <w:szCs w:val="22"/>
        </w:rPr>
        <w:t>Mexico</w:t>
      </w:r>
      <w:r w:rsidRPr="00DA7949">
        <w:rPr>
          <w:rFonts w:eastAsia="Malgun Gothic"/>
          <w:snapToGrid/>
          <w:kern w:val="22"/>
          <w:szCs w:val="22"/>
        </w:rPr>
        <w:t>)</w:t>
      </w:r>
      <w:r w:rsidR="002E7BA5" w:rsidRPr="00DA7949">
        <w:rPr>
          <w:rFonts w:eastAsia="Malgun Gothic"/>
          <w:snapToGrid/>
          <w:kern w:val="22"/>
          <w:szCs w:val="22"/>
        </w:rPr>
        <w:t>,</w:t>
      </w:r>
      <w:r w:rsidR="00BF13D5" w:rsidRPr="00DA7949">
        <w:rPr>
          <w:rFonts w:eastAsia="Malgun Gothic"/>
          <w:snapToGrid/>
          <w:kern w:val="22"/>
          <w:szCs w:val="22"/>
        </w:rPr>
        <w:t xml:space="preserve"> and the Chair of the </w:t>
      </w:r>
      <w:r w:rsidR="00DB74FB" w:rsidRPr="00DA7949">
        <w:rPr>
          <w:rFonts w:eastAsia="Malgun Gothic"/>
          <w:snapToGrid/>
          <w:kern w:val="22"/>
          <w:szCs w:val="22"/>
        </w:rPr>
        <w:t>Subsidiary Body on Implementation</w:t>
      </w:r>
      <w:r w:rsidR="00BF13D5" w:rsidRPr="00DA7949">
        <w:rPr>
          <w:rFonts w:eastAsia="Malgun Gothic"/>
          <w:snapToGrid/>
          <w:kern w:val="22"/>
          <w:szCs w:val="22"/>
        </w:rPr>
        <w:t xml:space="preserve">, Ms. </w:t>
      </w:r>
      <w:proofErr w:type="spellStart"/>
      <w:r w:rsidR="00BF13D5" w:rsidRPr="00DA7949">
        <w:rPr>
          <w:rFonts w:eastAsia="Malgun Gothic"/>
          <w:snapToGrid/>
          <w:kern w:val="22"/>
          <w:szCs w:val="22"/>
        </w:rPr>
        <w:t>Charlotta</w:t>
      </w:r>
      <w:proofErr w:type="spellEnd"/>
      <w:r w:rsidR="00BF13D5" w:rsidRPr="00DA7949">
        <w:rPr>
          <w:rFonts w:eastAsia="Malgun Gothic"/>
          <w:snapToGrid/>
          <w:kern w:val="22"/>
          <w:szCs w:val="22"/>
        </w:rPr>
        <w:t xml:space="preserve"> </w:t>
      </w:r>
      <w:proofErr w:type="spellStart"/>
      <w:r w:rsidR="00BF13D5" w:rsidRPr="00DA7949">
        <w:rPr>
          <w:rFonts w:eastAsia="Malgun Gothic"/>
          <w:snapToGrid/>
          <w:kern w:val="22"/>
          <w:szCs w:val="22"/>
        </w:rPr>
        <w:t>Sörqvist</w:t>
      </w:r>
      <w:proofErr w:type="spellEnd"/>
      <w:r w:rsidR="00BF13D5" w:rsidRPr="00DA7949">
        <w:rPr>
          <w:rFonts w:eastAsia="Malgun Gothic"/>
          <w:snapToGrid/>
          <w:kern w:val="22"/>
          <w:szCs w:val="22"/>
        </w:rPr>
        <w:t xml:space="preserve"> </w:t>
      </w:r>
      <w:r w:rsidRPr="00DA7949">
        <w:rPr>
          <w:rFonts w:eastAsia="Malgun Gothic"/>
          <w:snapToGrid/>
          <w:kern w:val="22"/>
          <w:szCs w:val="22"/>
        </w:rPr>
        <w:t>(</w:t>
      </w:r>
      <w:r w:rsidR="00BF13D5" w:rsidRPr="00DA7949">
        <w:rPr>
          <w:rFonts w:eastAsia="Malgun Gothic"/>
          <w:snapToGrid/>
          <w:kern w:val="22"/>
          <w:szCs w:val="22"/>
        </w:rPr>
        <w:t>Sweden</w:t>
      </w:r>
      <w:r w:rsidRPr="00DA7949">
        <w:rPr>
          <w:rFonts w:eastAsia="Malgun Gothic"/>
          <w:snapToGrid/>
          <w:kern w:val="22"/>
          <w:szCs w:val="22"/>
        </w:rPr>
        <w:t>)</w:t>
      </w:r>
      <w:r w:rsidR="003C2324" w:rsidRPr="00DA7949">
        <w:rPr>
          <w:rFonts w:eastAsia="Malgun Gothic"/>
          <w:snapToGrid/>
          <w:kern w:val="22"/>
          <w:szCs w:val="22"/>
        </w:rPr>
        <w:t>,</w:t>
      </w:r>
      <w:r w:rsidR="00BF13D5" w:rsidRPr="00DA7949">
        <w:rPr>
          <w:rFonts w:eastAsia="Malgun Gothic"/>
          <w:snapToGrid/>
          <w:kern w:val="22"/>
          <w:szCs w:val="22"/>
        </w:rPr>
        <w:t xml:space="preserve"> to chair the joint session.</w:t>
      </w:r>
    </w:p>
    <w:p w14:paraId="2D0A9F8E" w14:textId="7569DC86" w:rsidR="00BF13D5" w:rsidRPr="00DA7949" w:rsidRDefault="00BF13D5" w:rsidP="00DA7949">
      <w:pPr>
        <w:pStyle w:val="Para10"/>
        <w:tabs>
          <w:tab w:val="clear" w:pos="360"/>
        </w:tabs>
        <w:rPr>
          <w:rFonts w:eastAsia="Malgun Gothic"/>
          <w:snapToGrid/>
        </w:rPr>
      </w:pPr>
      <w:r w:rsidRPr="00DA7949">
        <w:rPr>
          <w:rFonts w:eastAsia="Malgun Gothic"/>
          <w:snapToGrid/>
        </w:rPr>
        <w:t xml:space="preserve">The Chair of </w:t>
      </w:r>
      <w:r w:rsidR="00864E55" w:rsidRPr="00DA7949">
        <w:rPr>
          <w:rFonts w:eastAsia="Malgun Gothic"/>
          <w:snapToGrid/>
        </w:rPr>
        <w:t xml:space="preserve">the </w:t>
      </w:r>
      <w:r w:rsidR="00DB74FB" w:rsidRPr="00DA7949">
        <w:rPr>
          <w:rFonts w:eastAsia="Malgun Gothic"/>
          <w:snapToGrid/>
          <w:kern w:val="22"/>
          <w:szCs w:val="22"/>
        </w:rPr>
        <w:t>Subsidiary Body on Implementation</w:t>
      </w:r>
      <w:r w:rsidRPr="00DA7949">
        <w:rPr>
          <w:rFonts w:eastAsia="Malgun Gothic"/>
          <w:snapToGrid/>
        </w:rPr>
        <w:t xml:space="preserve"> thanked Mr. Zedan for opening the </w:t>
      </w:r>
      <w:r w:rsidR="00CB55F2" w:rsidRPr="00DA7949">
        <w:rPr>
          <w:rFonts w:eastAsia="Malgun Gothic"/>
          <w:snapToGrid/>
        </w:rPr>
        <w:t>session</w:t>
      </w:r>
      <w:r w:rsidR="003C2324" w:rsidRPr="00DA7949">
        <w:rPr>
          <w:rFonts w:eastAsia="Malgun Gothic"/>
          <w:snapToGrid/>
        </w:rPr>
        <w:t>,</w:t>
      </w:r>
      <w:r w:rsidRPr="00DA7949">
        <w:rPr>
          <w:rFonts w:eastAsia="Malgun Gothic"/>
          <w:snapToGrid/>
        </w:rPr>
        <w:t xml:space="preserve"> and said that she and</w:t>
      </w:r>
      <w:r w:rsidRPr="00DA7949">
        <w:rPr>
          <w:rFonts w:eastAsia="Malgun Gothic"/>
          <w:snapToGrid/>
          <w:kern w:val="22"/>
          <w:szCs w:val="22"/>
        </w:rPr>
        <w:t xml:space="preserve"> the Chair of </w:t>
      </w:r>
      <w:r w:rsidR="000D47A5" w:rsidRPr="00DA7949">
        <w:rPr>
          <w:snapToGrid/>
          <w:kern w:val="22"/>
          <w:szCs w:val="22"/>
        </w:rPr>
        <w:t>the Subsidiary Body on Scientific, Technical and Technological Advice</w:t>
      </w:r>
      <w:r w:rsidRPr="00DA7949">
        <w:rPr>
          <w:rFonts w:eastAsia="Malgun Gothic"/>
          <w:snapToGrid/>
          <w:kern w:val="22"/>
          <w:szCs w:val="22"/>
        </w:rPr>
        <w:t xml:space="preserve"> would take regional statements, some statements from Parties</w:t>
      </w:r>
      <w:r w:rsidR="003C2324" w:rsidRPr="00DA7949">
        <w:rPr>
          <w:rFonts w:eastAsia="Malgun Gothic"/>
          <w:snapToGrid/>
          <w:kern w:val="22"/>
          <w:szCs w:val="22"/>
        </w:rPr>
        <w:t>,</w:t>
      </w:r>
      <w:r w:rsidRPr="00DA7949">
        <w:rPr>
          <w:rFonts w:eastAsia="Malgun Gothic"/>
          <w:snapToGrid/>
          <w:kern w:val="22"/>
          <w:szCs w:val="22"/>
        </w:rPr>
        <w:t xml:space="preserve"> and then </w:t>
      </w:r>
      <w:r w:rsidR="00A407AE" w:rsidRPr="00DA7949">
        <w:rPr>
          <w:rFonts w:eastAsia="Malgun Gothic"/>
          <w:snapToGrid/>
          <w:kern w:val="22"/>
          <w:szCs w:val="22"/>
        </w:rPr>
        <w:t xml:space="preserve">those of </w:t>
      </w:r>
      <w:r w:rsidRPr="00DA7949">
        <w:rPr>
          <w:rFonts w:eastAsia="Malgun Gothic"/>
          <w:snapToGrid/>
          <w:kern w:val="22"/>
          <w:szCs w:val="22"/>
        </w:rPr>
        <w:t>major groups.</w:t>
      </w:r>
      <w:r w:rsidR="00A718E5" w:rsidRPr="00DA7949">
        <w:rPr>
          <w:rFonts w:eastAsia="Malgun Gothic"/>
          <w:snapToGrid/>
          <w:kern w:val="22"/>
          <w:szCs w:val="22"/>
        </w:rPr>
        <w:t xml:space="preserve"> </w:t>
      </w:r>
      <w:r w:rsidRPr="00DA7949">
        <w:rPr>
          <w:rFonts w:eastAsia="Malgun Gothic"/>
          <w:snapToGrid/>
          <w:kern w:val="22"/>
          <w:szCs w:val="22"/>
        </w:rPr>
        <w:t xml:space="preserve">Parties speaking on behalf of their regions should submit their statements </w:t>
      </w:r>
      <w:r w:rsidR="00A407AE" w:rsidRPr="00DA7949">
        <w:rPr>
          <w:rFonts w:eastAsia="Malgun Gothic"/>
          <w:snapToGrid/>
          <w:kern w:val="22"/>
          <w:szCs w:val="22"/>
        </w:rPr>
        <w:t>in writing</w:t>
      </w:r>
      <w:r w:rsidR="00C10B0F" w:rsidRPr="00DA7949">
        <w:rPr>
          <w:rFonts w:eastAsia="Malgun Gothic"/>
          <w:snapToGrid/>
          <w:kern w:val="22"/>
          <w:szCs w:val="22"/>
        </w:rPr>
        <w:t>,</w:t>
      </w:r>
      <w:r w:rsidRPr="00DA7949">
        <w:rPr>
          <w:rFonts w:eastAsia="Malgun Gothic"/>
          <w:snapToGrid/>
          <w:kern w:val="22"/>
          <w:szCs w:val="22"/>
        </w:rPr>
        <w:t xml:space="preserve"> clearly </w:t>
      </w:r>
      <w:r w:rsidR="00A407AE" w:rsidRPr="00DA7949">
        <w:rPr>
          <w:rFonts w:eastAsia="Malgun Gothic"/>
          <w:snapToGrid/>
          <w:kern w:val="22"/>
          <w:szCs w:val="22"/>
        </w:rPr>
        <w:t xml:space="preserve">indicating </w:t>
      </w:r>
      <w:r w:rsidRPr="00DA7949">
        <w:rPr>
          <w:rFonts w:eastAsia="Malgun Gothic"/>
          <w:snapToGrid/>
          <w:kern w:val="22"/>
          <w:szCs w:val="22"/>
        </w:rPr>
        <w:t>which Party w</w:t>
      </w:r>
      <w:r w:rsidR="004948A7" w:rsidRPr="00DA7949">
        <w:rPr>
          <w:rFonts w:eastAsia="Malgun Gothic"/>
          <w:snapToGrid/>
          <w:kern w:val="22"/>
          <w:szCs w:val="22"/>
        </w:rPr>
        <w:t>ould</w:t>
      </w:r>
      <w:r w:rsidRPr="00DA7949">
        <w:rPr>
          <w:rFonts w:eastAsia="Malgun Gothic"/>
          <w:snapToGrid/>
          <w:kern w:val="22"/>
          <w:szCs w:val="22"/>
        </w:rPr>
        <w:t xml:space="preserve"> deliver the statement. </w:t>
      </w:r>
    </w:p>
    <w:p w14:paraId="0B97D9DD" w14:textId="581F8D98" w:rsidR="00BF13D5" w:rsidRPr="00DA7949" w:rsidRDefault="00BF13D5" w:rsidP="00DA7949">
      <w:pPr>
        <w:pStyle w:val="Para10"/>
        <w:tabs>
          <w:tab w:val="clear" w:pos="360"/>
        </w:tabs>
        <w:rPr>
          <w:rFonts w:eastAsia="Malgun Gothic"/>
          <w:snapToGrid/>
          <w:kern w:val="22"/>
          <w:szCs w:val="22"/>
        </w:rPr>
      </w:pPr>
      <w:r w:rsidRPr="00DA7949">
        <w:rPr>
          <w:rFonts w:eastAsia="Malgun Gothic"/>
          <w:snapToGrid/>
          <w:kern w:val="22"/>
          <w:szCs w:val="22"/>
        </w:rPr>
        <w:t xml:space="preserve">Opening statements were made by </w:t>
      </w:r>
      <w:r w:rsidR="004948A7" w:rsidRPr="00DA7949">
        <w:rPr>
          <w:rFonts w:eastAsia="Malgun Gothic"/>
          <w:snapToGrid/>
          <w:kern w:val="22"/>
          <w:szCs w:val="22"/>
        </w:rPr>
        <w:t>Ms. Elizabeth Maruma Mrema, Executive Secretary of the Convention on Biological Diversity</w:t>
      </w:r>
      <w:r w:rsidR="00794287" w:rsidRPr="00DA7949">
        <w:rPr>
          <w:rFonts w:eastAsia="Malgun Gothic"/>
          <w:snapToGrid/>
          <w:kern w:val="22"/>
          <w:szCs w:val="22"/>
        </w:rPr>
        <w:t>,</w:t>
      </w:r>
      <w:r w:rsidRPr="00DA7949">
        <w:rPr>
          <w:rFonts w:eastAsia="Malgun Gothic"/>
          <w:snapToGrid/>
          <w:kern w:val="22"/>
          <w:szCs w:val="22"/>
        </w:rPr>
        <w:t xml:space="preserve"> </w:t>
      </w:r>
      <w:r w:rsidR="004948A7" w:rsidRPr="00DA7949">
        <w:rPr>
          <w:rFonts w:eastAsia="Malgun Gothic"/>
          <w:snapToGrid/>
          <w:kern w:val="22"/>
          <w:szCs w:val="22"/>
        </w:rPr>
        <w:t>and Mr. Carlos Manu</w:t>
      </w:r>
      <w:r w:rsidR="004B0811" w:rsidRPr="00DA7949">
        <w:rPr>
          <w:rFonts w:eastAsia="Malgun Gothic"/>
          <w:snapToGrid/>
          <w:kern w:val="22"/>
          <w:szCs w:val="22"/>
        </w:rPr>
        <w:t>e</w:t>
      </w:r>
      <w:r w:rsidR="004948A7" w:rsidRPr="00DA7949">
        <w:rPr>
          <w:rFonts w:eastAsia="Malgun Gothic"/>
          <w:snapToGrid/>
          <w:kern w:val="22"/>
          <w:szCs w:val="22"/>
        </w:rPr>
        <w:t>l Rodriguez, the new Chief Executive Officer and Chair of the Global Environment Facility</w:t>
      </w:r>
      <w:r w:rsidRPr="00DA7949">
        <w:rPr>
          <w:rFonts w:eastAsia="Malgun Gothic"/>
          <w:snapToGrid/>
          <w:kern w:val="22"/>
          <w:szCs w:val="22"/>
        </w:rPr>
        <w:t>.</w:t>
      </w:r>
    </w:p>
    <w:p w14:paraId="75CB8E4D" w14:textId="0D337B0F" w:rsidR="00BF13D5" w:rsidRPr="00DA7949" w:rsidRDefault="008918A3" w:rsidP="00DA7949">
      <w:pPr>
        <w:pStyle w:val="Para10"/>
        <w:tabs>
          <w:tab w:val="clear" w:pos="360"/>
        </w:tabs>
        <w:rPr>
          <w:rFonts w:eastAsia="Malgun Gothic"/>
          <w:snapToGrid/>
          <w:kern w:val="22"/>
          <w:szCs w:val="22"/>
        </w:rPr>
      </w:pPr>
      <w:r w:rsidRPr="00DA7949">
        <w:rPr>
          <w:rFonts w:eastAsia="Malgun Gothic"/>
          <w:snapToGrid/>
          <w:kern w:val="22"/>
          <w:szCs w:val="22"/>
        </w:rPr>
        <w:t xml:space="preserve">The </w:t>
      </w:r>
      <w:r w:rsidR="00BF13D5" w:rsidRPr="00DA7949">
        <w:rPr>
          <w:rFonts w:eastAsia="Malgun Gothic"/>
          <w:snapToGrid/>
          <w:kern w:val="22"/>
          <w:szCs w:val="22"/>
        </w:rPr>
        <w:t>Executive Secretary welcome</w:t>
      </w:r>
      <w:r w:rsidRPr="00DA7949">
        <w:rPr>
          <w:rFonts w:eastAsia="Malgun Gothic"/>
          <w:snapToGrid/>
          <w:kern w:val="22"/>
          <w:szCs w:val="22"/>
        </w:rPr>
        <w:t>d</w:t>
      </w:r>
      <w:r w:rsidR="00BF13D5" w:rsidRPr="00DA7949">
        <w:rPr>
          <w:rFonts w:eastAsia="Malgun Gothic"/>
          <w:snapToGrid/>
          <w:kern w:val="22"/>
          <w:szCs w:val="22"/>
        </w:rPr>
        <w:t xml:space="preserve"> </w:t>
      </w:r>
      <w:r w:rsidRPr="00DA7949">
        <w:rPr>
          <w:rFonts w:eastAsia="Malgun Gothic"/>
          <w:snapToGrid/>
          <w:kern w:val="22"/>
          <w:szCs w:val="22"/>
        </w:rPr>
        <w:t>the participants to the</w:t>
      </w:r>
      <w:r w:rsidR="00BF13D5" w:rsidRPr="00DA7949">
        <w:rPr>
          <w:rFonts w:eastAsia="Malgun Gothic"/>
          <w:snapToGrid/>
          <w:kern w:val="22"/>
          <w:szCs w:val="22"/>
        </w:rPr>
        <w:t xml:space="preserve"> </w:t>
      </w:r>
      <w:r w:rsidR="007527F0" w:rsidRPr="00DA7949">
        <w:rPr>
          <w:rFonts w:eastAsia="Malgun Gothic"/>
          <w:snapToGrid/>
          <w:kern w:val="22"/>
          <w:szCs w:val="22"/>
        </w:rPr>
        <w:t>j</w:t>
      </w:r>
      <w:r w:rsidR="00BF13D5" w:rsidRPr="00DA7949">
        <w:rPr>
          <w:rFonts w:eastAsia="Malgun Gothic"/>
          <w:snapToGrid/>
          <w:kern w:val="22"/>
          <w:szCs w:val="22"/>
        </w:rPr>
        <w:t xml:space="preserve">oint </w:t>
      </w:r>
      <w:r w:rsidR="007527F0" w:rsidRPr="00DA7949">
        <w:rPr>
          <w:rFonts w:eastAsia="Malgun Gothic"/>
          <w:snapToGrid/>
          <w:kern w:val="22"/>
          <w:szCs w:val="22"/>
        </w:rPr>
        <w:t>s</w:t>
      </w:r>
      <w:r w:rsidR="00BF13D5" w:rsidRPr="00DA7949">
        <w:rPr>
          <w:rFonts w:eastAsia="Malgun Gothic"/>
          <w:snapToGrid/>
          <w:kern w:val="22"/>
          <w:szCs w:val="22"/>
        </w:rPr>
        <w:t xml:space="preserve">pecial </w:t>
      </w:r>
      <w:r w:rsidR="007527F0" w:rsidRPr="00DA7949">
        <w:rPr>
          <w:rFonts w:eastAsia="Malgun Gothic"/>
          <w:snapToGrid/>
          <w:kern w:val="22"/>
          <w:szCs w:val="22"/>
        </w:rPr>
        <w:t>s</w:t>
      </w:r>
      <w:r w:rsidR="00BF13D5" w:rsidRPr="00DA7949">
        <w:rPr>
          <w:rFonts w:eastAsia="Malgun Gothic"/>
          <w:snapToGrid/>
          <w:kern w:val="22"/>
          <w:szCs w:val="22"/>
        </w:rPr>
        <w:t>ession</w:t>
      </w:r>
      <w:r w:rsidR="003373C6" w:rsidRPr="00DA7949">
        <w:rPr>
          <w:rFonts w:eastAsia="Malgun Gothic"/>
          <w:snapToGrid/>
          <w:kern w:val="22"/>
          <w:szCs w:val="22"/>
        </w:rPr>
        <w:t>,</w:t>
      </w:r>
      <w:r w:rsidRPr="00DA7949">
        <w:rPr>
          <w:rFonts w:eastAsia="Malgun Gothic"/>
          <w:snapToGrid/>
          <w:kern w:val="22"/>
          <w:szCs w:val="22"/>
        </w:rPr>
        <w:t xml:space="preserve"> and</w:t>
      </w:r>
      <w:r w:rsidR="00BF13D5" w:rsidRPr="00DA7949">
        <w:rPr>
          <w:rFonts w:eastAsia="Malgun Gothic"/>
          <w:snapToGrid/>
          <w:kern w:val="22"/>
          <w:szCs w:val="22"/>
        </w:rPr>
        <w:t xml:space="preserve"> thank</w:t>
      </w:r>
      <w:r w:rsidRPr="00DA7949">
        <w:rPr>
          <w:rFonts w:eastAsia="Malgun Gothic"/>
          <w:snapToGrid/>
          <w:kern w:val="22"/>
          <w:szCs w:val="22"/>
        </w:rPr>
        <w:t>ed</w:t>
      </w:r>
      <w:r w:rsidR="00BF13D5" w:rsidRPr="00DA7949">
        <w:rPr>
          <w:rFonts w:eastAsia="Malgun Gothic"/>
          <w:snapToGrid/>
          <w:kern w:val="22"/>
          <w:szCs w:val="22"/>
        </w:rPr>
        <w:t xml:space="preserve"> the Government of Egypt, as the Presidency of </w:t>
      </w:r>
      <w:r w:rsidR="0001429F" w:rsidRPr="00DA7949">
        <w:rPr>
          <w:rFonts w:eastAsia="Malgun Gothic"/>
          <w:snapToGrid/>
          <w:kern w:val="22"/>
          <w:szCs w:val="22"/>
        </w:rPr>
        <w:t xml:space="preserve">the </w:t>
      </w:r>
      <w:r w:rsidR="00A407AE" w:rsidRPr="00DA7949">
        <w:rPr>
          <w:rFonts w:eastAsia="Malgun Gothic"/>
          <w:snapToGrid/>
          <w:kern w:val="22"/>
          <w:szCs w:val="22"/>
        </w:rPr>
        <w:t>fourteenth meeting of the Conference of the Parties</w:t>
      </w:r>
      <w:r w:rsidR="00BF13D5" w:rsidRPr="00DA7949">
        <w:rPr>
          <w:rFonts w:eastAsia="Malgun Gothic"/>
          <w:snapToGrid/>
          <w:kern w:val="22"/>
          <w:szCs w:val="22"/>
        </w:rPr>
        <w:t xml:space="preserve">, for </w:t>
      </w:r>
      <w:r w:rsidR="00A407AE" w:rsidRPr="00DA7949">
        <w:rPr>
          <w:rFonts w:eastAsia="Malgun Gothic"/>
          <w:snapToGrid/>
          <w:kern w:val="22"/>
          <w:szCs w:val="22"/>
        </w:rPr>
        <w:t>opening the session</w:t>
      </w:r>
      <w:r w:rsidR="00BF13D5" w:rsidRPr="00DA7949">
        <w:rPr>
          <w:rFonts w:eastAsia="Malgun Gothic"/>
          <w:snapToGrid/>
          <w:kern w:val="22"/>
          <w:szCs w:val="22"/>
        </w:rPr>
        <w:t xml:space="preserve">. </w:t>
      </w:r>
      <w:r w:rsidRPr="00DA7949">
        <w:rPr>
          <w:rFonts w:eastAsia="Malgun Gothic"/>
          <w:snapToGrid/>
          <w:kern w:val="22"/>
          <w:szCs w:val="22"/>
        </w:rPr>
        <w:t xml:space="preserve">She said that </w:t>
      </w:r>
      <w:r w:rsidR="00BF13D5" w:rsidRPr="00DA7949">
        <w:rPr>
          <w:rFonts w:eastAsia="Malgun Gothic"/>
          <w:snapToGrid/>
          <w:kern w:val="22"/>
          <w:szCs w:val="22"/>
        </w:rPr>
        <w:t>while com</w:t>
      </w:r>
      <w:r w:rsidRPr="00DA7949">
        <w:rPr>
          <w:rFonts w:eastAsia="Malgun Gothic"/>
          <w:snapToGrid/>
          <w:kern w:val="22"/>
          <w:szCs w:val="22"/>
        </w:rPr>
        <w:t>ing</w:t>
      </w:r>
      <w:r w:rsidR="00BF13D5" w:rsidRPr="00DA7949">
        <w:rPr>
          <w:rFonts w:eastAsia="Malgun Gothic"/>
          <w:snapToGrid/>
          <w:kern w:val="22"/>
          <w:szCs w:val="22"/>
        </w:rPr>
        <w:t xml:space="preserve"> together to discuss progress toward a new global pact to protect biodiversity, </w:t>
      </w:r>
      <w:r w:rsidRPr="00DA7949">
        <w:rPr>
          <w:rFonts w:eastAsia="Malgun Gothic"/>
          <w:snapToGrid/>
          <w:kern w:val="22"/>
          <w:szCs w:val="22"/>
        </w:rPr>
        <w:t>t</w:t>
      </w:r>
      <w:r w:rsidR="00D429C9" w:rsidRPr="00DA7949">
        <w:rPr>
          <w:rFonts w:eastAsia="Malgun Gothic"/>
          <w:snapToGrid/>
          <w:kern w:val="22"/>
          <w:szCs w:val="22"/>
        </w:rPr>
        <w:t xml:space="preserve">he participants were </w:t>
      </w:r>
      <w:r w:rsidR="00BF13D5" w:rsidRPr="00DA7949">
        <w:rPr>
          <w:rFonts w:eastAsia="Malgun Gothic"/>
          <w:snapToGrid/>
          <w:kern w:val="22"/>
          <w:szCs w:val="22"/>
        </w:rPr>
        <w:t xml:space="preserve">at the same time living through one of the most extraordinary threats to global health in modern memory. </w:t>
      </w:r>
      <w:r w:rsidR="00D429C9" w:rsidRPr="00DA7949">
        <w:rPr>
          <w:rFonts w:eastAsia="Malgun Gothic"/>
          <w:snapToGrid/>
          <w:kern w:val="22"/>
          <w:szCs w:val="22"/>
        </w:rPr>
        <w:t>Tho</w:t>
      </w:r>
      <w:r w:rsidR="00BF13D5" w:rsidRPr="00DA7949">
        <w:rPr>
          <w:rFonts w:eastAsia="Malgun Gothic"/>
          <w:snapToGrid/>
          <w:kern w:val="22"/>
          <w:szCs w:val="22"/>
        </w:rPr>
        <w:t xml:space="preserve">se two crises </w:t>
      </w:r>
      <w:r w:rsidR="00D429C9" w:rsidRPr="00DA7949">
        <w:rPr>
          <w:rFonts w:eastAsia="Malgun Gothic"/>
          <w:snapToGrid/>
          <w:kern w:val="22"/>
          <w:szCs w:val="22"/>
        </w:rPr>
        <w:t>we</w:t>
      </w:r>
      <w:r w:rsidR="00BF13D5" w:rsidRPr="00DA7949">
        <w:rPr>
          <w:rFonts w:eastAsia="Malgun Gothic"/>
          <w:snapToGrid/>
          <w:kern w:val="22"/>
          <w:szCs w:val="22"/>
        </w:rPr>
        <w:t>re closely interlinked</w:t>
      </w:r>
      <w:r w:rsidR="0001429F" w:rsidRPr="00DA7949">
        <w:rPr>
          <w:rFonts w:eastAsia="Malgun Gothic"/>
          <w:snapToGrid/>
          <w:kern w:val="22"/>
          <w:szCs w:val="22"/>
        </w:rPr>
        <w:t>,</w:t>
      </w:r>
      <w:r w:rsidR="00D429C9" w:rsidRPr="00DA7949">
        <w:rPr>
          <w:rFonts w:eastAsia="Malgun Gothic"/>
          <w:snapToGrid/>
          <w:kern w:val="22"/>
          <w:szCs w:val="22"/>
        </w:rPr>
        <w:t xml:space="preserve"> but while</w:t>
      </w:r>
      <w:r w:rsidR="00BF13D5" w:rsidRPr="00DA7949">
        <w:rPr>
          <w:rFonts w:eastAsia="Malgun Gothic"/>
          <w:snapToGrid/>
          <w:kern w:val="22"/>
          <w:szCs w:val="22"/>
        </w:rPr>
        <w:t xml:space="preserve"> the COVID-19 pandemic m</w:t>
      </w:r>
      <w:r w:rsidR="00D429C9" w:rsidRPr="00DA7949">
        <w:rPr>
          <w:rFonts w:eastAsia="Malgun Gothic"/>
          <w:snapToGrid/>
          <w:kern w:val="22"/>
          <w:szCs w:val="22"/>
        </w:rPr>
        <w:t>ight</w:t>
      </w:r>
      <w:r w:rsidR="00BF13D5" w:rsidRPr="00DA7949">
        <w:rPr>
          <w:rFonts w:eastAsia="Malgun Gothic"/>
          <w:snapToGrid/>
          <w:kern w:val="22"/>
          <w:szCs w:val="22"/>
        </w:rPr>
        <w:t xml:space="preserve"> have disrupted the daily order of the world</w:t>
      </w:r>
      <w:r w:rsidR="0001429F" w:rsidRPr="00DA7949">
        <w:rPr>
          <w:rFonts w:eastAsia="Malgun Gothic"/>
          <w:snapToGrid/>
          <w:kern w:val="22"/>
          <w:szCs w:val="22"/>
        </w:rPr>
        <w:t>,</w:t>
      </w:r>
      <w:r w:rsidR="00BF13D5" w:rsidRPr="00DA7949">
        <w:rPr>
          <w:rFonts w:eastAsia="Malgun Gothic"/>
          <w:snapToGrid/>
          <w:kern w:val="22"/>
          <w:szCs w:val="22"/>
        </w:rPr>
        <w:t xml:space="preserve"> </w:t>
      </w:r>
      <w:r w:rsidR="00D429C9" w:rsidRPr="00DA7949">
        <w:rPr>
          <w:rFonts w:eastAsia="Malgun Gothic"/>
          <w:snapToGrid/>
          <w:kern w:val="22"/>
          <w:szCs w:val="22"/>
        </w:rPr>
        <w:t>it would not</w:t>
      </w:r>
      <w:r w:rsidR="00BF13D5" w:rsidRPr="00DA7949">
        <w:rPr>
          <w:rFonts w:eastAsia="Malgun Gothic"/>
          <w:snapToGrid/>
          <w:kern w:val="22"/>
          <w:szCs w:val="22"/>
        </w:rPr>
        <w:t xml:space="preserve"> disrupt the efforts of the international community to protect and conserve biodiversity and to put an end to the destruction of ecosystems. The recently “updated zero</w:t>
      </w:r>
      <w:r w:rsidR="00CD3CD8" w:rsidRPr="00DA7949">
        <w:rPr>
          <w:rFonts w:eastAsia="Malgun Gothic"/>
          <w:snapToGrid/>
          <w:kern w:val="22"/>
          <w:szCs w:val="22"/>
        </w:rPr>
        <w:t xml:space="preserve"> </w:t>
      </w:r>
      <w:r w:rsidR="00BF13D5" w:rsidRPr="00DA7949">
        <w:rPr>
          <w:rFonts w:eastAsia="Malgun Gothic"/>
          <w:snapToGrid/>
          <w:kern w:val="22"/>
          <w:szCs w:val="22"/>
        </w:rPr>
        <w:t>draft” framework mark</w:t>
      </w:r>
      <w:r w:rsidR="00D429C9" w:rsidRPr="00DA7949">
        <w:rPr>
          <w:rFonts w:eastAsia="Malgun Gothic"/>
          <w:snapToGrid/>
          <w:kern w:val="22"/>
          <w:szCs w:val="22"/>
        </w:rPr>
        <w:t>ed</w:t>
      </w:r>
      <w:r w:rsidR="00BF13D5" w:rsidRPr="00DA7949">
        <w:rPr>
          <w:rFonts w:eastAsia="Malgun Gothic"/>
          <w:snapToGrid/>
          <w:kern w:val="22"/>
          <w:szCs w:val="22"/>
        </w:rPr>
        <w:t xml:space="preserve"> the next critical step on the road to </w:t>
      </w:r>
      <w:r w:rsidR="00A407AE" w:rsidRPr="00DA7949">
        <w:rPr>
          <w:rFonts w:eastAsia="Malgun Gothic"/>
          <w:snapToGrid/>
          <w:kern w:val="22"/>
          <w:szCs w:val="22"/>
        </w:rPr>
        <w:t>the fifteenth meeting of the Conference of the Parties</w:t>
      </w:r>
      <w:r w:rsidR="00BF13D5" w:rsidRPr="00DA7949">
        <w:rPr>
          <w:rFonts w:eastAsia="Malgun Gothic"/>
          <w:snapToGrid/>
          <w:kern w:val="22"/>
          <w:szCs w:val="22"/>
        </w:rPr>
        <w:t xml:space="preserve">. Based on the discussions at the second session of the </w:t>
      </w:r>
      <w:r w:rsidR="00A407AE" w:rsidRPr="00DA7949">
        <w:rPr>
          <w:rFonts w:eastAsia="Malgun Gothic"/>
          <w:snapToGrid/>
          <w:kern w:val="22"/>
          <w:szCs w:val="22"/>
        </w:rPr>
        <w:t xml:space="preserve">Open-ended </w:t>
      </w:r>
      <w:r w:rsidR="00BF13D5" w:rsidRPr="00DA7949">
        <w:rPr>
          <w:rFonts w:eastAsia="Malgun Gothic"/>
          <w:snapToGrid/>
          <w:kern w:val="22"/>
          <w:szCs w:val="22"/>
        </w:rPr>
        <w:t xml:space="preserve">Working Group, as well as additional submissions, the Co-Chairs </w:t>
      </w:r>
      <w:r w:rsidR="00D429C9" w:rsidRPr="00DA7949">
        <w:rPr>
          <w:rFonts w:eastAsia="Malgun Gothic"/>
          <w:snapToGrid/>
          <w:kern w:val="22"/>
          <w:szCs w:val="22"/>
        </w:rPr>
        <w:t>had</w:t>
      </w:r>
      <w:r w:rsidR="00BF13D5" w:rsidRPr="00DA7949">
        <w:rPr>
          <w:rFonts w:eastAsia="Malgun Gothic"/>
          <w:snapToGrid/>
          <w:kern w:val="22"/>
          <w:szCs w:val="22"/>
        </w:rPr>
        <w:t xml:space="preserve"> now pro</w:t>
      </w:r>
      <w:r w:rsidR="00D429C9" w:rsidRPr="00DA7949">
        <w:rPr>
          <w:rFonts w:eastAsia="Malgun Gothic"/>
          <w:snapToGrid/>
          <w:kern w:val="22"/>
          <w:szCs w:val="22"/>
        </w:rPr>
        <w:t>duced</w:t>
      </w:r>
      <w:r w:rsidR="00BF13D5" w:rsidRPr="00DA7949">
        <w:rPr>
          <w:rFonts w:eastAsia="Malgun Gothic"/>
          <w:snapToGrid/>
          <w:kern w:val="22"/>
          <w:szCs w:val="22"/>
        </w:rPr>
        <w:t xml:space="preserve"> an updated draft which provide</w:t>
      </w:r>
      <w:r w:rsidR="00D429C9" w:rsidRPr="00DA7949">
        <w:rPr>
          <w:rFonts w:eastAsia="Malgun Gothic"/>
          <w:snapToGrid/>
          <w:kern w:val="22"/>
          <w:szCs w:val="22"/>
        </w:rPr>
        <w:t>d</w:t>
      </w:r>
      <w:r w:rsidR="00BF13D5" w:rsidRPr="00DA7949">
        <w:rPr>
          <w:rFonts w:eastAsia="Malgun Gothic"/>
          <w:snapToGrid/>
          <w:kern w:val="22"/>
          <w:szCs w:val="22"/>
        </w:rPr>
        <w:t xml:space="preserve"> context for the next phase of the process in </w:t>
      </w:r>
      <w:r w:rsidR="00FA50D0" w:rsidRPr="00DA7949">
        <w:rPr>
          <w:snapToGrid/>
          <w:kern w:val="22"/>
          <w:szCs w:val="22"/>
        </w:rPr>
        <w:t xml:space="preserve">the Subsidiary Body on Implementation and </w:t>
      </w:r>
      <w:r w:rsidR="00043A66" w:rsidRPr="00DA7949">
        <w:rPr>
          <w:snapToGrid/>
          <w:kern w:val="22"/>
          <w:szCs w:val="22"/>
        </w:rPr>
        <w:t>the Subsidiary Body on Scientific, Technical and Technological Advice</w:t>
      </w:r>
      <w:r w:rsidR="00BF13D5" w:rsidRPr="00DA7949">
        <w:rPr>
          <w:rFonts w:eastAsia="Malgun Gothic"/>
          <w:snapToGrid/>
          <w:kern w:val="22"/>
          <w:szCs w:val="22"/>
        </w:rPr>
        <w:t xml:space="preserve">. </w:t>
      </w:r>
      <w:r w:rsidR="00D429C9" w:rsidRPr="00DA7949">
        <w:rPr>
          <w:rFonts w:eastAsia="Malgun Gothic"/>
          <w:snapToGrid/>
          <w:kern w:val="22"/>
          <w:szCs w:val="22"/>
        </w:rPr>
        <w:t>They would explain the</w:t>
      </w:r>
      <w:r w:rsidR="00BF13D5" w:rsidRPr="00DA7949">
        <w:rPr>
          <w:rFonts w:eastAsia="Malgun Gothic"/>
          <w:snapToGrid/>
          <w:kern w:val="22"/>
          <w:szCs w:val="22"/>
        </w:rPr>
        <w:t xml:space="preserve"> post-2020 </w:t>
      </w:r>
      <w:r w:rsidR="00344D03" w:rsidRPr="00DA7949">
        <w:rPr>
          <w:snapToGrid/>
          <w:kern w:val="22"/>
          <w:szCs w:val="22"/>
        </w:rPr>
        <w:t>global biodiversity framework</w:t>
      </w:r>
      <w:r w:rsidR="00BF13D5" w:rsidRPr="00DA7949">
        <w:rPr>
          <w:rFonts w:eastAsia="Malgun Gothic"/>
          <w:snapToGrid/>
          <w:kern w:val="22"/>
          <w:szCs w:val="22"/>
        </w:rPr>
        <w:t xml:space="preserve"> process and present the updated zero</w:t>
      </w:r>
      <w:r w:rsidR="00CD3CD8" w:rsidRPr="00DA7949">
        <w:rPr>
          <w:rFonts w:eastAsia="Malgun Gothic"/>
          <w:snapToGrid/>
          <w:kern w:val="22"/>
          <w:szCs w:val="22"/>
        </w:rPr>
        <w:t xml:space="preserve"> </w:t>
      </w:r>
      <w:r w:rsidR="00BF13D5" w:rsidRPr="00DA7949">
        <w:rPr>
          <w:rFonts w:eastAsia="Malgun Gothic"/>
          <w:snapToGrid/>
          <w:kern w:val="22"/>
          <w:szCs w:val="22"/>
        </w:rPr>
        <w:t xml:space="preserve">draft. </w:t>
      </w:r>
      <w:r w:rsidR="00D429C9" w:rsidRPr="00DA7949">
        <w:rPr>
          <w:rFonts w:eastAsia="Malgun Gothic"/>
          <w:snapToGrid/>
          <w:kern w:val="22"/>
          <w:szCs w:val="22"/>
        </w:rPr>
        <w:t xml:space="preserve">She was </w:t>
      </w:r>
      <w:r w:rsidR="00BF13D5" w:rsidRPr="00DA7949">
        <w:rPr>
          <w:rFonts w:eastAsia="Malgun Gothic"/>
          <w:snapToGrid/>
          <w:kern w:val="22"/>
          <w:szCs w:val="22"/>
        </w:rPr>
        <w:t>confident that the participants in th</w:t>
      </w:r>
      <w:r w:rsidR="00870411" w:rsidRPr="00DA7949">
        <w:rPr>
          <w:rFonts w:eastAsia="Malgun Gothic"/>
          <w:snapToGrid/>
          <w:kern w:val="22"/>
          <w:szCs w:val="22"/>
        </w:rPr>
        <w:t>e</w:t>
      </w:r>
      <w:r w:rsidR="00BF13D5" w:rsidRPr="00DA7949">
        <w:rPr>
          <w:rFonts w:eastAsia="Malgun Gothic"/>
          <w:snapToGrid/>
          <w:kern w:val="22"/>
          <w:szCs w:val="22"/>
        </w:rPr>
        <w:t xml:space="preserve"> joint </w:t>
      </w:r>
      <w:r w:rsidR="00870411" w:rsidRPr="00DA7949">
        <w:rPr>
          <w:rFonts w:eastAsia="Malgun Gothic"/>
          <w:snapToGrid/>
          <w:kern w:val="22"/>
          <w:szCs w:val="22"/>
        </w:rPr>
        <w:t>special</w:t>
      </w:r>
      <w:r w:rsidR="00BF13D5" w:rsidRPr="00DA7949">
        <w:rPr>
          <w:rFonts w:eastAsia="Malgun Gothic"/>
          <w:snapToGrid/>
          <w:kern w:val="22"/>
          <w:szCs w:val="22"/>
        </w:rPr>
        <w:t xml:space="preserve"> session w</w:t>
      </w:r>
      <w:r w:rsidR="00870411" w:rsidRPr="00DA7949">
        <w:rPr>
          <w:rFonts w:eastAsia="Malgun Gothic"/>
          <w:snapToGrid/>
          <w:kern w:val="22"/>
          <w:szCs w:val="22"/>
        </w:rPr>
        <w:t>ould</w:t>
      </w:r>
      <w:r w:rsidR="00BF13D5" w:rsidRPr="00DA7949">
        <w:rPr>
          <w:rFonts w:eastAsia="Malgun Gothic"/>
          <w:snapToGrid/>
          <w:kern w:val="22"/>
          <w:szCs w:val="22"/>
        </w:rPr>
        <w:t xml:space="preserve"> learn more about the latest developments</w:t>
      </w:r>
      <w:r w:rsidR="00870411" w:rsidRPr="00DA7949">
        <w:rPr>
          <w:rFonts w:eastAsia="Malgun Gothic"/>
          <w:snapToGrid/>
          <w:kern w:val="22"/>
          <w:szCs w:val="22"/>
        </w:rPr>
        <w:t xml:space="preserve"> and also</w:t>
      </w:r>
      <w:r w:rsidR="00BF13D5" w:rsidRPr="00DA7949">
        <w:rPr>
          <w:rFonts w:eastAsia="Malgun Gothic"/>
          <w:snapToGrid/>
          <w:kern w:val="22"/>
          <w:szCs w:val="22"/>
        </w:rPr>
        <w:t xml:space="preserve"> provide their valuable insights which w</w:t>
      </w:r>
      <w:r w:rsidR="00870411" w:rsidRPr="00DA7949">
        <w:rPr>
          <w:rFonts w:eastAsia="Malgun Gothic"/>
          <w:snapToGrid/>
          <w:kern w:val="22"/>
          <w:szCs w:val="22"/>
        </w:rPr>
        <w:t xml:space="preserve">ould </w:t>
      </w:r>
      <w:r w:rsidR="00BF13D5" w:rsidRPr="00DA7949">
        <w:rPr>
          <w:rFonts w:eastAsia="Malgun Gothic"/>
          <w:snapToGrid/>
          <w:kern w:val="22"/>
          <w:szCs w:val="22"/>
        </w:rPr>
        <w:t>help in the ongoing negotiation processes.</w:t>
      </w:r>
    </w:p>
    <w:p w14:paraId="4A621B4A" w14:textId="088AD629" w:rsidR="00235A8B" w:rsidRPr="00DA7949" w:rsidRDefault="00870411" w:rsidP="00DA7949">
      <w:pPr>
        <w:pStyle w:val="Para10"/>
        <w:tabs>
          <w:tab w:val="clear" w:pos="360"/>
        </w:tabs>
        <w:rPr>
          <w:rFonts w:eastAsia="Malgun Gothic"/>
          <w:snapToGrid/>
          <w:kern w:val="22"/>
          <w:szCs w:val="22"/>
        </w:rPr>
      </w:pPr>
      <w:r w:rsidRPr="00DA7949">
        <w:rPr>
          <w:rFonts w:eastAsia="Malgun Gothic"/>
          <w:snapToGrid/>
          <w:kern w:val="22"/>
          <w:szCs w:val="22"/>
        </w:rPr>
        <w:t>She also said that the joint special session was</w:t>
      </w:r>
      <w:r w:rsidR="00BF13D5" w:rsidRPr="00DA7949">
        <w:rPr>
          <w:rFonts w:eastAsia="Malgun Gothic"/>
          <w:snapToGrid/>
          <w:kern w:val="22"/>
          <w:szCs w:val="22"/>
        </w:rPr>
        <w:t xml:space="preserve"> fortunate to have Mr. Carlos Manu</w:t>
      </w:r>
      <w:r w:rsidR="004B0811" w:rsidRPr="00DA7949">
        <w:rPr>
          <w:rFonts w:eastAsia="Malgun Gothic"/>
          <w:snapToGrid/>
          <w:kern w:val="22"/>
          <w:szCs w:val="22"/>
        </w:rPr>
        <w:t>e</w:t>
      </w:r>
      <w:r w:rsidR="00BF13D5" w:rsidRPr="00DA7949">
        <w:rPr>
          <w:rFonts w:eastAsia="Malgun Gothic"/>
          <w:snapToGrid/>
          <w:kern w:val="22"/>
          <w:szCs w:val="22"/>
        </w:rPr>
        <w:t>l Rodri</w:t>
      </w:r>
      <w:r w:rsidR="005D7A20" w:rsidRPr="00DA7949">
        <w:rPr>
          <w:rFonts w:eastAsia="Malgun Gothic"/>
          <w:snapToGrid/>
          <w:kern w:val="22"/>
          <w:szCs w:val="22"/>
        </w:rPr>
        <w:t>g</w:t>
      </w:r>
      <w:r w:rsidR="00BF13D5" w:rsidRPr="00DA7949">
        <w:rPr>
          <w:rFonts w:eastAsia="Malgun Gothic"/>
          <w:snapToGrid/>
          <w:kern w:val="22"/>
          <w:szCs w:val="22"/>
        </w:rPr>
        <w:t>uez, the new C</w:t>
      </w:r>
      <w:r w:rsidRPr="00DA7949">
        <w:rPr>
          <w:rFonts w:eastAsia="Malgun Gothic"/>
          <w:snapToGrid/>
          <w:kern w:val="22"/>
          <w:szCs w:val="22"/>
        </w:rPr>
        <w:t xml:space="preserve">hief Executive Officer </w:t>
      </w:r>
      <w:r w:rsidR="00BF13D5" w:rsidRPr="00DA7949">
        <w:rPr>
          <w:rFonts w:eastAsia="Malgun Gothic"/>
          <w:snapToGrid/>
          <w:kern w:val="22"/>
          <w:szCs w:val="22"/>
        </w:rPr>
        <w:t>and Chair of the Global Environment Facility</w:t>
      </w:r>
      <w:r w:rsidRPr="00DA7949">
        <w:rPr>
          <w:rFonts w:eastAsia="Malgun Gothic"/>
          <w:snapToGrid/>
          <w:kern w:val="22"/>
          <w:szCs w:val="22"/>
        </w:rPr>
        <w:t xml:space="preserve"> (GEF)</w:t>
      </w:r>
      <w:r w:rsidR="004C2635" w:rsidRPr="00DA7949">
        <w:rPr>
          <w:rFonts w:eastAsia="Malgun Gothic"/>
          <w:snapToGrid/>
          <w:kern w:val="22"/>
          <w:szCs w:val="22"/>
        </w:rPr>
        <w:t>,</w:t>
      </w:r>
      <w:r w:rsidRPr="00DA7949">
        <w:rPr>
          <w:rFonts w:eastAsia="Malgun Gothic"/>
          <w:snapToGrid/>
          <w:kern w:val="22"/>
          <w:szCs w:val="22"/>
        </w:rPr>
        <w:t xml:space="preserve"> as a participant</w:t>
      </w:r>
      <w:r w:rsidR="00BF13D5" w:rsidRPr="00DA7949">
        <w:rPr>
          <w:rFonts w:eastAsia="Malgun Gothic"/>
          <w:snapToGrid/>
          <w:kern w:val="22"/>
          <w:szCs w:val="22"/>
        </w:rPr>
        <w:t xml:space="preserve">. GEF </w:t>
      </w:r>
      <w:r w:rsidRPr="00DA7949">
        <w:rPr>
          <w:rFonts w:eastAsia="Malgun Gothic"/>
          <w:snapToGrid/>
          <w:kern w:val="22"/>
          <w:szCs w:val="22"/>
        </w:rPr>
        <w:lastRenderedPageBreak/>
        <w:t>wa</w:t>
      </w:r>
      <w:r w:rsidR="00BF13D5" w:rsidRPr="00DA7949">
        <w:rPr>
          <w:rFonts w:eastAsia="Malgun Gothic"/>
          <w:snapToGrid/>
          <w:kern w:val="22"/>
          <w:szCs w:val="22"/>
        </w:rPr>
        <w:t xml:space="preserve">s </w:t>
      </w:r>
      <w:r w:rsidR="006D4826" w:rsidRPr="00DA7949">
        <w:rPr>
          <w:rFonts w:eastAsia="Malgun Gothic"/>
          <w:snapToGrid/>
          <w:kern w:val="22"/>
          <w:szCs w:val="22"/>
        </w:rPr>
        <w:t xml:space="preserve">the </w:t>
      </w:r>
      <w:r w:rsidR="00BF13D5" w:rsidRPr="00DA7949">
        <w:rPr>
          <w:rFonts w:eastAsia="Malgun Gothic"/>
          <w:snapToGrid/>
          <w:kern w:val="22"/>
          <w:szCs w:val="22"/>
        </w:rPr>
        <w:t xml:space="preserve">financial mechanism </w:t>
      </w:r>
      <w:r w:rsidRPr="00DA7949">
        <w:rPr>
          <w:rFonts w:eastAsia="Malgun Gothic"/>
          <w:snapToGrid/>
          <w:kern w:val="22"/>
          <w:szCs w:val="22"/>
        </w:rPr>
        <w:t>of the Convention</w:t>
      </w:r>
      <w:r w:rsidR="00470C20" w:rsidRPr="00DA7949">
        <w:rPr>
          <w:rFonts w:eastAsia="Malgun Gothic"/>
          <w:snapToGrid/>
          <w:kern w:val="22"/>
          <w:szCs w:val="22"/>
        </w:rPr>
        <w:t>,</w:t>
      </w:r>
      <w:r w:rsidRPr="00DA7949">
        <w:rPr>
          <w:rFonts w:eastAsia="Malgun Gothic"/>
          <w:snapToGrid/>
          <w:kern w:val="22"/>
          <w:szCs w:val="22"/>
        </w:rPr>
        <w:t xml:space="preserve"> and its</w:t>
      </w:r>
      <w:r w:rsidR="00BF13D5" w:rsidRPr="00DA7949">
        <w:rPr>
          <w:rFonts w:eastAsia="Malgun Gothic"/>
          <w:snapToGrid/>
          <w:kern w:val="22"/>
          <w:szCs w:val="22"/>
        </w:rPr>
        <w:t xml:space="preserve"> support </w:t>
      </w:r>
      <w:r w:rsidRPr="00DA7949">
        <w:rPr>
          <w:rFonts w:eastAsia="Malgun Gothic"/>
          <w:snapToGrid/>
          <w:kern w:val="22"/>
          <w:szCs w:val="22"/>
        </w:rPr>
        <w:t>wa</w:t>
      </w:r>
      <w:r w:rsidR="00BF13D5" w:rsidRPr="00DA7949">
        <w:rPr>
          <w:rFonts w:eastAsia="Malgun Gothic"/>
          <w:snapToGrid/>
          <w:kern w:val="22"/>
          <w:szCs w:val="22"/>
        </w:rPr>
        <w:t>s vital for meet</w:t>
      </w:r>
      <w:r w:rsidRPr="00DA7949">
        <w:rPr>
          <w:rFonts w:eastAsia="Malgun Gothic"/>
          <w:snapToGrid/>
          <w:kern w:val="22"/>
          <w:szCs w:val="22"/>
        </w:rPr>
        <w:t>ing</w:t>
      </w:r>
      <w:r w:rsidR="00BF13D5" w:rsidRPr="00DA7949">
        <w:rPr>
          <w:rFonts w:eastAsia="Malgun Gothic"/>
          <w:snapToGrid/>
          <w:kern w:val="22"/>
          <w:szCs w:val="22"/>
        </w:rPr>
        <w:t xml:space="preserve"> any agreements </w:t>
      </w:r>
      <w:r w:rsidRPr="00DA7949">
        <w:rPr>
          <w:rFonts w:eastAsia="Malgun Gothic"/>
          <w:snapToGrid/>
          <w:kern w:val="22"/>
          <w:szCs w:val="22"/>
        </w:rPr>
        <w:t xml:space="preserve">reached </w:t>
      </w:r>
      <w:r w:rsidR="00BF13D5" w:rsidRPr="00DA7949">
        <w:rPr>
          <w:rFonts w:eastAsia="Malgun Gothic"/>
          <w:snapToGrid/>
          <w:kern w:val="22"/>
          <w:szCs w:val="22"/>
        </w:rPr>
        <w:t xml:space="preserve">during </w:t>
      </w:r>
      <w:r w:rsidR="00E56DE9" w:rsidRPr="00DA7949">
        <w:rPr>
          <w:snapToGrid/>
          <w:kern w:val="22"/>
          <w:szCs w:val="22"/>
        </w:rPr>
        <w:t>the fifteenth meeting of the Conference of the Parties</w:t>
      </w:r>
      <w:r w:rsidRPr="00DA7949">
        <w:rPr>
          <w:rFonts w:eastAsia="Malgun Gothic"/>
          <w:snapToGrid/>
          <w:kern w:val="22"/>
          <w:szCs w:val="22"/>
        </w:rPr>
        <w:t>.</w:t>
      </w:r>
      <w:r w:rsidR="00BF13D5" w:rsidRPr="00DA7949">
        <w:rPr>
          <w:rFonts w:eastAsia="Malgun Gothic"/>
          <w:snapToGrid/>
          <w:kern w:val="22"/>
          <w:szCs w:val="22"/>
        </w:rPr>
        <w:t xml:space="preserve"> </w:t>
      </w:r>
      <w:r w:rsidRPr="00DA7949">
        <w:rPr>
          <w:rFonts w:eastAsia="Malgun Gothic"/>
          <w:snapToGrid/>
          <w:kern w:val="22"/>
          <w:szCs w:val="22"/>
        </w:rPr>
        <w:t xml:space="preserve">She thanked him </w:t>
      </w:r>
      <w:r w:rsidR="00A049DD" w:rsidRPr="00DA7949">
        <w:rPr>
          <w:rFonts w:eastAsia="Malgun Gothic"/>
          <w:snapToGrid/>
          <w:kern w:val="22"/>
          <w:szCs w:val="22"/>
        </w:rPr>
        <w:t xml:space="preserve">for </w:t>
      </w:r>
      <w:r w:rsidRPr="00DA7949">
        <w:rPr>
          <w:rFonts w:eastAsia="Malgun Gothic"/>
          <w:snapToGrid/>
          <w:kern w:val="22"/>
          <w:szCs w:val="22"/>
        </w:rPr>
        <w:t>participating in the discussion of</w:t>
      </w:r>
      <w:r w:rsidR="00BF13D5" w:rsidRPr="00DA7949">
        <w:rPr>
          <w:rFonts w:eastAsia="Malgun Gothic"/>
          <w:snapToGrid/>
          <w:kern w:val="22"/>
          <w:szCs w:val="22"/>
        </w:rPr>
        <w:t xml:space="preserve"> the future of biodiversity and for being part of th</w:t>
      </w:r>
      <w:r w:rsidRPr="00DA7949">
        <w:rPr>
          <w:rFonts w:eastAsia="Malgun Gothic"/>
          <w:snapToGrid/>
          <w:kern w:val="22"/>
          <w:szCs w:val="22"/>
        </w:rPr>
        <w:t>e</w:t>
      </w:r>
      <w:r w:rsidR="00BF13D5" w:rsidRPr="00DA7949">
        <w:rPr>
          <w:rFonts w:eastAsia="Malgun Gothic"/>
          <w:snapToGrid/>
          <w:kern w:val="22"/>
          <w:szCs w:val="22"/>
        </w:rPr>
        <w:t xml:space="preserve"> journey</w:t>
      </w:r>
      <w:r w:rsidRPr="00DA7949">
        <w:rPr>
          <w:rFonts w:eastAsia="Malgun Gothic"/>
          <w:snapToGrid/>
          <w:kern w:val="22"/>
          <w:szCs w:val="22"/>
        </w:rPr>
        <w:t xml:space="preserve"> that they were on together</w:t>
      </w:r>
      <w:r w:rsidR="00BF13D5" w:rsidRPr="00DA7949">
        <w:rPr>
          <w:rFonts w:eastAsia="Malgun Gothic"/>
          <w:snapToGrid/>
          <w:kern w:val="22"/>
          <w:szCs w:val="22"/>
        </w:rPr>
        <w:t>.</w:t>
      </w:r>
      <w:r w:rsidRPr="00DA7949">
        <w:rPr>
          <w:rFonts w:eastAsia="Malgun Gothic"/>
          <w:snapToGrid/>
          <w:kern w:val="22"/>
          <w:szCs w:val="22"/>
        </w:rPr>
        <w:t xml:space="preserve"> T</w:t>
      </w:r>
      <w:r w:rsidR="00BF13D5" w:rsidRPr="00DA7949">
        <w:rPr>
          <w:rFonts w:eastAsia="Malgun Gothic"/>
          <w:snapToGrid/>
          <w:kern w:val="22"/>
          <w:szCs w:val="22"/>
        </w:rPr>
        <w:t>he future of our world and its resources, its continued abundance for future generations, depend</w:t>
      </w:r>
      <w:r w:rsidRPr="00DA7949">
        <w:rPr>
          <w:rFonts w:eastAsia="Malgun Gothic"/>
          <w:snapToGrid/>
          <w:kern w:val="22"/>
          <w:szCs w:val="22"/>
        </w:rPr>
        <w:t>ed</w:t>
      </w:r>
      <w:r w:rsidR="00BF13D5" w:rsidRPr="00DA7949">
        <w:rPr>
          <w:rFonts w:eastAsia="Malgun Gothic"/>
          <w:snapToGrid/>
          <w:kern w:val="22"/>
          <w:szCs w:val="22"/>
        </w:rPr>
        <w:t xml:space="preserve"> on </w:t>
      </w:r>
      <w:r w:rsidRPr="00DA7949">
        <w:rPr>
          <w:rFonts w:eastAsia="Malgun Gothic"/>
          <w:snapToGrid/>
          <w:kern w:val="22"/>
          <w:szCs w:val="22"/>
        </w:rPr>
        <w:t>the</w:t>
      </w:r>
      <w:r w:rsidR="00BF13D5" w:rsidRPr="00DA7949">
        <w:rPr>
          <w:rFonts w:eastAsia="Malgun Gothic"/>
          <w:snapToGrid/>
          <w:kern w:val="22"/>
          <w:szCs w:val="22"/>
        </w:rPr>
        <w:t xml:space="preserve"> determination to act now</w:t>
      </w:r>
      <w:r w:rsidRPr="00DA7949">
        <w:rPr>
          <w:rFonts w:eastAsia="Malgun Gothic"/>
          <w:snapToGrid/>
          <w:kern w:val="22"/>
          <w:szCs w:val="22"/>
        </w:rPr>
        <w:t xml:space="preserve"> and she looked </w:t>
      </w:r>
      <w:r w:rsidR="00BF13D5" w:rsidRPr="00DA7949">
        <w:rPr>
          <w:rFonts w:eastAsia="Malgun Gothic"/>
          <w:snapToGrid/>
          <w:kern w:val="22"/>
          <w:szCs w:val="22"/>
        </w:rPr>
        <w:t xml:space="preserve">forward to hearing </w:t>
      </w:r>
      <w:r w:rsidRPr="00DA7949">
        <w:rPr>
          <w:rFonts w:eastAsia="Malgun Gothic"/>
          <w:snapToGrid/>
          <w:kern w:val="22"/>
          <w:szCs w:val="22"/>
        </w:rPr>
        <w:t>the</w:t>
      </w:r>
      <w:r w:rsidR="00BF13D5" w:rsidRPr="00DA7949">
        <w:rPr>
          <w:rFonts w:eastAsia="Malgun Gothic"/>
          <w:snapToGrid/>
          <w:kern w:val="22"/>
          <w:szCs w:val="22"/>
        </w:rPr>
        <w:t xml:space="preserve"> inputs </w:t>
      </w:r>
      <w:r w:rsidRPr="00DA7949">
        <w:rPr>
          <w:rFonts w:eastAsia="Malgun Gothic"/>
          <w:snapToGrid/>
          <w:kern w:val="22"/>
          <w:szCs w:val="22"/>
        </w:rPr>
        <w:t xml:space="preserve">of the participants </w:t>
      </w:r>
      <w:r w:rsidR="00BF13D5" w:rsidRPr="00DA7949">
        <w:rPr>
          <w:rFonts w:eastAsia="Malgun Gothic"/>
          <w:snapToGrid/>
          <w:kern w:val="22"/>
          <w:szCs w:val="22"/>
        </w:rPr>
        <w:t>o</w:t>
      </w:r>
      <w:r w:rsidRPr="00DA7949">
        <w:rPr>
          <w:rFonts w:eastAsia="Malgun Gothic"/>
          <w:snapToGrid/>
          <w:kern w:val="22"/>
          <w:szCs w:val="22"/>
        </w:rPr>
        <w:t>n</w:t>
      </w:r>
      <w:r w:rsidR="00BF13D5" w:rsidRPr="00DA7949">
        <w:rPr>
          <w:rFonts w:eastAsia="Malgun Gothic"/>
          <w:snapToGrid/>
          <w:kern w:val="22"/>
          <w:szCs w:val="22"/>
        </w:rPr>
        <w:t xml:space="preserve"> th</w:t>
      </w:r>
      <w:r w:rsidRPr="00DA7949">
        <w:rPr>
          <w:rFonts w:eastAsia="Malgun Gothic"/>
          <w:snapToGrid/>
          <w:kern w:val="22"/>
          <w:szCs w:val="22"/>
        </w:rPr>
        <w:t>at</w:t>
      </w:r>
      <w:r w:rsidR="00BF13D5" w:rsidRPr="00DA7949">
        <w:rPr>
          <w:rFonts w:eastAsia="Malgun Gothic"/>
          <w:snapToGrid/>
          <w:kern w:val="22"/>
          <w:szCs w:val="22"/>
        </w:rPr>
        <w:t xml:space="preserve"> important topic.</w:t>
      </w:r>
    </w:p>
    <w:p w14:paraId="30BDC199" w14:textId="37454F94" w:rsidR="00235A8B" w:rsidRPr="00DA7949" w:rsidRDefault="00EA1FDD" w:rsidP="00D20EDA">
      <w:pPr>
        <w:pStyle w:val="Para10"/>
        <w:tabs>
          <w:tab w:val="clear" w:pos="360"/>
        </w:tabs>
        <w:rPr>
          <w:rFonts w:eastAsia="Malgun Gothic"/>
          <w:snapToGrid/>
          <w:kern w:val="22"/>
          <w:szCs w:val="22"/>
        </w:rPr>
      </w:pPr>
      <w:r w:rsidRPr="00DA7949">
        <w:rPr>
          <w:rFonts w:eastAsia="Malgun Gothic"/>
          <w:snapToGrid/>
          <w:kern w:val="22"/>
          <w:szCs w:val="22"/>
        </w:rPr>
        <w:t>Mr. Carlos Manu</w:t>
      </w:r>
      <w:r w:rsidR="004B0811" w:rsidRPr="00DA7949">
        <w:rPr>
          <w:rFonts w:eastAsia="Malgun Gothic"/>
          <w:snapToGrid/>
          <w:kern w:val="22"/>
          <w:szCs w:val="22"/>
        </w:rPr>
        <w:t>e</w:t>
      </w:r>
      <w:r w:rsidRPr="00DA7949">
        <w:rPr>
          <w:rFonts w:eastAsia="Malgun Gothic"/>
          <w:snapToGrid/>
          <w:kern w:val="22"/>
          <w:szCs w:val="22"/>
        </w:rPr>
        <w:t xml:space="preserve">l Rodriguez said that as the new </w:t>
      </w:r>
      <w:r w:rsidR="007E70E0" w:rsidRPr="00DA7949">
        <w:rPr>
          <w:rFonts w:eastAsia="Malgun Gothic"/>
          <w:snapToGrid/>
          <w:kern w:val="22"/>
          <w:szCs w:val="22"/>
        </w:rPr>
        <w:t>Chief Executive Officer</w:t>
      </w:r>
      <w:r w:rsidRPr="00DA7949">
        <w:rPr>
          <w:rFonts w:eastAsia="Malgun Gothic"/>
          <w:snapToGrid/>
          <w:kern w:val="22"/>
          <w:szCs w:val="22"/>
        </w:rPr>
        <w:t xml:space="preserve"> and Chair of </w:t>
      </w:r>
      <w:r w:rsidR="00E2670D" w:rsidRPr="00DA7949">
        <w:rPr>
          <w:rFonts w:eastAsia="Malgun Gothic"/>
          <w:snapToGrid/>
          <w:kern w:val="22"/>
          <w:szCs w:val="22"/>
        </w:rPr>
        <w:t>the Global Environment Facility</w:t>
      </w:r>
      <w:r w:rsidRPr="00DA7949">
        <w:rPr>
          <w:rFonts w:eastAsia="Malgun Gothic"/>
          <w:snapToGrid/>
          <w:kern w:val="22"/>
          <w:szCs w:val="22"/>
        </w:rPr>
        <w:t xml:space="preserve"> he had been reading many reports, among which were the report of the Expert Panel on </w:t>
      </w:r>
      <w:r w:rsidR="002E372E" w:rsidRPr="00DA7949">
        <w:rPr>
          <w:rFonts w:eastAsia="Malgun Gothic"/>
          <w:snapToGrid/>
          <w:kern w:val="22"/>
          <w:szCs w:val="22"/>
        </w:rPr>
        <w:t>r</w:t>
      </w:r>
      <w:r w:rsidRPr="00DA7949">
        <w:rPr>
          <w:rFonts w:eastAsia="Malgun Gothic"/>
          <w:snapToGrid/>
          <w:kern w:val="22"/>
          <w:szCs w:val="22"/>
        </w:rPr>
        <w:t xml:space="preserve">esource </w:t>
      </w:r>
      <w:r w:rsidR="002E372E" w:rsidRPr="00DA7949">
        <w:rPr>
          <w:rFonts w:eastAsia="Malgun Gothic"/>
          <w:snapToGrid/>
          <w:kern w:val="22"/>
          <w:szCs w:val="22"/>
        </w:rPr>
        <w:t>m</w:t>
      </w:r>
      <w:r w:rsidRPr="00DA7949">
        <w:rPr>
          <w:rFonts w:eastAsia="Malgun Gothic"/>
          <w:snapToGrid/>
          <w:kern w:val="22"/>
          <w:szCs w:val="22"/>
        </w:rPr>
        <w:t xml:space="preserve">obilization of the Convention on Biological Diversity and the fifth edition of the </w:t>
      </w:r>
      <w:r w:rsidRPr="00DA7949">
        <w:rPr>
          <w:rFonts w:eastAsia="Malgun Gothic"/>
          <w:i/>
          <w:iCs/>
          <w:snapToGrid/>
          <w:kern w:val="22"/>
          <w:szCs w:val="22"/>
        </w:rPr>
        <w:t>Global Biodiversity Outlook</w:t>
      </w:r>
      <w:r w:rsidRPr="00DA7949">
        <w:rPr>
          <w:rFonts w:eastAsia="Malgun Gothic"/>
          <w:snapToGrid/>
          <w:kern w:val="22"/>
          <w:szCs w:val="22"/>
        </w:rPr>
        <w:t>.</w:t>
      </w:r>
      <w:r w:rsidR="00A718E5" w:rsidRPr="00DA7949">
        <w:rPr>
          <w:rFonts w:eastAsia="Malgun Gothic"/>
          <w:snapToGrid/>
          <w:kern w:val="22"/>
          <w:szCs w:val="22"/>
        </w:rPr>
        <w:t xml:space="preserve"> </w:t>
      </w:r>
      <w:r w:rsidRPr="00DA7949">
        <w:rPr>
          <w:rFonts w:eastAsia="Malgun Gothic"/>
          <w:snapToGrid/>
          <w:kern w:val="22"/>
          <w:szCs w:val="22"/>
        </w:rPr>
        <w:t xml:space="preserve">He said that in the context of all that information, </w:t>
      </w:r>
      <w:r w:rsidR="00870411" w:rsidRPr="00DA7949">
        <w:rPr>
          <w:rFonts w:eastAsia="Malgun Gothic"/>
          <w:snapToGrid/>
          <w:kern w:val="22"/>
          <w:szCs w:val="22"/>
        </w:rPr>
        <w:t xml:space="preserve">and at the present critical juncture, </w:t>
      </w:r>
      <w:r w:rsidRPr="00DA7949">
        <w:rPr>
          <w:rFonts w:eastAsia="Malgun Gothic"/>
          <w:snapToGrid/>
          <w:kern w:val="22"/>
          <w:szCs w:val="22"/>
        </w:rPr>
        <w:t xml:space="preserve">the </w:t>
      </w:r>
      <w:r w:rsidR="00344D03" w:rsidRPr="00DA7949">
        <w:rPr>
          <w:snapToGrid/>
          <w:kern w:val="22"/>
          <w:szCs w:val="22"/>
        </w:rPr>
        <w:t>global biodiversity framework</w:t>
      </w:r>
      <w:r w:rsidRPr="00DA7949">
        <w:rPr>
          <w:rFonts w:eastAsia="Malgun Gothic"/>
          <w:snapToGrid/>
          <w:kern w:val="22"/>
          <w:szCs w:val="22"/>
        </w:rPr>
        <w:t xml:space="preserve"> was the most important road</w:t>
      </w:r>
      <w:r w:rsidR="0091376F" w:rsidRPr="00DA7949">
        <w:rPr>
          <w:rFonts w:eastAsia="Malgun Gothic"/>
          <w:snapToGrid/>
          <w:kern w:val="22"/>
          <w:szCs w:val="22"/>
        </w:rPr>
        <w:t> </w:t>
      </w:r>
      <w:r w:rsidRPr="00DA7949">
        <w:rPr>
          <w:rFonts w:eastAsia="Malgun Gothic"/>
          <w:snapToGrid/>
          <w:kern w:val="22"/>
          <w:szCs w:val="22"/>
        </w:rPr>
        <w:t xml:space="preserve">map for nature </w:t>
      </w:r>
      <w:r w:rsidR="00D51FE5" w:rsidRPr="00DA7949">
        <w:rPr>
          <w:rFonts w:eastAsia="Malgun Gothic"/>
          <w:snapToGrid/>
          <w:kern w:val="22"/>
          <w:szCs w:val="22"/>
        </w:rPr>
        <w:t xml:space="preserve">and </w:t>
      </w:r>
      <w:r w:rsidRPr="00DA7949">
        <w:rPr>
          <w:rFonts w:eastAsia="Malgun Gothic"/>
          <w:snapToGrid/>
          <w:kern w:val="22"/>
          <w:szCs w:val="22"/>
        </w:rPr>
        <w:t xml:space="preserve">the global environment. He had been working with many of the participants to discuss and develop it and increase </w:t>
      </w:r>
      <w:r w:rsidR="00D51FE5" w:rsidRPr="00DA7949">
        <w:rPr>
          <w:rFonts w:eastAsia="Malgun Gothic"/>
          <w:snapToGrid/>
          <w:kern w:val="22"/>
          <w:szCs w:val="22"/>
        </w:rPr>
        <w:t>its</w:t>
      </w:r>
      <w:r w:rsidRPr="00DA7949">
        <w:rPr>
          <w:rFonts w:eastAsia="Malgun Gothic"/>
          <w:snapToGrid/>
          <w:kern w:val="22"/>
          <w:szCs w:val="22"/>
        </w:rPr>
        <w:t xml:space="preserve"> level of ambition</w:t>
      </w:r>
      <w:r w:rsidR="00D51FE5" w:rsidRPr="00DA7949">
        <w:rPr>
          <w:rFonts w:eastAsia="Malgun Gothic"/>
          <w:snapToGrid/>
          <w:kern w:val="22"/>
          <w:szCs w:val="22"/>
        </w:rPr>
        <w:t>. T</w:t>
      </w:r>
      <w:r w:rsidRPr="00DA7949">
        <w:rPr>
          <w:rFonts w:eastAsia="Malgun Gothic"/>
          <w:snapToGrid/>
          <w:kern w:val="22"/>
          <w:szCs w:val="22"/>
        </w:rPr>
        <w:t xml:space="preserve">he Parties, and the </w:t>
      </w:r>
      <w:r w:rsidR="00D51FE5" w:rsidRPr="00DA7949">
        <w:rPr>
          <w:rFonts w:eastAsia="Malgun Gothic"/>
          <w:snapToGrid/>
          <w:kern w:val="22"/>
          <w:szCs w:val="22"/>
        </w:rPr>
        <w:t>other participants</w:t>
      </w:r>
      <w:r w:rsidR="003A4FC1" w:rsidRPr="00DA7949">
        <w:rPr>
          <w:rFonts w:eastAsia="Malgun Gothic"/>
          <w:snapToGrid/>
          <w:kern w:val="22"/>
          <w:szCs w:val="22"/>
        </w:rPr>
        <w:t>,</w:t>
      </w:r>
      <w:r w:rsidRPr="00DA7949">
        <w:rPr>
          <w:rFonts w:eastAsia="Malgun Gothic"/>
          <w:snapToGrid/>
          <w:kern w:val="22"/>
          <w:szCs w:val="22"/>
        </w:rPr>
        <w:t xml:space="preserve"> had </w:t>
      </w:r>
      <w:r w:rsidR="00D51FE5" w:rsidRPr="00DA7949">
        <w:rPr>
          <w:rFonts w:eastAsia="Malgun Gothic"/>
          <w:snapToGrid/>
          <w:kern w:val="22"/>
          <w:szCs w:val="22"/>
        </w:rPr>
        <w:t xml:space="preserve">both </w:t>
      </w:r>
      <w:r w:rsidRPr="00DA7949">
        <w:rPr>
          <w:rFonts w:eastAsia="Malgun Gothic"/>
          <w:snapToGrid/>
          <w:kern w:val="22"/>
          <w:szCs w:val="22"/>
        </w:rPr>
        <w:t xml:space="preserve">a great opportunity and a responsibility to develop a strong agreement for </w:t>
      </w:r>
      <w:r w:rsidR="00412A6C" w:rsidRPr="00DA7949">
        <w:rPr>
          <w:rFonts w:eastAsia="Malgun Gothic"/>
          <w:snapToGrid/>
          <w:kern w:val="22"/>
          <w:szCs w:val="22"/>
        </w:rPr>
        <w:t xml:space="preserve">the </w:t>
      </w:r>
      <w:r w:rsidRPr="00DA7949">
        <w:rPr>
          <w:rFonts w:eastAsia="Malgun Gothic"/>
          <w:snapToGrid/>
          <w:kern w:val="22"/>
          <w:szCs w:val="22"/>
        </w:rPr>
        <w:t>post</w:t>
      </w:r>
      <w:r w:rsidR="00A407AE" w:rsidRPr="00DA7949">
        <w:rPr>
          <w:rFonts w:eastAsia="Malgun Gothic"/>
          <w:snapToGrid/>
          <w:kern w:val="22"/>
          <w:szCs w:val="22"/>
        </w:rPr>
        <w:t>-</w:t>
      </w:r>
      <w:r w:rsidRPr="00DA7949">
        <w:rPr>
          <w:rFonts w:eastAsia="Malgun Gothic"/>
          <w:snapToGrid/>
          <w:kern w:val="22"/>
          <w:szCs w:val="22"/>
        </w:rPr>
        <w:t xml:space="preserve">2020 </w:t>
      </w:r>
      <w:r w:rsidR="00344D03" w:rsidRPr="00DA7949">
        <w:rPr>
          <w:snapToGrid/>
          <w:kern w:val="22"/>
          <w:szCs w:val="22"/>
        </w:rPr>
        <w:t>global biodiversity framework</w:t>
      </w:r>
      <w:r w:rsidRPr="00DA7949">
        <w:rPr>
          <w:rFonts w:eastAsia="Malgun Gothic"/>
          <w:snapToGrid/>
          <w:kern w:val="22"/>
          <w:szCs w:val="22"/>
        </w:rPr>
        <w:t xml:space="preserve"> and </w:t>
      </w:r>
      <w:r w:rsidR="00C2603F" w:rsidRPr="00DA7949">
        <w:rPr>
          <w:rFonts w:eastAsia="Malgun Gothic"/>
          <w:snapToGrid/>
          <w:kern w:val="22"/>
          <w:szCs w:val="22"/>
        </w:rPr>
        <w:t xml:space="preserve">to </w:t>
      </w:r>
      <w:r w:rsidRPr="00DA7949">
        <w:rPr>
          <w:rFonts w:eastAsia="Malgun Gothic"/>
          <w:snapToGrid/>
          <w:kern w:val="22"/>
          <w:szCs w:val="22"/>
        </w:rPr>
        <w:t xml:space="preserve">reach consensus on it </w:t>
      </w:r>
      <w:r w:rsidR="00D51FE5" w:rsidRPr="00DA7949">
        <w:rPr>
          <w:rFonts w:eastAsia="Malgun Gothic"/>
          <w:snapToGrid/>
          <w:kern w:val="22"/>
          <w:szCs w:val="22"/>
        </w:rPr>
        <w:t xml:space="preserve">at </w:t>
      </w:r>
      <w:r w:rsidR="00E56DE9" w:rsidRPr="00DA7949">
        <w:rPr>
          <w:snapToGrid/>
          <w:kern w:val="22"/>
          <w:szCs w:val="22"/>
        </w:rPr>
        <w:t>the fifteenth meeting of the Conference of the Parties</w:t>
      </w:r>
      <w:r w:rsidRPr="00DA7949">
        <w:rPr>
          <w:rFonts w:eastAsia="Malgun Gothic"/>
          <w:snapToGrid/>
          <w:kern w:val="22"/>
          <w:szCs w:val="22"/>
        </w:rPr>
        <w:t>. Having been part of the negotiations, and a strong supporter of the Convention on Biological Diversity, he recognized the enormity of task that lay ahead, but he was confident that it would be achieved. While he knew that the negotiations to agree on the raised level of ambition to achieve such a framework would be challenging, it would not come as a surprise that he strongly believed that the issue of resource mobilization had to be adequately addressed if that higher level of ambition was to be realized</w:t>
      </w:r>
      <w:r w:rsidR="00D51FE5" w:rsidRPr="00DA7949">
        <w:rPr>
          <w:rFonts w:eastAsia="Malgun Gothic"/>
          <w:snapToGrid/>
          <w:kern w:val="22"/>
          <w:szCs w:val="22"/>
        </w:rPr>
        <w:t>.</w:t>
      </w:r>
      <w:r w:rsidRPr="00DA7949">
        <w:rPr>
          <w:rFonts w:eastAsia="Malgun Gothic"/>
          <w:snapToGrid/>
          <w:kern w:val="22"/>
          <w:szCs w:val="22"/>
        </w:rPr>
        <w:t xml:space="preserve"> </w:t>
      </w:r>
      <w:r w:rsidR="00D51FE5" w:rsidRPr="00DA7949">
        <w:rPr>
          <w:rFonts w:eastAsia="Malgun Gothic"/>
          <w:snapToGrid/>
          <w:kern w:val="22"/>
          <w:szCs w:val="22"/>
        </w:rPr>
        <w:t>A</w:t>
      </w:r>
      <w:r w:rsidRPr="00DA7949">
        <w:rPr>
          <w:rFonts w:eastAsia="Malgun Gothic"/>
          <w:snapToGrid/>
          <w:kern w:val="22"/>
          <w:szCs w:val="22"/>
        </w:rPr>
        <w:t xml:space="preserve">fter reading </w:t>
      </w:r>
      <w:r w:rsidR="006338BD" w:rsidRPr="00DA7949">
        <w:rPr>
          <w:snapToGrid/>
          <w:kern w:val="22"/>
          <w:szCs w:val="22"/>
        </w:rPr>
        <w:t xml:space="preserve">the fifth edition of the </w:t>
      </w:r>
      <w:r w:rsidR="006338BD" w:rsidRPr="00DA7949">
        <w:rPr>
          <w:i/>
          <w:iCs/>
          <w:snapToGrid/>
          <w:kern w:val="22"/>
          <w:szCs w:val="22"/>
        </w:rPr>
        <w:t>Global Biodiversity Outlook</w:t>
      </w:r>
      <w:r w:rsidR="003A4FC1" w:rsidRPr="00DA7949">
        <w:rPr>
          <w:rFonts w:eastAsia="Malgun Gothic"/>
          <w:snapToGrid/>
          <w:kern w:val="22"/>
          <w:szCs w:val="22"/>
        </w:rPr>
        <w:t>,</w:t>
      </w:r>
      <w:r w:rsidRPr="00DA7949">
        <w:rPr>
          <w:rFonts w:eastAsia="Malgun Gothic"/>
          <w:snapToGrid/>
          <w:kern w:val="22"/>
          <w:szCs w:val="22"/>
        </w:rPr>
        <w:t xml:space="preserve"> he had come to the conclusion that one of the clear challenges was effective resource mobilization, for which there were four key elements </w:t>
      </w:r>
      <w:r w:rsidR="00D51FE5" w:rsidRPr="00DA7949">
        <w:rPr>
          <w:rFonts w:eastAsia="Malgun Gothic"/>
          <w:snapToGrid/>
          <w:kern w:val="22"/>
          <w:szCs w:val="22"/>
        </w:rPr>
        <w:t>that</w:t>
      </w:r>
      <w:r w:rsidRPr="00DA7949">
        <w:rPr>
          <w:rFonts w:eastAsia="Malgun Gothic"/>
          <w:snapToGrid/>
          <w:kern w:val="22"/>
          <w:szCs w:val="22"/>
        </w:rPr>
        <w:t xml:space="preserve"> he hoped the negotiators would keep in mind.</w:t>
      </w:r>
      <w:r w:rsidR="00A718E5" w:rsidRPr="00DA7949">
        <w:rPr>
          <w:rFonts w:eastAsia="Malgun Gothic"/>
          <w:snapToGrid/>
          <w:kern w:val="22"/>
          <w:szCs w:val="22"/>
        </w:rPr>
        <w:t xml:space="preserve"> </w:t>
      </w:r>
      <w:r w:rsidRPr="00DA7949">
        <w:rPr>
          <w:rFonts w:eastAsia="Malgun Gothic"/>
          <w:snapToGrid/>
          <w:kern w:val="22"/>
          <w:szCs w:val="22"/>
        </w:rPr>
        <w:t xml:space="preserve">Those </w:t>
      </w:r>
      <w:r w:rsidR="00D51FE5" w:rsidRPr="00DA7949">
        <w:rPr>
          <w:rFonts w:eastAsia="Malgun Gothic"/>
          <w:snapToGrid/>
          <w:kern w:val="22"/>
          <w:szCs w:val="22"/>
        </w:rPr>
        <w:t>w</w:t>
      </w:r>
      <w:r w:rsidRPr="00DA7949">
        <w:rPr>
          <w:rFonts w:eastAsia="Malgun Gothic"/>
          <w:snapToGrid/>
          <w:kern w:val="22"/>
          <w:szCs w:val="22"/>
        </w:rPr>
        <w:t>ere the need for an increase in aid for biodiversity conservation</w:t>
      </w:r>
      <w:r w:rsidR="00757713" w:rsidRPr="00DA7949">
        <w:rPr>
          <w:rFonts w:eastAsia="Malgun Gothic"/>
          <w:snapToGrid/>
          <w:kern w:val="22"/>
          <w:szCs w:val="22"/>
        </w:rPr>
        <w:t>;</w:t>
      </w:r>
      <w:r w:rsidRPr="00DA7949">
        <w:rPr>
          <w:rFonts w:eastAsia="Malgun Gothic"/>
          <w:snapToGrid/>
          <w:kern w:val="22"/>
          <w:szCs w:val="22"/>
        </w:rPr>
        <w:t xml:space="preserve"> a more effective and efficient raising of domestic resources at the national level; a serious effort to address perverse incentives and perverse investments from the financial sector, which would dramatically decrease the need for new domestic funding; and</w:t>
      </w:r>
      <w:r w:rsidR="00A718E5" w:rsidRPr="00DA7949">
        <w:rPr>
          <w:rFonts w:eastAsia="Malgun Gothic"/>
          <w:snapToGrid/>
          <w:kern w:val="22"/>
          <w:szCs w:val="22"/>
        </w:rPr>
        <w:t xml:space="preserve"> </w:t>
      </w:r>
      <w:r w:rsidRPr="00DA7949">
        <w:rPr>
          <w:rFonts w:eastAsia="Malgun Gothic"/>
          <w:snapToGrid/>
          <w:kern w:val="22"/>
          <w:szCs w:val="22"/>
        </w:rPr>
        <w:t xml:space="preserve">finally, the creation of a robust, reliable, strong and solid financial reporting and tracking mechanism. As the </w:t>
      </w:r>
      <w:r w:rsidR="006A10DD" w:rsidRPr="00DA7949">
        <w:rPr>
          <w:rFonts w:eastAsia="Malgun Gothic"/>
          <w:snapToGrid/>
          <w:kern w:val="22"/>
          <w:szCs w:val="22"/>
        </w:rPr>
        <w:t>Chief Executive Officer</w:t>
      </w:r>
      <w:r w:rsidRPr="00DA7949">
        <w:rPr>
          <w:rFonts w:eastAsia="Malgun Gothic"/>
          <w:snapToGrid/>
          <w:kern w:val="22"/>
          <w:szCs w:val="22"/>
        </w:rPr>
        <w:t xml:space="preserve"> of GEF, which served as the financial mechanism of the Convention, he </w:t>
      </w:r>
      <w:r w:rsidR="00A407AE" w:rsidRPr="00DA7949">
        <w:rPr>
          <w:rFonts w:eastAsia="Malgun Gothic"/>
          <w:snapToGrid/>
          <w:kern w:val="22"/>
          <w:szCs w:val="22"/>
        </w:rPr>
        <w:t xml:space="preserve">was </w:t>
      </w:r>
      <w:r w:rsidRPr="00DA7949">
        <w:rPr>
          <w:rFonts w:eastAsia="Malgun Gothic"/>
          <w:snapToGrid/>
          <w:kern w:val="22"/>
          <w:szCs w:val="22"/>
        </w:rPr>
        <w:t>committed to doing his utmost to support the Parties in their efforts to implement the agreements and actions agreed under the Convention. The post</w:t>
      </w:r>
      <w:r w:rsidR="00D51FE5" w:rsidRPr="00DA7949">
        <w:rPr>
          <w:rFonts w:eastAsia="Malgun Gothic"/>
          <w:snapToGrid/>
          <w:kern w:val="22"/>
          <w:szCs w:val="22"/>
        </w:rPr>
        <w:t>-</w:t>
      </w:r>
      <w:r w:rsidRPr="00DA7949">
        <w:rPr>
          <w:rFonts w:eastAsia="Malgun Gothic"/>
          <w:snapToGrid/>
          <w:kern w:val="22"/>
          <w:szCs w:val="22"/>
        </w:rPr>
        <w:t xml:space="preserve">2020 </w:t>
      </w:r>
      <w:r w:rsidR="00344D03" w:rsidRPr="00DA7949">
        <w:rPr>
          <w:snapToGrid/>
          <w:kern w:val="22"/>
          <w:szCs w:val="22"/>
        </w:rPr>
        <w:t>global biodiversity framework</w:t>
      </w:r>
      <w:r w:rsidR="00B17152" w:rsidRPr="00DA7949">
        <w:rPr>
          <w:rFonts w:eastAsia="Malgun Gothic"/>
          <w:snapToGrid/>
          <w:kern w:val="22"/>
          <w:szCs w:val="22"/>
        </w:rPr>
        <w:t>,</w:t>
      </w:r>
      <w:r w:rsidRPr="00DA7949">
        <w:rPr>
          <w:rFonts w:eastAsia="Malgun Gothic"/>
          <w:snapToGrid/>
          <w:kern w:val="22"/>
          <w:szCs w:val="22"/>
        </w:rPr>
        <w:t xml:space="preserve"> together with the Paris Agreement, would be the central foundation for the programming strategy of GEF for its next phase</w:t>
      </w:r>
      <w:r w:rsidR="00C26523" w:rsidRPr="00DA7949">
        <w:rPr>
          <w:rFonts w:eastAsia="Malgun Gothic"/>
          <w:snapToGrid/>
          <w:kern w:val="22"/>
          <w:szCs w:val="22"/>
        </w:rPr>
        <w:t>. I</w:t>
      </w:r>
      <w:r w:rsidRPr="00DA7949">
        <w:rPr>
          <w:rFonts w:eastAsia="Malgun Gothic"/>
          <w:snapToGrid/>
          <w:kern w:val="22"/>
          <w:szCs w:val="22"/>
        </w:rPr>
        <w:t>n closing</w:t>
      </w:r>
      <w:r w:rsidR="00C26523" w:rsidRPr="00DA7949">
        <w:rPr>
          <w:rFonts w:eastAsia="Malgun Gothic"/>
          <w:snapToGrid/>
          <w:kern w:val="22"/>
          <w:szCs w:val="22"/>
        </w:rPr>
        <w:t>,</w:t>
      </w:r>
      <w:r w:rsidRPr="00DA7949">
        <w:rPr>
          <w:rFonts w:eastAsia="Malgun Gothic"/>
          <w:snapToGrid/>
          <w:kern w:val="22"/>
          <w:szCs w:val="22"/>
        </w:rPr>
        <w:t xml:space="preserve"> he reaffirmed his support for Convention on Biological Diversity and he looked forward to strengthening his ties with </w:t>
      </w:r>
      <w:r w:rsidR="006E3967" w:rsidRPr="00DA7949">
        <w:rPr>
          <w:rFonts w:eastAsia="Malgun Gothic"/>
          <w:snapToGrid/>
          <w:kern w:val="22"/>
          <w:szCs w:val="22"/>
        </w:rPr>
        <w:t>the S</w:t>
      </w:r>
      <w:r w:rsidRPr="00DA7949">
        <w:rPr>
          <w:rFonts w:eastAsia="Malgun Gothic"/>
          <w:snapToGrid/>
          <w:kern w:val="22"/>
          <w:szCs w:val="22"/>
        </w:rPr>
        <w:t>ecretariat and the Parties in supporting the implementation of the post</w:t>
      </w:r>
      <w:r w:rsidR="00D51FE5" w:rsidRPr="00DA7949">
        <w:rPr>
          <w:rFonts w:eastAsia="Malgun Gothic"/>
          <w:snapToGrid/>
          <w:kern w:val="22"/>
          <w:szCs w:val="22"/>
        </w:rPr>
        <w:t>-</w:t>
      </w:r>
      <w:r w:rsidRPr="00DA7949">
        <w:rPr>
          <w:rFonts w:eastAsia="Malgun Gothic"/>
          <w:snapToGrid/>
          <w:kern w:val="22"/>
          <w:szCs w:val="22"/>
        </w:rPr>
        <w:t xml:space="preserve">2020 </w:t>
      </w:r>
      <w:r w:rsidR="00B17152" w:rsidRPr="00DA7949">
        <w:rPr>
          <w:snapToGrid/>
          <w:kern w:val="22"/>
          <w:szCs w:val="22"/>
        </w:rPr>
        <w:t>global biodiversity framework</w:t>
      </w:r>
      <w:r w:rsidRPr="00DA7949">
        <w:rPr>
          <w:rFonts w:eastAsia="Malgun Gothic"/>
          <w:snapToGrid/>
          <w:kern w:val="22"/>
          <w:szCs w:val="22"/>
        </w:rPr>
        <w:t>.</w:t>
      </w:r>
    </w:p>
    <w:p w14:paraId="7AB8CAA4" w14:textId="790ABDD3" w:rsidR="004C1458" w:rsidRPr="00DA7949" w:rsidRDefault="00B10B3C" w:rsidP="00DA7949">
      <w:pPr>
        <w:pStyle w:val="H1Report"/>
        <w:spacing w:before="120"/>
        <w:ind w:left="1890" w:hanging="1170"/>
        <w:jc w:val="left"/>
        <w:outlineLvl w:val="1"/>
        <w:rPr>
          <w:rFonts w:eastAsia="Malgun Gothic"/>
          <w:bCs/>
        </w:rPr>
      </w:pPr>
      <w:bookmarkStart w:id="64" w:name="_Toc57912317"/>
      <w:bookmarkStart w:id="65" w:name="_Toc57978072"/>
      <w:bookmarkStart w:id="66" w:name="_Toc58108002"/>
      <w:bookmarkStart w:id="67" w:name="_Toc58108022"/>
      <w:bookmarkStart w:id="68" w:name="_Toc58322583"/>
      <w:r w:rsidRPr="00DA7949">
        <w:rPr>
          <w:rFonts w:eastAsia="Malgun Gothic"/>
          <w:bCs/>
        </w:rPr>
        <w:t>Item</w:t>
      </w:r>
      <w:r w:rsidR="004C1458" w:rsidRPr="00DA7949">
        <w:rPr>
          <w:rFonts w:eastAsia="Malgun Gothic"/>
          <w:bCs/>
        </w:rPr>
        <w:t xml:space="preserve"> 2.</w:t>
      </w:r>
      <w:r w:rsidR="00EE7E8B" w:rsidRPr="00DA7949">
        <w:rPr>
          <w:rFonts w:eastAsia="Malgun Gothic"/>
          <w:bCs/>
        </w:rPr>
        <w:tab/>
      </w:r>
      <w:r w:rsidRPr="00DA7949">
        <w:rPr>
          <w:rFonts w:eastAsia="Malgun Gothic"/>
          <w:bCs/>
        </w:rPr>
        <w:t>Presentation of the updated draft of the post-2020 global biodive</w:t>
      </w:r>
      <w:r w:rsidR="00F54FF0" w:rsidRPr="00DA7949">
        <w:rPr>
          <w:rFonts w:eastAsia="Malgun Gothic"/>
          <w:bCs/>
        </w:rPr>
        <w:t>r</w:t>
      </w:r>
      <w:r w:rsidRPr="00DA7949">
        <w:rPr>
          <w:rFonts w:eastAsia="Malgun Gothic"/>
          <w:bCs/>
        </w:rPr>
        <w:t>sity framework</w:t>
      </w:r>
      <w:bookmarkEnd w:id="64"/>
      <w:bookmarkEnd w:id="65"/>
      <w:bookmarkEnd w:id="66"/>
      <w:bookmarkEnd w:id="67"/>
      <w:bookmarkEnd w:id="68"/>
    </w:p>
    <w:p w14:paraId="1E430166" w14:textId="5F214F8B" w:rsidR="00BF13D5" w:rsidRPr="00DA7949" w:rsidRDefault="00A456A7" w:rsidP="00DA7949">
      <w:pPr>
        <w:pStyle w:val="Para10"/>
        <w:tabs>
          <w:tab w:val="clear" w:pos="360"/>
        </w:tabs>
        <w:rPr>
          <w:rFonts w:eastAsia="Malgun Gothic"/>
          <w:snapToGrid/>
          <w:kern w:val="22"/>
          <w:szCs w:val="22"/>
        </w:rPr>
      </w:pPr>
      <w:r w:rsidRPr="00DA7949">
        <w:rPr>
          <w:rFonts w:eastAsia="Malgun Gothic"/>
          <w:snapToGrid/>
          <w:kern w:val="22"/>
          <w:szCs w:val="22"/>
        </w:rPr>
        <w:t xml:space="preserve">The Chair of </w:t>
      </w:r>
      <w:r w:rsidR="00657D46" w:rsidRPr="00DA7949">
        <w:rPr>
          <w:snapToGrid/>
          <w:kern w:val="22"/>
          <w:szCs w:val="22"/>
        </w:rPr>
        <w:t>the Subsidiary Body on Scientific, Technical and Technological Advice</w:t>
      </w:r>
      <w:r w:rsidRPr="00DA7949">
        <w:rPr>
          <w:rFonts w:eastAsia="Malgun Gothic"/>
          <w:snapToGrid/>
          <w:kern w:val="22"/>
          <w:szCs w:val="22"/>
        </w:rPr>
        <w:t xml:space="preserve"> then invited </w:t>
      </w:r>
      <w:r w:rsidR="00BF13D5" w:rsidRPr="00DA7949">
        <w:rPr>
          <w:rFonts w:eastAsia="Malgun Gothic"/>
          <w:snapToGrid/>
          <w:kern w:val="22"/>
          <w:szCs w:val="22"/>
        </w:rPr>
        <w:t xml:space="preserve">the Co-Chairs of the </w:t>
      </w:r>
      <w:r w:rsidR="00A407AE" w:rsidRPr="00DA7949">
        <w:rPr>
          <w:rFonts w:eastAsia="Malgun Gothic"/>
          <w:snapToGrid/>
          <w:kern w:val="22"/>
          <w:szCs w:val="22"/>
        </w:rPr>
        <w:t xml:space="preserve">Open-ended </w:t>
      </w:r>
      <w:r w:rsidR="00BF13D5" w:rsidRPr="00DA7949">
        <w:rPr>
          <w:rFonts w:eastAsia="Malgun Gothic"/>
          <w:snapToGrid/>
          <w:kern w:val="22"/>
          <w:szCs w:val="22"/>
        </w:rPr>
        <w:t>Working Group</w:t>
      </w:r>
      <w:r w:rsidR="00AC18B1" w:rsidRPr="00DA7949">
        <w:rPr>
          <w:rFonts w:eastAsia="Malgun Gothic"/>
          <w:snapToGrid/>
          <w:kern w:val="22"/>
          <w:szCs w:val="22"/>
        </w:rPr>
        <w:t xml:space="preserve"> on the Post-2020 Global Biodiversity Framework</w:t>
      </w:r>
      <w:r w:rsidR="00BF13D5" w:rsidRPr="00DA7949">
        <w:rPr>
          <w:rFonts w:eastAsia="Malgun Gothic"/>
          <w:snapToGrid/>
          <w:kern w:val="22"/>
          <w:szCs w:val="22"/>
        </w:rPr>
        <w:t>, Mr.</w:t>
      </w:r>
      <w:r w:rsidR="00EF751D" w:rsidRPr="00DA7949">
        <w:rPr>
          <w:rFonts w:eastAsia="Malgun Gothic"/>
        </w:rPr>
        <w:t> </w:t>
      </w:r>
      <w:r w:rsidR="00BF13D5" w:rsidRPr="00DA7949">
        <w:rPr>
          <w:rFonts w:eastAsia="Malgun Gothic"/>
        </w:rPr>
        <w:t>Francis</w:t>
      </w:r>
      <w:r w:rsidR="00BF13D5" w:rsidRPr="00DA7949">
        <w:rPr>
          <w:rFonts w:eastAsia="Malgun Gothic"/>
          <w:snapToGrid/>
          <w:kern w:val="22"/>
          <w:szCs w:val="22"/>
        </w:rPr>
        <w:t xml:space="preserve"> </w:t>
      </w:r>
      <w:proofErr w:type="spellStart"/>
      <w:r w:rsidR="00BF13D5" w:rsidRPr="00DA7949">
        <w:rPr>
          <w:rFonts w:eastAsia="Malgun Gothic"/>
          <w:snapToGrid/>
          <w:kern w:val="22"/>
          <w:szCs w:val="22"/>
        </w:rPr>
        <w:t>Ogwal</w:t>
      </w:r>
      <w:proofErr w:type="spellEnd"/>
      <w:r w:rsidR="00BF13D5" w:rsidRPr="00DA7949">
        <w:rPr>
          <w:rFonts w:eastAsia="Malgun Gothic"/>
          <w:snapToGrid/>
          <w:kern w:val="22"/>
          <w:szCs w:val="22"/>
        </w:rPr>
        <w:t xml:space="preserve"> </w:t>
      </w:r>
      <w:r w:rsidRPr="00DA7949">
        <w:rPr>
          <w:rFonts w:eastAsia="Malgun Gothic"/>
          <w:snapToGrid/>
          <w:kern w:val="22"/>
          <w:szCs w:val="22"/>
        </w:rPr>
        <w:t>(</w:t>
      </w:r>
      <w:r w:rsidR="00BF13D5" w:rsidRPr="00DA7949">
        <w:rPr>
          <w:rFonts w:eastAsia="Malgun Gothic"/>
          <w:snapToGrid/>
          <w:kern w:val="22"/>
          <w:szCs w:val="22"/>
        </w:rPr>
        <w:t>Uganda</w:t>
      </w:r>
      <w:r w:rsidRPr="00DA7949">
        <w:rPr>
          <w:rFonts w:eastAsia="Malgun Gothic"/>
          <w:snapToGrid/>
          <w:kern w:val="22"/>
          <w:szCs w:val="22"/>
        </w:rPr>
        <w:t>)</w:t>
      </w:r>
      <w:r w:rsidR="00BF13D5" w:rsidRPr="00DA7949">
        <w:rPr>
          <w:rFonts w:eastAsia="Malgun Gothic"/>
          <w:snapToGrid/>
          <w:kern w:val="22"/>
          <w:szCs w:val="22"/>
        </w:rPr>
        <w:t xml:space="preserve"> and Mr. Basile van Havre </w:t>
      </w:r>
      <w:r w:rsidRPr="00DA7949">
        <w:rPr>
          <w:rFonts w:eastAsia="Malgun Gothic"/>
          <w:snapToGrid/>
          <w:kern w:val="22"/>
          <w:szCs w:val="22"/>
        </w:rPr>
        <w:t>(</w:t>
      </w:r>
      <w:r w:rsidR="00BF13D5" w:rsidRPr="00DA7949">
        <w:rPr>
          <w:rFonts w:eastAsia="Malgun Gothic"/>
          <w:snapToGrid/>
          <w:kern w:val="22"/>
          <w:szCs w:val="22"/>
        </w:rPr>
        <w:t>Canada</w:t>
      </w:r>
      <w:r w:rsidRPr="00DA7949">
        <w:rPr>
          <w:rFonts w:eastAsia="Malgun Gothic"/>
          <w:snapToGrid/>
          <w:kern w:val="22"/>
          <w:szCs w:val="22"/>
        </w:rPr>
        <w:t>)</w:t>
      </w:r>
      <w:r w:rsidR="0015518B" w:rsidRPr="00DA7949">
        <w:rPr>
          <w:rFonts w:eastAsia="Malgun Gothic"/>
          <w:snapToGrid/>
          <w:kern w:val="22"/>
          <w:szCs w:val="22"/>
        </w:rPr>
        <w:t>,</w:t>
      </w:r>
      <w:r w:rsidR="00BF13D5" w:rsidRPr="00DA7949">
        <w:rPr>
          <w:rFonts w:eastAsia="Malgun Gothic"/>
          <w:snapToGrid/>
          <w:kern w:val="22"/>
          <w:szCs w:val="22"/>
        </w:rPr>
        <w:t xml:space="preserve"> </w:t>
      </w:r>
      <w:r w:rsidRPr="00DA7949">
        <w:rPr>
          <w:rFonts w:eastAsia="Malgun Gothic"/>
          <w:snapToGrid/>
          <w:kern w:val="22"/>
          <w:szCs w:val="22"/>
        </w:rPr>
        <w:t>to provide the joint special session</w:t>
      </w:r>
      <w:r w:rsidR="00BF13D5" w:rsidRPr="00DA7949">
        <w:rPr>
          <w:rFonts w:eastAsia="Malgun Gothic"/>
          <w:snapToGrid/>
          <w:kern w:val="22"/>
          <w:szCs w:val="22"/>
        </w:rPr>
        <w:t xml:space="preserve"> with an update on the process for developing the post</w:t>
      </w:r>
      <w:r w:rsidR="00C41A90" w:rsidRPr="00DA7949">
        <w:rPr>
          <w:rFonts w:eastAsia="Malgun Gothic"/>
          <w:snapToGrid/>
          <w:kern w:val="22"/>
          <w:szCs w:val="22"/>
        </w:rPr>
        <w:t>-</w:t>
      </w:r>
      <w:r w:rsidR="00BF13D5" w:rsidRPr="00DA7949">
        <w:rPr>
          <w:rFonts w:eastAsia="Malgun Gothic"/>
          <w:snapToGrid/>
          <w:kern w:val="22"/>
          <w:szCs w:val="22"/>
        </w:rPr>
        <w:t xml:space="preserve">2020 </w:t>
      </w:r>
      <w:r w:rsidR="00C41A90" w:rsidRPr="00DA7949">
        <w:rPr>
          <w:rFonts w:eastAsia="Malgun Gothic"/>
          <w:snapToGrid/>
          <w:kern w:val="22"/>
          <w:szCs w:val="22"/>
        </w:rPr>
        <w:t>g</w:t>
      </w:r>
      <w:r w:rsidR="00BF13D5" w:rsidRPr="00DA7949">
        <w:rPr>
          <w:rFonts w:eastAsia="Malgun Gothic"/>
          <w:snapToGrid/>
          <w:kern w:val="22"/>
          <w:szCs w:val="22"/>
        </w:rPr>
        <w:t xml:space="preserve">lobal </w:t>
      </w:r>
      <w:r w:rsidR="00C41A90" w:rsidRPr="00DA7949">
        <w:rPr>
          <w:rFonts w:eastAsia="Malgun Gothic"/>
          <w:snapToGrid/>
          <w:kern w:val="22"/>
          <w:szCs w:val="22"/>
        </w:rPr>
        <w:t>b</w:t>
      </w:r>
      <w:r w:rsidR="00BF13D5" w:rsidRPr="00DA7949">
        <w:rPr>
          <w:rFonts w:eastAsia="Malgun Gothic"/>
          <w:snapToGrid/>
          <w:kern w:val="22"/>
          <w:szCs w:val="22"/>
        </w:rPr>
        <w:t xml:space="preserve">iodiversity </w:t>
      </w:r>
      <w:r w:rsidR="00C41A90" w:rsidRPr="00DA7949">
        <w:rPr>
          <w:rFonts w:eastAsia="Malgun Gothic"/>
          <w:snapToGrid/>
          <w:kern w:val="22"/>
          <w:szCs w:val="22"/>
        </w:rPr>
        <w:t>f</w:t>
      </w:r>
      <w:r w:rsidR="00BF13D5" w:rsidRPr="00DA7949">
        <w:rPr>
          <w:rFonts w:eastAsia="Malgun Gothic"/>
          <w:snapToGrid/>
          <w:kern w:val="22"/>
          <w:szCs w:val="22"/>
        </w:rPr>
        <w:t>ramework and the updated zero draft</w:t>
      </w:r>
      <w:r w:rsidRPr="00DA7949">
        <w:rPr>
          <w:rFonts w:eastAsia="Malgun Gothic"/>
          <w:snapToGrid/>
          <w:kern w:val="22"/>
          <w:szCs w:val="22"/>
        </w:rPr>
        <w:t xml:space="preserve"> of the text.</w:t>
      </w:r>
      <w:r w:rsidR="009F3CED" w:rsidRPr="00DA7949">
        <w:rPr>
          <w:rStyle w:val="FootnoteReference"/>
          <w:rFonts w:eastAsia="Malgun Gothic"/>
          <w:snapToGrid/>
          <w:kern w:val="22"/>
          <w:szCs w:val="22"/>
        </w:rPr>
        <w:footnoteReference w:id="10"/>
      </w:r>
    </w:p>
    <w:p w14:paraId="0B995770" w14:textId="77777777" w:rsidR="00BF13D5" w:rsidRPr="00DA7949" w:rsidRDefault="00BF13D5" w:rsidP="00DA7949">
      <w:pPr>
        <w:pStyle w:val="Para10"/>
        <w:keepNext/>
        <w:numPr>
          <w:ilvl w:val="0"/>
          <w:numId w:val="0"/>
        </w:numPr>
        <w:outlineLvl w:val="3"/>
        <w:rPr>
          <w:rFonts w:eastAsia="Malgun Gothic"/>
          <w:b/>
          <w:bCs/>
          <w:snapToGrid/>
          <w:kern w:val="22"/>
          <w:szCs w:val="22"/>
        </w:rPr>
      </w:pPr>
      <w:r w:rsidRPr="00DA7949">
        <w:rPr>
          <w:b/>
          <w:bCs/>
          <w:snapToGrid/>
          <w:kern w:val="22"/>
          <w:szCs w:val="22"/>
        </w:rPr>
        <w:t>Presentations</w:t>
      </w:r>
      <w:r w:rsidRPr="00DA7949">
        <w:rPr>
          <w:rFonts w:eastAsia="Malgun Gothic"/>
          <w:b/>
          <w:bCs/>
          <w:snapToGrid/>
          <w:kern w:val="22"/>
          <w:szCs w:val="22"/>
        </w:rPr>
        <w:t xml:space="preserve"> by the Co-Chairs of the Working Group</w:t>
      </w:r>
    </w:p>
    <w:p w14:paraId="14BC0BB4" w14:textId="2A73D72C" w:rsidR="00C22ACE" w:rsidRPr="00DA7949" w:rsidRDefault="00EA1FDD">
      <w:pPr>
        <w:pStyle w:val="Para10"/>
        <w:tabs>
          <w:tab w:val="clear" w:pos="360"/>
        </w:tabs>
        <w:rPr>
          <w:rFonts w:eastAsia="Malgun Gothic"/>
          <w:snapToGrid/>
          <w:kern w:val="22"/>
          <w:szCs w:val="22"/>
        </w:rPr>
      </w:pPr>
      <w:r w:rsidRPr="00DA7949">
        <w:rPr>
          <w:rFonts w:eastAsia="Malgun Gothic"/>
          <w:snapToGrid/>
          <w:kern w:val="22"/>
          <w:szCs w:val="22"/>
        </w:rPr>
        <w:t xml:space="preserve">Mr. </w:t>
      </w:r>
      <w:proofErr w:type="spellStart"/>
      <w:r w:rsidRPr="00DA7949">
        <w:rPr>
          <w:rFonts w:eastAsia="Malgun Gothic"/>
          <w:snapToGrid/>
          <w:kern w:val="22"/>
          <w:szCs w:val="22"/>
        </w:rPr>
        <w:t>Ogwal</w:t>
      </w:r>
      <w:proofErr w:type="spellEnd"/>
      <w:r w:rsidRPr="00DA7949">
        <w:rPr>
          <w:rFonts w:eastAsia="Malgun Gothic"/>
          <w:snapToGrid/>
          <w:kern w:val="22"/>
          <w:szCs w:val="22"/>
        </w:rPr>
        <w:t xml:space="preserve"> </w:t>
      </w:r>
      <w:r w:rsidR="00A456A7" w:rsidRPr="00DA7949">
        <w:rPr>
          <w:rFonts w:eastAsia="Malgun Gothic"/>
          <w:snapToGrid/>
          <w:kern w:val="22"/>
          <w:szCs w:val="22"/>
        </w:rPr>
        <w:t>reported on</w:t>
      </w:r>
      <w:r w:rsidRPr="00DA7949">
        <w:rPr>
          <w:rFonts w:eastAsia="Malgun Gothic"/>
          <w:snapToGrid/>
          <w:kern w:val="22"/>
          <w:szCs w:val="22"/>
        </w:rPr>
        <w:t xml:space="preserve"> the planning process for the development of the post-2020 </w:t>
      </w:r>
      <w:r w:rsidR="00B17152" w:rsidRPr="00DA7949">
        <w:rPr>
          <w:snapToGrid/>
          <w:kern w:val="22"/>
          <w:szCs w:val="22"/>
        </w:rPr>
        <w:t>global biodiversity framework</w:t>
      </w:r>
      <w:r w:rsidRPr="00DA7949">
        <w:rPr>
          <w:rFonts w:eastAsia="Malgun Gothic"/>
          <w:snapToGrid/>
          <w:kern w:val="22"/>
          <w:szCs w:val="22"/>
        </w:rPr>
        <w:t>, the planning assumptions that had been made,</w:t>
      </w:r>
      <w:r w:rsidR="00C22ACE" w:rsidRPr="00DA7949">
        <w:rPr>
          <w:rFonts w:eastAsia="Malgun Gothic"/>
          <w:snapToGrid/>
          <w:kern w:val="22"/>
          <w:szCs w:val="22"/>
        </w:rPr>
        <w:t xml:space="preserve"> and</w:t>
      </w:r>
      <w:r w:rsidRPr="00DA7949">
        <w:rPr>
          <w:rFonts w:eastAsia="Malgun Gothic"/>
          <w:snapToGrid/>
          <w:kern w:val="22"/>
          <w:szCs w:val="22"/>
        </w:rPr>
        <w:t xml:space="preserve"> the roles of the subsidiary bodies of the Convention and the </w:t>
      </w:r>
      <w:r w:rsidR="00A407AE" w:rsidRPr="00DA7949">
        <w:rPr>
          <w:rFonts w:eastAsia="Malgun Gothic"/>
          <w:snapToGrid/>
          <w:kern w:val="22"/>
          <w:szCs w:val="22"/>
        </w:rPr>
        <w:t xml:space="preserve">Open-ended </w:t>
      </w:r>
      <w:r w:rsidR="00C22ACE" w:rsidRPr="00DA7949">
        <w:rPr>
          <w:rFonts w:eastAsia="Malgun Gothic"/>
          <w:snapToGrid/>
          <w:kern w:val="22"/>
          <w:szCs w:val="22"/>
        </w:rPr>
        <w:t>W</w:t>
      </w:r>
      <w:r w:rsidRPr="00DA7949">
        <w:rPr>
          <w:rFonts w:eastAsia="Malgun Gothic"/>
          <w:snapToGrid/>
          <w:kern w:val="22"/>
          <w:szCs w:val="22"/>
        </w:rPr>
        <w:t xml:space="preserve">orking </w:t>
      </w:r>
      <w:r w:rsidR="00C22ACE" w:rsidRPr="00DA7949">
        <w:rPr>
          <w:rFonts w:eastAsia="Malgun Gothic"/>
          <w:snapToGrid/>
          <w:kern w:val="22"/>
          <w:szCs w:val="22"/>
        </w:rPr>
        <w:t>G</w:t>
      </w:r>
      <w:r w:rsidRPr="00DA7949">
        <w:rPr>
          <w:rFonts w:eastAsia="Malgun Gothic"/>
          <w:snapToGrid/>
          <w:kern w:val="22"/>
          <w:szCs w:val="22"/>
        </w:rPr>
        <w:t>roup</w:t>
      </w:r>
      <w:r w:rsidR="00C22ACE" w:rsidRPr="00DA7949">
        <w:rPr>
          <w:rFonts w:eastAsia="Malgun Gothic"/>
          <w:snapToGrid/>
          <w:kern w:val="22"/>
          <w:szCs w:val="22"/>
        </w:rPr>
        <w:t xml:space="preserve"> in that process. He also explained </w:t>
      </w:r>
      <w:r w:rsidRPr="00DA7949">
        <w:rPr>
          <w:rFonts w:eastAsia="Malgun Gothic"/>
          <w:snapToGrid/>
          <w:kern w:val="22"/>
          <w:szCs w:val="22"/>
        </w:rPr>
        <w:t xml:space="preserve">the key recommendations </w:t>
      </w:r>
      <w:r w:rsidR="00C22ACE" w:rsidRPr="00DA7949">
        <w:rPr>
          <w:rFonts w:eastAsia="Malgun Gothic"/>
          <w:snapToGrid/>
          <w:kern w:val="22"/>
          <w:szCs w:val="22"/>
        </w:rPr>
        <w:t>of</w:t>
      </w:r>
      <w:r w:rsidRPr="00DA7949">
        <w:rPr>
          <w:rFonts w:eastAsia="Malgun Gothic"/>
          <w:snapToGrid/>
          <w:kern w:val="22"/>
          <w:szCs w:val="22"/>
        </w:rPr>
        <w:t xml:space="preserve"> the second meeting of the </w:t>
      </w:r>
      <w:r w:rsidR="00A407AE" w:rsidRPr="00DA7949">
        <w:rPr>
          <w:rFonts w:eastAsia="Malgun Gothic"/>
          <w:snapToGrid/>
          <w:kern w:val="22"/>
          <w:szCs w:val="22"/>
        </w:rPr>
        <w:t xml:space="preserve">Open-ended </w:t>
      </w:r>
      <w:r w:rsidR="00C22ACE" w:rsidRPr="00DA7949">
        <w:rPr>
          <w:rFonts w:eastAsia="Malgun Gothic"/>
          <w:snapToGrid/>
          <w:kern w:val="22"/>
          <w:szCs w:val="22"/>
        </w:rPr>
        <w:t>W</w:t>
      </w:r>
      <w:r w:rsidRPr="00DA7949">
        <w:rPr>
          <w:rFonts w:eastAsia="Malgun Gothic"/>
          <w:snapToGrid/>
          <w:kern w:val="22"/>
          <w:szCs w:val="22"/>
        </w:rPr>
        <w:t xml:space="preserve">orking </w:t>
      </w:r>
      <w:r w:rsidR="00C22ACE" w:rsidRPr="00DA7949">
        <w:rPr>
          <w:rFonts w:eastAsia="Malgun Gothic"/>
          <w:snapToGrid/>
          <w:kern w:val="22"/>
          <w:szCs w:val="22"/>
        </w:rPr>
        <w:t>G</w:t>
      </w:r>
      <w:r w:rsidRPr="00DA7949">
        <w:rPr>
          <w:rFonts w:eastAsia="Malgun Gothic"/>
          <w:snapToGrid/>
          <w:kern w:val="22"/>
          <w:szCs w:val="22"/>
        </w:rPr>
        <w:t xml:space="preserve">roup, </w:t>
      </w:r>
      <w:r w:rsidR="00C22ACE" w:rsidRPr="00DA7949">
        <w:rPr>
          <w:rFonts w:eastAsia="Malgun Gothic"/>
          <w:snapToGrid/>
          <w:kern w:val="22"/>
          <w:szCs w:val="22"/>
        </w:rPr>
        <w:t xml:space="preserve">as well as </w:t>
      </w:r>
      <w:r w:rsidRPr="00DA7949">
        <w:rPr>
          <w:rFonts w:eastAsia="Malgun Gothic"/>
          <w:snapToGrid/>
          <w:kern w:val="22"/>
          <w:szCs w:val="22"/>
        </w:rPr>
        <w:t>the updated zero</w:t>
      </w:r>
      <w:r w:rsidR="00CD3CD8" w:rsidRPr="00DA7949">
        <w:rPr>
          <w:rFonts w:eastAsia="Malgun Gothic"/>
          <w:snapToGrid/>
          <w:kern w:val="22"/>
          <w:szCs w:val="22"/>
        </w:rPr>
        <w:t> </w:t>
      </w:r>
      <w:r w:rsidRPr="00DA7949">
        <w:rPr>
          <w:rFonts w:eastAsia="Malgun Gothic"/>
          <w:snapToGrid/>
          <w:kern w:val="22"/>
          <w:szCs w:val="22"/>
        </w:rPr>
        <w:t>draft</w:t>
      </w:r>
      <w:r w:rsidR="00C22ACE" w:rsidRPr="00DA7949">
        <w:rPr>
          <w:rFonts w:eastAsia="Malgun Gothic"/>
          <w:snapToGrid/>
          <w:kern w:val="22"/>
          <w:szCs w:val="22"/>
        </w:rPr>
        <w:t xml:space="preserve">, </w:t>
      </w:r>
      <w:r w:rsidRPr="00DA7949">
        <w:rPr>
          <w:rFonts w:eastAsia="Malgun Gothic"/>
          <w:snapToGrid/>
          <w:kern w:val="22"/>
          <w:szCs w:val="22"/>
        </w:rPr>
        <w:t>a</w:t>
      </w:r>
      <w:r w:rsidR="00C22ACE" w:rsidRPr="00DA7949">
        <w:rPr>
          <w:rFonts w:eastAsia="Malgun Gothic"/>
          <w:snapToGrid/>
          <w:kern w:val="22"/>
          <w:szCs w:val="22"/>
        </w:rPr>
        <w:t>nd</w:t>
      </w:r>
      <w:r w:rsidRPr="00DA7949">
        <w:rPr>
          <w:rFonts w:eastAsia="Malgun Gothic"/>
          <w:snapToGrid/>
          <w:kern w:val="22"/>
          <w:szCs w:val="22"/>
        </w:rPr>
        <w:t xml:space="preserve"> the addition</w:t>
      </w:r>
      <w:r w:rsidR="00B6513E" w:rsidRPr="00DA7949">
        <w:rPr>
          <w:rFonts w:eastAsia="Malgun Gothic"/>
          <w:snapToGrid/>
          <w:kern w:val="22"/>
          <w:szCs w:val="22"/>
        </w:rPr>
        <w:t>al</w:t>
      </w:r>
      <w:r w:rsidRPr="00DA7949">
        <w:rPr>
          <w:rFonts w:eastAsia="Malgun Gothic"/>
          <w:snapToGrid/>
          <w:kern w:val="22"/>
          <w:szCs w:val="22"/>
        </w:rPr>
        <w:t xml:space="preserve"> elements the Co-Chairs would consider</w:t>
      </w:r>
      <w:r w:rsidR="00A456A7" w:rsidRPr="00DA7949">
        <w:rPr>
          <w:rFonts w:eastAsia="Malgun Gothic"/>
          <w:snapToGrid/>
          <w:kern w:val="22"/>
          <w:szCs w:val="22"/>
        </w:rPr>
        <w:t xml:space="preserve"> </w:t>
      </w:r>
      <w:r w:rsidRPr="00DA7949">
        <w:rPr>
          <w:rFonts w:eastAsia="Malgun Gothic"/>
          <w:snapToGrid/>
          <w:kern w:val="22"/>
          <w:szCs w:val="22"/>
        </w:rPr>
        <w:t>for the revised draft (Draft 1.0) that would eventually be presented to</w:t>
      </w:r>
      <w:r w:rsidR="00371035" w:rsidRPr="00DA7949">
        <w:rPr>
          <w:rFonts w:eastAsia="Malgun Gothic"/>
          <w:snapToGrid/>
          <w:kern w:val="22"/>
          <w:szCs w:val="22"/>
        </w:rPr>
        <w:t xml:space="preserve"> </w:t>
      </w:r>
      <w:r w:rsidR="00E56DE9" w:rsidRPr="00DA7949">
        <w:rPr>
          <w:snapToGrid/>
          <w:kern w:val="22"/>
          <w:szCs w:val="22"/>
        </w:rPr>
        <w:t>the fifteenth meeting of the Conference of the Parties</w:t>
      </w:r>
      <w:r w:rsidRPr="00DA7949">
        <w:rPr>
          <w:rFonts w:eastAsia="Malgun Gothic"/>
          <w:snapToGrid/>
          <w:kern w:val="22"/>
          <w:szCs w:val="22"/>
        </w:rPr>
        <w:t xml:space="preserve"> </w:t>
      </w:r>
      <w:r w:rsidR="00A456A7" w:rsidRPr="00DA7949">
        <w:rPr>
          <w:rFonts w:eastAsia="Malgun Gothic"/>
          <w:snapToGrid/>
          <w:kern w:val="22"/>
          <w:szCs w:val="22"/>
        </w:rPr>
        <w:t xml:space="preserve">next year </w:t>
      </w:r>
      <w:r w:rsidRPr="00DA7949">
        <w:rPr>
          <w:rFonts w:eastAsia="Malgun Gothic"/>
          <w:snapToGrid/>
          <w:kern w:val="22"/>
          <w:szCs w:val="22"/>
        </w:rPr>
        <w:t xml:space="preserve">in </w:t>
      </w:r>
      <w:r w:rsidRPr="00DA7949">
        <w:rPr>
          <w:rFonts w:eastAsia="Malgun Gothic"/>
          <w:snapToGrid/>
          <w:kern w:val="22"/>
          <w:szCs w:val="22"/>
        </w:rPr>
        <w:lastRenderedPageBreak/>
        <w:t>Kunming</w:t>
      </w:r>
      <w:r w:rsidR="00A456A7" w:rsidRPr="00DA7949">
        <w:rPr>
          <w:rFonts w:eastAsia="Malgun Gothic"/>
          <w:snapToGrid/>
          <w:kern w:val="22"/>
          <w:szCs w:val="22"/>
        </w:rPr>
        <w:t>,</w:t>
      </w:r>
      <w:r w:rsidRPr="00DA7949">
        <w:rPr>
          <w:rFonts w:eastAsia="Malgun Gothic"/>
          <w:snapToGrid/>
          <w:kern w:val="22"/>
          <w:szCs w:val="22"/>
        </w:rPr>
        <w:t xml:space="preserve"> China. </w:t>
      </w:r>
      <w:r w:rsidR="00C22ACE" w:rsidRPr="00DA7949">
        <w:rPr>
          <w:rFonts w:eastAsia="Malgun Gothic"/>
          <w:snapToGrid/>
          <w:kern w:val="22"/>
          <w:szCs w:val="22"/>
        </w:rPr>
        <w:t>It was the</w:t>
      </w:r>
      <w:r w:rsidRPr="00DA7949">
        <w:rPr>
          <w:rFonts w:eastAsia="Malgun Gothic"/>
          <w:snapToGrid/>
          <w:kern w:val="22"/>
          <w:szCs w:val="22"/>
        </w:rPr>
        <w:t xml:space="preserve"> recommendation</w:t>
      </w:r>
      <w:r w:rsidR="00C22ACE" w:rsidRPr="00DA7949">
        <w:rPr>
          <w:rFonts w:eastAsia="Malgun Gothic"/>
          <w:snapToGrid/>
          <w:kern w:val="22"/>
          <w:szCs w:val="22"/>
        </w:rPr>
        <w:t xml:space="preserve"> of the </w:t>
      </w:r>
      <w:r w:rsidR="00371035" w:rsidRPr="00DA7949">
        <w:rPr>
          <w:rFonts w:eastAsia="Malgun Gothic"/>
          <w:snapToGrid/>
          <w:kern w:val="22"/>
          <w:szCs w:val="22"/>
        </w:rPr>
        <w:t xml:space="preserve">Open-ended </w:t>
      </w:r>
      <w:r w:rsidR="00C22ACE" w:rsidRPr="00DA7949">
        <w:rPr>
          <w:rFonts w:eastAsia="Malgun Gothic"/>
          <w:snapToGrid/>
          <w:kern w:val="22"/>
          <w:szCs w:val="22"/>
        </w:rPr>
        <w:t>Working Group</w:t>
      </w:r>
      <w:r w:rsidRPr="00DA7949">
        <w:rPr>
          <w:rFonts w:eastAsia="Malgun Gothic"/>
          <w:snapToGrid/>
          <w:kern w:val="22"/>
          <w:szCs w:val="22"/>
        </w:rPr>
        <w:t xml:space="preserve"> that </w:t>
      </w:r>
      <w:r w:rsidR="00657D46" w:rsidRPr="00DA7949">
        <w:rPr>
          <w:snapToGrid/>
          <w:kern w:val="22"/>
          <w:szCs w:val="22"/>
        </w:rPr>
        <w:t>the Subsidiary Body on Scientific, Technical and Technological Advice</w:t>
      </w:r>
      <w:r w:rsidRPr="00DA7949">
        <w:rPr>
          <w:rFonts w:eastAsia="Malgun Gothic"/>
          <w:snapToGrid/>
          <w:kern w:val="22"/>
          <w:szCs w:val="22"/>
        </w:rPr>
        <w:t xml:space="preserve"> should provide scientific advice and </w:t>
      </w:r>
      <w:r w:rsidR="007E452B" w:rsidRPr="00DA7949">
        <w:rPr>
          <w:rFonts w:eastAsia="Malgun Gothic"/>
          <w:snapToGrid/>
          <w:kern w:val="22"/>
          <w:szCs w:val="22"/>
        </w:rPr>
        <w:t xml:space="preserve">the </w:t>
      </w:r>
      <w:r w:rsidR="00363225" w:rsidRPr="00DA7949">
        <w:rPr>
          <w:rFonts w:eastAsia="Malgun Gothic"/>
          <w:snapToGrid/>
          <w:kern w:val="22"/>
          <w:szCs w:val="22"/>
        </w:rPr>
        <w:t>Subsidiary Body on Implementation</w:t>
      </w:r>
      <w:r w:rsidRPr="00DA7949">
        <w:rPr>
          <w:rFonts w:eastAsia="Malgun Gothic"/>
          <w:snapToGrid/>
          <w:kern w:val="22"/>
          <w:szCs w:val="22"/>
        </w:rPr>
        <w:t xml:space="preserve"> advice on implementation, including on resource mobilization, capacity development, enabling conditions, knowledge management and outreach. </w:t>
      </w:r>
      <w:r w:rsidR="00C22ACE" w:rsidRPr="00DA7949">
        <w:rPr>
          <w:rFonts w:eastAsia="Malgun Gothic"/>
          <w:snapToGrid/>
          <w:kern w:val="22"/>
          <w:szCs w:val="22"/>
        </w:rPr>
        <w:t xml:space="preserve">It would be </w:t>
      </w:r>
      <w:r w:rsidRPr="00DA7949">
        <w:rPr>
          <w:rFonts w:eastAsia="Malgun Gothic"/>
          <w:snapToGrid/>
          <w:kern w:val="22"/>
          <w:szCs w:val="22"/>
        </w:rPr>
        <w:t xml:space="preserve">the exclusive role of the </w:t>
      </w:r>
      <w:r w:rsidR="00371035" w:rsidRPr="00DA7949">
        <w:rPr>
          <w:rFonts w:eastAsia="Malgun Gothic"/>
          <w:snapToGrid/>
          <w:kern w:val="22"/>
          <w:szCs w:val="22"/>
        </w:rPr>
        <w:t xml:space="preserve">Open-ended </w:t>
      </w:r>
      <w:r w:rsidRPr="00DA7949">
        <w:rPr>
          <w:rFonts w:eastAsia="Malgun Gothic"/>
          <w:snapToGrid/>
          <w:kern w:val="22"/>
          <w:szCs w:val="22"/>
        </w:rPr>
        <w:t xml:space="preserve">Working Group to negotiate the goals and targets of </w:t>
      </w:r>
      <w:r w:rsidR="00C22ACE" w:rsidRPr="00DA7949">
        <w:rPr>
          <w:rFonts w:eastAsia="Malgun Gothic"/>
          <w:snapToGrid/>
          <w:kern w:val="22"/>
          <w:szCs w:val="22"/>
        </w:rPr>
        <w:t>draft 1.0</w:t>
      </w:r>
      <w:r w:rsidR="009C22BE" w:rsidRPr="00DA7949">
        <w:rPr>
          <w:rFonts w:eastAsia="Malgun Gothic"/>
          <w:snapToGrid/>
          <w:kern w:val="22"/>
          <w:szCs w:val="22"/>
        </w:rPr>
        <w:t>,</w:t>
      </w:r>
      <w:r w:rsidR="00C22ACE" w:rsidRPr="00DA7949">
        <w:rPr>
          <w:rFonts w:eastAsia="Malgun Gothic"/>
          <w:snapToGrid/>
          <w:kern w:val="22"/>
          <w:szCs w:val="22"/>
        </w:rPr>
        <w:t xml:space="preserve"> </w:t>
      </w:r>
      <w:r w:rsidRPr="00DA7949">
        <w:rPr>
          <w:rFonts w:eastAsia="Malgun Gothic"/>
          <w:snapToGrid/>
          <w:kern w:val="22"/>
          <w:szCs w:val="22"/>
        </w:rPr>
        <w:t>which would be prepared in advance of its third meeting</w:t>
      </w:r>
      <w:r w:rsidR="00C22ACE" w:rsidRPr="00DA7949">
        <w:rPr>
          <w:rFonts w:eastAsia="Malgun Gothic"/>
          <w:snapToGrid/>
          <w:kern w:val="22"/>
          <w:szCs w:val="22"/>
        </w:rPr>
        <w:t>.</w:t>
      </w:r>
      <w:r w:rsidRPr="00DA7949">
        <w:rPr>
          <w:rFonts w:eastAsia="Malgun Gothic"/>
          <w:snapToGrid/>
          <w:kern w:val="22"/>
          <w:szCs w:val="22"/>
        </w:rPr>
        <w:t xml:space="preserve"> </w:t>
      </w:r>
    </w:p>
    <w:p w14:paraId="0D19ABB8" w14:textId="6F766621" w:rsidR="00C22ACE" w:rsidRPr="00DA7949" w:rsidRDefault="00C22ACE">
      <w:pPr>
        <w:pStyle w:val="Para10"/>
        <w:tabs>
          <w:tab w:val="clear" w:pos="360"/>
        </w:tabs>
        <w:rPr>
          <w:rFonts w:eastAsia="Malgun Gothic"/>
          <w:snapToGrid/>
          <w:kern w:val="22"/>
          <w:szCs w:val="22"/>
        </w:rPr>
      </w:pPr>
      <w:r w:rsidRPr="00DA7949">
        <w:rPr>
          <w:rFonts w:eastAsia="Malgun Gothic"/>
          <w:snapToGrid/>
          <w:kern w:val="22"/>
          <w:szCs w:val="22"/>
        </w:rPr>
        <w:t xml:space="preserve">That draft </w:t>
      </w:r>
      <w:r w:rsidR="00EA1FDD" w:rsidRPr="00DA7949">
        <w:rPr>
          <w:rFonts w:eastAsia="Malgun Gothic"/>
          <w:snapToGrid/>
          <w:kern w:val="22"/>
          <w:szCs w:val="22"/>
        </w:rPr>
        <w:t xml:space="preserve">would reflect the outcomes of the first two meetings of the </w:t>
      </w:r>
      <w:r w:rsidR="00371035" w:rsidRPr="00DA7949">
        <w:rPr>
          <w:rFonts w:eastAsia="Malgun Gothic"/>
          <w:snapToGrid/>
          <w:kern w:val="22"/>
          <w:szCs w:val="22"/>
        </w:rPr>
        <w:t xml:space="preserve">Open-ended </w:t>
      </w:r>
      <w:r w:rsidR="00EA1FDD" w:rsidRPr="00DA7949">
        <w:rPr>
          <w:rFonts w:eastAsia="Malgun Gothic"/>
          <w:snapToGrid/>
          <w:kern w:val="22"/>
          <w:szCs w:val="22"/>
        </w:rPr>
        <w:t xml:space="preserve">Working Group, the Working Group </w:t>
      </w:r>
      <w:r w:rsidR="00A00E4C" w:rsidRPr="00DA7949">
        <w:rPr>
          <w:rFonts w:eastAsia="Malgun Gothic"/>
          <w:snapToGrid/>
          <w:kern w:val="22"/>
          <w:szCs w:val="22"/>
        </w:rPr>
        <w:t>on</w:t>
      </w:r>
      <w:r w:rsidR="00EA1FDD" w:rsidRPr="00DA7949">
        <w:rPr>
          <w:rFonts w:eastAsia="Malgun Gothic"/>
          <w:snapToGrid/>
          <w:kern w:val="22"/>
          <w:szCs w:val="22"/>
        </w:rPr>
        <w:t xml:space="preserve"> Article 8(j) of the Convention and </w:t>
      </w:r>
      <w:r w:rsidR="00EC6C2B" w:rsidRPr="00DA7949">
        <w:rPr>
          <w:rFonts w:eastAsia="Malgun Gothic"/>
          <w:snapToGrid/>
          <w:kern w:val="22"/>
          <w:szCs w:val="22"/>
        </w:rPr>
        <w:t>r</w:t>
      </w:r>
      <w:r w:rsidR="00EA1FDD" w:rsidRPr="00DA7949">
        <w:rPr>
          <w:rFonts w:eastAsia="Malgun Gothic"/>
          <w:snapToGrid/>
          <w:kern w:val="22"/>
          <w:szCs w:val="22"/>
        </w:rPr>
        <w:t>elate</w:t>
      </w:r>
      <w:r w:rsidRPr="00DA7949">
        <w:rPr>
          <w:rFonts w:eastAsia="Malgun Gothic"/>
          <w:snapToGrid/>
          <w:kern w:val="22"/>
          <w:szCs w:val="22"/>
        </w:rPr>
        <w:t>d</w:t>
      </w:r>
      <w:r w:rsidR="00EA1FDD" w:rsidRPr="00DA7949">
        <w:rPr>
          <w:rFonts w:eastAsia="Malgun Gothic"/>
          <w:snapToGrid/>
          <w:kern w:val="22"/>
          <w:szCs w:val="22"/>
        </w:rPr>
        <w:t xml:space="preserve"> provision</w:t>
      </w:r>
      <w:r w:rsidRPr="00DA7949">
        <w:rPr>
          <w:rFonts w:eastAsia="Malgun Gothic"/>
          <w:snapToGrid/>
          <w:kern w:val="22"/>
          <w:szCs w:val="22"/>
        </w:rPr>
        <w:t>s</w:t>
      </w:r>
      <w:r w:rsidR="00EA1FDD" w:rsidRPr="00DA7949">
        <w:rPr>
          <w:rFonts w:eastAsia="Malgun Gothic"/>
          <w:snapToGrid/>
          <w:kern w:val="22"/>
          <w:szCs w:val="22"/>
        </w:rPr>
        <w:t xml:space="preserve">, the twenty-third and twenty-fourth meetings of </w:t>
      </w:r>
      <w:r w:rsidR="00657D46" w:rsidRPr="00DA7949">
        <w:rPr>
          <w:snapToGrid/>
          <w:kern w:val="22"/>
          <w:szCs w:val="22"/>
        </w:rPr>
        <w:t>the Subsidiary Body on Scientific, Technical and Technological Advice</w:t>
      </w:r>
      <w:r w:rsidR="00CD665F" w:rsidRPr="00DA7949">
        <w:rPr>
          <w:snapToGrid/>
          <w:kern w:val="22"/>
          <w:szCs w:val="22"/>
        </w:rPr>
        <w:t>,</w:t>
      </w:r>
      <w:r w:rsidR="00EA1FDD" w:rsidRPr="00DA7949">
        <w:rPr>
          <w:rFonts w:eastAsia="Malgun Gothic"/>
          <w:snapToGrid/>
          <w:kern w:val="22"/>
          <w:szCs w:val="22"/>
        </w:rPr>
        <w:t xml:space="preserve"> and the third meeting of </w:t>
      </w:r>
      <w:r w:rsidR="00F571F3" w:rsidRPr="00DA7949">
        <w:rPr>
          <w:rFonts w:eastAsia="Malgun Gothic"/>
          <w:snapToGrid/>
          <w:kern w:val="22"/>
          <w:szCs w:val="22"/>
        </w:rPr>
        <w:t xml:space="preserve">the </w:t>
      </w:r>
      <w:r w:rsidR="00363225" w:rsidRPr="00DA7949">
        <w:rPr>
          <w:rFonts w:eastAsia="Malgun Gothic"/>
          <w:snapToGrid/>
          <w:kern w:val="22"/>
          <w:szCs w:val="22"/>
        </w:rPr>
        <w:t>Subsidiary Body on Implementation,</w:t>
      </w:r>
      <w:r w:rsidR="00EA1FDD" w:rsidRPr="00DA7949">
        <w:rPr>
          <w:rFonts w:eastAsia="Malgun Gothic"/>
          <w:snapToGrid/>
          <w:kern w:val="22"/>
          <w:szCs w:val="22"/>
        </w:rPr>
        <w:t xml:space="preserve"> as well as any written submissions received up to 24</w:t>
      </w:r>
      <w:r w:rsidR="00363225" w:rsidRPr="00DA7949">
        <w:rPr>
          <w:rFonts w:eastAsia="Malgun Gothic"/>
          <w:snapToGrid/>
          <w:kern w:val="22"/>
          <w:szCs w:val="22"/>
        </w:rPr>
        <w:t> </w:t>
      </w:r>
      <w:r w:rsidR="00EA1FDD" w:rsidRPr="00DA7949">
        <w:rPr>
          <w:rFonts w:eastAsia="Malgun Gothic"/>
          <w:snapToGrid/>
          <w:kern w:val="22"/>
          <w:szCs w:val="22"/>
        </w:rPr>
        <w:t>February 2020 and any thematic consultations that had</w:t>
      </w:r>
      <w:r w:rsidRPr="00DA7949">
        <w:rPr>
          <w:rFonts w:eastAsia="Malgun Gothic"/>
          <w:snapToGrid/>
          <w:kern w:val="22"/>
          <w:szCs w:val="22"/>
        </w:rPr>
        <w:t xml:space="preserve"> also</w:t>
      </w:r>
      <w:r w:rsidR="00EA1FDD" w:rsidRPr="00DA7949">
        <w:rPr>
          <w:rFonts w:eastAsia="Malgun Gothic"/>
          <w:snapToGrid/>
          <w:kern w:val="22"/>
          <w:szCs w:val="22"/>
        </w:rPr>
        <w:t xml:space="preserve"> taken place</w:t>
      </w:r>
      <w:r w:rsidRPr="00DA7949">
        <w:rPr>
          <w:rFonts w:eastAsia="Malgun Gothic"/>
          <w:snapToGrid/>
          <w:kern w:val="22"/>
          <w:szCs w:val="22"/>
        </w:rPr>
        <w:t>. H</w:t>
      </w:r>
      <w:r w:rsidR="00EA1FDD" w:rsidRPr="00DA7949">
        <w:rPr>
          <w:rFonts w:eastAsia="Malgun Gothic"/>
          <w:snapToGrid/>
          <w:kern w:val="22"/>
          <w:szCs w:val="22"/>
        </w:rPr>
        <w:t xml:space="preserve">e </w:t>
      </w:r>
      <w:r w:rsidRPr="00DA7949">
        <w:rPr>
          <w:rFonts w:eastAsia="Malgun Gothic"/>
          <w:snapToGrid/>
          <w:kern w:val="22"/>
          <w:szCs w:val="22"/>
        </w:rPr>
        <w:t xml:space="preserve">then </w:t>
      </w:r>
      <w:r w:rsidR="00EA1FDD" w:rsidRPr="00DA7949">
        <w:rPr>
          <w:rFonts w:eastAsia="Malgun Gothic"/>
          <w:snapToGrid/>
          <w:kern w:val="22"/>
          <w:szCs w:val="22"/>
        </w:rPr>
        <w:t>presented a flow</w:t>
      </w:r>
      <w:r w:rsidR="00447CCD" w:rsidRPr="00DA7949">
        <w:rPr>
          <w:rFonts w:eastAsia="Malgun Gothic"/>
          <w:snapToGrid/>
          <w:kern w:val="22"/>
          <w:szCs w:val="22"/>
        </w:rPr>
        <w:t> </w:t>
      </w:r>
      <w:r w:rsidR="00EA1FDD" w:rsidRPr="00DA7949">
        <w:rPr>
          <w:rFonts w:eastAsia="Malgun Gothic"/>
          <w:snapToGrid/>
          <w:kern w:val="22"/>
          <w:szCs w:val="22"/>
        </w:rPr>
        <w:t>chart that illustrated the process</w:t>
      </w:r>
      <w:r w:rsidR="00CD665F" w:rsidRPr="00DA7949">
        <w:rPr>
          <w:rFonts w:eastAsia="Malgun Gothic"/>
          <w:snapToGrid/>
          <w:kern w:val="22"/>
          <w:szCs w:val="22"/>
        </w:rPr>
        <w:t>,</w:t>
      </w:r>
      <w:r w:rsidR="00EA1FDD" w:rsidRPr="00DA7949">
        <w:rPr>
          <w:rFonts w:eastAsia="Malgun Gothic"/>
          <w:snapToGrid/>
          <w:kern w:val="22"/>
          <w:szCs w:val="22"/>
        </w:rPr>
        <w:t xml:space="preserve"> which included a new element, digital sequence information, which would be considered by the </w:t>
      </w:r>
      <w:r w:rsidR="00EC6C2B" w:rsidRPr="00DA7949">
        <w:rPr>
          <w:rFonts w:eastAsia="Malgun Gothic"/>
          <w:snapToGrid/>
          <w:kern w:val="22"/>
          <w:szCs w:val="22"/>
        </w:rPr>
        <w:t xml:space="preserve">Open-ended </w:t>
      </w:r>
      <w:r w:rsidR="00371035" w:rsidRPr="00DA7949">
        <w:rPr>
          <w:rFonts w:eastAsia="Malgun Gothic"/>
          <w:snapToGrid/>
          <w:kern w:val="22"/>
          <w:szCs w:val="22"/>
        </w:rPr>
        <w:t>W</w:t>
      </w:r>
      <w:r w:rsidR="00EA1FDD" w:rsidRPr="00DA7949">
        <w:rPr>
          <w:rFonts w:eastAsia="Malgun Gothic"/>
          <w:snapToGrid/>
          <w:kern w:val="22"/>
          <w:szCs w:val="22"/>
        </w:rPr>
        <w:t xml:space="preserve">orking </w:t>
      </w:r>
      <w:r w:rsidR="00371035" w:rsidRPr="00DA7949">
        <w:rPr>
          <w:rFonts w:eastAsia="Malgun Gothic"/>
          <w:snapToGrid/>
          <w:kern w:val="22"/>
          <w:szCs w:val="22"/>
        </w:rPr>
        <w:t>G</w:t>
      </w:r>
      <w:r w:rsidR="00EA1FDD" w:rsidRPr="00DA7949">
        <w:rPr>
          <w:rFonts w:eastAsia="Malgun Gothic"/>
          <w:snapToGrid/>
          <w:kern w:val="22"/>
          <w:szCs w:val="22"/>
        </w:rPr>
        <w:t xml:space="preserve">roup at its third meeting. </w:t>
      </w:r>
    </w:p>
    <w:p w14:paraId="2CDD7595" w14:textId="25F5807D" w:rsidR="004C1458" w:rsidRPr="00DA7949" w:rsidRDefault="00C22ACE">
      <w:pPr>
        <w:pStyle w:val="Para10"/>
        <w:tabs>
          <w:tab w:val="clear" w:pos="360"/>
        </w:tabs>
        <w:rPr>
          <w:rFonts w:eastAsia="Malgun Gothic"/>
          <w:snapToGrid/>
          <w:kern w:val="22"/>
          <w:szCs w:val="22"/>
        </w:rPr>
      </w:pPr>
      <w:r w:rsidRPr="00DA7949">
        <w:rPr>
          <w:rFonts w:eastAsia="Malgun Gothic"/>
          <w:snapToGrid/>
          <w:kern w:val="22"/>
          <w:szCs w:val="22"/>
        </w:rPr>
        <w:t>T</w:t>
      </w:r>
      <w:r w:rsidR="00EA1FDD" w:rsidRPr="00DA7949">
        <w:rPr>
          <w:rFonts w:eastAsia="Malgun Gothic"/>
          <w:snapToGrid/>
          <w:kern w:val="22"/>
          <w:szCs w:val="22"/>
        </w:rPr>
        <w:t>he zero</w:t>
      </w:r>
      <w:r w:rsidR="00DA51D9" w:rsidRPr="00DA7949">
        <w:rPr>
          <w:rFonts w:eastAsia="Malgun Gothic"/>
          <w:snapToGrid/>
          <w:kern w:val="22"/>
          <w:szCs w:val="22"/>
        </w:rPr>
        <w:t> </w:t>
      </w:r>
      <w:r w:rsidR="00EA1FDD" w:rsidRPr="00DA7949">
        <w:rPr>
          <w:rFonts w:eastAsia="Malgun Gothic"/>
          <w:snapToGrid/>
          <w:kern w:val="22"/>
          <w:szCs w:val="22"/>
        </w:rPr>
        <w:t>draft</w:t>
      </w:r>
      <w:r w:rsidR="00DA51D9" w:rsidRPr="00DA7949">
        <w:rPr>
          <w:rStyle w:val="FootnoteReference"/>
          <w:rFonts w:eastAsia="Malgun Gothic"/>
          <w:snapToGrid/>
          <w:kern w:val="22"/>
          <w:szCs w:val="22"/>
        </w:rPr>
        <w:footnoteReference w:id="11"/>
      </w:r>
      <w:r w:rsidR="00EA1FDD" w:rsidRPr="00DA7949">
        <w:rPr>
          <w:rFonts w:eastAsia="Malgun Gothic"/>
          <w:snapToGrid/>
          <w:kern w:val="22"/>
          <w:szCs w:val="22"/>
        </w:rPr>
        <w:t xml:space="preserve"> had been updated </w:t>
      </w:r>
      <w:r w:rsidR="00736524" w:rsidRPr="00DA7949">
        <w:rPr>
          <w:rFonts w:eastAsia="Malgun Gothic"/>
          <w:snapToGrid/>
          <w:kern w:val="22"/>
          <w:szCs w:val="22"/>
        </w:rPr>
        <w:t xml:space="preserve">to respond to the discussions at the second meeting of the </w:t>
      </w:r>
      <w:r w:rsidR="00EC6C2B" w:rsidRPr="00DA7949">
        <w:rPr>
          <w:rFonts w:eastAsia="Malgun Gothic"/>
          <w:snapToGrid/>
          <w:kern w:val="22"/>
          <w:szCs w:val="22"/>
        </w:rPr>
        <w:t xml:space="preserve">Open-ended </w:t>
      </w:r>
      <w:r w:rsidR="00736524" w:rsidRPr="00DA7949">
        <w:rPr>
          <w:rFonts w:eastAsia="Malgun Gothic"/>
          <w:snapToGrid/>
          <w:kern w:val="22"/>
          <w:szCs w:val="22"/>
        </w:rPr>
        <w:t>Working Group</w:t>
      </w:r>
      <w:r w:rsidR="00B82B03" w:rsidRPr="00DA7949">
        <w:rPr>
          <w:rFonts w:eastAsia="Malgun Gothic"/>
          <w:snapToGrid/>
          <w:kern w:val="22"/>
          <w:szCs w:val="22"/>
        </w:rPr>
        <w:t>,</w:t>
      </w:r>
      <w:r w:rsidR="00736524" w:rsidRPr="00DA7949">
        <w:rPr>
          <w:rFonts w:eastAsia="Malgun Gothic"/>
          <w:snapToGrid/>
          <w:kern w:val="22"/>
          <w:szCs w:val="22"/>
        </w:rPr>
        <w:t xml:space="preserve"> which had recommend</w:t>
      </w:r>
      <w:r w:rsidR="00C53208" w:rsidRPr="00DA7949">
        <w:rPr>
          <w:rFonts w:eastAsia="Malgun Gothic"/>
          <w:snapToGrid/>
          <w:kern w:val="22"/>
          <w:szCs w:val="22"/>
        </w:rPr>
        <w:t>ed</w:t>
      </w:r>
      <w:r w:rsidR="00736524" w:rsidRPr="00DA7949">
        <w:rPr>
          <w:rFonts w:eastAsia="Malgun Gothic"/>
          <w:snapToGrid/>
          <w:kern w:val="22"/>
          <w:szCs w:val="22"/>
        </w:rPr>
        <w:t xml:space="preserve"> that the</w:t>
      </w:r>
      <w:r w:rsidR="00EA1FDD" w:rsidRPr="00DA7949">
        <w:rPr>
          <w:rFonts w:eastAsia="Malgun Gothic"/>
          <w:snapToGrid/>
          <w:kern w:val="22"/>
          <w:szCs w:val="22"/>
        </w:rPr>
        <w:t xml:space="preserve"> first three goals</w:t>
      </w:r>
      <w:r w:rsidR="00736524" w:rsidRPr="00DA7949">
        <w:rPr>
          <w:rFonts w:eastAsia="Malgun Gothic"/>
          <w:snapToGrid/>
          <w:kern w:val="22"/>
          <w:szCs w:val="22"/>
        </w:rPr>
        <w:t xml:space="preserve"> should be combined</w:t>
      </w:r>
      <w:r w:rsidR="00EA1FDD" w:rsidRPr="00DA7949">
        <w:rPr>
          <w:rFonts w:eastAsia="Malgun Gothic"/>
          <w:snapToGrid/>
          <w:kern w:val="22"/>
          <w:szCs w:val="22"/>
        </w:rPr>
        <w:t>, the fourth goal</w:t>
      </w:r>
      <w:r w:rsidR="00736524" w:rsidRPr="00DA7949">
        <w:rPr>
          <w:rFonts w:eastAsia="Malgun Gothic"/>
          <w:snapToGrid/>
          <w:kern w:val="22"/>
          <w:szCs w:val="22"/>
        </w:rPr>
        <w:t xml:space="preserve"> shortened</w:t>
      </w:r>
      <w:r w:rsidR="00EA1FDD" w:rsidRPr="00DA7949">
        <w:rPr>
          <w:rFonts w:eastAsia="Malgun Gothic"/>
          <w:snapToGrid/>
          <w:kern w:val="22"/>
          <w:szCs w:val="22"/>
        </w:rPr>
        <w:t xml:space="preserve">, a new goal </w:t>
      </w:r>
      <w:r w:rsidR="00736524" w:rsidRPr="00DA7949">
        <w:rPr>
          <w:rFonts w:eastAsia="Malgun Gothic"/>
          <w:snapToGrid/>
          <w:kern w:val="22"/>
          <w:szCs w:val="22"/>
        </w:rPr>
        <w:t xml:space="preserve">added </w:t>
      </w:r>
      <w:r w:rsidR="00EA1FDD" w:rsidRPr="00DA7949">
        <w:rPr>
          <w:rFonts w:eastAsia="Malgun Gothic"/>
          <w:snapToGrid/>
          <w:kern w:val="22"/>
          <w:szCs w:val="22"/>
        </w:rPr>
        <w:t>on the means of implementation</w:t>
      </w:r>
      <w:r w:rsidR="00B82B03" w:rsidRPr="00DA7949">
        <w:rPr>
          <w:rFonts w:eastAsia="Malgun Gothic"/>
          <w:snapToGrid/>
          <w:kern w:val="22"/>
          <w:szCs w:val="22"/>
        </w:rPr>
        <w:t>,</w:t>
      </w:r>
      <w:r w:rsidR="00EA1FDD" w:rsidRPr="00DA7949">
        <w:rPr>
          <w:rFonts w:eastAsia="Malgun Gothic"/>
          <w:snapToGrid/>
          <w:kern w:val="22"/>
          <w:szCs w:val="22"/>
        </w:rPr>
        <w:t xml:space="preserve"> and milestones </w:t>
      </w:r>
      <w:r w:rsidR="00C53208" w:rsidRPr="00DA7949">
        <w:rPr>
          <w:rFonts w:eastAsia="Malgun Gothic"/>
          <w:snapToGrid/>
          <w:kern w:val="22"/>
          <w:szCs w:val="22"/>
        </w:rPr>
        <w:t xml:space="preserve">added </w:t>
      </w:r>
      <w:r w:rsidR="00EA1FDD" w:rsidRPr="00DA7949">
        <w:rPr>
          <w:rFonts w:eastAsia="Malgun Gothic"/>
          <w:snapToGrid/>
          <w:kern w:val="22"/>
          <w:szCs w:val="22"/>
        </w:rPr>
        <w:t>to each of the goals. In th</w:t>
      </w:r>
      <w:r w:rsidR="00C53208" w:rsidRPr="00DA7949">
        <w:rPr>
          <w:rFonts w:eastAsia="Malgun Gothic"/>
          <w:snapToGrid/>
          <w:kern w:val="22"/>
          <w:szCs w:val="22"/>
        </w:rPr>
        <w:t>os</w:t>
      </w:r>
      <w:r w:rsidR="00EA1FDD" w:rsidRPr="00DA7949">
        <w:rPr>
          <w:rFonts w:eastAsia="Malgun Gothic"/>
          <w:snapToGrid/>
          <w:kern w:val="22"/>
          <w:szCs w:val="22"/>
        </w:rPr>
        <w:t>e discussion</w:t>
      </w:r>
      <w:r w:rsidR="0080366D" w:rsidRPr="00DA7949">
        <w:rPr>
          <w:rFonts w:eastAsia="Malgun Gothic"/>
          <w:snapToGrid/>
          <w:kern w:val="22"/>
          <w:szCs w:val="22"/>
        </w:rPr>
        <w:t>s</w:t>
      </w:r>
      <w:r w:rsidR="00EA1FDD" w:rsidRPr="00DA7949">
        <w:rPr>
          <w:rFonts w:eastAsia="Malgun Gothic"/>
          <w:snapToGrid/>
          <w:kern w:val="22"/>
          <w:szCs w:val="22"/>
        </w:rPr>
        <w:t xml:space="preserve"> it had become clear that there was also a desire for a species</w:t>
      </w:r>
      <w:r w:rsidR="00A47B43" w:rsidRPr="00DA7949">
        <w:rPr>
          <w:rFonts w:eastAsia="Malgun Gothic"/>
          <w:snapToGrid/>
          <w:kern w:val="22"/>
          <w:szCs w:val="22"/>
        </w:rPr>
        <w:t>-</w:t>
      </w:r>
      <w:r w:rsidR="00EA1FDD" w:rsidRPr="00DA7949">
        <w:rPr>
          <w:rFonts w:eastAsia="Malgun Gothic"/>
          <w:snapToGrid/>
          <w:kern w:val="22"/>
          <w:szCs w:val="22"/>
        </w:rPr>
        <w:t>focused target, and so one had been added</w:t>
      </w:r>
      <w:r w:rsidR="0080366D" w:rsidRPr="00DA7949">
        <w:rPr>
          <w:rFonts w:eastAsia="Malgun Gothic"/>
          <w:snapToGrid/>
          <w:kern w:val="22"/>
          <w:szCs w:val="22"/>
        </w:rPr>
        <w:t>.</w:t>
      </w:r>
      <w:r w:rsidR="00EA1FDD" w:rsidRPr="00DA7949">
        <w:rPr>
          <w:rFonts w:eastAsia="Malgun Gothic"/>
          <w:snapToGrid/>
          <w:kern w:val="22"/>
          <w:szCs w:val="22"/>
        </w:rPr>
        <w:t xml:space="preserve"> </w:t>
      </w:r>
      <w:r w:rsidR="0080366D" w:rsidRPr="00DA7949">
        <w:rPr>
          <w:rFonts w:eastAsia="Malgun Gothic"/>
          <w:snapToGrid/>
          <w:kern w:val="22"/>
          <w:szCs w:val="22"/>
        </w:rPr>
        <w:t>S</w:t>
      </w:r>
      <w:r w:rsidR="00EA1FDD" w:rsidRPr="00DA7949">
        <w:rPr>
          <w:rFonts w:eastAsia="Malgun Gothic"/>
          <w:snapToGrid/>
          <w:kern w:val="22"/>
          <w:szCs w:val="22"/>
        </w:rPr>
        <w:t xml:space="preserve">ections E to H </w:t>
      </w:r>
      <w:r w:rsidR="0080366D" w:rsidRPr="00DA7949">
        <w:rPr>
          <w:rFonts w:eastAsia="Malgun Gothic"/>
          <w:snapToGrid/>
          <w:kern w:val="22"/>
          <w:szCs w:val="22"/>
        </w:rPr>
        <w:t>had</w:t>
      </w:r>
      <w:r w:rsidR="00EA1FDD" w:rsidRPr="00DA7949">
        <w:rPr>
          <w:rFonts w:eastAsia="Malgun Gothic"/>
          <w:snapToGrid/>
          <w:kern w:val="22"/>
          <w:szCs w:val="22"/>
        </w:rPr>
        <w:t xml:space="preserve"> been redrafted as sections F to I</w:t>
      </w:r>
      <w:r w:rsidR="00BB02F4" w:rsidRPr="00DA7949">
        <w:rPr>
          <w:rFonts w:eastAsia="Malgun Gothic"/>
          <w:snapToGrid/>
          <w:kern w:val="22"/>
          <w:szCs w:val="22"/>
        </w:rPr>
        <w:t>,</w:t>
      </w:r>
      <w:r w:rsidR="0080366D" w:rsidRPr="00DA7949">
        <w:rPr>
          <w:rFonts w:eastAsia="Malgun Gothic"/>
          <w:snapToGrid/>
          <w:kern w:val="22"/>
          <w:szCs w:val="22"/>
        </w:rPr>
        <w:t xml:space="preserve"> and </w:t>
      </w:r>
      <w:r w:rsidR="00EA1FDD" w:rsidRPr="00DA7949">
        <w:rPr>
          <w:rFonts w:eastAsia="Malgun Gothic"/>
          <w:snapToGrid/>
          <w:kern w:val="22"/>
          <w:szCs w:val="22"/>
        </w:rPr>
        <w:t xml:space="preserve">milestones had been included to show whether </w:t>
      </w:r>
      <w:r w:rsidR="0080366D" w:rsidRPr="00DA7949">
        <w:rPr>
          <w:rFonts w:eastAsia="Malgun Gothic"/>
          <w:snapToGrid/>
          <w:kern w:val="22"/>
          <w:szCs w:val="22"/>
        </w:rPr>
        <w:t xml:space="preserve">there </w:t>
      </w:r>
      <w:r w:rsidR="00EA1FDD" w:rsidRPr="00DA7949">
        <w:rPr>
          <w:rFonts w:eastAsia="Malgun Gothic"/>
          <w:snapToGrid/>
          <w:kern w:val="22"/>
          <w:szCs w:val="22"/>
        </w:rPr>
        <w:t xml:space="preserve">had been any progress at all and </w:t>
      </w:r>
      <w:r w:rsidR="0080366D" w:rsidRPr="00DA7949">
        <w:rPr>
          <w:rFonts w:eastAsia="Malgun Gothic"/>
          <w:snapToGrid/>
          <w:kern w:val="22"/>
          <w:szCs w:val="22"/>
        </w:rPr>
        <w:t xml:space="preserve">to </w:t>
      </w:r>
      <w:r w:rsidR="00EA1FDD" w:rsidRPr="00DA7949">
        <w:rPr>
          <w:rFonts w:eastAsia="Malgun Gothic"/>
          <w:snapToGrid/>
          <w:kern w:val="22"/>
          <w:szCs w:val="22"/>
        </w:rPr>
        <w:t xml:space="preserve">evaluate whether the action targets were the right tools to meet the 2050 </w:t>
      </w:r>
      <w:r w:rsidR="00371035" w:rsidRPr="00DA7949">
        <w:rPr>
          <w:rFonts w:eastAsia="Malgun Gothic"/>
          <w:snapToGrid/>
          <w:kern w:val="22"/>
          <w:szCs w:val="22"/>
        </w:rPr>
        <w:t>V</w:t>
      </w:r>
      <w:r w:rsidR="00EA1FDD" w:rsidRPr="00DA7949">
        <w:rPr>
          <w:rFonts w:eastAsia="Malgun Gothic"/>
          <w:snapToGrid/>
          <w:kern w:val="22"/>
          <w:szCs w:val="22"/>
        </w:rPr>
        <w:t xml:space="preserve">ision of </w:t>
      </w:r>
      <w:r w:rsidR="00A718E5" w:rsidRPr="00DA7949">
        <w:rPr>
          <w:rFonts w:eastAsia="Malgun Gothic"/>
          <w:snapToGrid/>
          <w:kern w:val="22"/>
          <w:szCs w:val="22"/>
        </w:rPr>
        <w:t>“</w:t>
      </w:r>
      <w:r w:rsidR="00371035" w:rsidRPr="00DA7949">
        <w:rPr>
          <w:rFonts w:eastAsia="Malgun Gothic"/>
          <w:snapToGrid/>
          <w:kern w:val="22"/>
          <w:szCs w:val="22"/>
        </w:rPr>
        <w:t>L</w:t>
      </w:r>
      <w:r w:rsidR="00EA1FDD" w:rsidRPr="00DA7949">
        <w:rPr>
          <w:rFonts w:eastAsia="Malgun Gothic"/>
          <w:snapToGrid/>
          <w:kern w:val="22"/>
          <w:szCs w:val="22"/>
        </w:rPr>
        <w:t>iving in harmony with nature</w:t>
      </w:r>
      <w:r w:rsidR="00A718E5" w:rsidRPr="00DA7949">
        <w:rPr>
          <w:rFonts w:eastAsia="Malgun Gothic"/>
          <w:snapToGrid/>
          <w:kern w:val="22"/>
          <w:szCs w:val="22"/>
        </w:rPr>
        <w:t>”</w:t>
      </w:r>
      <w:r w:rsidR="00EA1FDD" w:rsidRPr="00DA7949">
        <w:rPr>
          <w:rFonts w:eastAsia="Malgun Gothic"/>
          <w:snapToGrid/>
          <w:kern w:val="22"/>
          <w:szCs w:val="22"/>
        </w:rPr>
        <w:t xml:space="preserve">. Consequently, in the updated zero draft, </w:t>
      </w:r>
      <w:r w:rsidR="0080366D" w:rsidRPr="00DA7949">
        <w:rPr>
          <w:rFonts w:eastAsia="Malgun Gothic"/>
          <w:snapToGrid/>
          <w:kern w:val="22"/>
          <w:szCs w:val="22"/>
        </w:rPr>
        <w:t xml:space="preserve">the new </w:t>
      </w:r>
      <w:r w:rsidR="00EA1FDD" w:rsidRPr="00DA7949">
        <w:rPr>
          <w:rFonts w:eastAsia="Malgun Gothic"/>
          <w:snapToGrid/>
          <w:kern w:val="22"/>
          <w:szCs w:val="22"/>
        </w:rPr>
        <w:t xml:space="preserve">goal A consolidated the </w:t>
      </w:r>
      <w:r w:rsidR="007B3F3D" w:rsidRPr="00DA7949">
        <w:rPr>
          <w:rFonts w:eastAsia="Malgun Gothic"/>
          <w:snapToGrid/>
          <w:kern w:val="22"/>
          <w:szCs w:val="22"/>
        </w:rPr>
        <w:t>previous</w:t>
      </w:r>
      <w:r w:rsidR="00EA1FDD" w:rsidRPr="00DA7949">
        <w:rPr>
          <w:rFonts w:eastAsia="Malgun Gothic"/>
          <w:snapToGrid/>
          <w:kern w:val="22"/>
          <w:szCs w:val="22"/>
        </w:rPr>
        <w:t xml:space="preserve"> goals A to C and had two milestones for 2030</w:t>
      </w:r>
      <w:r w:rsidR="00DF4359" w:rsidRPr="00DA7949">
        <w:rPr>
          <w:rFonts w:eastAsia="Malgun Gothic"/>
          <w:snapToGrid/>
          <w:kern w:val="22"/>
          <w:szCs w:val="22"/>
        </w:rPr>
        <w:t>;</w:t>
      </w:r>
      <w:r w:rsidR="00EA1FDD" w:rsidRPr="00DA7949">
        <w:rPr>
          <w:rFonts w:eastAsia="Malgun Gothic"/>
          <w:snapToGrid/>
          <w:kern w:val="22"/>
          <w:szCs w:val="22"/>
        </w:rPr>
        <w:t xml:space="preserve"> the previous goal D had </w:t>
      </w:r>
      <w:r w:rsidR="007B3F3D" w:rsidRPr="00DA7949">
        <w:rPr>
          <w:rFonts w:eastAsia="Malgun Gothic"/>
          <w:snapToGrid/>
          <w:kern w:val="22"/>
          <w:szCs w:val="22"/>
        </w:rPr>
        <w:t>been</w:t>
      </w:r>
      <w:r w:rsidR="00EA1FDD" w:rsidRPr="00DA7949">
        <w:rPr>
          <w:rFonts w:eastAsia="Malgun Gothic"/>
          <w:snapToGrid/>
          <w:kern w:val="22"/>
          <w:szCs w:val="22"/>
        </w:rPr>
        <w:t xml:space="preserve"> simplified as the new goal B</w:t>
      </w:r>
      <w:r w:rsidR="007B3F3D" w:rsidRPr="00DA7949">
        <w:rPr>
          <w:rFonts w:eastAsia="Malgun Gothic"/>
          <w:snapToGrid/>
          <w:kern w:val="22"/>
          <w:szCs w:val="22"/>
        </w:rPr>
        <w:t>,</w:t>
      </w:r>
      <w:r w:rsidR="00EA1FDD" w:rsidRPr="00DA7949">
        <w:rPr>
          <w:rFonts w:eastAsia="Malgun Gothic"/>
          <w:snapToGrid/>
          <w:kern w:val="22"/>
          <w:szCs w:val="22"/>
        </w:rPr>
        <w:t xml:space="preserve"> which also had two milestones for 2030</w:t>
      </w:r>
      <w:r w:rsidR="00DF4359" w:rsidRPr="00DA7949">
        <w:rPr>
          <w:rFonts w:eastAsia="Malgun Gothic"/>
          <w:snapToGrid/>
          <w:kern w:val="22"/>
          <w:szCs w:val="22"/>
        </w:rPr>
        <w:t>;</w:t>
      </w:r>
      <w:r w:rsidR="00EA1FDD" w:rsidRPr="00DA7949">
        <w:rPr>
          <w:rFonts w:eastAsia="Malgun Gothic"/>
          <w:snapToGrid/>
          <w:kern w:val="22"/>
          <w:szCs w:val="22"/>
        </w:rPr>
        <w:t xml:space="preserve"> while the previous goal E had been simplified as the new </w:t>
      </w:r>
      <w:r w:rsidR="007B3F3D" w:rsidRPr="00DA7949">
        <w:rPr>
          <w:rFonts w:eastAsia="Malgun Gothic"/>
          <w:snapToGrid/>
          <w:kern w:val="22"/>
          <w:szCs w:val="22"/>
        </w:rPr>
        <w:t>g</w:t>
      </w:r>
      <w:r w:rsidR="00EA1FDD" w:rsidRPr="00DA7949">
        <w:rPr>
          <w:rFonts w:eastAsia="Malgun Gothic"/>
          <w:snapToGrid/>
          <w:kern w:val="22"/>
          <w:szCs w:val="22"/>
        </w:rPr>
        <w:t>oal C</w:t>
      </w:r>
      <w:r w:rsidR="00DF4359" w:rsidRPr="00DA7949">
        <w:rPr>
          <w:rFonts w:eastAsia="Malgun Gothic"/>
          <w:snapToGrid/>
          <w:kern w:val="22"/>
          <w:szCs w:val="22"/>
        </w:rPr>
        <w:t>,</w:t>
      </w:r>
      <w:r w:rsidR="00EA1FDD" w:rsidRPr="00DA7949">
        <w:rPr>
          <w:rFonts w:eastAsia="Malgun Gothic"/>
          <w:snapToGrid/>
          <w:kern w:val="22"/>
          <w:szCs w:val="22"/>
        </w:rPr>
        <w:t xml:space="preserve"> with a milestone that reflected the previous title of the </w:t>
      </w:r>
      <w:r w:rsidR="00DF4359" w:rsidRPr="00DA7949">
        <w:rPr>
          <w:rFonts w:eastAsia="Malgun Gothic"/>
          <w:snapToGrid/>
          <w:kern w:val="22"/>
          <w:szCs w:val="22"/>
        </w:rPr>
        <w:t>g</w:t>
      </w:r>
      <w:r w:rsidR="00EA1FDD" w:rsidRPr="00DA7949">
        <w:rPr>
          <w:rFonts w:eastAsia="Malgun Gothic"/>
          <w:snapToGrid/>
          <w:kern w:val="22"/>
          <w:szCs w:val="22"/>
        </w:rPr>
        <w:t>oal</w:t>
      </w:r>
      <w:r w:rsidR="00DF4359" w:rsidRPr="00DA7949">
        <w:rPr>
          <w:rFonts w:eastAsia="Malgun Gothic"/>
          <w:snapToGrid/>
          <w:kern w:val="22"/>
          <w:szCs w:val="22"/>
        </w:rPr>
        <w:t>;</w:t>
      </w:r>
      <w:r w:rsidR="00EA1FDD" w:rsidRPr="00DA7949">
        <w:rPr>
          <w:rFonts w:eastAsia="Malgun Gothic"/>
          <w:snapToGrid/>
          <w:kern w:val="22"/>
          <w:szCs w:val="22"/>
        </w:rPr>
        <w:t xml:space="preserve"> and a new goal D had been added with two milestones for 2030.</w:t>
      </w:r>
    </w:p>
    <w:p w14:paraId="46F49066" w14:textId="6E91FB08" w:rsidR="0080366D" w:rsidRPr="00DA7949" w:rsidRDefault="00EA1FDD">
      <w:pPr>
        <w:pStyle w:val="Para10"/>
        <w:tabs>
          <w:tab w:val="clear" w:pos="360"/>
        </w:tabs>
        <w:rPr>
          <w:rFonts w:eastAsia="Malgun Gothic"/>
          <w:snapToGrid/>
          <w:kern w:val="22"/>
          <w:szCs w:val="22"/>
        </w:rPr>
      </w:pPr>
      <w:r w:rsidRPr="00DA7949">
        <w:rPr>
          <w:rFonts w:eastAsia="Malgun Gothic"/>
          <w:snapToGrid/>
          <w:kern w:val="22"/>
          <w:szCs w:val="22"/>
        </w:rPr>
        <w:t>Mr. Basile van Havre then explained the main changes to the revised targets in the updated zero draft.</w:t>
      </w:r>
      <w:r w:rsidR="00A718E5" w:rsidRPr="00DA7949">
        <w:rPr>
          <w:rFonts w:eastAsia="Malgun Gothic"/>
          <w:snapToGrid/>
          <w:kern w:val="22"/>
          <w:szCs w:val="22"/>
        </w:rPr>
        <w:t xml:space="preserve"> </w:t>
      </w:r>
      <w:r w:rsidRPr="00DA7949">
        <w:rPr>
          <w:rFonts w:eastAsia="Malgun Gothic"/>
          <w:snapToGrid/>
          <w:kern w:val="22"/>
          <w:szCs w:val="22"/>
        </w:rPr>
        <w:t>He said, with respect to section E</w:t>
      </w:r>
      <w:r w:rsidR="0060341F" w:rsidRPr="00DA7949">
        <w:rPr>
          <w:rFonts w:eastAsia="Malgun Gothic"/>
          <w:snapToGrid/>
          <w:kern w:val="22"/>
          <w:szCs w:val="22"/>
        </w:rPr>
        <w:t xml:space="preserve"> </w:t>
      </w:r>
      <w:r w:rsidR="001A26B0" w:rsidRPr="00DA7949">
        <w:rPr>
          <w:rFonts w:eastAsia="Malgun Gothic"/>
          <w:snapToGrid/>
          <w:kern w:val="22"/>
          <w:szCs w:val="22"/>
        </w:rPr>
        <w:t>(a)</w:t>
      </w:r>
      <w:r w:rsidR="00EF54FA" w:rsidRPr="00DA7949">
        <w:rPr>
          <w:rFonts w:eastAsia="Malgun Gothic"/>
          <w:snapToGrid/>
          <w:kern w:val="22"/>
          <w:szCs w:val="22"/>
        </w:rPr>
        <w:t>,</w:t>
      </w:r>
      <w:r w:rsidRPr="00DA7949">
        <w:rPr>
          <w:rFonts w:eastAsia="Malgun Gothic"/>
          <w:snapToGrid/>
          <w:kern w:val="22"/>
          <w:szCs w:val="22"/>
        </w:rPr>
        <w:t xml:space="preserve"> </w:t>
      </w:r>
      <w:r w:rsidRPr="00DA7949">
        <w:rPr>
          <w:rFonts w:eastAsia="Malgun Gothic"/>
          <w:i/>
          <w:snapToGrid/>
          <w:kern w:val="22"/>
          <w:szCs w:val="22"/>
        </w:rPr>
        <w:t>reducing threats</w:t>
      </w:r>
      <w:r w:rsidRPr="00DA7949">
        <w:rPr>
          <w:rFonts w:eastAsia="Malgun Gothic"/>
          <w:snapToGrid/>
          <w:kern w:val="22"/>
          <w:szCs w:val="22"/>
        </w:rPr>
        <w:t xml:space="preserve">, that target 1 had the same elements </w:t>
      </w:r>
      <w:r w:rsidR="0080366D" w:rsidRPr="00DA7949">
        <w:rPr>
          <w:rFonts w:eastAsia="Malgun Gothic"/>
          <w:snapToGrid/>
          <w:kern w:val="22"/>
          <w:szCs w:val="22"/>
        </w:rPr>
        <w:t>but they</w:t>
      </w:r>
      <w:r w:rsidRPr="00DA7949">
        <w:rPr>
          <w:rFonts w:eastAsia="Malgun Gothic"/>
          <w:snapToGrid/>
          <w:kern w:val="22"/>
          <w:szCs w:val="22"/>
        </w:rPr>
        <w:t xml:space="preserve"> had been reordered to make them clearer, while in target</w:t>
      </w:r>
      <w:r w:rsidR="00D82113" w:rsidRPr="00DA7949">
        <w:rPr>
          <w:rFonts w:eastAsia="Malgun Gothic"/>
          <w:snapToGrid/>
          <w:kern w:val="22"/>
          <w:szCs w:val="22"/>
        </w:rPr>
        <w:t> 2</w:t>
      </w:r>
      <w:r w:rsidRPr="00DA7949">
        <w:rPr>
          <w:rFonts w:eastAsia="Malgun Gothic"/>
          <w:snapToGrid/>
          <w:kern w:val="22"/>
          <w:szCs w:val="22"/>
        </w:rPr>
        <w:t xml:space="preserve"> the reference to the strict protection of some land and sea areas had been removed following discussions at the second meeting of the </w:t>
      </w:r>
      <w:r w:rsidR="00371035" w:rsidRPr="00DA7949">
        <w:rPr>
          <w:rFonts w:eastAsia="Malgun Gothic"/>
          <w:snapToGrid/>
          <w:kern w:val="22"/>
          <w:szCs w:val="22"/>
        </w:rPr>
        <w:t xml:space="preserve">Open-ended </w:t>
      </w:r>
      <w:r w:rsidRPr="00DA7949">
        <w:rPr>
          <w:rFonts w:eastAsia="Malgun Gothic"/>
          <w:snapToGrid/>
          <w:kern w:val="22"/>
          <w:szCs w:val="22"/>
        </w:rPr>
        <w:t>Working Group, which had also led</w:t>
      </w:r>
      <w:r w:rsidR="00A718E5" w:rsidRPr="00DA7949">
        <w:rPr>
          <w:rFonts w:eastAsia="Malgun Gothic"/>
          <w:snapToGrid/>
          <w:kern w:val="22"/>
          <w:szCs w:val="22"/>
        </w:rPr>
        <w:t xml:space="preserve"> </w:t>
      </w:r>
      <w:r w:rsidRPr="00DA7949">
        <w:rPr>
          <w:rFonts w:eastAsia="Malgun Gothic"/>
          <w:snapToGrid/>
          <w:kern w:val="22"/>
          <w:szCs w:val="22"/>
        </w:rPr>
        <w:t xml:space="preserve">to the inclusion of the new target 3. Targets 4 and </w:t>
      </w:r>
      <w:r w:rsidR="0080366D" w:rsidRPr="00DA7949">
        <w:rPr>
          <w:rFonts w:eastAsia="Malgun Gothic"/>
          <w:snapToGrid/>
          <w:kern w:val="22"/>
          <w:szCs w:val="22"/>
        </w:rPr>
        <w:t>5</w:t>
      </w:r>
      <w:r w:rsidRPr="00DA7949">
        <w:rPr>
          <w:rFonts w:eastAsia="Malgun Gothic"/>
          <w:snapToGrid/>
          <w:kern w:val="22"/>
          <w:szCs w:val="22"/>
        </w:rPr>
        <w:t xml:space="preserve"> were similar to the previous text</w:t>
      </w:r>
      <w:r w:rsidR="0012687C" w:rsidRPr="00DA7949">
        <w:rPr>
          <w:rFonts w:eastAsia="Malgun Gothic"/>
          <w:snapToGrid/>
          <w:kern w:val="22"/>
          <w:szCs w:val="22"/>
        </w:rPr>
        <w:t>,</w:t>
      </w:r>
      <w:r w:rsidRPr="00DA7949">
        <w:rPr>
          <w:rFonts w:eastAsia="Malgun Gothic"/>
          <w:snapToGrid/>
          <w:kern w:val="22"/>
          <w:szCs w:val="22"/>
        </w:rPr>
        <w:t xml:space="preserve"> while in target 6 provision had been made to list the percentages for the reduction of the different pollutants that had been previously mentioned in the target. For target 7 the main change had been the removal of </w:t>
      </w:r>
      <w:r w:rsidR="0080366D" w:rsidRPr="00DA7949">
        <w:rPr>
          <w:rFonts w:eastAsia="Malgun Gothic"/>
          <w:snapToGrid/>
          <w:kern w:val="22"/>
          <w:szCs w:val="22"/>
        </w:rPr>
        <w:t xml:space="preserve">a </w:t>
      </w:r>
      <w:r w:rsidRPr="00DA7949">
        <w:rPr>
          <w:rFonts w:eastAsia="Malgun Gothic"/>
          <w:snapToGrid/>
          <w:kern w:val="22"/>
          <w:szCs w:val="22"/>
        </w:rPr>
        <w:t xml:space="preserve">numerical specification of the mitigation effort required to achieve the Paris Agreement. </w:t>
      </w:r>
    </w:p>
    <w:p w14:paraId="2F546688" w14:textId="715858D1" w:rsidR="0080366D" w:rsidRPr="00DA7949" w:rsidRDefault="00EA1FDD">
      <w:pPr>
        <w:pStyle w:val="Para10"/>
        <w:tabs>
          <w:tab w:val="clear" w:pos="360"/>
        </w:tabs>
        <w:rPr>
          <w:rFonts w:eastAsia="Malgun Gothic"/>
          <w:snapToGrid/>
          <w:kern w:val="22"/>
          <w:szCs w:val="22"/>
        </w:rPr>
      </w:pPr>
      <w:r w:rsidRPr="00DA7949">
        <w:rPr>
          <w:rFonts w:eastAsia="Malgun Gothic"/>
          <w:snapToGrid/>
          <w:kern w:val="22"/>
          <w:szCs w:val="22"/>
        </w:rPr>
        <w:t>With respect to section E</w:t>
      </w:r>
      <w:r w:rsidR="00EF54FA" w:rsidRPr="00DA7949">
        <w:rPr>
          <w:rFonts w:eastAsia="Malgun Gothic"/>
          <w:snapToGrid/>
          <w:kern w:val="22"/>
          <w:szCs w:val="22"/>
        </w:rPr>
        <w:t xml:space="preserve"> (b),</w:t>
      </w:r>
      <w:r w:rsidRPr="00DA7949">
        <w:rPr>
          <w:rFonts w:eastAsia="Malgun Gothic"/>
          <w:snapToGrid/>
          <w:kern w:val="22"/>
          <w:szCs w:val="22"/>
        </w:rPr>
        <w:t xml:space="preserve"> </w:t>
      </w:r>
      <w:r w:rsidRPr="00DA7949">
        <w:rPr>
          <w:rFonts w:eastAsia="Malgun Gothic"/>
          <w:i/>
          <w:iCs/>
          <w:snapToGrid/>
          <w:kern w:val="22"/>
          <w:szCs w:val="22"/>
        </w:rPr>
        <w:t>meeting people</w:t>
      </w:r>
      <w:r w:rsidR="004E629F" w:rsidRPr="00DA7949">
        <w:rPr>
          <w:rFonts w:eastAsia="Malgun Gothic"/>
          <w:i/>
          <w:iCs/>
          <w:snapToGrid/>
          <w:kern w:val="22"/>
          <w:szCs w:val="22"/>
        </w:rPr>
        <w:t>’</w:t>
      </w:r>
      <w:r w:rsidRPr="00DA7949">
        <w:rPr>
          <w:rFonts w:eastAsia="Malgun Gothic"/>
          <w:i/>
          <w:iCs/>
          <w:snapToGrid/>
          <w:kern w:val="22"/>
          <w:szCs w:val="22"/>
        </w:rPr>
        <w:t>s needs</w:t>
      </w:r>
      <w:r w:rsidRPr="00DA7949">
        <w:rPr>
          <w:rFonts w:eastAsia="Malgun Gothic"/>
          <w:snapToGrid/>
          <w:kern w:val="22"/>
          <w:szCs w:val="22"/>
        </w:rPr>
        <w:t xml:space="preserve">, </w:t>
      </w:r>
      <w:r w:rsidR="0080366D" w:rsidRPr="00DA7949">
        <w:rPr>
          <w:rFonts w:eastAsia="Malgun Gothic"/>
          <w:snapToGrid/>
          <w:kern w:val="22"/>
          <w:szCs w:val="22"/>
        </w:rPr>
        <w:t>he said that</w:t>
      </w:r>
      <w:r w:rsidRPr="00DA7949">
        <w:rPr>
          <w:rFonts w:eastAsia="Malgun Gothic"/>
          <w:snapToGrid/>
          <w:kern w:val="22"/>
          <w:szCs w:val="22"/>
        </w:rPr>
        <w:t xml:space="preserve"> target 8 had been redrafted to focus firmly on species, while target 9 now included aquaculture and forestry.</w:t>
      </w:r>
      <w:r w:rsidR="00A718E5" w:rsidRPr="00DA7949">
        <w:rPr>
          <w:rFonts w:eastAsia="Malgun Gothic"/>
          <w:snapToGrid/>
          <w:kern w:val="22"/>
          <w:szCs w:val="22"/>
        </w:rPr>
        <w:t xml:space="preserve"> </w:t>
      </w:r>
      <w:r w:rsidRPr="00DA7949">
        <w:rPr>
          <w:rFonts w:eastAsia="Malgun Gothic"/>
          <w:snapToGrid/>
          <w:kern w:val="22"/>
          <w:szCs w:val="22"/>
        </w:rPr>
        <w:t>After going back to the IPBES reports, target 10 had been redrafted to include all ecosystem services that were not otherwise addressed. Target 11 was based on the previous language with a slightly broader interpretation being given to</w:t>
      </w:r>
      <w:r w:rsidR="00371035" w:rsidRPr="00DA7949">
        <w:rPr>
          <w:rFonts w:eastAsia="Malgun Gothic"/>
          <w:snapToGrid/>
          <w:kern w:val="22"/>
          <w:szCs w:val="22"/>
        </w:rPr>
        <w:t xml:space="preserve"> it</w:t>
      </w:r>
      <w:r w:rsidR="00B97E65" w:rsidRPr="00DA7949">
        <w:rPr>
          <w:rFonts w:eastAsia="Malgun Gothic"/>
          <w:snapToGrid/>
          <w:kern w:val="22"/>
          <w:szCs w:val="22"/>
        </w:rPr>
        <w:t>,</w:t>
      </w:r>
      <w:r w:rsidRPr="00DA7949">
        <w:rPr>
          <w:rFonts w:eastAsia="Malgun Gothic"/>
          <w:snapToGrid/>
          <w:kern w:val="22"/>
          <w:szCs w:val="22"/>
        </w:rPr>
        <w:t xml:space="preserve"> while target 12 essentially recapitulated the previous version of the text.</w:t>
      </w:r>
      <w:r w:rsidR="00A718E5" w:rsidRPr="00DA7949">
        <w:rPr>
          <w:rFonts w:eastAsia="Malgun Gothic"/>
          <w:snapToGrid/>
          <w:kern w:val="22"/>
          <w:szCs w:val="22"/>
        </w:rPr>
        <w:t xml:space="preserve"> </w:t>
      </w:r>
    </w:p>
    <w:p w14:paraId="53EE4233" w14:textId="224A72CA" w:rsidR="0080366D" w:rsidRPr="00DA7949" w:rsidRDefault="0080366D">
      <w:pPr>
        <w:pStyle w:val="Para10"/>
        <w:tabs>
          <w:tab w:val="clear" w:pos="360"/>
        </w:tabs>
        <w:rPr>
          <w:rFonts w:eastAsia="Malgun Gothic"/>
          <w:snapToGrid/>
          <w:kern w:val="22"/>
          <w:szCs w:val="22"/>
        </w:rPr>
      </w:pPr>
      <w:r w:rsidRPr="00DA7949">
        <w:rPr>
          <w:rFonts w:eastAsia="Malgun Gothic"/>
          <w:snapToGrid/>
          <w:kern w:val="22"/>
          <w:szCs w:val="22"/>
        </w:rPr>
        <w:t>W</w:t>
      </w:r>
      <w:r w:rsidR="00EA1FDD" w:rsidRPr="00DA7949">
        <w:rPr>
          <w:rFonts w:eastAsia="Malgun Gothic"/>
          <w:snapToGrid/>
          <w:kern w:val="22"/>
          <w:szCs w:val="22"/>
        </w:rPr>
        <w:t>ith respect to section E</w:t>
      </w:r>
      <w:r w:rsidR="00EF54FA" w:rsidRPr="00DA7949">
        <w:rPr>
          <w:rFonts w:eastAsia="Malgun Gothic"/>
          <w:snapToGrid/>
          <w:kern w:val="22"/>
          <w:szCs w:val="22"/>
        </w:rPr>
        <w:t xml:space="preserve"> (c),</w:t>
      </w:r>
      <w:r w:rsidR="00EA1FDD" w:rsidRPr="00DA7949">
        <w:rPr>
          <w:rFonts w:eastAsia="Malgun Gothic"/>
          <w:snapToGrid/>
          <w:kern w:val="22"/>
          <w:szCs w:val="22"/>
        </w:rPr>
        <w:t xml:space="preserve"> </w:t>
      </w:r>
      <w:r w:rsidR="00EA1FDD" w:rsidRPr="00DA7949">
        <w:rPr>
          <w:rFonts w:eastAsia="Malgun Gothic"/>
          <w:i/>
          <w:iCs/>
          <w:snapToGrid/>
          <w:kern w:val="22"/>
          <w:szCs w:val="22"/>
        </w:rPr>
        <w:t>tools and solutions</w:t>
      </w:r>
      <w:r w:rsidR="00EA1FDD" w:rsidRPr="00DA7949">
        <w:rPr>
          <w:rFonts w:eastAsia="Malgun Gothic"/>
          <w:snapToGrid/>
          <w:kern w:val="22"/>
          <w:szCs w:val="22"/>
        </w:rPr>
        <w:t xml:space="preserve">, he said that </w:t>
      </w:r>
      <w:r w:rsidR="00870CF7" w:rsidRPr="000854E6">
        <w:rPr>
          <w:rFonts w:eastAsia="Malgun Gothic"/>
          <w:snapToGrid/>
          <w:kern w:val="22"/>
          <w:szCs w:val="22"/>
        </w:rPr>
        <w:t xml:space="preserve">the </w:t>
      </w:r>
      <w:r w:rsidR="00EA1FDD" w:rsidRPr="000854E6">
        <w:rPr>
          <w:rFonts w:eastAsia="Malgun Gothic"/>
          <w:snapToGrid/>
          <w:kern w:val="22"/>
          <w:szCs w:val="22"/>
        </w:rPr>
        <w:t>new target 15 was a merger of the previous targets 17 and 18, while target 16 was a recapitulation of the previous text. He also reviewed section F</w:t>
      </w:r>
      <w:r w:rsidR="00870CF7" w:rsidRPr="000854E6">
        <w:rPr>
          <w:rFonts w:eastAsia="Malgun Gothic"/>
          <w:snapToGrid/>
          <w:kern w:val="22"/>
          <w:szCs w:val="22"/>
        </w:rPr>
        <w:t xml:space="preserve"> of the framework</w:t>
      </w:r>
      <w:r w:rsidR="00EA1FDD" w:rsidRPr="000854E6">
        <w:rPr>
          <w:rFonts w:eastAsia="Malgun Gothic"/>
          <w:snapToGrid/>
          <w:kern w:val="22"/>
          <w:szCs w:val="22"/>
        </w:rPr>
        <w:t xml:space="preserve">, </w:t>
      </w:r>
      <w:r w:rsidR="00EA1FDD" w:rsidRPr="000854E6">
        <w:rPr>
          <w:rFonts w:eastAsia="Malgun Gothic"/>
          <w:i/>
          <w:iCs/>
          <w:snapToGrid/>
          <w:kern w:val="22"/>
          <w:szCs w:val="22"/>
        </w:rPr>
        <w:t>implementation support mechanisms</w:t>
      </w:r>
      <w:r w:rsidR="00EA1FDD" w:rsidRPr="000854E6">
        <w:rPr>
          <w:rFonts w:eastAsia="Malgun Gothic"/>
          <w:snapToGrid/>
          <w:kern w:val="22"/>
          <w:szCs w:val="22"/>
        </w:rPr>
        <w:t>, which was relatively new and addressed the mobilization of sufficient resources</w:t>
      </w:r>
      <w:r w:rsidR="00402404" w:rsidRPr="000854E6">
        <w:rPr>
          <w:rFonts w:eastAsia="Malgun Gothic"/>
          <w:snapToGrid/>
          <w:kern w:val="22"/>
          <w:szCs w:val="22"/>
        </w:rPr>
        <w:t>;</w:t>
      </w:r>
      <w:r w:rsidR="00EA1FDD" w:rsidRPr="000854E6">
        <w:rPr>
          <w:rFonts w:eastAsia="Malgun Gothic"/>
          <w:snapToGrid/>
          <w:kern w:val="22"/>
          <w:szCs w:val="22"/>
        </w:rPr>
        <w:t xml:space="preserve"> capacity development</w:t>
      </w:r>
      <w:r w:rsidR="00402404" w:rsidRPr="000854E6">
        <w:rPr>
          <w:rFonts w:eastAsia="Malgun Gothic"/>
          <w:snapToGrid/>
          <w:kern w:val="22"/>
          <w:szCs w:val="22"/>
        </w:rPr>
        <w:t>;</w:t>
      </w:r>
      <w:r w:rsidR="00EA1FDD" w:rsidRPr="000854E6">
        <w:rPr>
          <w:rFonts w:eastAsia="Malgun Gothic"/>
          <w:snapToGrid/>
          <w:kern w:val="22"/>
          <w:szCs w:val="22"/>
        </w:rPr>
        <w:t xml:space="preserve"> knowledge</w:t>
      </w:r>
      <w:r w:rsidR="00EA1FDD" w:rsidRPr="00DA7949">
        <w:rPr>
          <w:rFonts w:eastAsia="Malgun Gothic"/>
          <w:snapToGrid/>
          <w:kern w:val="22"/>
          <w:szCs w:val="22"/>
        </w:rPr>
        <w:t xml:space="preserve"> generation, management and sharing</w:t>
      </w:r>
      <w:r w:rsidR="00402404" w:rsidRPr="00DA7949">
        <w:rPr>
          <w:rFonts w:eastAsia="Malgun Gothic"/>
          <w:snapToGrid/>
          <w:kern w:val="22"/>
          <w:szCs w:val="22"/>
        </w:rPr>
        <w:t>;</w:t>
      </w:r>
      <w:r w:rsidR="00EA1FDD" w:rsidRPr="00DA7949">
        <w:rPr>
          <w:rFonts w:eastAsia="Malgun Gothic"/>
          <w:snapToGrid/>
          <w:kern w:val="22"/>
          <w:szCs w:val="22"/>
        </w:rPr>
        <w:t xml:space="preserve"> </w:t>
      </w:r>
      <w:r w:rsidR="003454F1" w:rsidRPr="00DA7949">
        <w:rPr>
          <w:rFonts w:eastAsia="Malgun Gothic"/>
          <w:snapToGrid/>
          <w:kern w:val="22"/>
          <w:szCs w:val="22"/>
        </w:rPr>
        <w:t xml:space="preserve">and </w:t>
      </w:r>
      <w:r w:rsidR="00EA1FDD" w:rsidRPr="00DA7949">
        <w:rPr>
          <w:rFonts w:eastAsia="Malgun Gothic"/>
          <w:snapToGrid/>
          <w:kern w:val="22"/>
          <w:szCs w:val="22"/>
        </w:rPr>
        <w:t>technical and scientific cooperation, technology transfer and innovation.</w:t>
      </w:r>
      <w:r w:rsidR="00A718E5" w:rsidRPr="00DA7949">
        <w:rPr>
          <w:rFonts w:eastAsia="Malgun Gothic"/>
          <w:snapToGrid/>
          <w:kern w:val="22"/>
          <w:szCs w:val="22"/>
        </w:rPr>
        <w:t xml:space="preserve"> </w:t>
      </w:r>
      <w:r w:rsidR="00EA1FDD" w:rsidRPr="00DA7949">
        <w:rPr>
          <w:rFonts w:eastAsia="Malgun Gothic"/>
          <w:snapToGrid/>
          <w:kern w:val="22"/>
          <w:szCs w:val="22"/>
        </w:rPr>
        <w:t>He listed the elements under each category and noted that the phrase capacity development had been used in place of capacity</w:t>
      </w:r>
      <w:r w:rsidR="00A718E5" w:rsidRPr="00DA7949">
        <w:rPr>
          <w:rFonts w:eastAsia="Malgun Gothic"/>
          <w:snapToGrid/>
          <w:kern w:val="22"/>
          <w:szCs w:val="22"/>
        </w:rPr>
        <w:t>-</w:t>
      </w:r>
      <w:r w:rsidR="00EA1FDD" w:rsidRPr="00DA7949">
        <w:rPr>
          <w:rFonts w:eastAsia="Malgun Gothic"/>
          <w:snapToGrid/>
          <w:kern w:val="22"/>
          <w:szCs w:val="22"/>
        </w:rPr>
        <w:t xml:space="preserve">building to better reflect what was needed. </w:t>
      </w:r>
    </w:p>
    <w:p w14:paraId="766E93B6" w14:textId="464A0209" w:rsidR="004E629F" w:rsidRPr="00DA7949" w:rsidRDefault="00EA1FDD">
      <w:pPr>
        <w:pStyle w:val="Para10"/>
        <w:tabs>
          <w:tab w:val="clear" w:pos="360"/>
        </w:tabs>
        <w:rPr>
          <w:rFonts w:eastAsia="Malgun Gothic"/>
          <w:snapToGrid/>
          <w:kern w:val="22"/>
          <w:szCs w:val="22"/>
        </w:rPr>
      </w:pPr>
      <w:r w:rsidRPr="00DA7949">
        <w:rPr>
          <w:rFonts w:eastAsia="Malgun Gothic"/>
          <w:snapToGrid/>
          <w:kern w:val="22"/>
          <w:szCs w:val="22"/>
        </w:rPr>
        <w:t>He drew the attention of the participants to the elements contained in section G</w:t>
      </w:r>
      <w:r w:rsidRPr="00DA7949">
        <w:rPr>
          <w:rFonts w:eastAsia="Malgun Gothic"/>
          <w:i/>
          <w:iCs/>
          <w:snapToGrid/>
          <w:kern w:val="22"/>
          <w:szCs w:val="22"/>
        </w:rPr>
        <w:t>, enabling conditions</w:t>
      </w:r>
      <w:r w:rsidRPr="00DA7949">
        <w:rPr>
          <w:rFonts w:eastAsia="Malgun Gothic"/>
          <w:snapToGrid/>
          <w:kern w:val="22"/>
          <w:szCs w:val="22"/>
        </w:rPr>
        <w:t xml:space="preserve">, and noted that the participation of </w:t>
      </w:r>
      <w:r w:rsidR="0089672C" w:rsidRPr="00DA7949">
        <w:rPr>
          <w:rFonts w:eastAsia="Malgun Gothic"/>
          <w:snapToGrid/>
          <w:kern w:val="22"/>
          <w:szCs w:val="22"/>
        </w:rPr>
        <w:t>i</w:t>
      </w:r>
      <w:r w:rsidRPr="00DA7949">
        <w:rPr>
          <w:rFonts w:eastAsia="Malgun Gothic"/>
          <w:snapToGrid/>
          <w:kern w:val="22"/>
          <w:szCs w:val="22"/>
        </w:rPr>
        <w:t xml:space="preserve">ndigenous </w:t>
      </w:r>
      <w:r w:rsidR="0089672C" w:rsidRPr="00DA7949">
        <w:rPr>
          <w:rFonts w:eastAsia="Malgun Gothic"/>
          <w:snapToGrid/>
          <w:kern w:val="22"/>
          <w:szCs w:val="22"/>
        </w:rPr>
        <w:t>p</w:t>
      </w:r>
      <w:r w:rsidRPr="00DA7949">
        <w:rPr>
          <w:rFonts w:eastAsia="Malgun Gothic"/>
          <w:snapToGrid/>
          <w:kern w:val="22"/>
          <w:szCs w:val="22"/>
        </w:rPr>
        <w:t xml:space="preserve">eoples and </w:t>
      </w:r>
      <w:r w:rsidR="0089672C" w:rsidRPr="00DA7949">
        <w:rPr>
          <w:rFonts w:eastAsia="Malgun Gothic"/>
          <w:snapToGrid/>
          <w:kern w:val="22"/>
          <w:szCs w:val="22"/>
        </w:rPr>
        <w:t>l</w:t>
      </w:r>
      <w:r w:rsidRPr="00DA7949">
        <w:rPr>
          <w:rFonts w:eastAsia="Malgun Gothic"/>
          <w:snapToGrid/>
          <w:kern w:val="22"/>
          <w:szCs w:val="22"/>
        </w:rPr>
        <w:t xml:space="preserve">ocal </w:t>
      </w:r>
      <w:r w:rsidR="0089672C" w:rsidRPr="00DA7949">
        <w:rPr>
          <w:rFonts w:eastAsia="Malgun Gothic"/>
          <w:snapToGrid/>
          <w:kern w:val="22"/>
          <w:szCs w:val="22"/>
        </w:rPr>
        <w:t>c</w:t>
      </w:r>
      <w:r w:rsidRPr="00DA7949">
        <w:rPr>
          <w:rFonts w:eastAsia="Malgun Gothic"/>
          <w:snapToGrid/>
          <w:kern w:val="22"/>
          <w:szCs w:val="22"/>
        </w:rPr>
        <w:t>ommunities was a key factor</w:t>
      </w:r>
      <w:r w:rsidR="003B759B" w:rsidRPr="00DA7949">
        <w:rPr>
          <w:rFonts w:eastAsia="Malgun Gothic"/>
          <w:snapToGrid/>
          <w:kern w:val="22"/>
          <w:szCs w:val="22"/>
        </w:rPr>
        <w:t>,</w:t>
      </w:r>
      <w:r w:rsidRPr="00DA7949">
        <w:rPr>
          <w:rFonts w:eastAsia="Malgun Gothic"/>
          <w:snapToGrid/>
          <w:kern w:val="22"/>
          <w:szCs w:val="22"/>
        </w:rPr>
        <w:t xml:space="preserve"> especially with respect to protected and conserved areas. Gender and intergenerational equity w</w:t>
      </w:r>
      <w:r w:rsidR="0080366D" w:rsidRPr="00DA7949">
        <w:rPr>
          <w:rFonts w:eastAsia="Malgun Gothic"/>
          <w:snapToGrid/>
          <w:kern w:val="22"/>
          <w:szCs w:val="22"/>
        </w:rPr>
        <w:t>ere</w:t>
      </w:r>
      <w:r w:rsidRPr="00DA7949">
        <w:rPr>
          <w:rFonts w:eastAsia="Malgun Gothic"/>
          <w:snapToGrid/>
          <w:kern w:val="22"/>
          <w:szCs w:val="22"/>
        </w:rPr>
        <w:t xml:space="preserve"> also important</w:t>
      </w:r>
      <w:r w:rsidR="002A6CFC" w:rsidRPr="00DA7949">
        <w:rPr>
          <w:rFonts w:eastAsia="Malgun Gothic"/>
          <w:snapToGrid/>
          <w:kern w:val="22"/>
          <w:szCs w:val="22"/>
        </w:rPr>
        <w:t>,</w:t>
      </w:r>
      <w:r w:rsidRPr="00DA7949">
        <w:rPr>
          <w:rFonts w:eastAsia="Malgun Gothic"/>
          <w:snapToGrid/>
          <w:kern w:val="22"/>
          <w:szCs w:val="22"/>
        </w:rPr>
        <w:t xml:space="preserve"> as were synergies with relevant international process</w:t>
      </w:r>
      <w:r w:rsidR="00371035" w:rsidRPr="00DA7949">
        <w:rPr>
          <w:rFonts w:eastAsia="Malgun Gothic"/>
          <w:snapToGrid/>
          <w:kern w:val="22"/>
          <w:szCs w:val="22"/>
        </w:rPr>
        <w:t>es</w:t>
      </w:r>
      <w:r w:rsidR="00B45E42" w:rsidRPr="00DA7949">
        <w:rPr>
          <w:rFonts w:eastAsia="Malgun Gothic"/>
          <w:snapToGrid/>
          <w:kern w:val="22"/>
          <w:szCs w:val="22"/>
        </w:rPr>
        <w:t>,</w:t>
      </w:r>
      <w:r w:rsidRPr="00DA7949">
        <w:rPr>
          <w:rFonts w:eastAsia="Malgun Gothic"/>
          <w:snapToGrid/>
          <w:kern w:val="22"/>
          <w:szCs w:val="22"/>
        </w:rPr>
        <w:t xml:space="preserve"> and partnerships to leverage sustainable </w:t>
      </w:r>
      <w:r w:rsidRPr="00DA7949">
        <w:rPr>
          <w:rFonts w:eastAsia="Malgun Gothic"/>
          <w:snapToGrid/>
          <w:kern w:val="22"/>
          <w:szCs w:val="22"/>
        </w:rPr>
        <w:lastRenderedPageBreak/>
        <w:t>activities. Governance, the mainstreaming of biodiversity, the engagement of the private sector</w:t>
      </w:r>
      <w:r w:rsidR="006F74E7" w:rsidRPr="00DA7949">
        <w:rPr>
          <w:rFonts w:eastAsia="Malgun Gothic"/>
          <w:snapToGrid/>
          <w:kern w:val="22"/>
          <w:szCs w:val="22"/>
        </w:rPr>
        <w:t>,</w:t>
      </w:r>
      <w:r w:rsidRPr="00DA7949">
        <w:rPr>
          <w:rFonts w:eastAsia="Malgun Gothic"/>
          <w:snapToGrid/>
          <w:kern w:val="22"/>
          <w:szCs w:val="22"/>
        </w:rPr>
        <w:t xml:space="preserve"> and political will were all needed to halt the loss of biodiversity, as was considering and recognizing, where appropriate, the rights of nature. </w:t>
      </w:r>
    </w:p>
    <w:p w14:paraId="0B25B09F" w14:textId="6B36513B" w:rsidR="00235A8B" w:rsidRPr="00DA7949" w:rsidRDefault="00EA1FDD">
      <w:pPr>
        <w:pStyle w:val="Para10"/>
        <w:tabs>
          <w:tab w:val="clear" w:pos="360"/>
        </w:tabs>
        <w:rPr>
          <w:rFonts w:eastAsia="Malgun Gothic"/>
          <w:snapToGrid/>
          <w:kern w:val="22"/>
          <w:szCs w:val="22"/>
        </w:rPr>
      </w:pPr>
      <w:r w:rsidRPr="00DA7949">
        <w:rPr>
          <w:rFonts w:eastAsia="Malgun Gothic"/>
          <w:snapToGrid/>
          <w:kern w:val="22"/>
          <w:szCs w:val="22"/>
        </w:rPr>
        <w:t xml:space="preserve">Finally, </w:t>
      </w:r>
      <w:r w:rsidR="004E629F" w:rsidRPr="00DA7949">
        <w:rPr>
          <w:rFonts w:eastAsia="Malgun Gothic"/>
          <w:snapToGrid/>
          <w:kern w:val="22"/>
          <w:szCs w:val="22"/>
        </w:rPr>
        <w:t xml:space="preserve">he said that </w:t>
      </w:r>
      <w:r w:rsidRPr="00DA7949">
        <w:rPr>
          <w:rFonts w:eastAsia="Malgun Gothic"/>
          <w:snapToGrid/>
          <w:kern w:val="22"/>
          <w:szCs w:val="22"/>
        </w:rPr>
        <w:t xml:space="preserve">elements </w:t>
      </w:r>
      <w:r w:rsidR="004E629F" w:rsidRPr="00DA7949">
        <w:rPr>
          <w:rFonts w:eastAsia="Malgun Gothic"/>
          <w:snapToGrid/>
          <w:kern w:val="22"/>
          <w:szCs w:val="22"/>
        </w:rPr>
        <w:t>contained in</w:t>
      </w:r>
      <w:r w:rsidRPr="00DA7949">
        <w:rPr>
          <w:rFonts w:eastAsia="Malgun Gothic"/>
          <w:snapToGrid/>
          <w:kern w:val="22"/>
          <w:szCs w:val="22"/>
        </w:rPr>
        <w:t xml:space="preserve"> </w:t>
      </w:r>
      <w:r w:rsidR="00D62BB3" w:rsidRPr="00DA7949">
        <w:rPr>
          <w:rFonts w:eastAsia="Malgun Gothic"/>
          <w:snapToGrid/>
          <w:kern w:val="22"/>
          <w:szCs w:val="22"/>
        </w:rPr>
        <w:t>s</w:t>
      </w:r>
      <w:r w:rsidRPr="00DA7949">
        <w:rPr>
          <w:rFonts w:eastAsia="Malgun Gothic"/>
          <w:snapToGrid/>
          <w:kern w:val="22"/>
          <w:szCs w:val="22"/>
        </w:rPr>
        <w:t>ection H</w:t>
      </w:r>
      <w:r w:rsidRPr="00DA7949">
        <w:rPr>
          <w:rFonts w:eastAsia="Malgun Gothic"/>
          <w:i/>
          <w:iCs/>
          <w:snapToGrid/>
          <w:kern w:val="22"/>
          <w:szCs w:val="22"/>
        </w:rPr>
        <w:t>, responsibility and transparency</w:t>
      </w:r>
      <w:r w:rsidRPr="00DA7949">
        <w:rPr>
          <w:rFonts w:eastAsia="Malgun Gothic"/>
          <w:snapToGrid/>
          <w:kern w:val="22"/>
          <w:szCs w:val="22"/>
        </w:rPr>
        <w:t xml:space="preserve">, </w:t>
      </w:r>
      <w:r w:rsidR="004E629F" w:rsidRPr="00DA7949">
        <w:rPr>
          <w:rFonts w:eastAsia="Malgun Gothic"/>
          <w:snapToGrid/>
          <w:kern w:val="22"/>
          <w:szCs w:val="22"/>
        </w:rPr>
        <w:t>were</w:t>
      </w:r>
      <w:r w:rsidRPr="00DA7949">
        <w:rPr>
          <w:rFonts w:eastAsia="Malgun Gothic"/>
          <w:snapToGrid/>
          <w:kern w:val="22"/>
          <w:szCs w:val="22"/>
        </w:rPr>
        <w:t xml:space="preserve"> important for the successful implementation of the framework</w:t>
      </w:r>
      <w:r w:rsidR="00E65BD6" w:rsidRPr="00DA7949">
        <w:rPr>
          <w:rFonts w:eastAsia="Malgun Gothic"/>
          <w:snapToGrid/>
          <w:kern w:val="22"/>
          <w:szCs w:val="22"/>
        </w:rPr>
        <w:t>,</w:t>
      </w:r>
      <w:r w:rsidRPr="00DA7949">
        <w:rPr>
          <w:rFonts w:eastAsia="Malgun Gothic"/>
          <w:snapToGrid/>
          <w:kern w:val="22"/>
          <w:szCs w:val="22"/>
        </w:rPr>
        <w:t xml:space="preserve"> which was dependent on a comprehensive system of planning, reporting and revie</w:t>
      </w:r>
      <w:r w:rsidR="004E629F" w:rsidRPr="00DA7949">
        <w:rPr>
          <w:rFonts w:eastAsia="Malgun Gothic"/>
          <w:snapToGrid/>
          <w:kern w:val="22"/>
          <w:szCs w:val="22"/>
        </w:rPr>
        <w:t>w. The framework would be</w:t>
      </w:r>
      <w:r w:rsidR="00371035" w:rsidRPr="00DA7949">
        <w:rPr>
          <w:rFonts w:eastAsia="Malgun Gothic"/>
          <w:snapToGrid/>
          <w:kern w:val="22"/>
          <w:szCs w:val="22"/>
        </w:rPr>
        <w:t xml:space="preserve"> </w:t>
      </w:r>
      <w:r w:rsidRPr="00DA7949">
        <w:rPr>
          <w:rFonts w:eastAsia="Malgun Gothic"/>
          <w:snapToGrid/>
          <w:kern w:val="22"/>
          <w:szCs w:val="22"/>
        </w:rPr>
        <w:t>integrated into other processe</w:t>
      </w:r>
      <w:r w:rsidR="004E629F" w:rsidRPr="00DA7949">
        <w:rPr>
          <w:rFonts w:eastAsia="Malgun Gothic"/>
          <w:snapToGrid/>
          <w:kern w:val="22"/>
          <w:szCs w:val="22"/>
        </w:rPr>
        <w:t>s</w:t>
      </w:r>
      <w:r w:rsidR="00E65BD6" w:rsidRPr="00DA7949">
        <w:rPr>
          <w:rFonts w:eastAsia="Malgun Gothic"/>
          <w:snapToGrid/>
          <w:kern w:val="22"/>
          <w:szCs w:val="22"/>
        </w:rPr>
        <w:t>,</w:t>
      </w:r>
      <w:r w:rsidRPr="00DA7949">
        <w:rPr>
          <w:rFonts w:eastAsia="Malgun Gothic"/>
          <w:snapToGrid/>
          <w:kern w:val="22"/>
          <w:szCs w:val="22"/>
        </w:rPr>
        <w:t xml:space="preserve"> where appropriate, and </w:t>
      </w:r>
      <w:r w:rsidR="00E65BD6" w:rsidRPr="00DA7949">
        <w:rPr>
          <w:rFonts w:eastAsia="Malgun Gothic"/>
          <w:snapToGrid/>
          <w:kern w:val="22"/>
          <w:szCs w:val="22"/>
        </w:rPr>
        <w:t xml:space="preserve">would be </w:t>
      </w:r>
      <w:r w:rsidRPr="00DA7949">
        <w:rPr>
          <w:rFonts w:eastAsia="Malgun Gothic"/>
          <w:snapToGrid/>
          <w:kern w:val="22"/>
          <w:szCs w:val="22"/>
        </w:rPr>
        <w:t>complemented by the systems of non-</w:t>
      </w:r>
      <w:r w:rsidR="005363BC" w:rsidRPr="00DA7949">
        <w:rPr>
          <w:rFonts w:eastAsia="Malgun Gothic"/>
          <w:snapToGrid/>
          <w:kern w:val="22"/>
          <w:szCs w:val="22"/>
        </w:rPr>
        <w:t>S</w:t>
      </w:r>
      <w:r w:rsidRPr="00DA7949">
        <w:rPr>
          <w:rFonts w:eastAsia="Malgun Gothic"/>
          <w:snapToGrid/>
          <w:kern w:val="22"/>
          <w:szCs w:val="22"/>
        </w:rPr>
        <w:t xml:space="preserve">tate actors. There were three elements to the system: planning, </w:t>
      </w:r>
      <w:r w:rsidR="004E629F" w:rsidRPr="00DA7949">
        <w:rPr>
          <w:rFonts w:eastAsia="Malgun Gothic"/>
          <w:snapToGrid/>
          <w:kern w:val="22"/>
          <w:szCs w:val="22"/>
        </w:rPr>
        <w:t xml:space="preserve">through </w:t>
      </w:r>
      <w:r w:rsidRPr="00DA7949">
        <w:rPr>
          <w:rFonts w:eastAsia="Malgun Gothic"/>
          <w:snapToGrid/>
          <w:kern w:val="22"/>
          <w:szCs w:val="22"/>
        </w:rPr>
        <w:t>national strategies and action plans,</w:t>
      </w:r>
      <w:r w:rsidR="004E629F" w:rsidRPr="00DA7949">
        <w:rPr>
          <w:rFonts w:eastAsia="Malgun Gothic"/>
          <w:snapToGrid/>
          <w:kern w:val="22"/>
          <w:szCs w:val="22"/>
        </w:rPr>
        <w:t xml:space="preserve"> </w:t>
      </w:r>
      <w:r w:rsidRPr="00DA7949">
        <w:rPr>
          <w:rFonts w:eastAsia="Malgun Gothic"/>
          <w:snapToGrid/>
          <w:kern w:val="22"/>
          <w:szCs w:val="22"/>
        </w:rPr>
        <w:t>indicators and planning documents; reporting through national and global reports and stocktaking, with a reporting schedule</w:t>
      </w:r>
      <w:r w:rsidR="004E629F" w:rsidRPr="00DA7949">
        <w:rPr>
          <w:rFonts w:eastAsia="Malgun Gothic"/>
          <w:snapToGrid/>
          <w:kern w:val="22"/>
          <w:szCs w:val="22"/>
        </w:rPr>
        <w:t xml:space="preserve"> and </w:t>
      </w:r>
      <w:r w:rsidRPr="00DA7949">
        <w:rPr>
          <w:rFonts w:eastAsia="Malgun Gothic"/>
          <w:snapToGrid/>
          <w:kern w:val="22"/>
          <w:szCs w:val="22"/>
        </w:rPr>
        <w:t>global assessments; and review through global analysis, open-ended forums and voluntary in-depth peer reviews.</w:t>
      </w:r>
    </w:p>
    <w:p w14:paraId="3FF56ED9" w14:textId="53157910" w:rsidR="00235A8B" w:rsidRPr="00DA7949" w:rsidRDefault="00965A77" w:rsidP="00DA7949">
      <w:pPr>
        <w:pStyle w:val="Para10"/>
        <w:tabs>
          <w:tab w:val="clear" w:pos="360"/>
        </w:tabs>
        <w:rPr>
          <w:rFonts w:eastAsia="Malgun Gothic"/>
          <w:snapToGrid/>
          <w:kern w:val="22"/>
          <w:szCs w:val="22"/>
        </w:rPr>
      </w:pPr>
      <w:r w:rsidRPr="00DA7949">
        <w:rPr>
          <w:rFonts w:eastAsia="Malgun Gothic"/>
          <w:snapToGrid/>
          <w:kern w:val="22"/>
          <w:szCs w:val="22"/>
        </w:rPr>
        <w:t>The Chai</w:t>
      </w:r>
      <w:r w:rsidR="0080366D" w:rsidRPr="00DA7949">
        <w:rPr>
          <w:rFonts w:eastAsia="Malgun Gothic"/>
          <w:snapToGrid/>
          <w:kern w:val="22"/>
          <w:szCs w:val="22"/>
        </w:rPr>
        <w:t>r</w:t>
      </w:r>
      <w:r w:rsidRPr="00DA7949">
        <w:rPr>
          <w:rFonts w:eastAsia="Malgun Gothic"/>
          <w:snapToGrid/>
          <w:kern w:val="22"/>
          <w:szCs w:val="22"/>
        </w:rPr>
        <w:t xml:space="preserve"> of </w:t>
      </w:r>
      <w:r w:rsidR="002C5848" w:rsidRPr="00DA7949">
        <w:rPr>
          <w:snapToGrid/>
          <w:kern w:val="22"/>
          <w:szCs w:val="22"/>
        </w:rPr>
        <w:t>the Subsidiary Body on Implementation</w:t>
      </w:r>
      <w:r w:rsidR="002C5848" w:rsidRPr="00DA7949">
        <w:rPr>
          <w:rFonts w:eastAsia="Malgun Gothic"/>
          <w:snapToGrid/>
          <w:kern w:val="22"/>
          <w:szCs w:val="22"/>
        </w:rPr>
        <w:t xml:space="preserve"> </w:t>
      </w:r>
      <w:r w:rsidRPr="00DA7949">
        <w:rPr>
          <w:rFonts w:eastAsia="Malgun Gothic"/>
          <w:snapToGrid/>
          <w:kern w:val="22"/>
          <w:szCs w:val="22"/>
        </w:rPr>
        <w:t xml:space="preserve">said that </w:t>
      </w:r>
      <w:r w:rsidR="002C5848" w:rsidRPr="00DA7949">
        <w:rPr>
          <w:rFonts w:eastAsia="Malgun Gothic"/>
          <w:snapToGrid/>
          <w:kern w:val="22"/>
          <w:szCs w:val="22"/>
        </w:rPr>
        <w:t xml:space="preserve">the </w:t>
      </w:r>
      <w:r w:rsidR="002C5848" w:rsidRPr="00DA7949">
        <w:rPr>
          <w:snapToGrid/>
          <w:kern w:val="22"/>
          <w:szCs w:val="22"/>
        </w:rPr>
        <w:t xml:space="preserve">Subsidiary Body at its third meeting </w:t>
      </w:r>
      <w:r w:rsidRPr="00DA7949">
        <w:rPr>
          <w:rFonts w:eastAsia="Malgun Gothic"/>
          <w:snapToGrid/>
          <w:kern w:val="22"/>
          <w:szCs w:val="22"/>
        </w:rPr>
        <w:t>would</w:t>
      </w:r>
      <w:r w:rsidR="00BF13D5" w:rsidRPr="00DA7949">
        <w:rPr>
          <w:rFonts w:eastAsia="Malgun Gothic"/>
          <w:snapToGrid/>
          <w:kern w:val="22"/>
          <w:szCs w:val="22"/>
        </w:rPr>
        <w:t xml:space="preserve"> discuss seven agenda items related to the post-2020 process</w:t>
      </w:r>
      <w:r w:rsidRPr="00DA7949">
        <w:rPr>
          <w:rFonts w:eastAsia="Malgun Gothic"/>
          <w:snapToGrid/>
          <w:kern w:val="22"/>
          <w:szCs w:val="22"/>
        </w:rPr>
        <w:t>, and in particular she stressed three of them: a</w:t>
      </w:r>
      <w:r w:rsidR="00BF13D5" w:rsidRPr="00DA7949">
        <w:rPr>
          <w:rFonts w:eastAsia="Malgun Gothic"/>
          <w:snapToGrid/>
          <w:kern w:val="22"/>
          <w:szCs w:val="22"/>
        </w:rPr>
        <w:t>genda item 6</w:t>
      </w:r>
      <w:r w:rsidR="00B844A8" w:rsidRPr="00DA7949">
        <w:rPr>
          <w:rFonts w:eastAsia="Malgun Gothic"/>
          <w:snapToGrid/>
          <w:kern w:val="22"/>
          <w:szCs w:val="22"/>
        </w:rPr>
        <w:t>, on r</w:t>
      </w:r>
      <w:r w:rsidR="00BF13D5" w:rsidRPr="00DA7949">
        <w:rPr>
          <w:rFonts w:eastAsia="Malgun Gothic"/>
          <w:snapToGrid/>
          <w:kern w:val="22"/>
          <w:szCs w:val="22"/>
        </w:rPr>
        <w:t xml:space="preserve">esource mobilization and the </w:t>
      </w:r>
      <w:r w:rsidR="00791A53" w:rsidRPr="00DA7949">
        <w:rPr>
          <w:rFonts w:eastAsia="Malgun Gothic"/>
          <w:snapToGrid/>
          <w:kern w:val="22"/>
          <w:szCs w:val="22"/>
        </w:rPr>
        <w:t>f</w:t>
      </w:r>
      <w:r w:rsidR="00BF13D5" w:rsidRPr="00DA7949">
        <w:rPr>
          <w:rFonts w:eastAsia="Malgun Gothic"/>
          <w:snapToGrid/>
          <w:kern w:val="22"/>
          <w:szCs w:val="22"/>
        </w:rPr>
        <w:t>inancial mechanism</w:t>
      </w:r>
      <w:r w:rsidRPr="00DA7949">
        <w:rPr>
          <w:rFonts w:eastAsia="Malgun Gothic"/>
          <w:snapToGrid/>
          <w:kern w:val="22"/>
          <w:szCs w:val="22"/>
        </w:rPr>
        <w:t>; a</w:t>
      </w:r>
      <w:r w:rsidR="00BF13D5" w:rsidRPr="00DA7949">
        <w:rPr>
          <w:rFonts w:eastAsia="Malgun Gothic"/>
          <w:snapToGrid/>
          <w:kern w:val="22"/>
          <w:szCs w:val="22"/>
        </w:rPr>
        <w:t>genda item 7</w:t>
      </w:r>
      <w:r w:rsidR="00B844A8" w:rsidRPr="00DA7949">
        <w:rPr>
          <w:rFonts w:eastAsia="Malgun Gothic"/>
          <w:snapToGrid/>
          <w:kern w:val="22"/>
          <w:szCs w:val="22"/>
        </w:rPr>
        <w:t>, on c</w:t>
      </w:r>
      <w:r w:rsidR="00BF13D5" w:rsidRPr="00DA7949">
        <w:rPr>
          <w:rFonts w:eastAsia="Malgun Gothic"/>
          <w:snapToGrid/>
          <w:kern w:val="22"/>
          <w:szCs w:val="22"/>
        </w:rPr>
        <w:t>apacity-building, technical and scientific cooperation, technology transfer, knowledge management, and communication</w:t>
      </w:r>
      <w:r w:rsidRPr="00DA7949">
        <w:rPr>
          <w:rFonts w:eastAsia="Malgun Gothic"/>
          <w:snapToGrid/>
          <w:kern w:val="22"/>
          <w:szCs w:val="22"/>
        </w:rPr>
        <w:t>; and a</w:t>
      </w:r>
      <w:r w:rsidR="00BF13D5" w:rsidRPr="00DA7949">
        <w:rPr>
          <w:rFonts w:eastAsia="Malgun Gothic"/>
          <w:snapToGrid/>
          <w:kern w:val="22"/>
          <w:szCs w:val="22"/>
        </w:rPr>
        <w:t>genda item 9</w:t>
      </w:r>
      <w:r w:rsidR="00B844A8" w:rsidRPr="00DA7949">
        <w:rPr>
          <w:rFonts w:eastAsia="Malgun Gothic"/>
          <w:snapToGrid/>
          <w:kern w:val="22"/>
          <w:szCs w:val="22"/>
        </w:rPr>
        <w:t>, on m</w:t>
      </w:r>
      <w:r w:rsidR="00BF13D5" w:rsidRPr="00DA7949">
        <w:rPr>
          <w:rFonts w:eastAsia="Malgun Gothic"/>
          <w:snapToGrid/>
          <w:kern w:val="22"/>
          <w:szCs w:val="22"/>
        </w:rPr>
        <w:t>echanisms for reporting, assessment and review of implementation</w:t>
      </w:r>
      <w:r w:rsidRPr="00DA7949">
        <w:rPr>
          <w:rFonts w:eastAsia="Malgun Gothic"/>
          <w:snapToGrid/>
          <w:kern w:val="22"/>
          <w:szCs w:val="22"/>
        </w:rPr>
        <w:t xml:space="preserve">. She said that it was her hope </w:t>
      </w:r>
      <w:r w:rsidR="00BF13D5" w:rsidRPr="00DA7949">
        <w:rPr>
          <w:rFonts w:eastAsia="Malgun Gothic"/>
          <w:snapToGrid/>
          <w:kern w:val="22"/>
          <w:szCs w:val="22"/>
        </w:rPr>
        <w:t>that the deliberations at th</w:t>
      </w:r>
      <w:r w:rsidR="004E629F" w:rsidRPr="00DA7949">
        <w:rPr>
          <w:rFonts w:eastAsia="Malgun Gothic"/>
          <w:snapToGrid/>
          <w:kern w:val="22"/>
          <w:szCs w:val="22"/>
        </w:rPr>
        <w:t>at</w:t>
      </w:r>
      <w:r w:rsidR="00BF13D5" w:rsidRPr="00DA7949">
        <w:rPr>
          <w:rFonts w:eastAsia="Malgun Gothic"/>
          <w:snapToGrid/>
          <w:kern w:val="22"/>
          <w:szCs w:val="22"/>
        </w:rPr>
        <w:t xml:space="preserve"> meeting w</w:t>
      </w:r>
      <w:r w:rsidRPr="00DA7949">
        <w:rPr>
          <w:rFonts w:eastAsia="Malgun Gothic"/>
          <w:snapToGrid/>
          <w:kern w:val="22"/>
          <w:szCs w:val="22"/>
        </w:rPr>
        <w:t>ould</w:t>
      </w:r>
      <w:r w:rsidR="00BF13D5" w:rsidRPr="00DA7949">
        <w:rPr>
          <w:rFonts w:eastAsia="Malgun Gothic"/>
          <w:snapToGrid/>
          <w:kern w:val="22"/>
          <w:szCs w:val="22"/>
        </w:rPr>
        <w:t xml:space="preserve"> contribute to the development of the post</w:t>
      </w:r>
      <w:r w:rsidR="00371035" w:rsidRPr="00DA7949">
        <w:rPr>
          <w:rFonts w:eastAsia="Malgun Gothic"/>
          <w:snapToGrid/>
          <w:kern w:val="22"/>
          <w:szCs w:val="22"/>
        </w:rPr>
        <w:t>-</w:t>
      </w:r>
      <w:r w:rsidR="00BF13D5" w:rsidRPr="00DA7949">
        <w:rPr>
          <w:rFonts w:eastAsia="Malgun Gothic"/>
          <w:snapToGrid/>
          <w:kern w:val="22"/>
          <w:szCs w:val="22"/>
        </w:rPr>
        <w:t xml:space="preserve">2020 </w:t>
      </w:r>
      <w:r w:rsidR="00B17152" w:rsidRPr="00DA7949">
        <w:rPr>
          <w:snapToGrid/>
          <w:kern w:val="22"/>
          <w:szCs w:val="22"/>
        </w:rPr>
        <w:t>global biodiversity framework</w:t>
      </w:r>
      <w:r w:rsidR="00BF13D5" w:rsidRPr="00DA7949">
        <w:rPr>
          <w:rFonts w:eastAsia="Malgun Gothic"/>
          <w:snapToGrid/>
          <w:kern w:val="22"/>
          <w:szCs w:val="22"/>
        </w:rPr>
        <w:t xml:space="preserve">, as prepared by the Open-ended Working </w:t>
      </w:r>
      <w:r w:rsidR="00B17152" w:rsidRPr="00DA7949">
        <w:rPr>
          <w:rFonts w:eastAsia="Malgun Gothic"/>
          <w:snapToGrid/>
          <w:kern w:val="22"/>
          <w:szCs w:val="22"/>
        </w:rPr>
        <w:t>G</w:t>
      </w:r>
      <w:r w:rsidR="00BF13D5" w:rsidRPr="00DA7949">
        <w:rPr>
          <w:rFonts w:eastAsia="Malgun Gothic"/>
          <w:snapToGrid/>
          <w:kern w:val="22"/>
          <w:szCs w:val="22"/>
        </w:rPr>
        <w:t xml:space="preserve">roup, and that the outcome </w:t>
      </w:r>
      <w:r w:rsidR="007527F0" w:rsidRPr="00DA7949">
        <w:rPr>
          <w:rFonts w:eastAsia="Malgun Gothic"/>
          <w:snapToGrid/>
          <w:kern w:val="22"/>
          <w:szCs w:val="22"/>
        </w:rPr>
        <w:t>of</w:t>
      </w:r>
      <w:r w:rsidR="00BF13D5" w:rsidRPr="00DA7949">
        <w:rPr>
          <w:rFonts w:eastAsia="Malgun Gothic"/>
          <w:snapToGrid/>
          <w:kern w:val="22"/>
          <w:szCs w:val="22"/>
        </w:rPr>
        <w:t xml:space="preserve"> </w:t>
      </w:r>
      <w:r w:rsidR="00AB5D52" w:rsidRPr="00DA7949">
        <w:rPr>
          <w:snapToGrid/>
          <w:kern w:val="22"/>
          <w:szCs w:val="22"/>
        </w:rPr>
        <w:t>the third meeting of the Subsidiary Body on Implementation</w:t>
      </w:r>
      <w:r w:rsidR="00BF13D5" w:rsidRPr="00DA7949">
        <w:rPr>
          <w:rFonts w:eastAsia="Malgun Gothic"/>
          <w:snapToGrid/>
          <w:kern w:val="22"/>
          <w:szCs w:val="22"/>
        </w:rPr>
        <w:t xml:space="preserve"> </w:t>
      </w:r>
      <w:r w:rsidRPr="00DA7949">
        <w:rPr>
          <w:rFonts w:eastAsia="Malgun Gothic"/>
          <w:snapToGrid/>
          <w:kern w:val="22"/>
          <w:szCs w:val="22"/>
        </w:rPr>
        <w:t>would</w:t>
      </w:r>
      <w:r w:rsidR="00BF13D5" w:rsidRPr="00DA7949">
        <w:rPr>
          <w:rFonts w:eastAsia="Malgun Gothic"/>
          <w:snapToGrid/>
          <w:kern w:val="22"/>
          <w:szCs w:val="22"/>
        </w:rPr>
        <w:t xml:space="preserve"> complement it with elements related to means to support and review implementation.</w:t>
      </w:r>
    </w:p>
    <w:p w14:paraId="45AA3F51" w14:textId="35420ADD" w:rsidR="00235A8B" w:rsidRPr="00DA7949" w:rsidRDefault="00371035" w:rsidP="00D20EDA">
      <w:pPr>
        <w:pStyle w:val="Para10"/>
        <w:tabs>
          <w:tab w:val="clear" w:pos="360"/>
        </w:tabs>
        <w:rPr>
          <w:rFonts w:eastAsia="Malgun Gothic"/>
          <w:snapToGrid/>
          <w:kern w:val="22"/>
          <w:szCs w:val="22"/>
        </w:rPr>
      </w:pPr>
      <w:r w:rsidRPr="00DA7949">
        <w:rPr>
          <w:rFonts w:eastAsia="Malgun Gothic"/>
          <w:snapToGrid/>
          <w:kern w:val="22"/>
          <w:szCs w:val="22"/>
        </w:rPr>
        <w:t xml:space="preserve">The Chair of </w:t>
      </w:r>
      <w:r w:rsidR="000D697D" w:rsidRPr="00DA7949">
        <w:rPr>
          <w:snapToGrid/>
          <w:kern w:val="22"/>
          <w:szCs w:val="22"/>
        </w:rPr>
        <w:t>the Subsidiary Body on Scientific, Technical and Technological Advice</w:t>
      </w:r>
      <w:r w:rsidR="00EA1FDD" w:rsidRPr="00DA7949">
        <w:rPr>
          <w:rFonts w:eastAsia="Malgun Gothic"/>
          <w:snapToGrid/>
          <w:kern w:val="22"/>
          <w:szCs w:val="22"/>
        </w:rPr>
        <w:t xml:space="preserve"> said that </w:t>
      </w:r>
      <w:r w:rsidR="000D697D" w:rsidRPr="00DA7949">
        <w:rPr>
          <w:rFonts w:eastAsia="Malgun Gothic"/>
          <w:snapToGrid/>
          <w:kern w:val="22"/>
          <w:szCs w:val="22"/>
        </w:rPr>
        <w:t>the Subsidiary Body</w:t>
      </w:r>
      <w:r w:rsidR="00EA1FDD" w:rsidRPr="00DA7949">
        <w:rPr>
          <w:rFonts w:eastAsia="Malgun Gothic"/>
          <w:snapToGrid/>
          <w:kern w:val="22"/>
          <w:szCs w:val="22"/>
        </w:rPr>
        <w:t xml:space="preserve"> would discuss several elements that would contribute directly to the development of the framework and were related to the post-2020 processes, and in particular the monitoring framework which would allow the charting of progress toward the 2050 vision through the assessment of delivery on the 2030 targets. In particular</w:t>
      </w:r>
      <w:r w:rsidR="003501AC" w:rsidRPr="00DA7949">
        <w:rPr>
          <w:rFonts w:eastAsia="Malgun Gothic"/>
          <w:snapToGrid/>
          <w:kern w:val="22"/>
          <w:szCs w:val="22"/>
        </w:rPr>
        <w:t>,</w:t>
      </w:r>
      <w:r w:rsidR="00EA1FDD" w:rsidRPr="00DA7949">
        <w:rPr>
          <w:rFonts w:eastAsia="Malgun Gothic"/>
          <w:snapToGrid/>
          <w:kern w:val="22"/>
          <w:szCs w:val="22"/>
        </w:rPr>
        <w:t xml:space="preserve"> the monitoring framework would include elements such as the components of all goals and targets, specific monitoring elements to allow the assessment of progress towards all components, a system of indicators, </w:t>
      </w:r>
      <w:r w:rsidRPr="00DA7949">
        <w:rPr>
          <w:rFonts w:eastAsia="Malgun Gothic"/>
          <w:snapToGrid/>
          <w:kern w:val="22"/>
          <w:szCs w:val="22"/>
        </w:rPr>
        <w:t xml:space="preserve">and </w:t>
      </w:r>
      <w:r w:rsidR="00EA1FDD" w:rsidRPr="00DA7949">
        <w:rPr>
          <w:rFonts w:eastAsia="Malgun Gothic"/>
          <w:snapToGrid/>
          <w:kern w:val="22"/>
          <w:szCs w:val="22"/>
        </w:rPr>
        <w:t xml:space="preserve">the approach to baselines. </w:t>
      </w:r>
      <w:r w:rsidR="000D697D" w:rsidRPr="00DA7949">
        <w:rPr>
          <w:rFonts w:eastAsia="Malgun Gothic"/>
          <w:snapToGrid/>
          <w:kern w:val="22"/>
          <w:szCs w:val="22"/>
        </w:rPr>
        <w:t>The Subsidiary Body</w:t>
      </w:r>
      <w:r w:rsidR="00EA1FDD" w:rsidRPr="00DA7949">
        <w:rPr>
          <w:rFonts w:eastAsia="Malgun Gothic"/>
          <w:snapToGrid/>
          <w:kern w:val="22"/>
          <w:szCs w:val="22"/>
        </w:rPr>
        <w:t xml:space="preserve"> was working on that document to equip the Co-Chairs of the </w:t>
      </w:r>
      <w:r w:rsidRPr="00DA7949">
        <w:rPr>
          <w:rFonts w:eastAsia="Malgun Gothic"/>
          <w:snapToGrid/>
          <w:kern w:val="22"/>
          <w:szCs w:val="22"/>
        </w:rPr>
        <w:t xml:space="preserve">Open-ended </w:t>
      </w:r>
      <w:r w:rsidR="00EA1FDD" w:rsidRPr="00DA7949">
        <w:rPr>
          <w:rFonts w:eastAsia="Malgun Gothic"/>
          <w:snapToGrid/>
          <w:kern w:val="22"/>
          <w:szCs w:val="22"/>
        </w:rPr>
        <w:t xml:space="preserve">Working Group with the necessary information for the discussions at the third meeting of the Working Group. The role of </w:t>
      </w:r>
      <w:r w:rsidR="000D697D" w:rsidRPr="00DA7949">
        <w:rPr>
          <w:rFonts w:eastAsia="Malgun Gothic"/>
          <w:snapToGrid/>
          <w:kern w:val="22"/>
          <w:szCs w:val="22"/>
        </w:rPr>
        <w:t>the Subsidiary Body</w:t>
      </w:r>
      <w:r w:rsidR="00EA1FDD" w:rsidRPr="00DA7949">
        <w:rPr>
          <w:rFonts w:eastAsia="Malgun Gothic"/>
          <w:snapToGrid/>
          <w:kern w:val="22"/>
          <w:szCs w:val="22"/>
        </w:rPr>
        <w:t xml:space="preserve"> was to ensure that the post-2020 </w:t>
      </w:r>
      <w:r w:rsidR="00B17152" w:rsidRPr="00DA7949">
        <w:rPr>
          <w:snapToGrid/>
          <w:kern w:val="22"/>
          <w:szCs w:val="22"/>
        </w:rPr>
        <w:t>global biodiversity framework</w:t>
      </w:r>
      <w:r w:rsidR="00EA1FDD" w:rsidRPr="00DA7949">
        <w:rPr>
          <w:rFonts w:eastAsia="Malgun Gothic"/>
          <w:snapToGrid/>
          <w:kern w:val="22"/>
          <w:szCs w:val="22"/>
        </w:rPr>
        <w:t xml:space="preserve"> was based on the best available science and knowledge and to support an approach that will allow for transformative change.</w:t>
      </w:r>
    </w:p>
    <w:p w14:paraId="2F4BE104" w14:textId="41A79734" w:rsidR="00235A8B" w:rsidRPr="00DA7949" w:rsidRDefault="00235A8B" w:rsidP="00DA7949">
      <w:pPr>
        <w:pStyle w:val="Para10"/>
        <w:keepNext/>
        <w:numPr>
          <w:ilvl w:val="0"/>
          <w:numId w:val="0"/>
        </w:numPr>
        <w:outlineLvl w:val="3"/>
        <w:rPr>
          <w:rFonts w:eastAsia="Malgun Gothic"/>
          <w:b/>
          <w:bCs/>
          <w:snapToGrid/>
          <w:kern w:val="22"/>
          <w:szCs w:val="22"/>
        </w:rPr>
      </w:pPr>
      <w:r w:rsidRPr="00DA7949">
        <w:rPr>
          <w:rFonts w:eastAsia="Malgun Gothic"/>
          <w:b/>
          <w:bCs/>
          <w:snapToGrid/>
          <w:kern w:val="22"/>
          <w:szCs w:val="22"/>
        </w:rPr>
        <w:t xml:space="preserve">Statements </w:t>
      </w:r>
      <w:r w:rsidR="00AE61D3" w:rsidRPr="00DA7949">
        <w:rPr>
          <w:rFonts w:eastAsia="Malgun Gothic"/>
          <w:b/>
          <w:bCs/>
          <w:snapToGrid/>
          <w:kern w:val="22"/>
          <w:szCs w:val="22"/>
        </w:rPr>
        <w:t>of</w:t>
      </w:r>
      <w:r w:rsidRPr="00DA7949">
        <w:rPr>
          <w:rFonts w:eastAsia="Malgun Gothic"/>
          <w:b/>
          <w:bCs/>
          <w:snapToGrid/>
          <w:kern w:val="22"/>
          <w:szCs w:val="22"/>
        </w:rPr>
        <w:t xml:space="preserve"> </w:t>
      </w:r>
      <w:r w:rsidR="00AC5C11" w:rsidRPr="00DA7949">
        <w:rPr>
          <w:rFonts w:eastAsia="Malgun Gothic"/>
          <w:b/>
          <w:bCs/>
          <w:snapToGrid/>
          <w:kern w:val="22"/>
          <w:szCs w:val="22"/>
        </w:rPr>
        <w:t xml:space="preserve">regional groups, </w:t>
      </w:r>
      <w:r w:rsidR="00EA1FDD" w:rsidRPr="00DA7949">
        <w:rPr>
          <w:rFonts w:eastAsia="Malgun Gothic"/>
          <w:b/>
          <w:bCs/>
          <w:snapToGrid/>
          <w:kern w:val="22"/>
          <w:szCs w:val="22"/>
        </w:rPr>
        <w:t>Parties</w:t>
      </w:r>
      <w:r w:rsidR="00AC5C11" w:rsidRPr="00DA7949">
        <w:rPr>
          <w:rFonts w:eastAsia="Malgun Gothic"/>
          <w:b/>
          <w:bCs/>
          <w:snapToGrid/>
          <w:kern w:val="22"/>
          <w:szCs w:val="22"/>
        </w:rPr>
        <w:t xml:space="preserve"> and major groupings of civil society organizations</w:t>
      </w:r>
    </w:p>
    <w:p w14:paraId="429F5E32" w14:textId="169C0652" w:rsidR="001104A6" w:rsidRPr="00DA7949" w:rsidRDefault="001104A6" w:rsidP="00DA7949">
      <w:pPr>
        <w:pStyle w:val="Para10"/>
        <w:keepNext/>
        <w:numPr>
          <w:ilvl w:val="0"/>
          <w:numId w:val="0"/>
        </w:numPr>
        <w:outlineLvl w:val="4"/>
      </w:pPr>
      <w:r w:rsidRPr="00DA7949">
        <w:rPr>
          <w:i/>
          <w:iCs/>
        </w:rPr>
        <w:t>European Union and its member States</w:t>
      </w:r>
    </w:p>
    <w:p w14:paraId="27278D8C" w14:textId="6C4019E4" w:rsidR="00B64A64" w:rsidRPr="00DA7949" w:rsidRDefault="004E629F">
      <w:pPr>
        <w:pStyle w:val="Para10"/>
        <w:tabs>
          <w:tab w:val="clear" w:pos="360"/>
        </w:tabs>
      </w:pPr>
      <w:r w:rsidRPr="00DA7949">
        <w:t xml:space="preserve">The representative of the </w:t>
      </w:r>
      <w:r w:rsidR="00EA1FDD" w:rsidRPr="00DA7949">
        <w:t>E</w:t>
      </w:r>
      <w:r w:rsidRPr="00DA7949">
        <w:t xml:space="preserve">uropean </w:t>
      </w:r>
      <w:r w:rsidR="00EA1FDD" w:rsidRPr="00DA7949">
        <w:t>U</w:t>
      </w:r>
      <w:r w:rsidRPr="00DA7949">
        <w:t xml:space="preserve">nion and its member States </w:t>
      </w:r>
      <w:r w:rsidR="005E6782" w:rsidRPr="00DA7949">
        <w:t>express</w:t>
      </w:r>
      <w:r w:rsidRPr="00DA7949">
        <w:t>ed the condolences of the European Union to</w:t>
      </w:r>
      <w:r w:rsidR="005E6782" w:rsidRPr="00DA7949">
        <w:t xml:space="preserve"> the victims of the C</w:t>
      </w:r>
      <w:r w:rsidR="00266DE7" w:rsidRPr="00DA7949">
        <w:t>OVID</w:t>
      </w:r>
      <w:r w:rsidRPr="00DA7949">
        <w:t>-19</w:t>
      </w:r>
      <w:r w:rsidR="005E6782" w:rsidRPr="00DA7949">
        <w:t xml:space="preserve"> pandemic and its economic and social consequences. The post-2020 </w:t>
      </w:r>
      <w:r w:rsidR="00B17152" w:rsidRPr="00DA7949">
        <w:rPr>
          <w:snapToGrid/>
          <w:kern w:val="22"/>
          <w:szCs w:val="22"/>
        </w:rPr>
        <w:t>global biodiversity framework</w:t>
      </w:r>
      <w:r w:rsidR="005E6782" w:rsidRPr="00DA7949">
        <w:t xml:space="preserve"> </w:t>
      </w:r>
      <w:r w:rsidR="000D71B9" w:rsidRPr="00DA7949">
        <w:t>had to</w:t>
      </w:r>
      <w:r w:rsidR="005E6782" w:rsidRPr="00DA7949">
        <w:t xml:space="preserve"> bring the transformational change needed to turn t</w:t>
      </w:r>
      <w:r w:rsidR="000D71B9" w:rsidRPr="00DA7949">
        <w:t>he</w:t>
      </w:r>
      <w:r w:rsidR="005E6782" w:rsidRPr="00DA7949">
        <w:t xml:space="preserve"> 2050 Vision </w:t>
      </w:r>
      <w:r w:rsidR="000D71B9" w:rsidRPr="00DA7949">
        <w:t xml:space="preserve">of </w:t>
      </w:r>
      <w:r w:rsidR="00A718E5" w:rsidRPr="00DA7949">
        <w:t>“</w:t>
      </w:r>
      <w:r w:rsidR="00266DE7" w:rsidRPr="00DA7949">
        <w:t>L</w:t>
      </w:r>
      <w:r w:rsidR="000D71B9" w:rsidRPr="00DA7949">
        <w:t>iving in harmony with nature</w:t>
      </w:r>
      <w:r w:rsidR="00A718E5" w:rsidRPr="00DA7949">
        <w:t>”</w:t>
      </w:r>
      <w:r w:rsidR="000D71B9" w:rsidRPr="00DA7949">
        <w:t xml:space="preserve"> </w:t>
      </w:r>
      <w:r w:rsidR="005E6782" w:rsidRPr="00DA7949">
        <w:t>into reality</w:t>
      </w:r>
      <w:r w:rsidR="000D71B9" w:rsidRPr="00DA7949">
        <w:t>, and</w:t>
      </w:r>
      <w:r w:rsidR="005E6782" w:rsidRPr="00DA7949">
        <w:t xml:space="preserve"> 2030 w</w:t>
      </w:r>
      <w:r w:rsidR="000D71B9" w:rsidRPr="00DA7949">
        <w:t>ould be</w:t>
      </w:r>
      <w:r w:rsidR="005E6782" w:rsidRPr="00DA7949">
        <w:t xml:space="preserve"> </w:t>
      </w:r>
      <w:r w:rsidR="000D71B9" w:rsidRPr="00DA7949">
        <w:t xml:space="preserve">the </w:t>
      </w:r>
      <w:r w:rsidR="005E6782" w:rsidRPr="00DA7949">
        <w:t>crucial milestone for th</w:t>
      </w:r>
      <w:r w:rsidR="000D71B9" w:rsidRPr="00DA7949">
        <w:t>at</w:t>
      </w:r>
      <w:r w:rsidR="005E6782" w:rsidRPr="00DA7949">
        <w:t xml:space="preserve">. Everyone </w:t>
      </w:r>
      <w:r w:rsidR="000D71B9" w:rsidRPr="00DA7949">
        <w:t>had</w:t>
      </w:r>
      <w:r w:rsidR="005E6782" w:rsidRPr="00DA7949">
        <w:t xml:space="preserve"> to step up </w:t>
      </w:r>
      <w:r w:rsidR="000D71B9" w:rsidRPr="00DA7949">
        <w:t xml:space="preserve">their </w:t>
      </w:r>
      <w:r w:rsidR="005E6782" w:rsidRPr="00DA7949">
        <w:t>actions and rally behind the framework. In light of the C</w:t>
      </w:r>
      <w:r w:rsidR="00266DE7" w:rsidRPr="00DA7949">
        <w:t>OVID</w:t>
      </w:r>
      <w:r w:rsidR="005E6782" w:rsidRPr="00DA7949">
        <w:t>-19 pandemic, the framework</w:t>
      </w:r>
      <w:r w:rsidR="000D71B9" w:rsidRPr="00DA7949">
        <w:t xml:space="preserve"> </w:t>
      </w:r>
      <w:r w:rsidR="005E6782" w:rsidRPr="00DA7949">
        <w:t xml:space="preserve">also </w:t>
      </w:r>
      <w:r w:rsidR="000D71B9" w:rsidRPr="00DA7949">
        <w:t xml:space="preserve">had to </w:t>
      </w:r>
      <w:r w:rsidR="005E6782" w:rsidRPr="00DA7949">
        <w:t xml:space="preserve">contribute to reducing the risk of </w:t>
      </w:r>
      <w:r w:rsidR="000D71B9" w:rsidRPr="00DA7949">
        <w:t>the</w:t>
      </w:r>
      <w:r w:rsidR="005E6782" w:rsidRPr="00DA7949">
        <w:t xml:space="preserve"> transmission </w:t>
      </w:r>
      <w:r w:rsidR="000D71B9" w:rsidRPr="00DA7949">
        <w:t xml:space="preserve">of disease </w:t>
      </w:r>
      <w:r w:rsidR="005E6782" w:rsidRPr="00DA7949">
        <w:t xml:space="preserve">and </w:t>
      </w:r>
      <w:r w:rsidR="000D71B9" w:rsidRPr="00DA7949">
        <w:t xml:space="preserve">further </w:t>
      </w:r>
      <w:r w:rsidR="005E6782" w:rsidRPr="00DA7949">
        <w:t>pandemics</w:t>
      </w:r>
      <w:r w:rsidR="000D71B9" w:rsidRPr="00DA7949">
        <w:t xml:space="preserve"> and</w:t>
      </w:r>
      <w:r w:rsidR="005E6782" w:rsidRPr="00DA7949">
        <w:t xml:space="preserve"> support a nature-positive economic and social recovery. </w:t>
      </w:r>
      <w:r w:rsidR="000D71B9" w:rsidRPr="00DA7949">
        <w:t>T</w:t>
      </w:r>
      <w:r w:rsidR="005E6782" w:rsidRPr="00DA7949">
        <w:t xml:space="preserve">he updated </w:t>
      </w:r>
      <w:r w:rsidR="00266DE7" w:rsidRPr="00DA7949">
        <w:t>z</w:t>
      </w:r>
      <w:r w:rsidR="005E6782" w:rsidRPr="00DA7949">
        <w:t>ero</w:t>
      </w:r>
      <w:r w:rsidR="00CD3CD8" w:rsidRPr="00DA7949">
        <w:t> </w:t>
      </w:r>
      <w:r w:rsidR="00266DE7" w:rsidRPr="00DA7949">
        <w:t>d</w:t>
      </w:r>
      <w:r w:rsidR="005E6782" w:rsidRPr="00DA7949">
        <w:t xml:space="preserve">raft </w:t>
      </w:r>
      <w:r w:rsidR="000D71B9" w:rsidRPr="00DA7949">
        <w:t xml:space="preserve">was </w:t>
      </w:r>
      <w:r w:rsidR="005E6782" w:rsidRPr="00DA7949">
        <w:t>an important step forward</w:t>
      </w:r>
      <w:r w:rsidR="000D71B9" w:rsidRPr="00DA7949">
        <w:t xml:space="preserve"> which</w:t>
      </w:r>
      <w:r w:rsidR="005E6782" w:rsidRPr="00DA7949">
        <w:t xml:space="preserve"> addresse</w:t>
      </w:r>
      <w:r w:rsidR="000D71B9" w:rsidRPr="00DA7949">
        <w:t>d</w:t>
      </w:r>
      <w:r w:rsidR="005E6782" w:rsidRPr="00DA7949">
        <w:t xml:space="preserve"> the three objectives of the Convention, as well as the Cartagena and Nagoya Protocols. </w:t>
      </w:r>
      <w:r w:rsidR="000D71B9" w:rsidRPr="00DA7949">
        <w:t>T</w:t>
      </w:r>
      <w:r w:rsidR="005E6782" w:rsidRPr="00DA7949">
        <w:t xml:space="preserve">he ambition of the new global biodiversity framework should be equal </w:t>
      </w:r>
      <w:r w:rsidR="0053645C" w:rsidRPr="00DA7949">
        <w:t xml:space="preserve">to </w:t>
      </w:r>
      <w:r w:rsidR="005E6782" w:rsidRPr="00DA7949">
        <w:t xml:space="preserve">or higher than </w:t>
      </w:r>
      <w:r w:rsidR="00B9721A" w:rsidRPr="00DA7949">
        <w:t xml:space="preserve">that </w:t>
      </w:r>
      <w:r w:rsidR="00DF6C33" w:rsidRPr="00DA7949">
        <w:t xml:space="preserve">of </w:t>
      </w:r>
      <w:r w:rsidR="005E6782" w:rsidRPr="00DA7949">
        <w:t xml:space="preserve">the Aichi </w:t>
      </w:r>
      <w:r w:rsidR="00266DE7" w:rsidRPr="00DA7949">
        <w:t xml:space="preserve">Biodiversity </w:t>
      </w:r>
      <w:r w:rsidR="005E6782" w:rsidRPr="00DA7949">
        <w:t>Targets of the current Strategic Plan</w:t>
      </w:r>
      <w:r w:rsidR="0053645C" w:rsidRPr="00DA7949">
        <w:t>,</w:t>
      </w:r>
      <w:r w:rsidR="000D71B9" w:rsidRPr="00DA7949">
        <w:t xml:space="preserve"> and so it was of concern that </w:t>
      </w:r>
      <w:r w:rsidR="005E6782" w:rsidRPr="00DA7949">
        <w:t xml:space="preserve">various updated targets </w:t>
      </w:r>
      <w:r w:rsidR="000D71B9" w:rsidRPr="00DA7949">
        <w:t>we</w:t>
      </w:r>
      <w:r w:rsidR="005E6782" w:rsidRPr="00DA7949">
        <w:t>re less ambitious than the</w:t>
      </w:r>
      <w:r w:rsidR="000D71B9" w:rsidRPr="00DA7949">
        <w:t>y</w:t>
      </w:r>
      <w:r w:rsidR="005E6782" w:rsidRPr="00DA7949">
        <w:t xml:space="preserve"> original</w:t>
      </w:r>
      <w:r w:rsidR="000D71B9" w:rsidRPr="00DA7949">
        <w:t xml:space="preserve">ly had been. </w:t>
      </w:r>
      <w:r w:rsidR="005E6782" w:rsidRPr="00DA7949">
        <w:t xml:space="preserve">SMART targets were </w:t>
      </w:r>
      <w:r w:rsidR="000D71B9" w:rsidRPr="00DA7949">
        <w:t xml:space="preserve">called for when </w:t>
      </w:r>
      <w:r w:rsidR="005E6782" w:rsidRPr="00DA7949">
        <w:t>feasible. Many issues crucial to achiev</w:t>
      </w:r>
      <w:r w:rsidR="00BB2221" w:rsidRPr="00DA7949">
        <w:t>ing</w:t>
      </w:r>
      <w:r w:rsidR="005E6782" w:rsidRPr="00DA7949">
        <w:t xml:space="preserve"> the goals and targets </w:t>
      </w:r>
      <w:r w:rsidR="00B32805" w:rsidRPr="00DA7949">
        <w:t>we</w:t>
      </w:r>
      <w:r w:rsidR="005E6782" w:rsidRPr="00DA7949">
        <w:t>re now reflected in the monitoring elements</w:t>
      </w:r>
      <w:r w:rsidR="00E25C75" w:rsidRPr="00DA7949">
        <w:t>;</w:t>
      </w:r>
      <w:r w:rsidR="00B32805" w:rsidRPr="00DA7949">
        <w:t xml:space="preserve"> instead</w:t>
      </w:r>
      <w:r w:rsidR="00E25C75" w:rsidRPr="00DA7949">
        <w:t>,</w:t>
      </w:r>
      <w:r w:rsidR="005E6782" w:rsidRPr="00DA7949">
        <w:t xml:space="preserve"> they need</w:t>
      </w:r>
      <w:r w:rsidR="00B32805" w:rsidRPr="00DA7949">
        <w:t>ed</w:t>
      </w:r>
      <w:r w:rsidR="005E6782" w:rsidRPr="00DA7949">
        <w:t xml:space="preserve"> to become full</w:t>
      </w:r>
      <w:r w:rsidR="00B32805" w:rsidRPr="00DA7949">
        <w:t>y a</w:t>
      </w:r>
      <w:r w:rsidR="005E6782" w:rsidRPr="00DA7949">
        <w:t xml:space="preserve"> part of the frame</w:t>
      </w:r>
      <w:r w:rsidR="006B40C9" w:rsidRPr="00DA7949">
        <w:t>work</w:t>
      </w:r>
      <w:r w:rsidR="00B21A02" w:rsidRPr="00DA7949">
        <w:t>.</w:t>
      </w:r>
      <w:r w:rsidR="006B40C9" w:rsidRPr="00DA7949">
        <w:t xml:space="preserve"> </w:t>
      </w:r>
      <w:r w:rsidR="00B21A02" w:rsidRPr="00DA7949">
        <w:t>T</w:t>
      </w:r>
      <w:r w:rsidR="00266DE7" w:rsidRPr="00DA7949">
        <w:t xml:space="preserve">he </w:t>
      </w:r>
      <w:r w:rsidR="006B40C9" w:rsidRPr="00DA7949">
        <w:t>con</w:t>
      </w:r>
      <w:r w:rsidR="005E6782" w:rsidRPr="00DA7949">
        <w:t xml:space="preserve">servation of marine and urban biodiversity and genetic diversity </w:t>
      </w:r>
      <w:r w:rsidR="006B40C9" w:rsidRPr="00DA7949">
        <w:t>we</w:t>
      </w:r>
      <w:r w:rsidR="005E6782" w:rsidRPr="00DA7949">
        <w:t>re still not adequately represented</w:t>
      </w:r>
      <w:r w:rsidR="006B40C9" w:rsidRPr="00DA7949">
        <w:t>, and while there had been an attempt at</w:t>
      </w:r>
      <w:r w:rsidR="005E6782" w:rsidRPr="00DA7949">
        <w:t xml:space="preserve"> addressing </w:t>
      </w:r>
      <w:r w:rsidR="00266DE7" w:rsidRPr="00DA7949">
        <w:t>a</w:t>
      </w:r>
      <w:r w:rsidR="005E6782" w:rsidRPr="00DA7949">
        <w:t xml:space="preserve">ccess and </w:t>
      </w:r>
      <w:r w:rsidR="006B40C9" w:rsidRPr="00DA7949">
        <w:t>b</w:t>
      </w:r>
      <w:r w:rsidR="005E6782" w:rsidRPr="00DA7949">
        <w:t>enefit</w:t>
      </w:r>
      <w:r w:rsidR="00A718E5" w:rsidRPr="00DA7949">
        <w:t>-</w:t>
      </w:r>
      <w:r w:rsidR="006B40C9" w:rsidRPr="00DA7949">
        <w:t>s</w:t>
      </w:r>
      <w:r w:rsidR="005E6782" w:rsidRPr="00DA7949">
        <w:t>haring, further work on the related goal</w:t>
      </w:r>
      <w:r w:rsidR="00266DE7" w:rsidRPr="00DA7949">
        <w:t>s</w:t>
      </w:r>
      <w:r w:rsidR="005E6782" w:rsidRPr="00DA7949">
        <w:t>, target</w:t>
      </w:r>
      <w:r w:rsidR="006B40C9" w:rsidRPr="00DA7949">
        <w:t>s</w:t>
      </w:r>
      <w:r w:rsidR="005E6782" w:rsidRPr="00DA7949">
        <w:t xml:space="preserve"> and indicators</w:t>
      </w:r>
      <w:r w:rsidR="006B40C9" w:rsidRPr="00DA7949">
        <w:t xml:space="preserve"> wa</w:t>
      </w:r>
      <w:r w:rsidR="005E6782" w:rsidRPr="00DA7949">
        <w:t xml:space="preserve">s still needed. Ambition </w:t>
      </w:r>
      <w:r w:rsidR="00A718E5" w:rsidRPr="00DA7949">
        <w:t>h</w:t>
      </w:r>
      <w:r w:rsidR="006B40C9" w:rsidRPr="00DA7949">
        <w:t>ad</w:t>
      </w:r>
      <w:r w:rsidR="005E6782" w:rsidRPr="00DA7949">
        <w:t xml:space="preserve"> to go hand in hand with strong implementation</w:t>
      </w:r>
      <w:r w:rsidR="003F4049" w:rsidRPr="00DA7949">
        <w:t>,</w:t>
      </w:r>
      <w:r w:rsidR="006B40C9" w:rsidRPr="00DA7949">
        <w:t xml:space="preserve"> and</w:t>
      </w:r>
      <w:r w:rsidR="005E6782" w:rsidRPr="00DA7949">
        <w:t xml:space="preserve"> the new language in the updated </w:t>
      </w:r>
      <w:r w:rsidR="00266DE7" w:rsidRPr="00DA7949">
        <w:t>zero</w:t>
      </w:r>
      <w:r w:rsidR="00CD3CD8" w:rsidRPr="00DA7949">
        <w:t> </w:t>
      </w:r>
      <w:r w:rsidR="005E6782" w:rsidRPr="00DA7949">
        <w:t>draft on means of implementation and strengthened mechanisms for planning, monitoring and review, including the ratchet up mechanism</w:t>
      </w:r>
      <w:r w:rsidR="006B40C9" w:rsidRPr="00DA7949">
        <w:t>, was welcome</w:t>
      </w:r>
      <w:r w:rsidR="005E6782" w:rsidRPr="00DA7949">
        <w:t xml:space="preserve">. NBSAPs </w:t>
      </w:r>
      <w:r w:rsidR="006B40C9" w:rsidRPr="00DA7949">
        <w:t>we</w:t>
      </w:r>
      <w:r w:rsidR="005E6782" w:rsidRPr="00DA7949">
        <w:t xml:space="preserve">re the main instrument for </w:t>
      </w:r>
      <w:r w:rsidR="005E6782" w:rsidRPr="00DA7949">
        <w:lastRenderedPageBreak/>
        <w:t xml:space="preserve">implementation. </w:t>
      </w:r>
      <w:r w:rsidR="006B40C9" w:rsidRPr="00DA7949">
        <w:t>A</w:t>
      </w:r>
      <w:r w:rsidR="005E6782" w:rsidRPr="00DA7949">
        <w:t xml:space="preserve"> broad approach </w:t>
      </w:r>
      <w:r w:rsidR="006B40C9" w:rsidRPr="00DA7949">
        <w:t>to</w:t>
      </w:r>
      <w:r w:rsidR="005E6782" w:rsidRPr="00DA7949">
        <w:t xml:space="preserve"> resource mobili</w:t>
      </w:r>
      <w:r w:rsidR="00C66DBD" w:rsidRPr="00DA7949">
        <w:t>z</w:t>
      </w:r>
      <w:r w:rsidR="005E6782" w:rsidRPr="00DA7949">
        <w:t>ation, including reducing or redirecting resources causing harm to biodiversity</w:t>
      </w:r>
      <w:r w:rsidR="006B40C9" w:rsidRPr="00DA7949">
        <w:t xml:space="preserve"> was commended, as was the </w:t>
      </w:r>
      <w:r w:rsidR="005E6782" w:rsidRPr="00DA7949">
        <w:t>generati</w:t>
      </w:r>
      <w:r w:rsidR="006B40C9" w:rsidRPr="00DA7949">
        <w:t>on of</w:t>
      </w:r>
      <w:r w:rsidR="005E6782" w:rsidRPr="00DA7949">
        <w:t xml:space="preserve"> additional resources. However, th</w:t>
      </w:r>
      <w:r w:rsidR="006B40C9" w:rsidRPr="00DA7949">
        <w:t>o</w:t>
      </w:r>
      <w:r w:rsidR="005E6782" w:rsidRPr="00DA7949">
        <w:t>se parts of the framework need</w:t>
      </w:r>
      <w:r w:rsidR="006B40C9" w:rsidRPr="00DA7949">
        <w:t>ed</w:t>
      </w:r>
      <w:r w:rsidR="005E6782" w:rsidRPr="00DA7949">
        <w:t xml:space="preserve"> to be further elaborated. </w:t>
      </w:r>
      <w:r w:rsidR="006B40C9" w:rsidRPr="00DA7949">
        <w:t>T</w:t>
      </w:r>
      <w:r w:rsidR="005E6782" w:rsidRPr="00DA7949">
        <w:t xml:space="preserve">ransformative change </w:t>
      </w:r>
      <w:r w:rsidR="006B40C9" w:rsidRPr="00DA7949">
        <w:t>could only be achieved</w:t>
      </w:r>
      <w:r w:rsidR="005E6782" w:rsidRPr="00DA7949">
        <w:t xml:space="preserve"> through</w:t>
      </w:r>
      <w:r w:rsidR="006B40C9" w:rsidRPr="00DA7949">
        <w:t xml:space="preserve"> the </w:t>
      </w:r>
      <w:r w:rsidR="005E6782" w:rsidRPr="00DA7949">
        <w:t xml:space="preserve">participation </w:t>
      </w:r>
      <w:r w:rsidR="006B40C9" w:rsidRPr="00DA7949">
        <w:t xml:space="preserve">of, </w:t>
      </w:r>
      <w:r w:rsidR="005E6782" w:rsidRPr="00DA7949">
        <w:t>and partnerships with</w:t>
      </w:r>
      <w:r w:rsidR="006B40C9" w:rsidRPr="00DA7949">
        <w:t>,</w:t>
      </w:r>
      <w:r w:rsidR="005E6782" w:rsidRPr="00DA7949">
        <w:t xml:space="preserve"> other stakeholders</w:t>
      </w:r>
      <w:r w:rsidR="00A4327F" w:rsidRPr="00DA7949">
        <w:t xml:space="preserve">, </w:t>
      </w:r>
      <w:r w:rsidR="006B40C9" w:rsidRPr="00DA7949">
        <w:t xml:space="preserve">and </w:t>
      </w:r>
      <w:r w:rsidR="005E6782" w:rsidRPr="00DA7949">
        <w:t>efforts made for the</w:t>
      </w:r>
      <w:r w:rsidR="006B40C9" w:rsidRPr="00DA7949">
        <w:t>ir</w:t>
      </w:r>
      <w:r w:rsidR="005E6782" w:rsidRPr="00DA7949">
        <w:t xml:space="preserve"> full and effective participation, in particular</w:t>
      </w:r>
      <w:r w:rsidR="006B40C9" w:rsidRPr="00DA7949">
        <w:t xml:space="preserve"> that</w:t>
      </w:r>
      <w:r w:rsidR="005E6782" w:rsidRPr="00DA7949">
        <w:t xml:space="preserve"> of indigenous peoples and local communities, civil society, women and youth</w:t>
      </w:r>
      <w:r w:rsidR="006B40C9" w:rsidRPr="00DA7949">
        <w:t>,</w:t>
      </w:r>
      <w:r w:rsidR="005E6782" w:rsidRPr="00DA7949">
        <w:t xml:space="preserve"> academia and businesses</w:t>
      </w:r>
      <w:r w:rsidR="004534C3" w:rsidRPr="00DA7949">
        <w:t>,</w:t>
      </w:r>
      <w:r w:rsidR="006B40C9" w:rsidRPr="00DA7949">
        <w:t xml:space="preserve"> </w:t>
      </w:r>
      <w:r w:rsidR="004534C3" w:rsidRPr="00DA7949">
        <w:t>were</w:t>
      </w:r>
      <w:r w:rsidR="006B40C9" w:rsidRPr="00DA7949">
        <w:t xml:space="preserve"> to be welcomed</w:t>
      </w:r>
      <w:r w:rsidR="005E6782" w:rsidRPr="00DA7949">
        <w:t>. The E</w:t>
      </w:r>
      <w:r w:rsidR="006B40C9" w:rsidRPr="00DA7949">
        <w:t xml:space="preserve">uropean </w:t>
      </w:r>
      <w:r w:rsidR="005E6782" w:rsidRPr="00DA7949">
        <w:t>U</w:t>
      </w:r>
      <w:r w:rsidR="006B40C9" w:rsidRPr="00DA7949">
        <w:t>nion</w:t>
      </w:r>
      <w:r w:rsidR="005E6782" w:rsidRPr="00DA7949">
        <w:t xml:space="preserve"> and its </w:t>
      </w:r>
      <w:r w:rsidR="006B40C9" w:rsidRPr="00DA7949">
        <w:t>m</w:t>
      </w:r>
      <w:r w:rsidR="005E6782" w:rsidRPr="00DA7949">
        <w:t>ember States believe</w:t>
      </w:r>
      <w:r w:rsidR="00DB41B4" w:rsidRPr="00DA7949">
        <w:t>d</w:t>
      </w:r>
      <w:r w:rsidR="005E6782" w:rsidRPr="00DA7949">
        <w:t xml:space="preserve"> that</w:t>
      </w:r>
      <w:r w:rsidR="00DB41B4" w:rsidRPr="00DA7949">
        <w:t xml:space="preserve"> a new</w:t>
      </w:r>
      <w:r w:rsidR="005E6782" w:rsidRPr="00DA7949">
        <w:t xml:space="preserve"> approach </w:t>
      </w:r>
      <w:r w:rsidR="00DB41B4" w:rsidRPr="00DA7949">
        <w:t xml:space="preserve">was needed </w:t>
      </w:r>
      <w:r w:rsidR="005E6782" w:rsidRPr="00DA7949">
        <w:t xml:space="preserve">with </w:t>
      </w:r>
      <w:r w:rsidR="00DB41B4" w:rsidRPr="00DA7949">
        <w:t>the</w:t>
      </w:r>
      <w:r w:rsidR="005E6782" w:rsidRPr="00DA7949">
        <w:t xml:space="preserve"> strong engagement of all actors and sectors to reach the 2050 Vision. Biodiversity mainstreaming should therefore be integrated explicitly throughout the framework, including its goals and targets</w:t>
      </w:r>
      <w:r w:rsidR="00DB41B4" w:rsidRPr="00DA7949">
        <w:t>.</w:t>
      </w:r>
      <w:r w:rsidR="005E6782" w:rsidRPr="00DA7949">
        <w:t xml:space="preserve"> </w:t>
      </w:r>
      <w:r w:rsidR="00DB41B4" w:rsidRPr="00DA7949">
        <w:t>The linkage of t</w:t>
      </w:r>
      <w:r w:rsidR="005E6782" w:rsidRPr="00DA7949">
        <w:t xml:space="preserve">he goals and targets </w:t>
      </w:r>
      <w:r w:rsidR="00DB41B4" w:rsidRPr="00DA7949">
        <w:t xml:space="preserve">to the </w:t>
      </w:r>
      <w:r w:rsidR="004C74A1" w:rsidRPr="00DA7949">
        <w:rPr>
          <w:snapToGrid/>
          <w:kern w:val="22"/>
          <w:szCs w:val="22"/>
        </w:rPr>
        <w:t>Sustainable Development Goals</w:t>
      </w:r>
      <w:r w:rsidR="00DB41B4" w:rsidRPr="00DA7949">
        <w:t xml:space="preserve"> was welcome, and a</w:t>
      </w:r>
      <w:r w:rsidR="005E6782" w:rsidRPr="00DA7949">
        <w:t xml:space="preserve"> strong global biodiversity framework </w:t>
      </w:r>
      <w:r w:rsidR="00DB41B4" w:rsidRPr="00DA7949">
        <w:t>wa</w:t>
      </w:r>
      <w:r w:rsidR="005E6782" w:rsidRPr="00DA7949">
        <w:t>s indispensable for achieving the 2030 Agenda</w:t>
      </w:r>
      <w:r w:rsidR="00E45CFC" w:rsidRPr="00DA7949">
        <w:t xml:space="preserve"> for Sustainable Development</w:t>
      </w:r>
      <w:r w:rsidR="00DB41B4" w:rsidRPr="00DA7949">
        <w:t>, as were s</w:t>
      </w:r>
      <w:r w:rsidR="005E6782" w:rsidRPr="00DA7949">
        <w:t xml:space="preserve">trengthened linkages between the global biodiversity framework and other relevant </w:t>
      </w:r>
      <w:r w:rsidR="00DB41B4" w:rsidRPr="00DA7949">
        <w:t>m</w:t>
      </w:r>
      <w:r w:rsidR="005E6782" w:rsidRPr="00DA7949">
        <w:t xml:space="preserve">ultilateral </w:t>
      </w:r>
      <w:r w:rsidR="00DB41B4" w:rsidRPr="00DA7949">
        <w:t>e</w:t>
      </w:r>
      <w:r w:rsidR="005E6782" w:rsidRPr="00DA7949">
        <w:t xml:space="preserve">nvironmental </w:t>
      </w:r>
      <w:r w:rsidR="00DB41B4" w:rsidRPr="00DA7949">
        <w:t>a</w:t>
      </w:r>
      <w:r w:rsidR="005E6782" w:rsidRPr="00DA7949">
        <w:t xml:space="preserve">greements. Cooperation and synergies between the </w:t>
      </w:r>
      <w:r w:rsidR="00DB41B4" w:rsidRPr="00DA7949">
        <w:t>Convention</w:t>
      </w:r>
      <w:r w:rsidR="005E6782" w:rsidRPr="00DA7949">
        <w:t xml:space="preserve"> and other international organizations w</w:t>
      </w:r>
      <w:r w:rsidR="00DB41B4" w:rsidRPr="00DA7949">
        <w:t>ould</w:t>
      </w:r>
      <w:r w:rsidR="005E6782" w:rsidRPr="00DA7949">
        <w:t xml:space="preserve"> be crucial for implementing the framework</w:t>
      </w:r>
      <w:r w:rsidR="00DB41B4" w:rsidRPr="00DA7949">
        <w:t xml:space="preserve"> and</w:t>
      </w:r>
      <w:r w:rsidR="005E6782" w:rsidRPr="00DA7949">
        <w:t xml:space="preserve"> they should remain closely involved in the preparatory process. </w:t>
      </w:r>
    </w:p>
    <w:p w14:paraId="79DCC555" w14:textId="67C00174" w:rsidR="0089003C" w:rsidRPr="00DA7949" w:rsidRDefault="0089003C" w:rsidP="00DA7949">
      <w:pPr>
        <w:pStyle w:val="Para10"/>
        <w:keepNext/>
        <w:numPr>
          <w:ilvl w:val="0"/>
          <w:numId w:val="0"/>
        </w:numPr>
        <w:tabs>
          <w:tab w:val="left" w:pos="5475"/>
        </w:tabs>
        <w:outlineLvl w:val="4"/>
      </w:pPr>
      <w:r w:rsidRPr="00DA7949">
        <w:rPr>
          <w:i/>
          <w:iCs/>
          <w:snapToGrid/>
          <w:kern w:val="22"/>
          <w:szCs w:val="22"/>
        </w:rPr>
        <w:t xml:space="preserve">Antigua and Barbuda </w:t>
      </w:r>
      <w:r w:rsidRPr="00DA7949">
        <w:rPr>
          <w:i/>
          <w:iCs/>
        </w:rPr>
        <w:t xml:space="preserve">on behalf of Latin America and the Caribbean </w:t>
      </w:r>
    </w:p>
    <w:p w14:paraId="258B3475" w14:textId="2EC2DA15" w:rsidR="0089003C" w:rsidRPr="00DA7949" w:rsidRDefault="0089003C" w:rsidP="00DA7949">
      <w:pPr>
        <w:pStyle w:val="Para10"/>
        <w:tabs>
          <w:tab w:val="clear" w:pos="360"/>
        </w:tabs>
        <w:rPr>
          <w:lang w:val="en-CA"/>
        </w:rPr>
      </w:pPr>
      <w:r w:rsidRPr="00DA7949">
        <w:rPr>
          <w:lang w:val="en-CA"/>
        </w:rPr>
        <w:t xml:space="preserve">The </w:t>
      </w:r>
      <w:r w:rsidRPr="00DA7949">
        <w:t>representative</w:t>
      </w:r>
      <w:r w:rsidRPr="00DA7949">
        <w:rPr>
          <w:lang w:val="en-CA"/>
        </w:rPr>
        <w:t xml:space="preserve"> of Antigua and Barbuda made a statement on behalf of Latin America and the Caribbean</w:t>
      </w:r>
      <w:r w:rsidR="00CF6048" w:rsidRPr="00DA7949">
        <w:rPr>
          <w:lang w:val="en-CA"/>
        </w:rPr>
        <w:t xml:space="preserve"> (GRULAC)</w:t>
      </w:r>
      <w:r w:rsidRPr="00DA7949">
        <w:rPr>
          <w:lang w:val="en-CA"/>
        </w:rPr>
        <w:t xml:space="preserve">. She </w:t>
      </w:r>
      <w:r w:rsidRPr="00DA7949">
        <w:rPr>
          <w:rFonts w:eastAsia="Arial"/>
          <w:lang w:val="en-US"/>
        </w:rPr>
        <w:t xml:space="preserve">thanked the </w:t>
      </w:r>
      <w:r w:rsidRPr="00DA7949">
        <w:rPr>
          <w:rFonts w:eastAsia="Arial"/>
          <w:color w:val="000000" w:themeColor="text1"/>
          <w:lang w:val="en-US"/>
        </w:rPr>
        <w:t>Co-Chairs of the Working Group for their continuous effort to update this living document. Sustainable use and benefit-sharing of genetic resources had to have an equally important role in the framework, and a number of challenges had to be considered for achieving the 2050 Vision, including the need to support the development of capacities and financial, human, institutional and technical resources at the national and global levels.</w:t>
      </w:r>
      <w:r w:rsidRPr="00DA7949">
        <w:rPr>
          <w:lang w:val="en-US"/>
        </w:rPr>
        <w:t xml:space="preserve"> She explained that </w:t>
      </w:r>
      <w:r w:rsidRPr="00DA7949">
        <w:rPr>
          <w:rFonts w:eastAsia="Arial"/>
          <w:lang w:val="en-US"/>
        </w:rPr>
        <w:t>GRULAC continued to be strongly committed to the development of the post-2020 framework. The region remained ready to continue building a transparent, fair and equitable environment for participation in the following stages of the process.</w:t>
      </w:r>
    </w:p>
    <w:p w14:paraId="6868399A" w14:textId="77777777" w:rsidR="0089003C" w:rsidRPr="00DA7949" w:rsidRDefault="0089003C" w:rsidP="00DA7949">
      <w:pPr>
        <w:pStyle w:val="Para10"/>
        <w:tabs>
          <w:tab w:val="clear" w:pos="360"/>
        </w:tabs>
        <w:rPr>
          <w:rFonts w:eastAsia="Arial"/>
          <w:lang w:val="en-US"/>
        </w:rPr>
      </w:pPr>
      <w:r w:rsidRPr="00DA7949">
        <w:rPr>
          <w:rFonts w:eastAsia="Arial"/>
          <w:lang w:val="en-US"/>
        </w:rPr>
        <w:t xml:space="preserve">She </w:t>
      </w:r>
      <w:r w:rsidRPr="00DA7949">
        <w:t>reiterated</w:t>
      </w:r>
      <w:r w:rsidRPr="00DA7949">
        <w:rPr>
          <w:rFonts w:eastAsia="Arial"/>
          <w:lang w:val="en-US"/>
        </w:rPr>
        <w:t xml:space="preserve"> that the framework was an ambitious initiative that would only be achieved if the opinions of all Parties were carefully and effectively reflected. Thus, an equal representation of the views and perspectives of all regions had to be ensured. The post-2020 framework should also be streamlined as appropriate, so it could be fully embraced by all relevant stakeholders, including indigenous peoples and local communities, women, youth and children, subnational governments, the private sector, and citizens. GRULAC believed that it was particularly important to consider the intergenerational equity, One Health and a gender approach in this process, and that the vision of indigenous peoples and local communities also be incorporated. </w:t>
      </w:r>
    </w:p>
    <w:p w14:paraId="0176C5A1" w14:textId="77777777" w:rsidR="0089003C" w:rsidRPr="00DA7949" w:rsidRDefault="0089003C" w:rsidP="00DA7949">
      <w:pPr>
        <w:pStyle w:val="Para10"/>
        <w:tabs>
          <w:tab w:val="clear" w:pos="360"/>
        </w:tabs>
        <w:rPr>
          <w:rFonts w:eastAsia="Arial"/>
          <w:lang w:val="en-US"/>
        </w:rPr>
      </w:pPr>
      <w:r w:rsidRPr="00DA7949">
        <w:rPr>
          <w:rFonts w:eastAsia="Arial"/>
          <w:lang w:val="en-US"/>
        </w:rPr>
        <w:t xml:space="preserve">There was also a </w:t>
      </w:r>
      <w:r w:rsidRPr="00DA7949">
        <w:t>need</w:t>
      </w:r>
      <w:r w:rsidRPr="00DA7949">
        <w:rPr>
          <w:rFonts w:eastAsia="Arial"/>
          <w:lang w:val="en-US"/>
        </w:rPr>
        <w:t xml:space="preserve"> to deepen and systematize the work being developed for mainstreaming biodiversity in the planning and management of productive sectors, and to increase efforts for intersectoral coordination as indicated in Article 6 of the Convention. It was essential to strengthen strategic communication, education and awareness on biodiversity at the local, national, regional and global levels, as tools to foster transformation to live in harmony with nature.</w:t>
      </w:r>
    </w:p>
    <w:p w14:paraId="44886E8E" w14:textId="77777777" w:rsidR="0089003C" w:rsidRPr="00DA7949" w:rsidRDefault="0089003C" w:rsidP="00DA7949">
      <w:pPr>
        <w:pStyle w:val="Para10"/>
        <w:tabs>
          <w:tab w:val="clear" w:pos="360"/>
        </w:tabs>
        <w:rPr>
          <w:rFonts w:eastAsia="Arial"/>
          <w:lang w:val="en-US"/>
        </w:rPr>
      </w:pPr>
      <w:r w:rsidRPr="00DA7949">
        <w:rPr>
          <w:rFonts w:eastAsia="Arial"/>
          <w:lang w:val="en-US"/>
        </w:rPr>
        <w:t xml:space="preserve">She reminded all </w:t>
      </w:r>
      <w:r w:rsidRPr="00DA7949">
        <w:t>participants</w:t>
      </w:r>
      <w:r w:rsidRPr="00DA7949">
        <w:rPr>
          <w:rFonts w:eastAsia="Arial"/>
          <w:lang w:val="en-US"/>
        </w:rPr>
        <w:t xml:space="preserve"> that there was no such thing as half ambition, and that there was a need for a strong global framework to conserve and sustainably use biodiversity along with a real commitment to provide and mobilize resources to implement the framework. Resource mobilization had to be an integral part of the framework.</w:t>
      </w:r>
    </w:p>
    <w:p w14:paraId="0D042116" w14:textId="0288F6BD" w:rsidR="00EA1FDD" w:rsidRPr="00DA7949" w:rsidRDefault="0089003C" w:rsidP="00DA7949">
      <w:pPr>
        <w:pStyle w:val="Para10"/>
        <w:tabs>
          <w:tab w:val="clear" w:pos="360"/>
        </w:tabs>
        <w:rPr>
          <w:rFonts w:eastAsia="Arial"/>
          <w:lang w:val="en-US"/>
        </w:rPr>
      </w:pPr>
      <w:r w:rsidRPr="00DA7949">
        <w:rPr>
          <w:rFonts w:eastAsia="Arial"/>
          <w:lang w:val="en-US"/>
        </w:rPr>
        <w:t xml:space="preserve">GRULAC recognized </w:t>
      </w:r>
      <w:r w:rsidRPr="00DA7949">
        <w:t>the</w:t>
      </w:r>
      <w:r w:rsidRPr="00DA7949">
        <w:rPr>
          <w:rFonts w:eastAsia="Arial"/>
          <w:lang w:val="en-US"/>
        </w:rPr>
        <w:t xml:space="preserve"> relevance of the monitoring framework. However, the proposal presented for peer review was not realistic. Parties would not have the capacity to implement the whole set of indicators, and a capacity-building plan would be needed to support the knowledge and technology required to implement these indicators. The monitoring, implementation and review mechanism would need to remain flexible to include relevant national indicators to reflect the realities of each country. She therefore recommended focusing on a methodology to choose headline indicators.</w:t>
      </w:r>
    </w:p>
    <w:p w14:paraId="79830B9C" w14:textId="002E7A98" w:rsidR="001104A6" w:rsidRPr="00DA7949" w:rsidRDefault="004D2FE4" w:rsidP="00356519">
      <w:pPr>
        <w:pStyle w:val="Para10"/>
        <w:keepNext/>
        <w:numPr>
          <w:ilvl w:val="0"/>
          <w:numId w:val="0"/>
        </w:numPr>
        <w:tabs>
          <w:tab w:val="left" w:pos="5475"/>
        </w:tabs>
        <w:outlineLvl w:val="4"/>
      </w:pPr>
      <w:r w:rsidRPr="00DA7949">
        <w:rPr>
          <w:i/>
          <w:iCs/>
          <w:snapToGrid/>
          <w:kern w:val="22"/>
          <w:szCs w:val="22"/>
        </w:rPr>
        <w:t>So</w:t>
      </w:r>
      <w:r w:rsidRPr="00DA7949">
        <w:rPr>
          <w:i/>
          <w:snapToGrid/>
          <w:kern w:val="22"/>
          <w:szCs w:val="22"/>
        </w:rPr>
        <w:t xml:space="preserve">uth Africa </w:t>
      </w:r>
      <w:r w:rsidR="001104A6" w:rsidRPr="00DA7949">
        <w:rPr>
          <w:i/>
          <w:iCs/>
        </w:rPr>
        <w:t>on behalf of the African Group</w:t>
      </w:r>
      <w:r w:rsidR="00D33C04" w:rsidRPr="00DA7949">
        <w:rPr>
          <w:i/>
          <w:iCs/>
        </w:rPr>
        <w:t xml:space="preserve"> </w:t>
      </w:r>
    </w:p>
    <w:p w14:paraId="7275F92B" w14:textId="4431C657" w:rsidR="001B298E" w:rsidRPr="00DA7949" w:rsidRDefault="00AA3F39" w:rsidP="00356519">
      <w:pPr>
        <w:pStyle w:val="Para10"/>
        <w:tabs>
          <w:tab w:val="clear" w:pos="360"/>
        </w:tabs>
      </w:pPr>
      <w:r w:rsidRPr="00DA7949">
        <w:t>The representative of Uganda</w:t>
      </w:r>
      <w:r w:rsidR="00440D04" w:rsidRPr="00DA7949">
        <w:t xml:space="preserve"> read out </w:t>
      </w:r>
      <w:r w:rsidR="00BD65A0" w:rsidRPr="00DA7949">
        <w:t>the</w:t>
      </w:r>
      <w:r w:rsidR="00440D04" w:rsidRPr="00DA7949">
        <w:t xml:space="preserve"> statement by South Africa</w:t>
      </w:r>
      <w:r w:rsidRPr="00DA7949">
        <w:t xml:space="preserve"> on behalf of the </w:t>
      </w:r>
      <w:r w:rsidR="005E6782" w:rsidRPr="00DA7949">
        <w:t>African Group</w:t>
      </w:r>
      <w:r w:rsidR="006C58FD" w:rsidRPr="00DA7949">
        <w:t>,</w:t>
      </w:r>
      <w:r w:rsidR="005E6782" w:rsidRPr="00DA7949">
        <w:t xml:space="preserve"> </w:t>
      </w:r>
      <w:r w:rsidR="00A674F9" w:rsidRPr="00DA7949">
        <w:t>which</w:t>
      </w:r>
      <w:r w:rsidR="005E6782" w:rsidRPr="00DA7949">
        <w:t xml:space="preserve"> commend</w:t>
      </w:r>
      <w:r w:rsidRPr="00DA7949">
        <w:t>ed</w:t>
      </w:r>
      <w:r w:rsidR="005E6782" w:rsidRPr="00DA7949">
        <w:t xml:space="preserve"> the </w:t>
      </w:r>
      <w:r w:rsidRPr="00DA7949">
        <w:t>C</w:t>
      </w:r>
      <w:r w:rsidR="005E6782" w:rsidRPr="00DA7949">
        <w:t>o-</w:t>
      </w:r>
      <w:r w:rsidRPr="00DA7949">
        <w:t>C</w:t>
      </w:r>
      <w:r w:rsidR="005E6782" w:rsidRPr="00DA7949">
        <w:t xml:space="preserve">hairs </w:t>
      </w:r>
      <w:r w:rsidRPr="00DA7949">
        <w:t xml:space="preserve">of the </w:t>
      </w:r>
      <w:r w:rsidR="0067782E" w:rsidRPr="00DA7949">
        <w:t xml:space="preserve">Open-ended </w:t>
      </w:r>
      <w:r w:rsidRPr="00DA7949">
        <w:t xml:space="preserve">Working Group </w:t>
      </w:r>
      <w:r w:rsidR="005E6782" w:rsidRPr="00DA7949">
        <w:t xml:space="preserve">and the </w:t>
      </w:r>
      <w:r w:rsidRPr="00DA7949">
        <w:t>S</w:t>
      </w:r>
      <w:r w:rsidR="005E6782" w:rsidRPr="00DA7949">
        <w:t xml:space="preserve">ecretariat of the </w:t>
      </w:r>
      <w:r w:rsidR="005E6782" w:rsidRPr="00DA7949">
        <w:lastRenderedPageBreak/>
        <w:t>C</w:t>
      </w:r>
      <w:r w:rsidRPr="00DA7949">
        <w:t>onvention</w:t>
      </w:r>
      <w:r w:rsidR="005E6782" w:rsidRPr="00DA7949">
        <w:t xml:space="preserve"> on the progress made to date</w:t>
      </w:r>
      <w:r w:rsidRPr="00DA7949">
        <w:t>.</w:t>
      </w:r>
      <w:r w:rsidR="005E6782" w:rsidRPr="00DA7949">
        <w:t xml:space="preserve"> Africa </w:t>
      </w:r>
      <w:r w:rsidRPr="00DA7949">
        <w:t>wa</w:t>
      </w:r>
      <w:r w:rsidR="005E6782" w:rsidRPr="00DA7949">
        <w:t>s of the view that</w:t>
      </w:r>
      <w:r w:rsidR="000D4B55" w:rsidRPr="00DA7949">
        <w:t xml:space="preserve"> for</w:t>
      </w:r>
      <w:r w:rsidR="005E6782" w:rsidRPr="00DA7949">
        <w:t xml:space="preserve"> the post-2020 </w:t>
      </w:r>
      <w:r w:rsidR="00B17152" w:rsidRPr="00DA7949">
        <w:rPr>
          <w:snapToGrid/>
          <w:kern w:val="22"/>
          <w:szCs w:val="22"/>
        </w:rPr>
        <w:t>global biodiversity framework</w:t>
      </w:r>
      <w:r w:rsidR="00B17152" w:rsidRPr="00DA7949">
        <w:t>,</w:t>
      </w:r>
      <w:r w:rsidR="005E6782" w:rsidRPr="00DA7949">
        <w:t xml:space="preserve"> </w:t>
      </w:r>
      <w:r w:rsidR="000D4B55" w:rsidRPr="00DA7949">
        <w:t>c</w:t>
      </w:r>
      <w:r w:rsidR="005E6782" w:rsidRPr="00DA7949">
        <w:t>onsideration should be given to developing global targets which c</w:t>
      </w:r>
      <w:r w:rsidR="000D4B55" w:rsidRPr="00DA7949">
        <w:t>ould</w:t>
      </w:r>
      <w:r w:rsidR="005E6782" w:rsidRPr="00DA7949">
        <w:t xml:space="preserve"> be disaggregated and adapted </w:t>
      </w:r>
      <w:r w:rsidR="000D4B55" w:rsidRPr="00DA7949">
        <w:t xml:space="preserve">to and </w:t>
      </w:r>
      <w:r w:rsidR="00615BAC" w:rsidRPr="00DA7949">
        <w:t xml:space="preserve">be </w:t>
      </w:r>
      <w:r w:rsidR="000D4B55" w:rsidRPr="00DA7949">
        <w:t>actionable at</w:t>
      </w:r>
      <w:r w:rsidR="005E6782" w:rsidRPr="00DA7949">
        <w:t xml:space="preserve"> the regional, national or subnational scales. In th</w:t>
      </w:r>
      <w:r w:rsidR="000D4B55" w:rsidRPr="00DA7949">
        <w:t>at</w:t>
      </w:r>
      <w:r w:rsidR="005E6782" w:rsidRPr="00DA7949">
        <w:t xml:space="preserve"> regard</w:t>
      </w:r>
      <w:r w:rsidR="000E5F3A" w:rsidRPr="00DA7949">
        <w:t>,</w:t>
      </w:r>
      <w:r w:rsidR="005E6782" w:rsidRPr="00DA7949">
        <w:t xml:space="preserve"> Africa not</w:t>
      </w:r>
      <w:r w:rsidR="000D4B55" w:rsidRPr="00DA7949">
        <w:t>ed</w:t>
      </w:r>
      <w:r w:rsidR="005E6782" w:rsidRPr="00DA7949">
        <w:t xml:space="preserve"> that some of the indicators </w:t>
      </w:r>
      <w:r w:rsidR="000D4B55" w:rsidRPr="00DA7949">
        <w:t>we</w:t>
      </w:r>
      <w:r w:rsidR="005E6782" w:rsidRPr="00DA7949">
        <w:t>re still not SMART and continue to pr</w:t>
      </w:r>
      <w:r w:rsidR="000D4B55" w:rsidRPr="00DA7949">
        <w:t>esent</w:t>
      </w:r>
      <w:r w:rsidR="005E6782" w:rsidRPr="00DA7949">
        <w:t xml:space="preserve"> challenges to countries during implementation.</w:t>
      </w:r>
      <w:r w:rsidR="00A718E5" w:rsidRPr="00DA7949">
        <w:t xml:space="preserve"> </w:t>
      </w:r>
      <w:r w:rsidR="005E6782" w:rsidRPr="00DA7949">
        <w:t xml:space="preserve">Equally, </w:t>
      </w:r>
      <w:r w:rsidR="000D4B55" w:rsidRPr="00DA7949">
        <w:t>when developing</w:t>
      </w:r>
      <w:r w:rsidR="005E6782" w:rsidRPr="00DA7949">
        <w:t xml:space="preserve"> indicators for the targets</w:t>
      </w:r>
      <w:r w:rsidR="000D4B55" w:rsidRPr="00DA7949">
        <w:t>,</w:t>
      </w:r>
      <w:r w:rsidR="005E6782" w:rsidRPr="00DA7949">
        <w:t xml:space="preserve"> consider</w:t>
      </w:r>
      <w:r w:rsidR="000D4B55" w:rsidRPr="00DA7949">
        <w:t>ation should be given to</w:t>
      </w:r>
      <w:r w:rsidR="005E6782" w:rsidRPr="00DA7949">
        <w:t xml:space="preserve"> the</w:t>
      </w:r>
      <w:r w:rsidR="000D4B55" w:rsidRPr="00DA7949">
        <w:t xml:space="preserve"> f</w:t>
      </w:r>
      <w:r w:rsidR="005E6782" w:rsidRPr="00DA7949">
        <w:t xml:space="preserve">easibility </w:t>
      </w:r>
      <w:r w:rsidR="000D4B55" w:rsidRPr="00DA7949">
        <w:t xml:space="preserve">of their use </w:t>
      </w:r>
      <w:r w:rsidR="005E6782" w:rsidRPr="00DA7949">
        <w:t>at multiple scales, particularly in the context of any strengthened accountability mechanism be</w:t>
      </w:r>
      <w:r w:rsidR="000D4B55" w:rsidRPr="00DA7949">
        <w:t>ing</w:t>
      </w:r>
      <w:r w:rsidR="005E6782" w:rsidRPr="00DA7949">
        <w:t xml:space="preserve"> considered for the implementation of the framework. </w:t>
      </w:r>
      <w:r w:rsidR="000D4B55" w:rsidRPr="00DA7949">
        <w:t>S</w:t>
      </w:r>
      <w:r w:rsidR="005E6782" w:rsidRPr="00DA7949">
        <w:t xml:space="preserve">ome of the revised goals and targets, especially those </w:t>
      </w:r>
      <w:r w:rsidR="000D4B55" w:rsidRPr="00DA7949">
        <w:t>that were important for Africa, had</w:t>
      </w:r>
      <w:r w:rsidR="005E6782" w:rsidRPr="00DA7949">
        <w:t xml:space="preserve"> lost key elements such as </w:t>
      </w:r>
      <w:r w:rsidR="000D4B55" w:rsidRPr="00DA7949">
        <w:t>access and benefit</w:t>
      </w:r>
      <w:r w:rsidR="00A718E5" w:rsidRPr="00DA7949">
        <w:t>-</w:t>
      </w:r>
      <w:r w:rsidR="000D4B55" w:rsidRPr="00DA7949">
        <w:t>sharing</w:t>
      </w:r>
      <w:r w:rsidR="000E5F3A" w:rsidRPr="00DA7949">
        <w:t>,</w:t>
      </w:r>
      <w:r w:rsidR="005E6782" w:rsidRPr="00DA7949">
        <w:t xml:space="preserve"> which </w:t>
      </w:r>
      <w:r w:rsidR="000D4B55" w:rsidRPr="00DA7949">
        <w:t>was</w:t>
      </w:r>
      <w:r w:rsidR="005E6782" w:rsidRPr="00DA7949">
        <w:t xml:space="preserve"> not fully incorporated in the revised goals and targets, </w:t>
      </w:r>
      <w:r w:rsidR="000D4B55" w:rsidRPr="00DA7949">
        <w:t>or</w:t>
      </w:r>
      <w:r w:rsidR="005E6782" w:rsidRPr="00DA7949">
        <w:t xml:space="preserve"> their associated indicators. </w:t>
      </w:r>
      <w:r w:rsidR="000D4B55" w:rsidRPr="00DA7949">
        <w:t>T</w:t>
      </w:r>
      <w:r w:rsidR="005E6782" w:rsidRPr="00DA7949">
        <w:t xml:space="preserve">he three objectives of the </w:t>
      </w:r>
      <w:r w:rsidR="00D37F14" w:rsidRPr="00DA7949">
        <w:t>Convention</w:t>
      </w:r>
      <w:r w:rsidR="005E6782" w:rsidRPr="00DA7949">
        <w:t xml:space="preserve"> </w:t>
      </w:r>
      <w:r w:rsidR="000D4B55" w:rsidRPr="00DA7949">
        <w:t>we</w:t>
      </w:r>
      <w:r w:rsidR="005E6782" w:rsidRPr="00DA7949">
        <w:t xml:space="preserve">re mutually supportive </w:t>
      </w:r>
      <w:r w:rsidR="000D4B55" w:rsidRPr="00DA7949">
        <w:t>and the issue of access and benefit</w:t>
      </w:r>
      <w:r w:rsidR="00A718E5" w:rsidRPr="00DA7949">
        <w:t>-</w:t>
      </w:r>
      <w:r w:rsidR="000D4B55" w:rsidRPr="00DA7949">
        <w:t xml:space="preserve">sharing </w:t>
      </w:r>
      <w:r w:rsidR="005E6782" w:rsidRPr="00DA7949">
        <w:t xml:space="preserve">should be given equal </w:t>
      </w:r>
      <w:r w:rsidR="000D4B55" w:rsidRPr="00DA7949">
        <w:t>treatment</w:t>
      </w:r>
      <w:r w:rsidR="00D37F14" w:rsidRPr="00DA7949">
        <w:t>, which required that</w:t>
      </w:r>
      <w:r w:rsidR="005E6782" w:rsidRPr="00DA7949">
        <w:t xml:space="preserve"> fair and equitable sharing of the benefits arising out of the utilization of genetic resources</w:t>
      </w:r>
      <w:r w:rsidR="00D37F14" w:rsidRPr="00DA7949">
        <w:t xml:space="preserve"> needed to be</w:t>
      </w:r>
      <w:r w:rsidR="005E6782" w:rsidRPr="00DA7949">
        <w:t xml:space="preserve"> reflect</w:t>
      </w:r>
      <w:r w:rsidR="00D37F14" w:rsidRPr="00DA7949">
        <w:t>ed</w:t>
      </w:r>
      <w:r w:rsidR="005E6782" w:rsidRPr="00DA7949">
        <w:t xml:space="preserve"> </w:t>
      </w:r>
      <w:r w:rsidR="00D37F14" w:rsidRPr="00DA7949">
        <w:t>on and</w:t>
      </w:r>
      <w:r w:rsidR="005E6782" w:rsidRPr="00DA7949">
        <w:t xml:space="preserve"> fully considered under the goals and the associated elements for the indicators. Africa </w:t>
      </w:r>
      <w:r w:rsidR="00D37F14" w:rsidRPr="00DA7949">
        <w:t>wa</w:t>
      </w:r>
      <w:r w:rsidR="005E6782" w:rsidRPr="00DA7949">
        <w:t>s ready to deliberate further on th</w:t>
      </w:r>
      <w:r w:rsidR="00D37F14" w:rsidRPr="00DA7949">
        <w:t>o</w:t>
      </w:r>
      <w:r w:rsidR="005E6782" w:rsidRPr="00DA7949">
        <w:t xml:space="preserve">se goals and targets in order for the Parties to agree on quantifiable goals and targets, without compromising their key elements. </w:t>
      </w:r>
      <w:r w:rsidR="00D37F14" w:rsidRPr="00DA7949">
        <w:t>The</w:t>
      </w:r>
      <w:r w:rsidR="005E6782" w:rsidRPr="00DA7949">
        <w:t xml:space="preserve"> </w:t>
      </w:r>
      <w:r w:rsidR="00615BAC" w:rsidRPr="00DA7949">
        <w:t>p</w:t>
      </w:r>
      <w:r w:rsidR="005E6782" w:rsidRPr="00DA7949">
        <w:t xml:space="preserve">ost-2020 </w:t>
      </w:r>
      <w:r w:rsidR="00B17152" w:rsidRPr="00DA7949">
        <w:rPr>
          <w:snapToGrid/>
          <w:kern w:val="22"/>
          <w:szCs w:val="22"/>
        </w:rPr>
        <w:t>global biodiversity framework</w:t>
      </w:r>
      <w:r w:rsidR="005E6782" w:rsidRPr="00DA7949">
        <w:t xml:space="preserve"> process </w:t>
      </w:r>
      <w:r w:rsidR="00D37F14" w:rsidRPr="00DA7949">
        <w:t>w</w:t>
      </w:r>
      <w:r w:rsidR="005E6782" w:rsidRPr="00DA7949">
        <w:t xml:space="preserve">as </w:t>
      </w:r>
      <w:r w:rsidR="00D37F14" w:rsidRPr="00DA7949">
        <w:t xml:space="preserve">also </w:t>
      </w:r>
      <w:r w:rsidR="005E6782" w:rsidRPr="00DA7949">
        <w:t>an ideal platform for Parties to agree on innovative solution</w:t>
      </w:r>
      <w:r w:rsidR="00D37F14" w:rsidRPr="00DA7949">
        <w:t>s</w:t>
      </w:r>
      <w:r w:rsidR="005E6782" w:rsidRPr="00DA7949">
        <w:t xml:space="preserve"> for ensuring fair and equitable sharing of the benefits derived from open access to digital sequence information for commerciali</w:t>
      </w:r>
      <w:r w:rsidR="00C66DBD" w:rsidRPr="00DA7949">
        <w:t>z</w:t>
      </w:r>
      <w:r w:rsidR="005E6782" w:rsidRPr="00DA7949">
        <w:t>ation, in addition to globally recognized non-monetary benefits, which need</w:t>
      </w:r>
      <w:r w:rsidR="00D37F14" w:rsidRPr="00DA7949">
        <w:t>ed</w:t>
      </w:r>
      <w:r w:rsidR="005E6782" w:rsidRPr="00DA7949">
        <w:t xml:space="preserve"> to be increased and made available through enhanced capacity</w:t>
      </w:r>
      <w:r w:rsidR="00A718E5" w:rsidRPr="00DA7949">
        <w:t>-</w:t>
      </w:r>
      <w:r w:rsidR="005E6782" w:rsidRPr="00DA7949">
        <w:t xml:space="preserve">building and technology transfer. </w:t>
      </w:r>
    </w:p>
    <w:p w14:paraId="32E4DEF5" w14:textId="51991BA4" w:rsidR="001B298E" w:rsidRPr="00DA7949" w:rsidRDefault="005E6782" w:rsidP="00356519">
      <w:pPr>
        <w:pStyle w:val="Para10"/>
        <w:tabs>
          <w:tab w:val="clear" w:pos="360"/>
        </w:tabs>
      </w:pPr>
      <w:r w:rsidRPr="00DA7949">
        <w:t xml:space="preserve">Sustainable use </w:t>
      </w:r>
      <w:r w:rsidR="00D37F14" w:rsidRPr="00DA7949">
        <w:t>was</w:t>
      </w:r>
      <w:r w:rsidRPr="00DA7949">
        <w:t xml:space="preserve"> not meant to prevent use but to ensure that the livelihoods of the poor and vulnerable, who are more dependent on the use of biological resources and ecosystem services, c</w:t>
      </w:r>
      <w:r w:rsidR="00D37F14" w:rsidRPr="00DA7949">
        <w:t>ould</w:t>
      </w:r>
      <w:r w:rsidRPr="00DA7949">
        <w:t xml:space="preserve"> be safeguarded through the sustainable use of those natural resources. There </w:t>
      </w:r>
      <w:r w:rsidR="00D37F14" w:rsidRPr="00DA7949">
        <w:t>wa</w:t>
      </w:r>
      <w:r w:rsidRPr="00DA7949">
        <w:t>s a need to present the targets and indicators in a way that recognize</w:t>
      </w:r>
      <w:r w:rsidR="00D37F14" w:rsidRPr="00DA7949">
        <w:t>d</w:t>
      </w:r>
      <w:r w:rsidRPr="00DA7949">
        <w:t xml:space="preserve"> that use </w:t>
      </w:r>
      <w:r w:rsidR="00D37F14" w:rsidRPr="00DA7949">
        <w:t xml:space="preserve">could </w:t>
      </w:r>
      <w:r w:rsidRPr="00DA7949">
        <w:t xml:space="preserve">not be eliminated, but </w:t>
      </w:r>
      <w:r w:rsidR="00D37F14" w:rsidRPr="00DA7949">
        <w:t xml:space="preserve">rather </w:t>
      </w:r>
      <w:r w:rsidRPr="00DA7949">
        <w:t>managed sustainably. Target 8</w:t>
      </w:r>
      <w:r w:rsidR="00D37F14" w:rsidRPr="00DA7949">
        <w:t xml:space="preserve"> </w:t>
      </w:r>
      <w:r w:rsidRPr="00DA7949">
        <w:t>focused on sustainable management but should also focus on sustainable use</w:t>
      </w:r>
      <w:r w:rsidR="00D37F14" w:rsidRPr="00DA7949">
        <w:t>,</w:t>
      </w:r>
      <w:r w:rsidRPr="00DA7949">
        <w:t xml:space="preserve"> </w:t>
      </w:r>
      <w:r w:rsidR="00D37F14" w:rsidRPr="00DA7949">
        <w:t>for</w:t>
      </w:r>
      <w:r w:rsidRPr="00DA7949">
        <w:t xml:space="preserve"> management </w:t>
      </w:r>
      <w:r w:rsidR="00BF1CDA" w:rsidRPr="00DA7949">
        <w:t>wa</w:t>
      </w:r>
      <w:r w:rsidRPr="00DA7949">
        <w:t>s but a process of ensuring that people c</w:t>
      </w:r>
      <w:r w:rsidR="00BF1CDA" w:rsidRPr="00DA7949">
        <w:t>ould</w:t>
      </w:r>
      <w:r w:rsidRPr="00DA7949">
        <w:t xml:space="preserve"> benefit from actual use. One </w:t>
      </w:r>
      <w:r w:rsidR="00BF1CDA" w:rsidRPr="00DA7949">
        <w:t>element</w:t>
      </w:r>
      <w:r w:rsidRPr="00DA7949">
        <w:t xml:space="preserve"> that should be included in target 8 </w:t>
      </w:r>
      <w:r w:rsidR="00BF1CDA" w:rsidRPr="00DA7949">
        <w:t>was</w:t>
      </w:r>
      <w:r w:rsidRPr="00DA7949">
        <w:t xml:space="preserve"> poverty alleviation. Most poor and vulnerable groups depend</w:t>
      </w:r>
      <w:r w:rsidR="00BF1CDA" w:rsidRPr="00DA7949">
        <w:t>ed</w:t>
      </w:r>
      <w:r w:rsidRPr="00DA7949">
        <w:t xml:space="preserve"> on biodiversity and ecosystem services as a way of alleviating </w:t>
      </w:r>
      <w:r w:rsidR="00BF1CDA" w:rsidRPr="00DA7949">
        <w:t xml:space="preserve">their </w:t>
      </w:r>
      <w:r w:rsidRPr="00DA7949">
        <w:t>poverty. Sustainable customary use ha</w:t>
      </w:r>
      <w:r w:rsidR="00BF1CDA" w:rsidRPr="00DA7949">
        <w:t>d</w:t>
      </w:r>
      <w:r w:rsidRPr="00DA7949">
        <w:t xml:space="preserve"> not been covered and could be added as </w:t>
      </w:r>
      <w:r w:rsidR="00BF1CDA" w:rsidRPr="00DA7949">
        <w:t xml:space="preserve">it was </w:t>
      </w:r>
      <w:r w:rsidRPr="00DA7949">
        <w:t>a useful component in Africa’s traditional societies that br</w:t>
      </w:r>
      <w:r w:rsidR="00BF1CDA" w:rsidRPr="00DA7949">
        <w:t>ought</w:t>
      </w:r>
      <w:r w:rsidRPr="00DA7949">
        <w:t xml:space="preserve"> about conservation results. Protected area systems </w:t>
      </w:r>
      <w:r w:rsidR="00BF1CDA" w:rsidRPr="00DA7949">
        <w:t>we</w:t>
      </w:r>
      <w:r w:rsidRPr="00DA7949">
        <w:t xml:space="preserve">re vital as </w:t>
      </w:r>
      <w:r w:rsidR="00BF1CDA" w:rsidRPr="00DA7949">
        <w:t>a refuge</w:t>
      </w:r>
      <w:r w:rsidRPr="00DA7949">
        <w:t xml:space="preserve"> for wildlife</w:t>
      </w:r>
      <w:r w:rsidR="001B298E" w:rsidRPr="00DA7949">
        <w:t xml:space="preserve"> and for wildlife corridors,</w:t>
      </w:r>
      <w:r w:rsidR="00BF1CDA" w:rsidRPr="00DA7949">
        <w:t xml:space="preserve"> as well for</w:t>
      </w:r>
      <w:r w:rsidRPr="00DA7949">
        <w:t xml:space="preserve"> climate change mitigation, tourism, </w:t>
      </w:r>
      <w:r w:rsidR="00BF1CDA" w:rsidRPr="00DA7949">
        <w:t xml:space="preserve">and </w:t>
      </w:r>
      <w:r w:rsidRPr="00DA7949">
        <w:t>employment</w:t>
      </w:r>
      <w:r w:rsidR="00BF1CDA" w:rsidRPr="00DA7949">
        <w:t>.</w:t>
      </w:r>
      <w:r w:rsidRPr="00DA7949">
        <w:t xml:space="preserve"> P</w:t>
      </w:r>
      <w:r w:rsidR="00A72557" w:rsidRPr="00DA7949">
        <w:t xml:space="preserve">rotected </w:t>
      </w:r>
      <w:r w:rsidR="00615BAC" w:rsidRPr="00DA7949">
        <w:t>a</w:t>
      </w:r>
      <w:r w:rsidR="00A72557" w:rsidRPr="00DA7949">
        <w:t xml:space="preserve">reas </w:t>
      </w:r>
      <w:r w:rsidRPr="00DA7949">
        <w:t xml:space="preserve">should help to address poverty issues for communities adjacent to </w:t>
      </w:r>
      <w:r w:rsidR="001B298E" w:rsidRPr="00DA7949">
        <w:t>them</w:t>
      </w:r>
      <w:r w:rsidR="00851478" w:rsidRPr="00DA7949">
        <w:t>,</w:t>
      </w:r>
      <w:r w:rsidR="001B298E" w:rsidRPr="00DA7949">
        <w:t xml:space="preserve"> and </w:t>
      </w:r>
      <w:r w:rsidRPr="00DA7949">
        <w:t>Africa support</w:t>
      </w:r>
      <w:r w:rsidR="001B298E" w:rsidRPr="00DA7949">
        <w:t>ed</w:t>
      </w:r>
      <w:r w:rsidRPr="00DA7949">
        <w:t xml:space="preserve"> the inclusion of other effective area-based conservation measures to complement </w:t>
      </w:r>
      <w:r w:rsidR="00851478" w:rsidRPr="00DA7949">
        <w:t>p</w:t>
      </w:r>
      <w:r w:rsidR="001B298E" w:rsidRPr="00DA7949">
        <w:t xml:space="preserve">rotected </w:t>
      </w:r>
      <w:r w:rsidR="00615BAC" w:rsidRPr="00DA7949">
        <w:t>a</w:t>
      </w:r>
      <w:r w:rsidR="001B298E" w:rsidRPr="00DA7949">
        <w:t>rea</w:t>
      </w:r>
      <w:r w:rsidRPr="00DA7949">
        <w:t xml:space="preserve">s </w:t>
      </w:r>
      <w:r w:rsidR="001B298E" w:rsidRPr="00DA7949">
        <w:t>to</w:t>
      </w:r>
      <w:r w:rsidRPr="00DA7949">
        <w:t xml:space="preserve"> help address the post</w:t>
      </w:r>
      <w:r w:rsidR="00C41A90" w:rsidRPr="00DA7949">
        <w:t>-</w:t>
      </w:r>
      <w:r w:rsidRPr="00DA7949">
        <w:t xml:space="preserve">2020 conservation target. </w:t>
      </w:r>
    </w:p>
    <w:p w14:paraId="114A2C0E" w14:textId="22A42F1D" w:rsidR="00EA1FDD" w:rsidRPr="00DA7949" w:rsidRDefault="005E6782" w:rsidP="00356519">
      <w:pPr>
        <w:pStyle w:val="Para10"/>
        <w:tabs>
          <w:tab w:val="clear" w:pos="360"/>
        </w:tabs>
      </w:pPr>
      <w:r w:rsidRPr="00DA7949">
        <w:t xml:space="preserve">Restoration </w:t>
      </w:r>
      <w:r w:rsidR="001B298E" w:rsidRPr="00DA7949">
        <w:t>wa</w:t>
      </w:r>
      <w:r w:rsidRPr="00DA7949">
        <w:t>s important for Africa</w:t>
      </w:r>
      <w:r w:rsidR="00A718E5" w:rsidRPr="00DA7949">
        <w:t>,</w:t>
      </w:r>
      <w:r w:rsidRPr="00DA7949">
        <w:t xml:space="preserve"> but spatial planning </w:t>
      </w:r>
      <w:r w:rsidR="001B298E" w:rsidRPr="00DA7949">
        <w:t>wa</w:t>
      </w:r>
      <w:r w:rsidRPr="00DA7949">
        <w:t>s critical for effective restoration activities</w:t>
      </w:r>
      <w:r w:rsidR="001B298E" w:rsidRPr="00DA7949">
        <w:t xml:space="preserve"> and</w:t>
      </w:r>
      <w:r w:rsidRPr="00DA7949">
        <w:t xml:space="preserve"> the framework tend</w:t>
      </w:r>
      <w:r w:rsidR="001B298E" w:rsidRPr="00DA7949">
        <w:t>ed</w:t>
      </w:r>
      <w:r w:rsidRPr="00DA7949">
        <w:t xml:space="preserve"> to introduce new concepts that m</w:t>
      </w:r>
      <w:r w:rsidR="001B298E" w:rsidRPr="00DA7949">
        <w:t>ight put at</w:t>
      </w:r>
      <w:r w:rsidRPr="00DA7949">
        <w:t xml:space="preserve"> risk the negotiation process. While the issue of baselines ha</w:t>
      </w:r>
      <w:r w:rsidR="001B298E" w:rsidRPr="00DA7949">
        <w:t>d</w:t>
      </w:r>
      <w:r w:rsidRPr="00DA7949">
        <w:t xml:space="preserve"> not yet been substantively discussed in the context of the development of the framework, various options and considerations ha</w:t>
      </w:r>
      <w:r w:rsidR="001B298E" w:rsidRPr="00DA7949">
        <w:t>d</w:t>
      </w:r>
      <w:r w:rsidRPr="00DA7949">
        <w:t xml:space="preserve"> been expressed</w:t>
      </w:r>
      <w:r w:rsidR="001B298E" w:rsidRPr="00DA7949">
        <w:t xml:space="preserve">, and </w:t>
      </w:r>
      <w:r w:rsidRPr="00DA7949">
        <w:t xml:space="preserve">there </w:t>
      </w:r>
      <w:r w:rsidR="00615BAC" w:rsidRPr="00DA7949">
        <w:t>we</w:t>
      </w:r>
      <w:r w:rsidRPr="00DA7949">
        <w:t>re certain targets</w:t>
      </w:r>
      <w:r w:rsidR="001B298E" w:rsidRPr="00DA7949">
        <w:t>,</w:t>
      </w:r>
      <w:r w:rsidRPr="00DA7949">
        <w:t xml:space="preserve"> such as the one that support</w:t>
      </w:r>
      <w:r w:rsidR="001B298E" w:rsidRPr="00DA7949">
        <w:t>ed</w:t>
      </w:r>
      <w:r w:rsidRPr="00DA7949">
        <w:t xml:space="preserve"> restoration efforts</w:t>
      </w:r>
      <w:r w:rsidR="00615BAC" w:rsidRPr="00DA7949">
        <w:t xml:space="preserve"> and </w:t>
      </w:r>
      <w:r w:rsidRPr="00DA7949">
        <w:t>benefit</w:t>
      </w:r>
      <w:r w:rsidR="00A718E5" w:rsidRPr="00DA7949">
        <w:t>-</w:t>
      </w:r>
      <w:r w:rsidRPr="00DA7949">
        <w:t>sharing and sustainable use</w:t>
      </w:r>
      <w:r w:rsidR="00615267" w:rsidRPr="00DA7949">
        <w:t>,</w:t>
      </w:r>
      <w:r w:rsidRPr="00DA7949">
        <w:t xml:space="preserve"> that w</w:t>
      </w:r>
      <w:r w:rsidR="001B298E" w:rsidRPr="00DA7949">
        <w:t>ould require</w:t>
      </w:r>
      <w:r w:rsidRPr="00DA7949">
        <w:t xml:space="preserve"> carefu</w:t>
      </w:r>
      <w:r w:rsidR="001B298E" w:rsidRPr="00DA7949">
        <w:t>l</w:t>
      </w:r>
      <w:r w:rsidRPr="00DA7949">
        <w:t xml:space="preserve"> consider</w:t>
      </w:r>
      <w:r w:rsidR="001B298E" w:rsidRPr="00DA7949">
        <w:t>ation of</w:t>
      </w:r>
      <w:r w:rsidRPr="00DA7949">
        <w:t xml:space="preserve"> their baseline</w:t>
      </w:r>
      <w:r w:rsidR="001B298E" w:rsidRPr="00DA7949">
        <w:t>s</w:t>
      </w:r>
      <w:r w:rsidRPr="00DA7949">
        <w:t>. Africa welcome</w:t>
      </w:r>
      <w:r w:rsidR="001B298E" w:rsidRPr="00DA7949">
        <w:t>d</w:t>
      </w:r>
      <w:r w:rsidRPr="00DA7949">
        <w:t xml:space="preserve"> the inclusion of the means of implementation as one of the goals of the </w:t>
      </w:r>
      <w:r w:rsidR="001B298E" w:rsidRPr="00DA7949">
        <w:t>framework</w:t>
      </w:r>
      <w:r w:rsidRPr="00DA7949">
        <w:t xml:space="preserve"> which w</w:t>
      </w:r>
      <w:r w:rsidR="001B298E" w:rsidRPr="00DA7949">
        <w:t>ould</w:t>
      </w:r>
      <w:r w:rsidRPr="00DA7949">
        <w:t xml:space="preserve"> ensure </w:t>
      </w:r>
      <w:r w:rsidR="001B298E" w:rsidRPr="00DA7949">
        <w:t xml:space="preserve">the </w:t>
      </w:r>
      <w:r w:rsidRPr="00DA7949">
        <w:t xml:space="preserve">availability of commensurate resources aligned with the level of ambition in the post-2020 </w:t>
      </w:r>
      <w:r w:rsidR="00C41A90" w:rsidRPr="00DA7949">
        <w:t>g</w:t>
      </w:r>
      <w:r w:rsidRPr="00DA7949">
        <w:t xml:space="preserve">lobal </w:t>
      </w:r>
      <w:r w:rsidR="00C41A90" w:rsidRPr="00DA7949">
        <w:t>b</w:t>
      </w:r>
      <w:r w:rsidRPr="00DA7949">
        <w:t xml:space="preserve">iodiversity </w:t>
      </w:r>
      <w:r w:rsidR="00C41A90" w:rsidRPr="00DA7949">
        <w:t>f</w:t>
      </w:r>
      <w:r w:rsidRPr="00DA7949">
        <w:t>ramework. Therefore, consideration of resource mobili</w:t>
      </w:r>
      <w:r w:rsidR="00C66DBD" w:rsidRPr="00DA7949">
        <w:t>z</w:t>
      </w:r>
      <w:r w:rsidRPr="00DA7949">
        <w:t xml:space="preserve">ation targets and </w:t>
      </w:r>
      <w:r w:rsidR="001B298E" w:rsidRPr="00DA7949">
        <w:t>their</w:t>
      </w:r>
      <w:r w:rsidRPr="00DA7949">
        <w:t xml:space="preserve"> monitoring elements should take into account</w:t>
      </w:r>
      <w:r w:rsidR="00A718E5" w:rsidRPr="00DA7949">
        <w:t xml:space="preserve"> </w:t>
      </w:r>
      <w:r w:rsidRPr="00DA7949">
        <w:t>the conclusions of the first report of the Panel of Experts, which</w:t>
      </w:r>
      <w:r w:rsidR="00615BAC" w:rsidRPr="00DA7949">
        <w:t xml:space="preserve"> had</w:t>
      </w:r>
      <w:r w:rsidRPr="00DA7949">
        <w:t xml:space="preserve"> reviewed and evaluated the strategy for resource mobilization and </w:t>
      </w:r>
      <w:r w:rsidR="001B298E" w:rsidRPr="00DA7949">
        <w:t>had</w:t>
      </w:r>
      <w:r w:rsidRPr="00DA7949">
        <w:t xml:space="preserve"> concluded that the effectiveness of the strategy for resource mobilization was limited and that the resource mobilization component of the post-2020 global biodiversity framework w</w:t>
      </w:r>
      <w:r w:rsidR="001B298E" w:rsidRPr="00DA7949">
        <w:t>ould</w:t>
      </w:r>
      <w:r w:rsidRPr="00DA7949">
        <w:t xml:space="preserve"> need to be more efficient and effective to bridge the current gap between</w:t>
      </w:r>
      <w:r w:rsidR="00615BAC" w:rsidRPr="00DA7949">
        <w:t xml:space="preserve"> the</w:t>
      </w:r>
      <w:r w:rsidRPr="00DA7949">
        <w:t xml:space="preserve"> resource needs and </w:t>
      </w:r>
      <w:r w:rsidR="001B298E" w:rsidRPr="00DA7949">
        <w:t xml:space="preserve">the </w:t>
      </w:r>
      <w:r w:rsidRPr="00DA7949">
        <w:t xml:space="preserve">resources available. </w:t>
      </w:r>
      <w:r w:rsidR="001B298E" w:rsidRPr="00DA7949">
        <w:t>B</w:t>
      </w:r>
      <w:r w:rsidRPr="00DA7949">
        <w:t xml:space="preserve">uilding on the strategy for resource mobilization for the Aichi </w:t>
      </w:r>
      <w:r w:rsidR="00615BAC" w:rsidRPr="00DA7949">
        <w:t>Biodiversity T</w:t>
      </w:r>
      <w:r w:rsidRPr="00DA7949">
        <w:t>argets, a target-based strategy for resource mobilization</w:t>
      </w:r>
      <w:r w:rsidR="001B298E" w:rsidRPr="00DA7949">
        <w:t xml:space="preserve"> needed to be developed</w:t>
      </w:r>
      <w:r w:rsidRPr="00DA7949">
        <w:t xml:space="preserve"> t</w:t>
      </w:r>
      <w:r w:rsidR="001B298E" w:rsidRPr="00DA7949">
        <w:t>hat took</w:t>
      </w:r>
      <w:r w:rsidRPr="00DA7949">
        <w:t xml:space="preserve"> into account the roles and responsibilities included </w:t>
      </w:r>
      <w:r w:rsidR="00615BAC" w:rsidRPr="00DA7949">
        <w:t xml:space="preserve">in </w:t>
      </w:r>
      <w:r w:rsidRPr="00DA7949">
        <w:t xml:space="preserve">Article 20 of the </w:t>
      </w:r>
      <w:r w:rsidR="001B298E" w:rsidRPr="00DA7949">
        <w:t>Convention</w:t>
      </w:r>
      <w:r w:rsidRPr="00DA7949">
        <w:t>. The strategy should set targets for international flows, domestic financing, and private sector contribution</w:t>
      </w:r>
      <w:r w:rsidR="00777DD1" w:rsidRPr="00DA7949">
        <w:t>s</w:t>
      </w:r>
      <w:r w:rsidRPr="00DA7949">
        <w:t xml:space="preserve"> and recommend policy responses by </w:t>
      </w:r>
      <w:r w:rsidR="00777DD1" w:rsidRPr="00DA7949">
        <w:t>P</w:t>
      </w:r>
      <w:r w:rsidRPr="00DA7949">
        <w:t>arties to achieve the resource mobilization targets.</w:t>
      </w:r>
    </w:p>
    <w:p w14:paraId="764EF459" w14:textId="3A7CC773" w:rsidR="001104A6" w:rsidRPr="00DA7949" w:rsidRDefault="00B22DF4" w:rsidP="00DA7949">
      <w:pPr>
        <w:pStyle w:val="Para10"/>
        <w:keepNext/>
        <w:numPr>
          <w:ilvl w:val="0"/>
          <w:numId w:val="0"/>
        </w:numPr>
        <w:outlineLvl w:val="4"/>
        <w:rPr>
          <w:i/>
          <w:iCs/>
        </w:rPr>
      </w:pPr>
      <w:r w:rsidRPr="00DA7949">
        <w:rPr>
          <w:i/>
          <w:iCs/>
          <w:snapToGrid/>
          <w:kern w:val="22"/>
          <w:szCs w:val="22"/>
        </w:rPr>
        <w:lastRenderedPageBreak/>
        <w:t>New Zealand</w:t>
      </w:r>
      <w:r w:rsidR="001104A6" w:rsidRPr="00DA7949">
        <w:rPr>
          <w:rFonts w:eastAsia="Malgun Gothic"/>
          <w:i/>
          <w:iCs/>
          <w:snapToGrid/>
          <w:kern w:val="22"/>
          <w:szCs w:val="22"/>
        </w:rPr>
        <w:t xml:space="preserve"> on behalf of Australia, Canada, Iceland, Monaco, New Zealand, Norway</w:t>
      </w:r>
      <w:r w:rsidR="000F4DE7" w:rsidRPr="00DA7949">
        <w:rPr>
          <w:rFonts w:eastAsia="Malgun Gothic"/>
          <w:i/>
          <w:iCs/>
          <w:snapToGrid/>
          <w:kern w:val="22"/>
          <w:szCs w:val="22"/>
        </w:rPr>
        <w:t xml:space="preserve"> and Switzerland </w:t>
      </w:r>
    </w:p>
    <w:p w14:paraId="6588E0C3" w14:textId="52E67D5B" w:rsidR="00EA1FDD" w:rsidRPr="00DA7949" w:rsidRDefault="00B970FD" w:rsidP="00DA7949">
      <w:pPr>
        <w:pStyle w:val="Para10"/>
        <w:tabs>
          <w:tab w:val="clear" w:pos="360"/>
        </w:tabs>
      </w:pPr>
      <w:r w:rsidRPr="00DA7949">
        <w:rPr>
          <w:rFonts w:eastAsia="Malgun Gothic"/>
          <w:snapToGrid/>
          <w:kern w:val="22"/>
          <w:szCs w:val="22"/>
        </w:rPr>
        <w:t xml:space="preserve">The representative of </w:t>
      </w:r>
      <w:r w:rsidR="00B22DF4" w:rsidRPr="00DA7949">
        <w:rPr>
          <w:rFonts w:eastAsia="Malgun Gothic"/>
          <w:snapToGrid/>
          <w:kern w:val="22"/>
          <w:szCs w:val="22"/>
        </w:rPr>
        <w:t>New Zealand</w:t>
      </w:r>
      <w:r w:rsidR="005F08B5" w:rsidRPr="00DA7949">
        <w:rPr>
          <w:rFonts w:eastAsia="Malgun Gothic"/>
          <w:snapToGrid/>
          <w:kern w:val="22"/>
          <w:szCs w:val="22"/>
        </w:rPr>
        <w:t xml:space="preserve"> made a statement on behalf of the following countries within the JUSCANZ group:</w:t>
      </w:r>
      <w:r w:rsidR="00A718E5" w:rsidRPr="00DA7949">
        <w:rPr>
          <w:rFonts w:eastAsia="Malgun Gothic"/>
          <w:snapToGrid/>
          <w:kern w:val="22"/>
          <w:szCs w:val="22"/>
        </w:rPr>
        <w:t xml:space="preserve"> </w:t>
      </w:r>
      <w:r w:rsidR="005F08B5" w:rsidRPr="00DA7949">
        <w:rPr>
          <w:rFonts w:eastAsia="Malgun Gothic"/>
          <w:snapToGrid/>
          <w:kern w:val="22"/>
          <w:szCs w:val="22"/>
        </w:rPr>
        <w:t xml:space="preserve">Australia, Canada, Iceland, Monaco, New Zealand, Norway and Switzerland. </w:t>
      </w:r>
      <w:r w:rsidR="00EB5BCF" w:rsidRPr="00DA7949">
        <w:t>She said tha</w:t>
      </w:r>
      <w:r w:rsidR="005F08B5" w:rsidRPr="00DA7949">
        <w:t>t</w:t>
      </w:r>
      <w:r w:rsidR="00EB5BCF" w:rsidRPr="00DA7949">
        <w:t xml:space="preserve"> with the launch of the </w:t>
      </w:r>
      <w:r w:rsidR="006338BD" w:rsidRPr="00DA7949">
        <w:rPr>
          <w:snapToGrid/>
          <w:kern w:val="22"/>
          <w:szCs w:val="22"/>
        </w:rPr>
        <w:t xml:space="preserve">fifth edition of the </w:t>
      </w:r>
      <w:r w:rsidR="006338BD" w:rsidRPr="00DA7949">
        <w:rPr>
          <w:i/>
          <w:iCs/>
          <w:snapToGrid/>
          <w:kern w:val="22"/>
          <w:szCs w:val="22"/>
        </w:rPr>
        <w:t>Global Biodiversity Outlook</w:t>
      </w:r>
      <w:r w:rsidR="00EB5BCF" w:rsidRPr="00DA7949">
        <w:t>, the stark reality of the task ahead of the global community</w:t>
      </w:r>
      <w:r w:rsidR="005F08B5" w:rsidRPr="00DA7949">
        <w:t xml:space="preserve"> had been made clear and that just days later </w:t>
      </w:r>
      <w:r w:rsidR="00EB5BCF" w:rsidRPr="00DA7949">
        <w:t xml:space="preserve">the </w:t>
      </w:r>
      <w:r w:rsidR="005F08B5" w:rsidRPr="00DA7949">
        <w:t xml:space="preserve">course for the </w:t>
      </w:r>
      <w:r w:rsidR="00EB5BCF" w:rsidRPr="00DA7949">
        <w:t>next decade and beyond</w:t>
      </w:r>
      <w:r w:rsidR="005F08B5" w:rsidRPr="00DA7949">
        <w:t xml:space="preserve"> was being </w:t>
      </w:r>
      <w:r w:rsidR="003F5212" w:rsidRPr="00DA7949">
        <w:t>considered</w:t>
      </w:r>
      <w:r w:rsidR="00EB5BCF" w:rsidRPr="00DA7949">
        <w:t xml:space="preserve">. </w:t>
      </w:r>
      <w:r w:rsidR="005F08B5" w:rsidRPr="00DA7949">
        <w:t xml:space="preserve">That course had started at </w:t>
      </w:r>
      <w:r w:rsidR="00D843B0" w:rsidRPr="00DA7949">
        <w:rPr>
          <w:snapToGrid/>
          <w:kern w:val="22"/>
          <w:szCs w:val="22"/>
        </w:rPr>
        <w:t>the fifteenth meeting of the Conference of the Parties</w:t>
      </w:r>
      <w:r w:rsidR="003F5212" w:rsidRPr="00DA7949">
        <w:t xml:space="preserve"> </w:t>
      </w:r>
      <w:r w:rsidR="00EB5BCF" w:rsidRPr="00DA7949">
        <w:t xml:space="preserve">in Sharm </w:t>
      </w:r>
      <w:r w:rsidR="000E7667" w:rsidRPr="00DA7949">
        <w:t>E</w:t>
      </w:r>
      <w:r w:rsidR="00EB5BCF" w:rsidRPr="00DA7949">
        <w:t>l</w:t>
      </w:r>
      <w:r w:rsidR="000E7667" w:rsidRPr="00DA7949">
        <w:t>-</w:t>
      </w:r>
      <w:r w:rsidR="00EB5BCF" w:rsidRPr="00DA7949">
        <w:t>Sheikh</w:t>
      </w:r>
      <w:r w:rsidR="005F08B5" w:rsidRPr="00DA7949">
        <w:t>, and even earlier</w:t>
      </w:r>
      <w:r w:rsidR="00EB5BCF" w:rsidRPr="00DA7949">
        <w:t xml:space="preserve"> when it </w:t>
      </w:r>
      <w:r w:rsidR="005F08B5" w:rsidRPr="00DA7949">
        <w:t>had become</w:t>
      </w:r>
      <w:r w:rsidR="00EB5BCF" w:rsidRPr="00DA7949">
        <w:t xml:space="preserve"> clear </w:t>
      </w:r>
      <w:r w:rsidR="005F08B5" w:rsidRPr="00DA7949">
        <w:t xml:space="preserve">that </w:t>
      </w:r>
      <w:r w:rsidR="00EB5BCF" w:rsidRPr="00DA7949">
        <w:t xml:space="preserve">the Aichi </w:t>
      </w:r>
      <w:r w:rsidR="003501AC" w:rsidRPr="00DA7949">
        <w:t>T</w:t>
      </w:r>
      <w:r w:rsidR="00EB5BCF" w:rsidRPr="00DA7949">
        <w:t>argets were not going to be met.</w:t>
      </w:r>
      <w:r w:rsidR="00A718E5" w:rsidRPr="00DA7949">
        <w:t xml:space="preserve"> </w:t>
      </w:r>
      <w:r w:rsidR="005F08B5" w:rsidRPr="00DA7949">
        <w:t xml:space="preserve">It had been </w:t>
      </w:r>
      <w:r w:rsidR="00EB5BCF" w:rsidRPr="00DA7949">
        <w:t>collectively agreed that ambition and transformation</w:t>
      </w:r>
      <w:r w:rsidR="005F08B5" w:rsidRPr="00DA7949">
        <w:t xml:space="preserve"> w</w:t>
      </w:r>
      <w:r w:rsidR="003F5212" w:rsidRPr="00DA7949">
        <w:t>ere</w:t>
      </w:r>
      <w:r w:rsidR="005F08B5" w:rsidRPr="00DA7949">
        <w:t xml:space="preserve"> needed and that t</w:t>
      </w:r>
      <w:r w:rsidR="00EB5BCF" w:rsidRPr="00DA7949">
        <w:t xml:space="preserve">he task before </w:t>
      </w:r>
      <w:r w:rsidR="005F08B5" w:rsidRPr="00DA7949">
        <w:t>the joint session</w:t>
      </w:r>
      <w:r w:rsidR="00EB5BCF" w:rsidRPr="00DA7949">
        <w:t xml:space="preserve"> </w:t>
      </w:r>
      <w:r w:rsidR="005F08B5" w:rsidRPr="00DA7949">
        <w:t>wa</w:t>
      </w:r>
      <w:r w:rsidR="00EB5BCF" w:rsidRPr="00DA7949">
        <w:t>s to define that ambition.</w:t>
      </w:r>
      <w:r w:rsidR="00A718E5" w:rsidRPr="00DA7949">
        <w:t xml:space="preserve"> </w:t>
      </w:r>
      <w:r w:rsidR="00EB5BCF" w:rsidRPr="00DA7949">
        <w:t>But in the midst of th</w:t>
      </w:r>
      <w:r w:rsidR="000F7190" w:rsidRPr="00DA7949">
        <w:t>at</w:t>
      </w:r>
      <w:r w:rsidR="00EB5BCF" w:rsidRPr="00DA7949">
        <w:t xml:space="preserve"> already challenging task</w:t>
      </w:r>
      <w:r w:rsidR="000F7190" w:rsidRPr="00DA7949">
        <w:t xml:space="preserve"> there was </w:t>
      </w:r>
      <w:r w:rsidR="00EB5BCF" w:rsidRPr="00DA7949">
        <w:t>an additional challenge: C</w:t>
      </w:r>
      <w:r w:rsidR="003F5212" w:rsidRPr="00DA7949">
        <w:t>OVID</w:t>
      </w:r>
      <w:r w:rsidR="00EB5BCF" w:rsidRPr="00DA7949">
        <w:t>-19.</w:t>
      </w:r>
      <w:r w:rsidR="00A718E5" w:rsidRPr="00DA7949">
        <w:t xml:space="preserve"> </w:t>
      </w:r>
      <w:r w:rsidR="000F7190" w:rsidRPr="00DA7949">
        <w:t>All would agree t</w:t>
      </w:r>
      <w:r w:rsidR="00EB5BCF" w:rsidRPr="00DA7949">
        <w:t xml:space="preserve">he process </w:t>
      </w:r>
      <w:r w:rsidR="00AC2B3E" w:rsidRPr="00DA7949">
        <w:t>w</w:t>
      </w:r>
      <w:r w:rsidR="000F7190" w:rsidRPr="00DA7949">
        <w:t xml:space="preserve">as </w:t>
      </w:r>
      <w:r w:rsidR="00AC2B3E" w:rsidRPr="00DA7949">
        <w:t xml:space="preserve">not as </w:t>
      </w:r>
      <w:r w:rsidR="000F7190" w:rsidRPr="00DA7949">
        <w:t xml:space="preserve">advanced as it should be </w:t>
      </w:r>
      <w:r w:rsidR="00EB5BCF" w:rsidRPr="00DA7949">
        <w:t>due to C</w:t>
      </w:r>
      <w:r w:rsidR="003F5212" w:rsidRPr="00DA7949">
        <w:t>OVID</w:t>
      </w:r>
      <w:r w:rsidR="00EB5BCF" w:rsidRPr="00DA7949">
        <w:t>-19.</w:t>
      </w:r>
      <w:r w:rsidR="00A718E5" w:rsidRPr="00DA7949">
        <w:t xml:space="preserve"> </w:t>
      </w:r>
      <w:r w:rsidR="003F5212" w:rsidRPr="00DA7949">
        <w:t>Thus, s</w:t>
      </w:r>
      <w:r w:rsidR="000F7190" w:rsidRPr="00DA7949">
        <w:t>he</w:t>
      </w:r>
      <w:r w:rsidR="00EB5BCF" w:rsidRPr="00DA7949">
        <w:t xml:space="preserve"> particularly welcome</w:t>
      </w:r>
      <w:r w:rsidR="000F7190" w:rsidRPr="00DA7949">
        <w:t>d</w:t>
      </w:r>
      <w:r w:rsidR="00EB5BCF" w:rsidRPr="00DA7949">
        <w:t xml:space="preserve"> the </w:t>
      </w:r>
      <w:r w:rsidR="00DE3DE5" w:rsidRPr="00DA7949">
        <w:t>v</w:t>
      </w:r>
      <w:r w:rsidR="00EB5BCF" w:rsidRPr="00DA7949">
        <w:t xml:space="preserve">irtual </w:t>
      </w:r>
      <w:r w:rsidR="00DE3DE5" w:rsidRPr="00DA7949">
        <w:t>s</w:t>
      </w:r>
      <w:r w:rsidR="00EB5BCF" w:rsidRPr="00DA7949">
        <w:t>essions that ha</w:t>
      </w:r>
      <w:r w:rsidR="00665AB7" w:rsidRPr="00DA7949">
        <w:t>d</w:t>
      </w:r>
      <w:r w:rsidR="00EB5BCF" w:rsidRPr="00DA7949">
        <w:t xml:space="preserve"> been organi</w:t>
      </w:r>
      <w:r w:rsidR="00504639" w:rsidRPr="00DA7949">
        <w:t>z</w:t>
      </w:r>
      <w:r w:rsidR="00EB5BCF" w:rsidRPr="00DA7949">
        <w:t xml:space="preserve">ed </w:t>
      </w:r>
      <w:r w:rsidR="000F7190" w:rsidRPr="00DA7949">
        <w:t>during the present</w:t>
      </w:r>
      <w:r w:rsidR="00EB5BCF" w:rsidRPr="00DA7949">
        <w:t xml:space="preserve"> week as part of the </w:t>
      </w:r>
      <w:r w:rsidR="000F7190" w:rsidRPr="00DA7949">
        <w:t>meetings of the s</w:t>
      </w:r>
      <w:r w:rsidR="00EB5BCF" w:rsidRPr="00DA7949">
        <w:t>ubsidiary</w:t>
      </w:r>
      <w:r w:rsidR="000F7190" w:rsidRPr="00DA7949">
        <w:t xml:space="preserve"> b</w:t>
      </w:r>
      <w:r w:rsidR="00EB5BCF" w:rsidRPr="00DA7949">
        <w:t>od</w:t>
      </w:r>
      <w:r w:rsidR="000F7190" w:rsidRPr="00DA7949">
        <w:t>ies</w:t>
      </w:r>
      <w:r w:rsidR="00EB5BCF" w:rsidRPr="00DA7949">
        <w:t>.</w:t>
      </w:r>
      <w:r w:rsidR="00A718E5" w:rsidRPr="00DA7949">
        <w:t xml:space="preserve"> </w:t>
      </w:r>
      <w:r w:rsidR="00EB5BCF" w:rsidRPr="00DA7949">
        <w:t>While there h</w:t>
      </w:r>
      <w:r w:rsidR="000F7190" w:rsidRPr="00DA7949">
        <w:t>ad</w:t>
      </w:r>
      <w:r w:rsidR="00EB5BCF" w:rsidRPr="00DA7949">
        <w:t xml:space="preserve"> been teething problems, </w:t>
      </w:r>
      <w:r w:rsidR="000F7190" w:rsidRPr="00DA7949">
        <w:t>it</w:t>
      </w:r>
      <w:r w:rsidR="00EB5BCF" w:rsidRPr="00DA7949">
        <w:t xml:space="preserve"> ha</w:t>
      </w:r>
      <w:r w:rsidR="000F7190" w:rsidRPr="00DA7949">
        <w:t>d</w:t>
      </w:r>
      <w:r w:rsidR="00EB5BCF" w:rsidRPr="00DA7949">
        <w:t xml:space="preserve"> been an excellent opportunity to test processes and demonstrate progress</w:t>
      </w:r>
      <w:r w:rsidR="000F7190" w:rsidRPr="00DA7949">
        <w:t xml:space="preserve"> and </w:t>
      </w:r>
      <w:r w:rsidR="00EB5BCF" w:rsidRPr="00DA7949">
        <w:t>explore</w:t>
      </w:r>
      <w:r w:rsidR="003F5212" w:rsidRPr="00DA7949">
        <w:t xml:space="preserve"> other ways</w:t>
      </w:r>
      <w:r w:rsidR="00EB5BCF" w:rsidRPr="00DA7949">
        <w:t xml:space="preserve"> to make progress before the next and final meeting of the Open-</w:t>
      </w:r>
      <w:r w:rsidR="00BD51FD" w:rsidRPr="00DA7949">
        <w:t>e</w:t>
      </w:r>
      <w:r w:rsidR="00EB5BCF" w:rsidRPr="00DA7949">
        <w:t>nded Working Group.</w:t>
      </w:r>
      <w:r w:rsidR="00A718E5" w:rsidRPr="00DA7949">
        <w:t xml:space="preserve"> </w:t>
      </w:r>
      <w:r w:rsidR="000F7190" w:rsidRPr="00DA7949">
        <w:t>The a</w:t>
      </w:r>
      <w:r w:rsidR="00EB5BCF" w:rsidRPr="00DA7949">
        <w:t>dditional time</w:t>
      </w:r>
      <w:r w:rsidR="000F7190" w:rsidRPr="00DA7949">
        <w:t xml:space="preserve"> </w:t>
      </w:r>
      <w:r w:rsidR="00EB5BCF" w:rsidRPr="00DA7949">
        <w:t>should be us</w:t>
      </w:r>
      <w:r w:rsidR="000F7190" w:rsidRPr="00DA7949">
        <w:t>ed</w:t>
      </w:r>
      <w:r w:rsidR="00EB5BCF" w:rsidRPr="00DA7949">
        <w:t xml:space="preserve"> to advance </w:t>
      </w:r>
      <w:r w:rsidR="000F7190" w:rsidRPr="00DA7949">
        <w:t>that</w:t>
      </w:r>
      <w:r w:rsidR="00EB5BCF" w:rsidRPr="00DA7949">
        <w:t xml:space="preserve"> work.</w:t>
      </w:r>
      <w:r w:rsidR="00A718E5" w:rsidRPr="00DA7949">
        <w:t xml:space="preserve"> </w:t>
      </w:r>
      <w:r w:rsidR="00EB5BCF" w:rsidRPr="00DA7949">
        <w:t xml:space="preserve">Accordingly, </w:t>
      </w:r>
      <w:r w:rsidR="000F7190" w:rsidRPr="00DA7949">
        <w:t>her group</w:t>
      </w:r>
      <w:r w:rsidR="00EB5BCF" w:rsidRPr="00DA7949">
        <w:t xml:space="preserve"> would support proposals for additional virtual discussions and exchanges, provided th</w:t>
      </w:r>
      <w:r w:rsidR="000F7190" w:rsidRPr="00DA7949">
        <w:t>o</w:t>
      </w:r>
      <w:r w:rsidR="00EB5BCF" w:rsidRPr="00DA7949">
        <w:t xml:space="preserve">se </w:t>
      </w:r>
      <w:r w:rsidR="000F7190" w:rsidRPr="00DA7949">
        <w:t>we</w:t>
      </w:r>
      <w:r w:rsidR="00EB5BCF" w:rsidRPr="00DA7949">
        <w:t>re inclusive and dr</w:t>
      </w:r>
      <w:r w:rsidR="000F7190" w:rsidRPr="00DA7949">
        <w:t>o</w:t>
      </w:r>
      <w:r w:rsidR="00EB5BCF" w:rsidRPr="00DA7949">
        <w:t>ve progress.</w:t>
      </w:r>
      <w:r w:rsidR="00A718E5" w:rsidRPr="00DA7949">
        <w:t xml:space="preserve"> </w:t>
      </w:r>
      <w:r w:rsidR="00EB5BCF" w:rsidRPr="00DA7949">
        <w:t xml:space="preserve">To complement the good work under way via the formal process, </w:t>
      </w:r>
      <w:r w:rsidR="003F5212" w:rsidRPr="00DA7949">
        <w:t xml:space="preserve">she </w:t>
      </w:r>
      <w:r w:rsidR="000F7190" w:rsidRPr="00DA7949">
        <w:t>en</w:t>
      </w:r>
      <w:r w:rsidR="00EB5BCF" w:rsidRPr="00DA7949">
        <w:t>courage</w:t>
      </w:r>
      <w:r w:rsidR="000F7190" w:rsidRPr="00DA7949">
        <w:t>d</w:t>
      </w:r>
      <w:r w:rsidR="00EB5BCF" w:rsidRPr="00DA7949">
        <w:t xml:space="preserve"> Parties to join in looking for more options for informal, Party-led small group discussions on key post-2020 issues.</w:t>
      </w:r>
      <w:r w:rsidR="00A718E5" w:rsidRPr="00DA7949">
        <w:t xml:space="preserve"> </w:t>
      </w:r>
    </w:p>
    <w:p w14:paraId="43CC3145" w14:textId="434B9711" w:rsidR="001104A6" w:rsidRPr="00DA7949" w:rsidRDefault="001104A6" w:rsidP="00DA7949">
      <w:pPr>
        <w:pStyle w:val="Para10"/>
        <w:keepNext/>
        <w:numPr>
          <w:ilvl w:val="0"/>
          <w:numId w:val="0"/>
        </w:numPr>
        <w:outlineLvl w:val="4"/>
        <w:rPr>
          <w:i/>
          <w:iCs/>
        </w:rPr>
      </w:pPr>
      <w:r w:rsidRPr="00DA7949">
        <w:rPr>
          <w:i/>
          <w:iCs/>
        </w:rPr>
        <w:t xml:space="preserve">Georgia speaking on behalf of the Central and Eastern European </w:t>
      </w:r>
      <w:r w:rsidR="008B2D6E" w:rsidRPr="00DA7949">
        <w:rPr>
          <w:i/>
          <w:iCs/>
        </w:rPr>
        <w:t>r</w:t>
      </w:r>
      <w:r w:rsidRPr="00DA7949">
        <w:rPr>
          <w:i/>
          <w:iCs/>
        </w:rPr>
        <w:t>egion</w:t>
      </w:r>
    </w:p>
    <w:p w14:paraId="4F238436" w14:textId="4EA1B2FB" w:rsidR="00EA1FDD" w:rsidRPr="00DA7949" w:rsidRDefault="00B970FD" w:rsidP="00DA7949">
      <w:pPr>
        <w:pStyle w:val="Para10"/>
        <w:tabs>
          <w:tab w:val="clear" w:pos="360"/>
        </w:tabs>
      </w:pPr>
      <w:r w:rsidRPr="00DA7949">
        <w:rPr>
          <w:rFonts w:eastAsia="Malgun Gothic"/>
          <w:snapToGrid/>
          <w:kern w:val="22"/>
          <w:szCs w:val="22"/>
        </w:rPr>
        <w:t xml:space="preserve">The representative of </w:t>
      </w:r>
      <w:r w:rsidR="00EA1FDD" w:rsidRPr="00DA7949">
        <w:t>Georgia</w:t>
      </w:r>
      <w:r w:rsidRPr="00DA7949">
        <w:t>,</w:t>
      </w:r>
      <w:r w:rsidR="00EA1FDD" w:rsidRPr="00DA7949">
        <w:t xml:space="preserve"> </w:t>
      </w:r>
      <w:r w:rsidR="00EC604B" w:rsidRPr="00DA7949">
        <w:t>speaking on</w:t>
      </w:r>
      <w:r w:rsidR="00EB5BCF" w:rsidRPr="00DA7949">
        <w:t xml:space="preserve"> behalf of the Central and Eastern European </w:t>
      </w:r>
      <w:r w:rsidR="008B2D6E" w:rsidRPr="00DA7949">
        <w:t>r</w:t>
      </w:r>
      <w:r w:rsidR="00EB5BCF" w:rsidRPr="00DA7949">
        <w:t>egion</w:t>
      </w:r>
      <w:r w:rsidR="00191833" w:rsidRPr="00DA7949">
        <w:t xml:space="preserve"> (CEE)</w:t>
      </w:r>
      <w:r w:rsidR="00EB5BCF" w:rsidRPr="00DA7949">
        <w:t xml:space="preserve">, </w:t>
      </w:r>
      <w:r w:rsidR="00EC604B" w:rsidRPr="00DA7949">
        <w:t xml:space="preserve">said that her group </w:t>
      </w:r>
      <w:r w:rsidR="00EB5BCF" w:rsidRPr="00DA7949">
        <w:t>consider</w:t>
      </w:r>
      <w:r w:rsidR="00EC604B" w:rsidRPr="00DA7949">
        <w:t>ed</w:t>
      </w:r>
      <w:r w:rsidR="00EB5BCF" w:rsidRPr="00DA7949">
        <w:t xml:space="preserve"> enhanced communication and cooperation as an important prerequisite for </w:t>
      </w:r>
      <w:r w:rsidR="00EC604B" w:rsidRPr="00DA7949">
        <w:t xml:space="preserve">the </w:t>
      </w:r>
      <w:r w:rsidR="00EB5BCF" w:rsidRPr="00DA7949">
        <w:t xml:space="preserve">development of </w:t>
      </w:r>
      <w:r w:rsidR="00EC604B" w:rsidRPr="00DA7949">
        <w:t xml:space="preserve">an </w:t>
      </w:r>
      <w:r w:rsidR="00EB5BCF" w:rsidRPr="00DA7949">
        <w:t xml:space="preserve">effective and successful framework. Numerous reports </w:t>
      </w:r>
      <w:r w:rsidR="00EC604B" w:rsidRPr="00DA7949">
        <w:t xml:space="preserve">had </w:t>
      </w:r>
      <w:r w:rsidR="00EB5BCF" w:rsidRPr="00DA7949">
        <w:t>highlight</w:t>
      </w:r>
      <w:r w:rsidR="00EC604B" w:rsidRPr="00DA7949">
        <w:t>ed</w:t>
      </w:r>
      <w:r w:rsidR="00EB5BCF" w:rsidRPr="00DA7949">
        <w:t xml:space="preserve"> </w:t>
      </w:r>
      <w:r w:rsidR="00EC604B" w:rsidRPr="00DA7949">
        <w:t xml:space="preserve">the </w:t>
      </w:r>
      <w:r w:rsidR="00EB5BCF" w:rsidRPr="00DA7949">
        <w:t>unprecedented loss of biodiversity</w:t>
      </w:r>
      <w:r w:rsidR="004F2ACA" w:rsidRPr="00DA7949">
        <w:t>,</w:t>
      </w:r>
      <w:r w:rsidR="00EB5BCF" w:rsidRPr="00DA7949">
        <w:t xml:space="preserve"> and </w:t>
      </w:r>
      <w:r w:rsidR="006338BD" w:rsidRPr="00DA7949">
        <w:rPr>
          <w:snapToGrid/>
          <w:kern w:val="22"/>
          <w:szCs w:val="22"/>
        </w:rPr>
        <w:t xml:space="preserve">the fifth edition of the </w:t>
      </w:r>
      <w:r w:rsidR="006338BD" w:rsidRPr="00DA7949">
        <w:rPr>
          <w:i/>
          <w:iCs/>
          <w:snapToGrid/>
          <w:kern w:val="22"/>
          <w:szCs w:val="22"/>
        </w:rPr>
        <w:t>Global Biodiversity Outlook</w:t>
      </w:r>
      <w:r w:rsidR="00EB5BCF" w:rsidRPr="00DA7949">
        <w:t xml:space="preserve"> </w:t>
      </w:r>
      <w:r w:rsidR="00EC604B" w:rsidRPr="00DA7949">
        <w:t xml:space="preserve">had </w:t>
      </w:r>
      <w:r w:rsidR="00EB5BCF" w:rsidRPr="00DA7949">
        <w:t>show</w:t>
      </w:r>
      <w:r w:rsidR="00EC604B" w:rsidRPr="00DA7949">
        <w:t>n</w:t>
      </w:r>
      <w:r w:rsidR="00812B90" w:rsidRPr="00DA7949">
        <w:t xml:space="preserve"> that</w:t>
      </w:r>
      <w:r w:rsidR="00EB5BCF" w:rsidRPr="00DA7949">
        <w:t xml:space="preserve"> collectively </w:t>
      </w:r>
      <w:r w:rsidR="00EC604B" w:rsidRPr="00DA7949">
        <w:t xml:space="preserve">the Parties had </w:t>
      </w:r>
      <w:r w:rsidR="00EB5BCF" w:rsidRPr="00DA7949">
        <w:t>failed to achieve the 2020 targets. Despite th</w:t>
      </w:r>
      <w:r w:rsidR="00812B90" w:rsidRPr="00DA7949">
        <w:t>os</w:t>
      </w:r>
      <w:r w:rsidR="00EB5BCF" w:rsidRPr="00DA7949">
        <w:t>e findings</w:t>
      </w:r>
      <w:r w:rsidR="005E277F" w:rsidRPr="00DA7949">
        <w:t>,</w:t>
      </w:r>
      <w:r w:rsidR="00EB5BCF" w:rsidRPr="00DA7949">
        <w:t xml:space="preserve"> national efforts to achieve national goals </w:t>
      </w:r>
      <w:r w:rsidR="00812B90" w:rsidRPr="00DA7949">
        <w:t xml:space="preserve">had been </w:t>
      </w:r>
      <w:r w:rsidR="00EB5BCF" w:rsidRPr="00DA7949">
        <w:t xml:space="preserve">in line with the </w:t>
      </w:r>
      <w:r w:rsidR="005E277F" w:rsidRPr="00DA7949">
        <w:t>g</w:t>
      </w:r>
      <w:r w:rsidR="00EB5BCF" w:rsidRPr="00DA7949">
        <w:t>lobal Strategic Plan</w:t>
      </w:r>
      <w:r w:rsidR="00812B90" w:rsidRPr="00DA7949">
        <w:t xml:space="preserve">, and it was clear that </w:t>
      </w:r>
      <w:r w:rsidR="003F5212" w:rsidRPr="00DA7949">
        <w:t xml:space="preserve">it </w:t>
      </w:r>
      <w:r w:rsidR="00812B90" w:rsidRPr="00DA7949">
        <w:t>had been</w:t>
      </w:r>
      <w:r w:rsidR="00EB5BCF" w:rsidRPr="00DA7949">
        <w:t xml:space="preserve"> </w:t>
      </w:r>
      <w:r w:rsidR="00812B90" w:rsidRPr="00DA7949">
        <w:t>in</w:t>
      </w:r>
      <w:r w:rsidR="00EB5BCF" w:rsidRPr="00DA7949">
        <w:t xml:space="preserve">sufficient to address </w:t>
      </w:r>
      <w:r w:rsidR="00812B90" w:rsidRPr="00DA7949">
        <w:t>the</w:t>
      </w:r>
      <w:r w:rsidR="00EB5BCF" w:rsidRPr="00DA7949">
        <w:t xml:space="preserve"> unprecedented challenges</w:t>
      </w:r>
      <w:r w:rsidR="00812B90" w:rsidRPr="00DA7949">
        <w:t xml:space="preserve">. That was an </w:t>
      </w:r>
      <w:r w:rsidR="00EB5BCF" w:rsidRPr="00DA7949">
        <w:t xml:space="preserve">important </w:t>
      </w:r>
      <w:r w:rsidR="00812B90" w:rsidRPr="00DA7949">
        <w:t>warning</w:t>
      </w:r>
      <w:r w:rsidR="00EB5BCF" w:rsidRPr="00DA7949">
        <w:t xml:space="preserve"> that stronger and urgent joint action </w:t>
      </w:r>
      <w:r w:rsidR="00812B90" w:rsidRPr="00DA7949">
        <w:t>wa</w:t>
      </w:r>
      <w:r w:rsidR="00EB5BCF" w:rsidRPr="00DA7949">
        <w:t xml:space="preserve">s needed to address the extinction crisis. </w:t>
      </w:r>
      <w:r w:rsidR="00812B90" w:rsidRPr="00DA7949">
        <w:t>She</w:t>
      </w:r>
      <w:r w:rsidR="00EB5BCF" w:rsidRPr="00DA7949">
        <w:t xml:space="preserve"> emphasize</w:t>
      </w:r>
      <w:r w:rsidR="00812B90" w:rsidRPr="00DA7949">
        <w:t>d</w:t>
      </w:r>
      <w:r w:rsidR="00EB5BCF" w:rsidRPr="00DA7949">
        <w:t xml:space="preserve"> </w:t>
      </w:r>
      <w:r w:rsidR="00812B90" w:rsidRPr="00DA7949">
        <w:t>the</w:t>
      </w:r>
      <w:r w:rsidR="00EB5BCF" w:rsidRPr="00DA7949">
        <w:t xml:space="preserve"> importance </w:t>
      </w:r>
      <w:r w:rsidR="003F5212" w:rsidRPr="00DA7949">
        <w:t xml:space="preserve">of </w:t>
      </w:r>
      <w:r w:rsidR="00EB5BCF" w:rsidRPr="00DA7949">
        <w:t xml:space="preserve">efforts at the subregional level for implementation of commitments </w:t>
      </w:r>
      <w:r w:rsidR="00191833" w:rsidRPr="00DA7949">
        <w:t>under the Convention</w:t>
      </w:r>
      <w:r w:rsidR="00384E59" w:rsidRPr="00DA7949">
        <w:t>,</w:t>
      </w:r>
      <w:r w:rsidR="00191833" w:rsidRPr="00DA7949">
        <w:t xml:space="preserve"> and</w:t>
      </w:r>
      <w:r w:rsidR="00EB5BCF" w:rsidRPr="00DA7949">
        <w:t xml:space="preserve"> the new model of cooperation within the </w:t>
      </w:r>
      <w:r w:rsidR="00CA34A2" w:rsidRPr="00DA7949">
        <w:t>r</w:t>
      </w:r>
      <w:r w:rsidR="00EB5BCF" w:rsidRPr="00DA7949">
        <w:t>egional Biodiversity Task Force of South</w:t>
      </w:r>
      <w:r w:rsidR="00062539" w:rsidRPr="00DA7949">
        <w:t xml:space="preserve"> </w:t>
      </w:r>
      <w:r w:rsidR="00EB5BCF" w:rsidRPr="00DA7949">
        <w:t>East Europe</w:t>
      </w:r>
      <w:r w:rsidR="00191833" w:rsidRPr="00DA7949">
        <w:t xml:space="preserve">, </w:t>
      </w:r>
      <w:r w:rsidR="00EB5BCF" w:rsidRPr="00DA7949">
        <w:t xml:space="preserve">a part of the CEE </w:t>
      </w:r>
      <w:r w:rsidR="008B2D6E" w:rsidRPr="00DA7949">
        <w:t>r</w:t>
      </w:r>
      <w:r w:rsidR="00EB5BCF" w:rsidRPr="00DA7949">
        <w:t>egion</w:t>
      </w:r>
      <w:r w:rsidR="00191833" w:rsidRPr="00DA7949">
        <w:t>,</w:t>
      </w:r>
      <w:r w:rsidR="00EB5BCF" w:rsidRPr="00DA7949">
        <w:t xml:space="preserve"> for strategic planning of the conservation and sustainable use of biodiversity. </w:t>
      </w:r>
      <w:r w:rsidR="00E12664" w:rsidRPr="00DA7949">
        <w:t>She h</w:t>
      </w:r>
      <w:r w:rsidR="00EB5BCF" w:rsidRPr="00DA7949">
        <w:t>ighlight</w:t>
      </w:r>
      <w:r w:rsidR="00E12664" w:rsidRPr="00DA7949">
        <w:t>ed</w:t>
      </w:r>
      <w:r w:rsidR="00EB5BCF" w:rsidRPr="00DA7949">
        <w:t xml:space="preserve"> </w:t>
      </w:r>
      <w:r w:rsidR="00E12664" w:rsidRPr="00DA7949">
        <w:t>the importance of</w:t>
      </w:r>
      <w:r w:rsidR="00EB5BCF" w:rsidRPr="00DA7949">
        <w:t xml:space="preserve"> capacity-building and resource mobilization to ensure implementation of the </w:t>
      </w:r>
      <w:r w:rsidR="003F5212" w:rsidRPr="00DA7949">
        <w:t>p</w:t>
      </w:r>
      <w:r w:rsidR="00EB5BCF" w:rsidRPr="00DA7949">
        <w:t xml:space="preserve">ost-2020 </w:t>
      </w:r>
      <w:r w:rsidR="00B17152" w:rsidRPr="00DA7949">
        <w:rPr>
          <w:snapToGrid/>
          <w:kern w:val="22"/>
          <w:szCs w:val="22"/>
        </w:rPr>
        <w:t>global biodiversity framework</w:t>
      </w:r>
      <w:r w:rsidR="00EB5BCF" w:rsidRPr="00DA7949">
        <w:t xml:space="preserve"> and the achievement of the post-2020 goals</w:t>
      </w:r>
      <w:r w:rsidR="00384E59" w:rsidRPr="00DA7949">
        <w:t>,</w:t>
      </w:r>
      <w:r w:rsidR="00E12664" w:rsidRPr="00DA7949">
        <w:t xml:space="preserve"> and had been pleased to</w:t>
      </w:r>
      <w:r w:rsidR="00EB5BCF" w:rsidRPr="00DA7949">
        <w:t xml:space="preserve"> hear about the work of the resource mobilization panel. W</w:t>
      </w:r>
      <w:r w:rsidR="00E12664" w:rsidRPr="00DA7949">
        <w:t xml:space="preserve">hile </w:t>
      </w:r>
      <w:r w:rsidR="00EB5BCF" w:rsidRPr="00DA7949">
        <w:t>stress</w:t>
      </w:r>
      <w:r w:rsidR="00E12664" w:rsidRPr="00DA7949">
        <w:t>ing</w:t>
      </w:r>
      <w:r w:rsidR="00EB5BCF" w:rsidRPr="00DA7949">
        <w:t xml:space="preserve"> the importance of increased funding for biodiversity from all sources</w:t>
      </w:r>
      <w:r w:rsidR="00E12664" w:rsidRPr="00DA7949">
        <w:t>, a</w:t>
      </w:r>
      <w:r w:rsidR="00EB5BCF" w:rsidRPr="00DA7949">
        <w:t>t the same time</w:t>
      </w:r>
      <w:r w:rsidR="00E12664" w:rsidRPr="00DA7949">
        <w:t xml:space="preserve"> she acknowledged that it was crucial to also make </w:t>
      </w:r>
      <w:r w:rsidR="00EB5BCF" w:rsidRPr="00DA7949">
        <w:t>efficient use of existing resources and</w:t>
      </w:r>
      <w:r w:rsidR="00E12664" w:rsidRPr="00DA7949">
        <w:t xml:space="preserve"> have</w:t>
      </w:r>
      <w:r w:rsidR="00EB5BCF" w:rsidRPr="00DA7949">
        <w:t xml:space="preserve"> effective measures to avoid future expenditures. </w:t>
      </w:r>
      <w:r w:rsidR="00E12664" w:rsidRPr="00DA7949">
        <w:t>T</w:t>
      </w:r>
      <w:r w:rsidR="00EB5BCF" w:rsidRPr="00DA7949">
        <w:t>he preparation of the Green Agenda for the Western Balkans</w:t>
      </w:r>
      <w:r w:rsidR="00E12664" w:rsidRPr="00DA7949">
        <w:t>,</w:t>
      </w:r>
      <w:r w:rsidR="00EB5BCF" w:rsidRPr="00DA7949">
        <w:t xml:space="preserve"> as a part of the CEE within the Green Deal of the European Union</w:t>
      </w:r>
      <w:r w:rsidR="00E12664" w:rsidRPr="00DA7949">
        <w:t>,</w:t>
      </w:r>
      <w:r w:rsidR="00EB5BCF" w:rsidRPr="00DA7949">
        <w:t xml:space="preserve"> represent</w:t>
      </w:r>
      <w:r w:rsidR="00E12664" w:rsidRPr="00DA7949">
        <w:t>ed</w:t>
      </w:r>
      <w:r w:rsidR="00EB5BCF" w:rsidRPr="00DA7949">
        <w:t xml:space="preserve"> a unique opportunity for developing a robust investment plan for the region cent</w:t>
      </w:r>
      <w:r w:rsidR="00E12664" w:rsidRPr="00DA7949">
        <w:t>r</w:t>
      </w:r>
      <w:r w:rsidR="00EB5BCF" w:rsidRPr="00DA7949">
        <w:t xml:space="preserve">ed on the creation of inclusive instruments for cooperation </w:t>
      </w:r>
      <w:r w:rsidR="00E12664" w:rsidRPr="00DA7949">
        <w:t>for</w:t>
      </w:r>
      <w:r w:rsidR="00EB5BCF" w:rsidRPr="00DA7949">
        <w:t xml:space="preserve"> biodiversity, clean energy and green economic recovery. It </w:t>
      </w:r>
      <w:r w:rsidR="00E12664" w:rsidRPr="00DA7949">
        <w:t>wa</w:t>
      </w:r>
      <w:r w:rsidR="00EB5BCF" w:rsidRPr="00DA7949">
        <w:t xml:space="preserve">s clear that the monitoring framework </w:t>
      </w:r>
      <w:r w:rsidR="00E12664" w:rsidRPr="00DA7949">
        <w:t>wa</w:t>
      </w:r>
      <w:r w:rsidR="00EB5BCF" w:rsidRPr="00DA7949">
        <w:t>s a major step towards green progress in the conservation, restoration and sustainable use of biodiversity. However,</w:t>
      </w:r>
      <w:r w:rsidR="00E12664" w:rsidRPr="00DA7949">
        <w:t xml:space="preserve"> she</w:t>
      </w:r>
      <w:r w:rsidR="00EB5BCF" w:rsidRPr="00DA7949">
        <w:t xml:space="preserve"> also acknowledge</w:t>
      </w:r>
      <w:r w:rsidR="00E12664" w:rsidRPr="00DA7949">
        <w:t xml:space="preserve">d </w:t>
      </w:r>
      <w:r w:rsidR="00EB5BCF" w:rsidRPr="00DA7949">
        <w:t>that some countries m</w:t>
      </w:r>
      <w:r w:rsidR="00E12664" w:rsidRPr="00DA7949">
        <w:t>ight</w:t>
      </w:r>
      <w:r w:rsidR="00EB5BCF" w:rsidRPr="00DA7949">
        <w:t xml:space="preserve"> not be able to monitor</w:t>
      </w:r>
      <w:r w:rsidR="0002561A" w:rsidRPr="00DA7949">
        <w:t xml:space="preserve"> the</w:t>
      </w:r>
      <w:r w:rsidR="00EB5BCF" w:rsidRPr="00DA7949">
        <w:t xml:space="preserve"> new goals quickly and efficiently. Therefore, in addition to the full list of indicators, it could be necessary to</w:t>
      </w:r>
      <w:r w:rsidR="0002561A" w:rsidRPr="00DA7949">
        <w:t xml:space="preserve"> also </w:t>
      </w:r>
      <w:r w:rsidR="00EB5BCF" w:rsidRPr="00DA7949">
        <w:t>define how such countries w</w:t>
      </w:r>
      <w:r w:rsidR="00E12664" w:rsidRPr="00DA7949">
        <w:t>ould</w:t>
      </w:r>
      <w:r w:rsidR="00EB5BCF" w:rsidRPr="00DA7949">
        <w:t xml:space="preserve"> report on their progress towards the new objectives. For the </w:t>
      </w:r>
      <w:r w:rsidR="00B17152" w:rsidRPr="00DA7949">
        <w:rPr>
          <w:snapToGrid/>
          <w:kern w:val="22"/>
          <w:szCs w:val="22"/>
        </w:rPr>
        <w:t>global biodiversity framework</w:t>
      </w:r>
      <w:r w:rsidR="00E12664" w:rsidRPr="00DA7949">
        <w:t xml:space="preserve"> </w:t>
      </w:r>
      <w:r w:rsidR="00EB5BCF" w:rsidRPr="00DA7949">
        <w:t>to be successful, a much stronger implementation, monitoring and review process</w:t>
      </w:r>
      <w:r w:rsidR="00E12664" w:rsidRPr="00DA7949">
        <w:t xml:space="preserve"> was needed </w:t>
      </w:r>
      <w:r w:rsidR="00EB5BCF" w:rsidRPr="00DA7949">
        <w:t xml:space="preserve">but </w:t>
      </w:r>
      <w:r w:rsidR="00E12664" w:rsidRPr="00DA7949">
        <w:t>it</w:t>
      </w:r>
      <w:r w:rsidR="0002561A" w:rsidRPr="00DA7949">
        <w:t xml:space="preserve"> must</w:t>
      </w:r>
      <w:r w:rsidR="00EB5BCF" w:rsidRPr="00DA7949">
        <w:t xml:space="preserve"> also ensure that all Parties w</w:t>
      </w:r>
      <w:r w:rsidR="00E12664" w:rsidRPr="00DA7949">
        <w:t>ere</w:t>
      </w:r>
      <w:r w:rsidR="00EB5BCF" w:rsidRPr="00DA7949">
        <w:t xml:space="preserve"> able to follow it. Finally, considering that the post-2020 </w:t>
      </w:r>
      <w:r w:rsidR="00B17152" w:rsidRPr="00DA7949">
        <w:rPr>
          <w:snapToGrid/>
          <w:kern w:val="22"/>
          <w:szCs w:val="22"/>
        </w:rPr>
        <w:t>global biodiversity framework</w:t>
      </w:r>
      <w:r w:rsidR="00EB5BCF" w:rsidRPr="00DA7949">
        <w:t xml:space="preserve"> </w:t>
      </w:r>
      <w:r w:rsidR="00E12664" w:rsidRPr="00DA7949">
        <w:t>wa</w:t>
      </w:r>
      <w:r w:rsidR="00EB5BCF" w:rsidRPr="00DA7949">
        <w:t xml:space="preserve">s supposed to become </w:t>
      </w:r>
      <w:r w:rsidR="0002561A" w:rsidRPr="00DA7949">
        <w:t>an</w:t>
      </w:r>
      <w:r w:rsidR="00EB5BCF" w:rsidRPr="00DA7949">
        <w:t xml:space="preserve"> overarching framework, </w:t>
      </w:r>
      <w:r w:rsidR="00E12664" w:rsidRPr="00DA7949">
        <w:t>the</w:t>
      </w:r>
      <w:r w:rsidR="00EB5BCF" w:rsidRPr="00DA7949">
        <w:t xml:space="preserve"> involvement of other biodiversity-related and other </w:t>
      </w:r>
      <w:r w:rsidR="00E12664" w:rsidRPr="00DA7949">
        <w:t>multilateral environment agreement</w:t>
      </w:r>
      <w:r w:rsidR="00EB5BCF" w:rsidRPr="00DA7949">
        <w:t>s should be considerably increased</w:t>
      </w:r>
      <w:r w:rsidR="00224550" w:rsidRPr="00DA7949">
        <w:t xml:space="preserve">, </w:t>
      </w:r>
      <w:r w:rsidR="00EB5BCF" w:rsidRPr="00DA7949">
        <w:t xml:space="preserve">and </w:t>
      </w:r>
      <w:r w:rsidR="00224550" w:rsidRPr="00DA7949">
        <w:t>she asked what</w:t>
      </w:r>
      <w:r w:rsidR="00EB5BCF" w:rsidRPr="00DA7949">
        <w:t xml:space="preserve"> plans </w:t>
      </w:r>
      <w:r w:rsidR="00224550" w:rsidRPr="00DA7949">
        <w:t>there were for that</w:t>
      </w:r>
      <w:r w:rsidR="00EB5BCF" w:rsidRPr="00DA7949">
        <w:t xml:space="preserve">. </w:t>
      </w:r>
    </w:p>
    <w:p w14:paraId="5EE63CCC" w14:textId="61CEB314" w:rsidR="001104A6" w:rsidRPr="00DA7949" w:rsidRDefault="001104A6" w:rsidP="00DA7949">
      <w:pPr>
        <w:pStyle w:val="Para10"/>
        <w:keepNext/>
        <w:numPr>
          <w:ilvl w:val="0"/>
          <w:numId w:val="0"/>
        </w:numPr>
        <w:outlineLvl w:val="4"/>
        <w:rPr>
          <w:rFonts w:eastAsia="Malgun Gothic"/>
          <w:snapToGrid/>
          <w:kern w:val="22"/>
          <w:szCs w:val="22"/>
        </w:rPr>
      </w:pPr>
      <w:r w:rsidRPr="00DA7949">
        <w:rPr>
          <w:rFonts w:eastAsia="Malgun Gothic"/>
          <w:i/>
          <w:iCs/>
          <w:snapToGrid/>
          <w:kern w:val="22"/>
          <w:szCs w:val="22"/>
        </w:rPr>
        <w:t>Bhutan</w:t>
      </w:r>
    </w:p>
    <w:p w14:paraId="2093F09F" w14:textId="2EDF0059" w:rsidR="00235A8B" w:rsidRPr="00DA7949" w:rsidRDefault="00224550">
      <w:pPr>
        <w:pStyle w:val="Para10"/>
        <w:tabs>
          <w:tab w:val="clear" w:pos="360"/>
        </w:tabs>
        <w:rPr>
          <w:rFonts w:eastAsia="Malgun Gothic"/>
          <w:snapToGrid/>
          <w:kern w:val="22"/>
          <w:szCs w:val="22"/>
        </w:rPr>
      </w:pPr>
      <w:r w:rsidRPr="00DA7949">
        <w:t xml:space="preserve">The representative of </w:t>
      </w:r>
      <w:r w:rsidR="00EA1FDD" w:rsidRPr="00DA7949">
        <w:t xml:space="preserve">Bhutan said </w:t>
      </w:r>
      <w:r w:rsidRPr="00DA7949">
        <w:t xml:space="preserve">that </w:t>
      </w:r>
      <w:r w:rsidR="00EA1FDD" w:rsidRPr="00DA7949">
        <w:t xml:space="preserve">she understood the goal </w:t>
      </w:r>
      <w:r w:rsidRPr="00DA7949">
        <w:t>of</w:t>
      </w:r>
      <w:r w:rsidR="00EA1FDD" w:rsidRPr="00DA7949">
        <w:t xml:space="preserve"> having </w:t>
      </w:r>
      <w:r w:rsidRPr="00DA7949">
        <w:t>Parties</w:t>
      </w:r>
      <w:r w:rsidR="00EA1FDD" w:rsidRPr="00DA7949">
        <w:t xml:space="preserve"> increase</w:t>
      </w:r>
      <w:r w:rsidRPr="00DA7949">
        <w:t xml:space="preserve"> the</w:t>
      </w:r>
      <w:r w:rsidR="00EA1FDD" w:rsidRPr="00DA7949">
        <w:t xml:space="preserve"> </w:t>
      </w:r>
      <w:r w:rsidRPr="00DA7949">
        <w:t xml:space="preserve">protected </w:t>
      </w:r>
      <w:r w:rsidR="00EA1FDD" w:rsidRPr="00DA7949">
        <w:t>area</w:t>
      </w:r>
      <w:r w:rsidRPr="00DA7949">
        <w:t xml:space="preserve">s, </w:t>
      </w:r>
      <w:r w:rsidR="00EA1FDD" w:rsidRPr="00DA7949">
        <w:t>or species or ecosystems</w:t>
      </w:r>
      <w:r w:rsidRPr="00DA7949">
        <w:t>,</w:t>
      </w:r>
      <w:r w:rsidR="00EA1FDD" w:rsidRPr="00DA7949">
        <w:t xml:space="preserve"> but </w:t>
      </w:r>
      <w:r w:rsidR="0002561A" w:rsidRPr="00DA7949">
        <w:t xml:space="preserve">asked </w:t>
      </w:r>
      <w:r w:rsidRPr="00DA7949">
        <w:t>about the situation of</w:t>
      </w:r>
      <w:r w:rsidR="00EA1FDD" w:rsidRPr="00DA7949">
        <w:t xml:space="preserve"> countries that ha</w:t>
      </w:r>
      <w:r w:rsidRPr="00DA7949">
        <w:t>d</w:t>
      </w:r>
      <w:r w:rsidR="00EA1FDD" w:rsidRPr="00DA7949">
        <w:t xml:space="preserve"> already made ambitious commitments and face</w:t>
      </w:r>
      <w:r w:rsidRPr="00DA7949">
        <w:t>d</w:t>
      </w:r>
      <w:r w:rsidR="00EA1FDD" w:rsidRPr="00DA7949">
        <w:t xml:space="preserve"> challenges in maintaining</w:t>
      </w:r>
      <w:r w:rsidRPr="00DA7949">
        <w:t xml:space="preserve"> those</w:t>
      </w:r>
      <w:r w:rsidR="00EA1FDD" w:rsidRPr="00DA7949">
        <w:t xml:space="preserve"> commit</w:t>
      </w:r>
      <w:r w:rsidRPr="00DA7949">
        <w:t>ments</w:t>
      </w:r>
      <w:r w:rsidR="00EA1FDD" w:rsidRPr="00DA7949">
        <w:t xml:space="preserve">. </w:t>
      </w:r>
      <w:r w:rsidRPr="00DA7949">
        <w:t xml:space="preserve">She gave the example of </w:t>
      </w:r>
      <w:r w:rsidR="00EA1FDD" w:rsidRPr="00DA7949">
        <w:lastRenderedPageBreak/>
        <w:t>Bhutan</w:t>
      </w:r>
      <w:r w:rsidR="008C6CDF" w:rsidRPr="00DA7949">
        <w:t>,</w:t>
      </w:r>
      <w:r w:rsidRPr="00DA7949">
        <w:t xml:space="preserve"> </w:t>
      </w:r>
      <w:r w:rsidR="008C6CDF" w:rsidRPr="00DA7949">
        <w:t xml:space="preserve">which </w:t>
      </w:r>
      <w:r w:rsidRPr="00DA7949">
        <w:t xml:space="preserve">already had </w:t>
      </w:r>
      <w:r w:rsidR="00EA1FDD" w:rsidRPr="00DA7949">
        <w:t>more than 50</w:t>
      </w:r>
      <w:r w:rsidRPr="00DA7949">
        <w:t xml:space="preserve"> per cent of its </w:t>
      </w:r>
      <w:r w:rsidR="00EA1FDD" w:rsidRPr="00DA7949">
        <w:t xml:space="preserve">area as protected and </w:t>
      </w:r>
      <w:r w:rsidRPr="00DA7949">
        <w:t xml:space="preserve">was </w:t>
      </w:r>
      <w:r w:rsidR="00EA1FDD" w:rsidRPr="00DA7949">
        <w:t xml:space="preserve">committed </w:t>
      </w:r>
      <w:r w:rsidRPr="00DA7949">
        <w:t>by its</w:t>
      </w:r>
      <w:r w:rsidR="00EA1FDD" w:rsidRPr="00DA7949">
        <w:t xml:space="preserve"> constitution to maintain 60</w:t>
      </w:r>
      <w:r w:rsidRPr="00DA7949">
        <w:t xml:space="preserve"> per cent</w:t>
      </w:r>
      <w:r w:rsidR="00EA1FDD" w:rsidRPr="00DA7949">
        <w:t xml:space="preserve"> forest cover at all times. </w:t>
      </w:r>
      <w:r w:rsidRPr="00DA7949">
        <w:t>H</w:t>
      </w:r>
      <w:r w:rsidR="00EA1FDD" w:rsidRPr="00DA7949">
        <w:t xml:space="preserve">ow </w:t>
      </w:r>
      <w:r w:rsidRPr="00DA7949">
        <w:t>would</w:t>
      </w:r>
      <w:r w:rsidR="00EA1FDD" w:rsidRPr="00DA7949">
        <w:t xml:space="preserve"> the </w:t>
      </w:r>
      <w:r w:rsidR="0002561A" w:rsidRPr="00DA7949">
        <w:t xml:space="preserve">new </w:t>
      </w:r>
      <w:r w:rsidR="00EA1FDD" w:rsidRPr="00DA7949">
        <w:t xml:space="preserve">goals apply to countries </w:t>
      </w:r>
      <w:r w:rsidRPr="00DA7949">
        <w:t>that had</w:t>
      </w:r>
      <w:r w:rsidR="00EA1FDD" w:rsidRPr="00DA7949">
        <w:t xml:space="preserve"> already </w:t>
      </w:r>
      <w:r w:rsidRPr="00DA7949">
        <w:t xml:space="preserve">been </w:t>
      </w:r>
      <w:r w:rsidR="00EA1FDD" w:rsidRPr="00DA7949">
        <w:t>ambitions when maintaining the current commitment also require</w:t>
      </w:r>
      <w:r w:rsidRPr="00DA7949">
        <w:t>d</w:t>
      </w:r>
      <w:r w:rsidR="00EA1FDD" w:rsidRPr="00DA7949">
        <w:t xml:space="preserve"> a lot of resources and capacity</w:t>
      </w:r>
      <w:r w:rsidR="008C6CDF" w:rsidRPr="00DA7949">
        <w:t>?</w:t>
      </w:r>
      <w:r w:rsidR="00EA1FDD" w:rsidRPr="00DA7949">
        <w:t xml:space="preserve"> The goals</w:t>
      </w:r>
      <w:r w:rsidRPr="00DA7949">
        <w:t xml:space="preserve"> and </w:t>
      </w:r>
      <w:r w:rsidR="00EA1FDD" w:rsidRPr="00DA7949">
        <w:t xml:space="preserve">targets in the </w:t>
      </w:r>
      <w:r w:rsidR="00B17152" w:rsidRPr="00DA7949">
        <w:rPr>
          <w:snapToGrid/>
          <w:kern w:val="22"/>
          <w:szCs w:val="22"/>
        </w:rPr>
        <w:t>global biodiversity framework</w:t>
      </w:r>
      <w:r w:rsidR="00EA1FDD" w:rsidRPr="00DA7949">
        <w:t xml:space="preserve"> should </w:t>
      </w:r>
      <w:r w:rsidRPr="00DA7949">
        <w:t>have</w:t>
      </w:r>
      <w:r w:rsidR="00EA1FDD" w:rsidRPr="00DA7949">
        <w:t xml:space="preserve"> ways to accommodate countries with already high ambitions and support them to maintain what they h</w:t>
      </w:r>
      <w:r w:rsidRPr="00DA7949">
        <w:t xml:space="preserve">ad already </w:t>
      </w:r>
      <w:r w:rsidR="0002561A" w:rsidRPr="00DA7949">
        <w:t>achieved</w:t>
      </w:r>
      <w:r w:rsidR="00EA1FDD" w:rsidRPr="00DA7949">
        <w:t>. She also said that the least</w:t>
      </w:r>
      <w:r w:rsidR="000E7667" w:rsidRPr="00DA7949">
        <w:t xml:space="preserve"> </w:t>
      </w:r>
      <w:r w:rsidR="00EA1FDD" w:rsidRPr="00DA7949">
        <w:t xml:space="preserve">developed and developing countries should be given additional assistance </w:t>
      </w:r>
      <w:r w:rsidR="000078FC" w:rsidRPr="00DA7949">
        <w:t>to</w:t>
      </w:r>
      <w:r w:rsidR="00EA1FDD" w:rsidRPr="00DA7949">
        <w:t xml:space="preserve"> understand and manoeuv</w:t>
      </w:r>
      <w:r w:rsidR="000078FC" w:rsidRPr="00DA7949">
        <w:t>re</w:t>
      </w:r>
      <w:r w:rsidR="00EA1FDD" w:rsidRPr="00DA7949">
        <w:t xml:space="preserve"> through the</w:t>
      </w:r>
      <w:r w:rsidR="000078FC" w:rsidRPr="00DA7949">
        <w:t xml:space="preserve"> preparations for the framework </w:t>
      </w:r>
      <w:r w:rsidR="00EA1FDD" w:rsidRPr="00DA7949">
        <w:t xml:space="preserve">for </w:t>
      </w:r>
      <w:r w:rsidR="000078FC" w:rsidRPr="00DA7949">
        <w:t xml:space="preserve">an </w:t>
      </w:r>
      <w:r w:rsidR="00EA1FDD" w:rsidRPr="00DA7949">
        <w:t xml:space="preserve">efficient and equitable negotiation of the </w:t>
      </w:r>
      <w:r w:rsidR="0002561A" w:rsidRPr="00DA7949">
        <w:t>process</w:t>
      </w:r>
      <w:r w:rsidR="00EA1FDD" w:rsidRPr="00DA7949">
        <w:t>.</w:t>
      </w:r>
    </w:p>
    <w:p w14:paraId="70531284" w14:textId="698DF3EB" w:rsidR="001104A6" w:rsidRPr="00DA7949" w:rsidRDefault="001104A6" w:rsidP="00DA7949">
      <w:pPr>
        <w:pStyle w:val="Para10"/>
        <w:keepNext/>
        <w:numPr>
          <w:ilvl w:val="0"/>
          <w:numId w:val="0"/>
        </w:numPr>
        <w:outlineLvl w:val="4"/>
      </w:pPr>
      <w:r w:rsidRPr="00DA7949">
        <w:rPr>
          <w:rFonts w:eastAsia="Malgun Gothic"/>
          <w:i/>
          <w:iCs/>
          <w:snapToGrid/>
          <w:kern w:val="22"/>
          <w:szCs w:val="22"/>
        </w:rPr>
        <w:t>Brazil</w:t>
      </w:r>
    </w:p>
    <w:p w14:paraId="6682D7E7" w14:textId="21FB34AB" w:rsidR="00EA1FDD" w:rsidRPr="00DA7949" w:rsidRDefault="000078FC" w:rsidP="00DA7949">
      <w:pPr>
        <w:pStyle w:val="Para10"/>
        <w:tabs>
          <w:tab w:val="clear" w:pos="360"/>
        </w:tabs>
      </w:pPr>
      <w:r w:rsidRPr="00DA7949">
        <w:t xml:space="preserve">The representative of </w:t>
      </w:r>
      <w:r w:rsidR="00EA1FDD" w:rsidRPr="00DA7949">
        <w:t>Brazil</w:t>
      </w:r>
      <w:r w:rsidR="005E6782" w:rsidRPr="00DA7949">
        <w:t xml:space="preserve"> express</w:t>
      </w:r>
      <w:r w:rsidRPr="00DA7949">
        <w:t>ed</w:t>
      </w:r>
      <w:r w:rsidR="005E6782" w:rsidRPr="00DA7949">
        <w:t xml:space="preserve"> </w:t>
      </w:r>
      <w:r w:rsidRPr="00DA7949">
        <w:t>his</w:t>
      </w:r>
      <w:r w:rsidR="005E6782" w:rsidRPr="00DA7949">
        <w:t xml:space="preserve"> thanks </w:t>
      </w:r>
      <w:r w:rsidRPr="00DA7949">
        <w:t>to</w:t>
      </w:r>
      <w:r w:rsidR="005E6782" w:rsidRPr="00DA7949">
        <w:t xml:space="preserve"> the Secretariat </w:t>
      </w:r>
      <w:r w:rsidRPr="00DA7949">
        <w:t>for</w:t>
      </w:r>
      <w:r w:rsidR="005E6782" w:rsidRPr="00DA7949">
        <w:t xml:space="preserve"> </w:t>
      </w:r>
      <w:r w:rsidR="00B17152" w:rsidRPr="00DA7949">
        <w:t>o</w:t>
      </w:r>
      <w:r w:rsidR="00BF42F9" w:rsidRPr="00DA7949">
        <w:t>rganizing</w:t>
      </w:r>
      <w:r w:rsidR="005E6782" w:rsidRPr="00DA7949">
        <w:t xml:space="preserve"> th</w:t>
      </w:r>
      <w:r w:rsidRPr="00DA7949">
        <w:t>e joint session</w:t>
      </w:r>
      <w:r w:rsidR="005E6782" w:rsidRPr="00DA7949">
        <w:t xml:space="preserve"> in these exceptional times</w:t>
      </w:r>
      <w:r w:rsidRPr="00DA7949">
        <w:t xml:space="preserve"> and said</w:t>
      </w:r>
      <w:r w:rsidR="005E6782" w:rsidRPr="00DA7949">
        <w:t xml:space="preserve"> </w:t>
      </w:r>
      <w:r w:rsidRPr="00DA7949">
        <w:t>that it was import</w:t>
      </w:r>
      <w:r w:rsidR="00B17152" w:rsidRPr="00DA7949">
        <w:t>a</w:t>
      </w:r>
      <w:r w:rsidRPr="00DA7949">
        <w:t xml:space="preserve">nt to </w:t>
      </w:r>
      <w:r w:rsidR="005E6782" w:rsidRPr="00DA7949">
        <w:t>build on th</w:t>
      </w:r>
      <w:r w:rsidRPr="00DA7949">
        <w:t>at</w:t>
      </w:r>
      <w:r w:rsidR="005E6782" w:rsidRPr="00DA7949">
        <w:t xml:space="preserve"> momentum </w:t>
      </w:r>
      <w:r w:rsidRPr="00DA7949">
        <w:t>and</w:t>
      </w:r>
      <w:r w:rsidR="005E6782" w:rsidRPr="00DA7949">
        <w:t xml:space="preserve"> continue with informal discussions on the major priorities of the </w:t>
      </w:r>
      <w:r w:rsidR="00B17152" w:rsidRPr="00DA7949">
        <w:rPr>
          <w:snapToGrid/>
          <w:kern w:val="22"/>
          <w:szCs w:val="22"/>
        </w:rPr>
        <w:t>global biodiversity framework</w:t>
      </w:r>
      <w:r w:rsidR="005E6782" w:rsidRPr="00DA7949">
        <w:t>, with a special emphasis on resource mobilization</w:t>
      </w:r>
      <w:r w:rsidR="00BF42F9" w:rsidRPr="00DA7949">
        <w:t>.</w:t>
      </w:r>
      <w:r w:rsidRPr="00DA7949">
        <w:t xml:space="preserve"> </w:t>
      </w:r>
      <w:r w:rsidR="00BF42F9" w:rsidRPr="00DA7949">
        <w:t>T</w:t>
      </w:r>
      <w:r w:rsidRPr="00DA7949">
        <w:t>he</w:t>
      </w:r>
      <w:r w:rsidR="005E6782" w:rsidRPr="00DA7949">
        <w:t xml:space="preserve"> </w:t>
      </w:r>
      <w:r w:rsidRPr="00DA7949">
        <w:t xml:space="preserve">current </w:t>
      </w:r>
      <w:r w:rsidR="005E6782" w:rsidRPr="00DA7949">
        <w:t>pandemic ha</w:t>
      </w:r>
      <w:r w:rsidRPr="00DA7949">
        <w:t>d</w:t>
      </w:r>
      <w:r w:rsidR="005E6782" w:rsidRPr="00DA7949">
        <w:t xml:space="preserve"> widened the already huge discrepancies in financial capabilities between developed and developing countries</w:t>
      </w:r>
      <w:r w:rsidRPr="00DA7949">
        <w:t>.</w:t>
      </w:r>
      <w:r w:rsidR="005E6782" w:rsidRPr="00DA7949">
        <w:t xml:space="preserve"> </w:t>
      </w:r>
      <w:r w:rsidRPr="00DA7949">
        <w:t>T</w:t>
      </w:r>
      <w:r w:rsidR="005E6782" w:rsidRPr="00DA7949">
        <w:t>ransformative change w</w:t>
      </w:r>
      <w:r w:rsidRPr="00DA7949">
        <w:t>ould</w:t>
      </w:r>
      <w:r w:rsidR="005E6782" w:rsidRPr="00DA7949">
        <w:t xml:space="preserve"> only take place with countries working collectively </w:t>
      </w:r>
      <w:r w:rsidRPr="00DA7949">
        <w:t xml:space="preserve">together </w:t>
      </w:r>
      <w:r w:rsidR="005E6782" w:rsidRPr="00DA7949">
        <w:t>based on their common but differentiated responsibilities. T</w:t>
      </w:r>
      <w:r w:rsidRPr="00DA7949">
        <w:t>hat</w:t>
      </w:r>
      <w:r w:rsidR="005E6782" w:rsidRPr="00DA7949">
        <w:t xml:space="preserve"> implie</w:t>
      </w:r>
      <w:r w:rsidRPr="00DA7949">
        <w:t>d</w:t>
      </w:r>
      <w:r w:rsidR="005E6782" w:rsidRPr="00DA7949">
        <w:t xml:space="preserve"> not only </w:t>
      </w:r>
      <w:r w:rsidRPr="00DA7949">
        <w:t xml:space="preserve">the provision of </w:t>
      </w:r>
      <w:r w:rsidR="005E6782" w:rsidRPr="00DA7949">
        <w:t>adequate resource</w:t>
      </w:r>
      <w:r w:rsidRPr="00DA7949">
        <w:t>s</w:t>
      </w:r>
      <w:r w:rsidR="005E6782" w:rsidRPr="00DA7949">
        <w:t xml:space="preserve"> </w:t>
      </w:r>
      <w:r w:rsidR="00BF42F9" w:rsidRPr="00DA7949">
        <w:t xml:space="preserve">to </w:t>
      </w:r>
      <w:r w:rsidR="005E6782" w:rsidRPr="00DA7949">
        <w:t>developing countries, but also the definition of fair baseline</w:t>
      </w:r>
      <w:r w:rsidRPr="00DA7949">
        <w:t>s</w:t>
      </w:r>
      <w:r w:rsidR="005E6782" w:rsidRPr="00DA7949">
        <w:t>. In th</w:t>
      </w:r>
      <w:r w:rsidRPr="00DA7949">
        <w:t>at</w:t>
      </w:r>
      <w:r w:rsidR="005E6782" w:rsidRPr="00DA7949">
        <w:t xml:space="preserve"> regard, </w:t>
      </w:r>
      <w:r w:rsidRPr="00DA7949">
        <w:t xml:space="preserve">he applauded the decision of </w:t>
      </w:r>
      <w:r w:rsidR="005E6782" w:rsidRPr="00DA7949">
        <w:t>Spain</w:t>
      </w:r>
      <w:r w:rsidRPr="00DA7949">
        <w:t xml:space="preserve"> </w:t>
      </w:r>
      <w:r w:rsidR="005E6782" w:rsidRPr="00DA7949">
        <w:t xml:space="preserve">and Portugal to recognize the importance of </w:t>
      </w:r>
      <w:r w:rsidRPr="00DA7949">
        <w:t>th</w:t>
      </w:r>
      <w:r w:rsidR="00BC1471" w:rsidRPr="00DA7949">
        <w:t>e</w:t>
      </w:r>
      <w:r w:rsidRPr="00DA7949">
        <w:t xml:space="preserve"> principle</w:t>
      </w:r>
      <w:r w:rsidR="005E6782" w:rsidRPr="00DA7949">
        <w:t xml:space="preserve"> </w:t>
      </w:r>
      <w:r w:rsidR="00BC1471" w:rsidRPr="00DA7949">
        <w:t>of common but differentiated responsibilities</w:t>
      </w:r>
      <w:r w:rsidR="005E6782" w:rsidRPr="00DA7949">
        <w:t xml:space="preserve">. </w:t>
      </w:r>
      <w:r w:rsidR="00BC1471" w:rsidRPr="00DA7949">
        <w:t>A</w:t>
      </w:r>
      <w:r w:rsidR="005E6782" w:rsidRPr="00DA7949">
        <w:t xml:space="preserve">s the report </w:t>
      </w:r>
      <w:r w:rsidR="00BF42F9" w:rsidRPr="00DA7949">
        <w:t xml:space="preserve">of the Expert Panel </w:t>
      </w:r>
      <w:r w:rsidR="005E6782" w:rsidRPr="00DA7949">
        <w:t>on resource mobilization demonstrated, the private sector need</w:t>
      </w:r>
      <w:r w:rsidR="00BC1471" w:rsidRPr="00DA7949">
        <w:t>ed</w:t>
      </w:r>
      <w:r w:rsidR="005E6782" w:rsidRPr="00DA7949">
        <w:t xml:space="preserve"> to step up their contributions, although the main predictable source of </w:t>
      </w:r>
      <w:r w:rsidR="00BC1471" w:rsidRPr="00DA7949">
        <w:t>r</w:t>
      </w:r>
      <w:r w:rsidR="005E6782" w:rsidRPr="00DA7949">
        <w:t xml:space="preserve">esource </w:t>
      </w:r>
      <w:r w:rsidR="00BC1471" w:rsidRPr="00DA7949">
        <w:t>m</w:t>
      </w:r>
      <w:r w:rsidR="005E6782" w:rsidRPr="00DA7949">
        <w:t>ob</w:t>
      </w:r>
      <w:r w:rsidR="00BC1471" w:rsidRPr="00DA7949">
        <w:t>i</w:t>
      </w:r>
      <w:r w:rsidR="005E6782" w:rsidRPr="00DA7949">
        <w:t xml:space="preserve">lization </w:t>
      </w:r>
      <w:r w:rsidR="00BC1471" w:rsidRPr="00DA7949">
        <w:t>would remain</w:t>
      </w:r>
      <w:r w:rsidR="005E6782" w:rsidRPr="00DA7949">
        <w:t xml:space="preserve"> the contributions of developed countries. </w:t>
      </w:r>
      <w:r w:rsidR="00BC1471" w:rsidRPr="00DA7949">
        <w:t>I</w:t>
      </w:r>
      <w:r w:rsidR="005E6782" w:rsidRPr="00DA7949">
        <w:t xml:space="preserve">nnovative financial mechanisms </w:t>
      </w:r>
      <w:r w:rsidR="00BC1471" w:rsidRPr="00DA7949">
        <w:t xml:space="preserve">were needed </w:t>
      </w:r>
      <w:r w:rsidR="005E6782" w:rsidRPr="00DA7949">
        <w:t>to support local communities, such as through the payment for ecosystem services. Th</w:t>
      </w:r>
      <w:r w:rsidR="00BC1471" w:rsidRPr="00DA7949">
        <w:t>at</w:t>
      </w:r>
      <w:r w:rsidR="005E6782" w:rsidRPr="00DA7949">
        <w:t xml:space="preserve"> mechanism, which ha</w:t>
      </w:r>
      <w:r w:rsidR="002223D7" w:rsidRPr="00DA7949">
        <w:t>d</w:t>
      </w:r>
      <w:r w:rsidR="005E6782" w:rsidRPr="00DA7949">
        <w:t xml:space="preserve"> already been recognized </w:t>
      </w:r>
      <w:r w:rsidR="00BC1471" w:rsidRPr="00DA7949">
        <w:t xml:space="preserve">in </w:t>
      </w:r>
      <w:r w:rsidR="005E6782" w:rsidRPr="00DA7949">
        <w:t>decisions</w:t>
      </w:r>
      <w:r w:rsidR="00BC1471" w:rsidRPr="00DA7949">
        <w:t xml:space="preserve"> of the Convention</w:t>
      </w:r>
      <w:r w:rsidR="005E6782" w:rsidRPr="00DA7949">
        <w:t>, c</w:t>
      </w:r>
      <w:r w:rsidR="00BC1471" w:rsidRPr="00DA7949">
        <w:t>ould</w:t>
      </w:r>
      <w:r w:rsidR="005E6782" w:rsidRPr="00DA7949">
        <w:t xml:space="preserve"> be a cost-effective solution to meet </w:t>
      </w:r>
      <w:r w:rsidR="00BC1471" w:rsidRPr="00DA7949">
        <w:t>the</w:t>
      </w:r>
      <w:r w:rsidR="005E6782" w:rsidRPr="00DA7949">
        <w:t xml:space="preserve"> challenges and ha</w:t>
      </w:r>
      <w:r w:rsidR="00BC1471" w:rsidRPr="00DA7949">
        <w:t>d</w:t>
      </w:r>
      <w:r w:rsidR="005E6782" w:rsidRPr="00DA7949">
        <w:t xml:space="preserve"> the advantage of supporting local communities. </w:t>
      </w:r>
      <w:r w:rsidR="00BC1471" w:rsidRPr="00DA7949">
        <w:t>However</w:t>
      </w:r>
      <w:r w:rsidR="005E6782" w:rsidRPr="00DA7949">
        <w:t>, resource mobilization should not give prominence to conservation and restoration projects at the expense of the other two pillars of the</w:t>
      </w:r>
      <w:r w:rsidR="00BC1471" w:rsidRPr="00DA7949">
        <w:t xml:space="preserve"> Convention</w:t>
      </w:r>
      <w:r w:rsidR="005E6782" w:rsidRPr="00DA7949">
        <w:t>. All three objectives of the Convention ha</w:t>
      </w:r>
      <w:r w:rsidR="00BC1471" w:rsidRPr="00DA7949">
        <w:t>d</w:t>
      </w:r>
      <w:r w:rsidR="005E6782" w:rsidRPr="00DA7949">
        <w:t xml:space="preserve"> to be clearly reflected in the new framework and receive financial resources in a balanced way. To achieve long-lasting solutions to halt biodiversity loss,</w:t>
      </w:r>
      <w:r w:rsidR="00BC1471" w:rsidRPr="00DA7949">
        <w:t xml:space="preserve"> sustainable use and benefit</w:t>
      </w:r>
      <w:r w:rsidR="00A718E5" w:rsidRPr="00DA7949">
        <w:t>-</w:t>
      </w:r>
      <w:r w:rsidR="00BC1471" w:rsidRPr="00DA7949">
        <w:t xml:space="preserve">sharing arrangements with countries of origin of genetic resources should be included in the </w:t>
      </w:r>
      <w:r w:rsidR="005E6782" w:rsidRPr="00DA7949">
        <w:t xml:space="preserve">post-2020 agenda. </w:t>
      </w:r>
      <w:r w:rsidR="00BC1471" w:rsidRPr="00DA7949">
        <w:t>In p</w:t>
      </w:r>
      <w:r w:rsidR="005E6782" w:rsidRPr="00DA7949">
        <w:t xml:space="preserve">arallel </w:t>
      </w:r>
      <w:r w:rsidR="00BC1471" w:rsidRPr="00DA7949">
        <w:t>with</w:t>
      </w:r>
      <w:r w:rsidR="005E6782" w:rsidRPr="00DA7949">
        <w:t xml:space="preserve"> </w:t>
      </w:r>
      <w:r w:rsidR="00BC1471" w:rsidRPr="00DA7949">
        <w:t>r</w:t>
      </w:r>
      <w:r w:rsidR="005E6782" w:rsidRPr="00DA7949">
        <w:t xml:space="preserve">esource </w:t>
      </w:r>
      <w:r w:rsidR="00BC1471" w:rsidRPr="00DA7949">
        <w:t>m</w:t>
      </w:r>
      <w:r w:rsidR="005E6782" w:rsidRPr="00DA7949">
        <w:t>ob</w:t>
      </w:r>
      <w:r w:rsidR="00BC1471" w:rsidRPr="00DA7949">
        <w:t>i</w:t>
      </w:r>
      <w:r w:rsidR="005E6782" w:rsidRPr="00DA7949">
        <w:t xml:space="preserve">lization, </w:t>
      </w:r>
      <w:r w:rsidR="00BC1471" w:rsidRPr="00DA7949">
        <w:t xml:space="preserve">there had to be </w:t>
      </w:r>
      <w:r w:rsidR="005E6782" w:rsidRPr="00DA7949">
        <w:t>an appropriate set of indicators</w:t>
      </w:r>
      <w:r w:rsidR="00BC1471" w:rsidRPr="00DA7949">
        <w:t xml:space="preserve"> to ensure the measurability</w:t>
      </w:r>
      <w:r w:rsidR="005E6782" w:rsidRPr="00DA7949">
        <w:t xml:space="preserve"> </w:t>
      </w:r>
      <w:r w:rsidR="00BC1471" w:rsidRPr="00DA7949">
        <w:t>of achievements, and as</w:t>
      </w:r>
      <w:r w:rsidR="005E6782" w:rsidRPr="00DA7949">
        <w:t xml:space="preserve"> national reporting often prov</w:t>
      </w:r>
      <w:r w:rsidR="00BF42F9" w:rsidRPr="00DA7949">
        <w:t>ed</w:t>
      </w:r>
      <w:r w:rsidR="005E6782" w:rsidRPr="00DA7949">
        <w:t xml:space="preserve"> burdensome to many developing countries, it </w:t>
      </w:r>
      <w:r w:rsidR="00051099" w:rsidRPr="00DA7949">
        <w:t>wa</w:t>
      </w:r>
      <w:r w:rsidR="005E6782" w:rsidRPr="00DA7949">
        <w:t xml:space="preserve">s also essential to identify those indicators that </w:t>
      </w:r>
      <w:r w:rsidR="00BC1471" w:rsidRPr="00DA7949">
        <w:t>we</w:t>
      </w:r>
      <w:r w:rsidR="005E6782" w:rsidRPr="00DA7949">
        <w:t xml:space="preserve">re easily available to all </w:t>
      </w:r>
      <w:r w:rsidR="00BC1471" w:rsidRPr="00DA7949">
        <w:t>Parties</w:t>
      </w:r>
      <w:r w:rsidR="005E6782" w:rsidRPr="00DA7949">
        <w:t>.</w:t>
      </w:r>
    </w:p>
    <w:p w14:paraId="38763AB7" w14:textId="3F8A1A66" w:rsidR="001104A6" w:rsidRPr="00DA7949" w:rsidRDefault="001104A6" w:rsidP="00DA7949">
      <w:pPr>
        <w:pStyle w:val="Para10"/>
        <w:keepNext/>
        <w:numPr>
          <w:ilvl w:val="0"/>
          <w:numId w:val="0"/>
        </w:numPr>
        <w:outlineLvl w:val="4"/>
        <w:rPr>
          <w:rFonts w:eastAsia="Malgun Gothic"/>
          <w:snapToGrid/>
          <w:kern w:val="22"/>
          <w:szCs w:val="22"/>
        </w:rPr>
      </w:pPr>
      <w:r w:rsidRPr="00DA7949">
        <w:rPr>
          <w:rFonts w:eastAsia="Malgun Gothic"/>
          <w:i/>
          <w:iCs/>
          <w:snapToGrid/>
          <w:kern w:val="22"/>
          <w:szCs w:val="22"/>
        </w:rPr>
        <w:t>Islamic Republic of Iran</w:t>
      </w:r>
    </w:p>
    <w:p w14:paraId="44A1B872" w14:textId="38BE3708" w:rsidR="00EA1FDD" w:rsidRPr="00DA7949" w:rsidRDefault="00CA60C4">
      <w:pPr>
        <w:pStyle w:val="Para10"/>
        <w:tabs>
          <w:tab w:val="clear" w:pos="360"/>
        </w:tabs>
        <w:rPr>
          <w:rFonts w:eastAsia="Malgun Gothic"/>
          <w:snapToGrid/>
          <w:kern w:val="22"/>
          <w:szCs w:val="22"/>
        </w:rPr>
      </w:pPr>
      <w:r w:rsidRPr="00DA7949">
        <w:t xml:space="preserve">The representative of </w:t>
      </w:r>
      <w:r w:rsidR="001104A6" w:rsidRPr="00DA7949">
        <w:t xml:space="preserve">the Islamic Republic of </w:t>
      </w:r>
      <w:r w:rsidR="00EA1FDD" w:rsidRPr="00DA7949">
        <w:t xml:space="preserve">Iran </w:t>
      </w:r>
      <w:r w:rsidR="00200348" w:rsidRPr="00DA7949">
        <w:t xml:space="preserve">said </w:t>
      </w:r>
      <w:r w:rsidRPr="00DA7949">
        <w:t>that the Convention</w:t>
      </w:r>
      <w:r w:rsidR="00EA1FDD" w:rsidRPr="00DA7949">
        <w:t xml:space="preserve"> was a covenant between  nations acknowledging the role of technology, including biotechnology, for conservation and the sustainable use of biological diversity</w:t>
      </w:r>
      <w:r w:rsidRPr="00DA7949">
        <w:t>.</w:t>
      </w:r>
      <w:r w:rsidR="00EA1FDD" w:rsidRPr="00DA7949">
        <w:t xml:space="preserve"> </w:t>
      </w:r>
      <w:r w:rsidRPr="00DA7949">
        <w:t>I</w:t>
      </w:r>
      <w:r w:rsidR="00EA1FDD" w:rsidRPr="00DA7949">
        <w:t xml:space="preserve">n </w:t>
      </w:r>
      <w:r w:rsidR="001104A1" w:rsidRPr="00DA7949">
        <w:t>A</w:t>
      </w:r>
      <w:r w:rsidR="00EA1FDD" w:rsidRPr="00DA7949">
        <w:t xml:space="preserve">rticle 16 </w:t>
      </w:r>
      <w:r w:rsidRPr="00DA7949">
        <w:t>of the Convention</w:t>
      </w:r>
      <w:r w:rsidR="001104A1" w:rsidRPr="00DA7949">
        <w:t>,</w:t>
      </w:r>
      <w:r w:rsidRPr="00DA7949">
        <w:t xml:space="preserve"> </w:t>
      </w:r>
      <w:r w:rsidR="00EA1FDD" w:rsidRPr="00DA7949">
        <w:t xml:space="preserve">the contracting Parties </w:t>
      </w:r>
      <w:r w:rsidRPr="00DA7949">
        <w:t xml:space="preserve">were called upon </w:t>
      </w:r>
      <w:r w:rsidR="00EA1FDD" w:rsidRPr="00DA7949">
        <w:t>to provide or facilitate the access for, and the transfer of</w:t>
      </w:r>
      <w:r w:rsidR="00BF42F9" w:rsidRPr="00DA7949">
        <w:t>,</w:t>
      </w:r>
      <w:r w:rsidR="00EA1FDD" w:rsidRPr="00DA7949">
        <w:t xml:space="preserve"> the relevant technologies to developing countries. Access to biological diversity ha</w:t>
      </w:r>
      <w:r w:rsidR="006B7AEB" w:rsidRPr="00DA7949">
        <w:t>d</w:t>
      </w:r>
      <w:r w:rsidR="00EA1FDD" w:rsidRPr="00DA7949">
        <w:t xml:space="preserve"> been granted by the adoption of the Nagoya Protocol on Access and Benefit</w:t>
      </w:r>
      <w:r w:rsidR="00A718E5" w:rsidRPr="00DA7949">
        <w:t>-s</w:t>
      </w:r>
      <w:r w:rsidR="00EA1FDD" w:rsidRPr="00DA7949">
        <w:t>haring</w:t>
      </w:r>
      <w:r w:rsidR="00A718E5" w:rsidRPr="00DA7949">
        <w:t>,</w:t>
      </w:r>
      <w:r w:rsidR="00EA1FDD" w:rsidRPr="00DA7949">
        <w:t xml:space="preserve"> and yet benefit-sharing </w:t>
      </w:r>
      <w:r w:rsidR="00BF42F9" w:rsidRPr="00DA7949">
        <w:t>wa</w:t>
      </w:r>
      <w:r w:rsidR="00EA1FDD" w:rsidRPr="00DA7949">
        <w:t>s somehow missing</w:t>
      </w:r>
      <w:r w:rsidR="00200348" w:rsidRPr="00DA7949">
        <w:t>. T</w:t>
      </w:r>
      <w:r w:rsidR="00EA1FDD" w:rsidRPr="00DA7949">
        <w:t xml:space="preserve">here </w:t>
      </w:r>
      <w:r w:rsidR="00200348" w:rsidRPr="00DA7949">
        <w:t>wa</w:t>
      </w:r>
      <w:r w:rsidR="00EA1FDD" w:rsidRPr="00DA7949">
        <w:t>s no protocol to ensure the smooth and proper access of developing countries to technologies</w:t>
      </w:r>
      <w:r w:rsidR="001573AF" w:rsidRPr="00DA7949">
        <w:t>,</w:t>
      </w:r>
      <w:r w:rsidR="00200348" w:rsidRPr="00DA7949">
        <w:t xml:space="preserve"> and</w:t>
      </w:r>
      <w:r w:rsidR="00EA1FDD" w:rsidRPr="00DA7949">
        <w:t xml:space="preserve"> the current capacity</w:t>
      </w:r>
      <w:r w:rsidR="00A718E5" w:rsidRPr="00DA7949">
        <w:t>-</w:t>
      </w:r>
      <w:r w:rsidR="00EA1FDD" w:rsidRPr="00DA7949">
        <w:t xml:space="preserve">building programmes under the </w:t>
      </w:r>
      <w:r w:rsidR="00200348" w:rsidRPr="00DA7949">
        <w:t>Convention</w:t>
      </w:r>
      <w:r w:rsidR="00BF42F9" w:rsidRPr="00DA7949">
        <w:t xml:space="preserve"> </w:t>
      </w:r>
      <w:r w:rsidR="00EA1FDD" w:rsidRPr="00DA7949">
        <w:t>focus</w:t>
      </w:r>
      <w:r w:rsidR="00200348" w:rsidRPr="00DA7949">
        <w:t>ed</w:t>
      </w:r>
      <w:r w:rsidR="00EA1FDD" w:rsidRPr="00DA7949">
        <w:t xml:space="preserve"> </w:t>
      </w:r>
      <w:r w:rsidR="00BF42F9" w:rsidRPr="00DA7949">
        <w:t xml:space="preserve">mainly </w:t>
      </w:r>
      <w:r w:rsidR="00EA1FDD" w:rsidRPr="00DA7949">
        <w:t xml:space="preserve">on the regulation of technologies and not the creation, development, access and use of the relevant technologies. The </w:t>
      </w:r>
      <w:r w:rsidR="00200348" w:rsidRPr="00DA7949">
        <w:t xml:space="preserve">current form of the </w:t>
      </w:r>
      <w:r w:rsidR="00EA1FDD" w:rsidRPr="00DA7949">
        <w:t xml:space="preserve">updated </w:t>
      </w:r>
      <w:r w:rsidR="00200348" w:rsidRPr="00DA7949">
        <w:t>zero</w:t>
      </w:r>
      <w:r w:rsidR="00CD3CD8" w:rsidRPr="00DA7949">
        <w:t> </w:t>
      </w:r>
      <w:r w:rsidR="00EA1FDD" w:rsidRPr="00DA7949">
        <w:t xml:space="preserve">draft </w:t>
      </w:r>
      <w:r w:rsidR="00200348" w:rsidRPr="00DA7949">
        <w:t>was</w:t>
      </w:r>
      <w:r w:rsidR="00EA1FDD" w:rsidRPr="00DA7949">
        <w:t xml:space="preserve"> not in accordance with </w:t>
      </w:r>
      <w:r w:rsidR="00CD3CD8" w:rsidRPr="00DA7949">
        <w:t>A</w:t>
      </w:r>
      <w:r w:rsidR="00EA1FDD" w:rsidRPr="00DA7949">
        <w:t>rticle 16 of the Convention, and he officially request</w:t>
      </w:r>
      <w:r w:rsidR="00200348" w:rsidRPr="00DA7949">
        <w:t>ed</w:t>
      </w:r>
      <w:r w:rsidR="00EA1FDD" w:rsidRPr="00DA7949">
        <w:t xml:space="preserve"> th</w:t>
      </w:r>
      <w:r w:rsidR="00BF42F9" w:rsidRPr="00DA7949">
        <w:t>at</w:t>
      </w:r>
      <w:r w:rsidR="00EA1FDD" w:rsidRPr="00DA7949">
        <w:t xml:space="preserve"> proper attention </w:t>
      </w:r>
      <w:r w:rsidR="00200348" w:rsidRPr="00DA7949">
        <w:t xml:space="preserve">be given </w:t>
      </w:r>
      <w:r w:rsidR="00EA1FDD" w:rsidRPr="00DA7949">
        <w:t xml:space="preserve">to the contributions and statements by Parties that were </w:t>
      </w:r>
      <w:r w:rsidR="00200348" w:rsidRPr="00DA7949">
        <w:t xml:space="preserve">very </w:t>
      </w:r>
      <w:r w:rsidR="00EA1FDD" w:rsidRPr="00DA7949">
        <w:t xml:space="preserve">well reflected </w:t>
      </w:r>
      <w:r w:rsidR="00F5279C" w:rsidRPr="00DA7949">
        <w:t>in</w:t>
      </w:r>
      <w:r w:rsidR="00EA1FDD" w:rsidRPr="00DA7949">
        <w:t xml:space="preserve"> the report of </w:t>
      </w:r>
      <w:r w:rsidR="0043516B" w:rsidRPr="00DA7949">
        <w:t xml:space="preserve">the </w:t>
      </w:r>
      <w:r w:rsidR="00EA1FDD" w:rsidRPr="00DA7949">
        <w:t>second meeting of the Working Group.</w:t>
      </w:r>
      <w:r w:rsidR="0043516B" w:rsidRPr="00DA7949">
        <w:rPr>
          <w:rStyle w:val="FootnoteReference"/>
        </w:rPr>
        <w:footnoteReference w:id="12"/>
      </w:r>
      <w:r w:rsidR="00EA1FDD" w:rsidRPr="00DA7949">
        <w:t xml:space="preserve"> </w:t>
      </w:r>
      <w:r w:rsidR="00200348" w:rsidRPr="00DA7949">
        <w:t>E</w:t>
      </w:r>
      <w:r w:rsidR="00EA1FDD" w:rsidRPr="00DA7949">
        <w:t>nvironmental issues did not recognize man-made political borders, and he gave the example of migratory birds and the recent C</w:t>
      </w:r>
      <w:r w:rsidR="00BF42F9" w:rsidRPr="00DA7949">
        <w:t>OVID</w:t>
      </w:r>
      <w:r w:rsidR="00EA1FDD" w:rsidRPr="00DA7949">
        <w:t>-19 pandemic</w:t>
      </w:r>
      <w:r w:rsidR="00336F06" w:rsidRPr="00DA7949">
        <w:t>,</w:t>
      </w:r>
      <w:r w:rsidR="00200348" w:rsidRPr="00DA7949">
        <w:t xml:space="preserve"> which </w:t>
      </w:r>
      <w:r w:rsidR="00EA1FDD" w:rsidRPr="00DA7949">
        <w:t>was not the first</w:t>
      </w:r>
      <w:r w:rsidR="00E160C1" w:rsidRPr="00DA7949">
        <w:t xml:space="preserve"> time</w:t>
      </w:r>
      <w:r w:rsidR="00EA1FDD" w:rsidRPr="00DA7949">
        <w:t xml:space="preserve">, nor would </w:t>
      </w:r>
      <w:r w:rsidR="00336F06" w:rsidRPr="00DA7949">
        <w:t xml:space="preserve">it </w:t>
      </w:r>
      <w:r w:rsidR="00EA1FDD" w:rsidRPr="00DA7949">
        <w:t xml:space="preserve">be the last </w:t>
      </w:r>
      <w:r w:rsidR="00200348" w:rsidRPr="00DA7949">
        <w:t>time</w:t>
      </w:r>
      <w:r w:rsidR="00E160C1" w:rsidRPr="00DA7949">
        <w:t>,</w:t>
      </w:r>
      <w:r w:rsidR="00200348" w:rsidRPr="00DA7949">
        <w:t xml:space="preserve"> </w:t>
      </w:r>
      <w:r w:rsidR="00EA1FDD" w:rsidRPr="00DA7949">
        <w:t>disease claim</w:t>
      </w:r>
      <w:r w:rsidR="00200348" w:rsidRPr="00DA7949">
        <w:t>ed</w:t>
      </w:r>
      <w:r w:rsidR="00EA1FDD" w:rsidRPr="00DA7949">
        <w:t xml:space="preserve"> millions of lives. The solution to that disease would probably be fo</w:t>
      </w:r>
      <w:r w:rsidR="00200348" w:rsidRPr="00DA7949">
        <w:t>und</w:t>
      </w:r>
      <w:r w:rsidR="00EA1FDD" w:rsidRPr="00DA7949">
        <w:t xml:space="preserve"> in nature, but </w:t>
      </w:r>
      <w:r w:rsidR="00200348" w:rsidRPr="00DA7949">
        <w:t xml:space="preserve">it </w:t>
      </w:r>
      <w:r w:rsidR="00EA1FDD" w:rsidRPr="00DA7949">
        <w:t>would also require international cooperation</w:t>
      </w:r>
      <w:r w:rsidR="00200348" w:rsidRPr="00DA7949">
        <w:t>.</w:t>
      </w:r>
      <w:r w:rsidR="00EA1FDD" w:rsidRPr="00DA7949">
        <w:t xml:space="preserve"> </w:t>
      </w:r>
      <w:r w:rsidR="00200348" w:rsidRPr="00DA7949">
        <w:t>A</w:t>
      </w:r>
      <w:r w:rsidR="00EA1FDD" w:rsidRPr="00DA7949">
        <w:t xml:space="preserve">ny failure </w:t>
      </w:r>
      <w:r w:rsidR="00200348" w:rsidRPr="00DA7949">
        <w:t>of</w:t>
      </w:r>
      <w:r w:rsidR="00EA1FDD" w:rsidRPr="00DA7949">
        <w:t xml:space="preserve"> that collaboration would have an immediate impact on both biodiversity and public health at both the regional and global </w:t>
      </w:r>
      <w:r w:rsidR="00EA1FDD" w:rsidRPr="00DA7949">
        <w:lastRenderedPageBreak/>
        <w:t>levels</w:t>
      </w:r>
      <w:r w:rsidR="00200348" w:rsidRPr="00DA7949">
        <w:t>; t</w:t>
      </w:r>
      <w:r w:rsidR="00EA1FDD" w:rsidRPr="00DA7949">
        <w:t xml:space="preserve">he sanctions that </w:t>
      </w:r>
      <w:r w:rsidR="001104A6" w:rsidRPr="00DA7949">
        <w:t xml:space="preserve">the Islamic Republic of </w:t>
      </w:r>
      <w:r w:rsidR="00EA1FDD" w:rsidRPr="00DA7949">
        <w:t>Iran was suffering from not only target</w:t>
      </w:r>
      <w:r w:rsidR="00200348" w:rsidRPr="00DA7949">
        <w:t>ed</w:t>
      </w:r>
      <w:r w:rsidR="001104A6" w:rsidRPr="00DA7949">
        <w:t xml:space="preserve"> the Islamic Republic of </w:t>
      </w:r>
      <w:r w:rsidR="00EA1FDD" w:rsidRPr="00DA7949">
        <w:t>Iran but also the whole world</w:t>
      </w:r>
      <w:r w:rsidR="00200348" w:rsidRPr="00DA7949">
        <w:t>.</w:t>
      </w:r>
      <w:r w:rsidR="00EA1FDD" w:rsidRPr="00DA7949">
        <w:t xml:space="preserve"> </w:t>
      </w:r>
      <w:r w:rsidR="00200348" w:rsidRPr="00DA7949">
        <w:t>T</w:t>
      </w:r>
      <w:r w:rsidR="00EA1FDD" w:rsidRPr="00DA7949">
        <w:t>hose sanction</w:t>
      </w:r>
      <w:r w:rsidR="00664566" w:rsidRPr="00DA7949">
        <w:t>s</w:t>
      </w:r>
      <w:r w:rsidR="00EA1FDD" w:rsidRPr="00DA7949">
        <w:t xml:space="preserve"> ha</w:t>
      </w:r>
      <w:r w:rsidR="00200348" w:rsidRPr="00DA7949">
        <w:t>d</w:t>
      </w:r>
      <w:r w:rsidR="00EA1FDD" w:rsidRPr="00DA7949">
        <w:t xml:space="preserve"> sharply affected national plans to conserve biodiversity and halt the degradation of ecosystems</w:t>
      </w:r>
      <w:r w:rsidR="00200348" w:rsidRPr="00DA7949">
        <w:t>,</w:t>
      </w:r>
      <w:r w:rsidR="00EA1FDD" w:rsidRPr="00DA7949">
        <w:t xml:space="preserve"> such as </w:t>
      </w:r>
      <w:r w:rsidR="00200348" w:rsidRPr="00DA7949">
        <w:t xml:space="preserve">the </w:t>
      </w:r>
      <w:r w:rsidR="00EA1FDD" w:rsidRPr="00DA7949">
        <w:t>afforestation initiatives relating to mountain</w:t>
      </w:r>
      <w:r w:rsidR="00200348" w:rsidRPr="00DA7949">
        <w:t>s</w:t>
      </w:r>
      <w:r w:rsidR="00EA1FDD" w:rsidRPr="00DA7949">
        <w:t xml:space="preserve"> and the saving of endangered species. All related activities, including scientific and technical exchanges</w:t>
      </w:r>
      <w:r w:rsidR="00200348" w:rsidRPr="00DA7949">
        <w:t xml:space="preserve"> and </w:t>
      </w:r>
      <w:r w:rsidR="00EA1FDD" w:rsidRPr="00DA7949">
        <w:t xml:space="preserve">including receiving financial support from GEF, </w:t>
      </w:r>
      <w:r w:rsidR="00200348" w:rsidRPr="00DA7949">
        <w:t>had been</w:t>
      </w:r>
      <w:r w:rsidR="00EA1FDD" w:rsidRPr="00DA7949">
        <w:t xml:space="preserve"> seriously affected. </w:t>
      </w:r>
      <w:r w:rsidR="001104A6" w:rsidRPr="00DA7949">
        <w:t xml:space="preserve">The Islamic Republic of </w:t>
      </w:r>
      <w:r w:rsidR="00EA1FDD" w:rsidRPr="00DA7949">
        <w:t xml:space="preserve">Iran was prepared to embrace any collaboration to achieve the goals </w:t>
      </w:r>
      <w:r w:rsidR="00200348" w:rsidRPr="00DA7949">
        <w:t>of</w:t>
      </w:r>
      <w:r w:rsidR="00EA1FDD" w:rsidRPr="00DA7949">
        <w:t xml:space="preserve"> improving</w:t>
      </w:r>
      <w:r w:rsidR="00200348" w:rsidRPr="00DA7949">
        <w:t xml:space="preserve"> the </w:t>
      </w:r>
      <w:r w:rsidR="00EA1FDD" w:rsidRPr="00DA7949">
        <w:t>update</w:t>
      </w:r>
      <w:r w:rsidR="00200348" w:rsidRPr="00DA7949">
        <w:t>d zero</w:t>
      </w:r>
      <w:r w:rsidR="00D96000" w:rsidRPr="00DA7949">
        <w:t> </w:t>
      </w:r>
      <w:r w:rsidR="00EA1FDD" w:rsidRPr="00DA7949">
        <w:t xml:space="preserve">draft to accommodate the concerns raised by some countries, </w:t>
      </w:r>
      <w:r w:rsidR="00200348" w:rsidRPr="00DA7949">
        <w:t>which included</w:t>
      </w:r>
      <w:r w:rsidR="00EA1FDD" w:rsidRPr="00DA7949">
        <w:t xml:space="preserve"> </w:t>
      </w:r>
      <w:r w:rsidR="00AC1DBF" w:rsidRPr="00DA7949">
        <w:t>itself</w:t>
      </w:r>
      <w:r w:rsidR="00EA1FDD" w:rsidRPr="00DA7949">
        <w:t>.</w:t>
      </w:r>
    </w:p>
    <w:p w14:paraId="37B5EEA6" w14:textId="3D91383B" w:rsidR="001104A6" w:rsidRPr="00DA7949" w:rsidRDefault="001104A6" w:rsidP="00DA7949">
      <w:pPr>
        <w:pStyle w:val="Para10"/>
        <w:keepNext/>
        <w:numPr>
          <w:ilvl w:val="0"/>
          <w:numId w:val="0"/>
        </w:numPr>
        <w:outlineLvl w:val="4"/>
      </w:pPr>
      <w:r w:rsidRPr="00DA7949">
        <w:rPr>
          <w:i/>
          <w:iCs/>
          <w:kern w:val="22"/>
          <w:szCs w:val="22"/>
        </w:rPr>
        <w:t>United Kingdom of Great Britain and Northern Ireland</w:t>
      </w:r>
    </w:p>
    <w:p w14:paraId="0B2DCD1A" w14:textId="1B2FA229" w:rsidR="00EA1FDD" w:rsidRPr="00DA7949" w:rsidRDefault="00780E39" w:rsidP="00DA7949">
      <w:pPr>
        <w:pStyle w:val="Para10"/>
        <w:tabs>
          <w:tab w:val="clear" w:pos="360"/>
        </w:tabs>
      </w:pPr>
      <w:r w:rsidRPr="00DA7949">
        <w:t xml:space="preserve">The representative of the </w:t>
      </w:r>
      <w:r w:rsidR="00200348" w:rsidRPr="00DA7949">
        <w:rPr>
          <w:kern w:val="22"/>
          <w:szCs w:val="22"/>
        </w:rPr>
        <w:t>United Kingdom of Great Britain and Northern Ireland</w:t>
      </w:r>
      <w:r w:rsidR="00EA1FDD" w:rsidRPr="00DA7949">
        <w:t xml:space="preserve"> </w:t>
      </w:r>
      <w:r w:rsidR="00181F94" w:rsidRPr="00DA7949">
        <w:t xml:space="preserve">did not </w:t>
      </w:r>
      <w:r w:rsidR="005E6782" w:rsidRPr="00DA7949">
        <w:t xml:space="preserve">underestimate the challenge </w:t>
      </w:r>
      <w:r w:rsidR="00181F94" w:rsidRPr="00DA7949">
        <w:t>of</w:t>
      </w:r>
      <w:r w:rsidR="005E6782" w:rsidRPr="00DA7949">
        <w:t xml:space="preserve"> maintaining the momentum to develop an ambitious and transformational post-2020 </w:t>
      </w:r>
      <w:r w:rsidR="00B17152" w:rsidRPr="00DA7949">
        <w:rPr>
          <w:snapToGrid/>
          <w:kern w:val="22"/>
          <w:szCs w:val="22"/>
        </w:rPr>
        <w:t>global biodiversity framework</w:t>
      </w:r>
      <w:r w:rsidR="00181F94" w:rsidRPr="00DA7949">
        <w:t>. D</w:t>
      </w:r>
      <w:r w:rsidR="005E6782" w:rsidRPr="00DA7949">
        <w:t xml:space="preserve">espite the difficulties and uncertainty created by the current </w:t>
      </w:r>
      <w:r w:rsidR="00BF42F9" w:rsidRPr="00DA7949">
        <w:t xml:space="preserve">COVID-19 </w:t>
      </w:r>
      <w:r w:rsidR="005E6782" w:rsidRPr="00DA7949">
        <w:t>pandemic</w:t>
      </w:r>
      <w:r w:rsidR="00563B78" w:rsidRPr="00DA7949">
        <w:t>,</w:t>
      </w:r>
      <w:r w:rsidR="00181F94" w:rsidRPr="00DA7949">
        <w:t xml:space="preserve"> </w:t>
      </w:r>
      <w:r w:rsidR="007B1397" w:rsidRPr="00DA7949">
        <w:t>s</w:t>
      </w:r>
      <w:r w:rsidR="00181F94" w:rsidRPr="00DA7949">
        <w:t>he</w:t>
      </w:r>
      <w:r w:rsidR="005E6782" w:rsidRPr="00DA7949">
        <w:t xml:space="preserve"> look</w:t>
      </w:r>
      <w:r w:rsidR="00181F94" w:rsidRPr="00DA7949">
        <w:t>ed</w:t>
      </w:r>
      <w:r w:rsidR="005E6782" w:rsidRPr="00DA7949">
        <w:t xml:space="preserve"> forward to </w:t>
      </w:r>
      <w:r w:rsidR="00181F94" w:rsidRPr="00DA7949">
        <w:t xml:space="preserve">a </w:t>
      </w:r>
      <w:r w:rsidR="005E6782" w:rsidRPr="00DA7949">
        <w:t xml:space="preserve">renewed impetus arising from this year’s </w:t>
      </w:r>
      <w:r w:rsidR="00181F94" w:rsidRPr="00DA7949">
        <w:t xml:space="preserve">General Assembly of the United Nations </w:t>
      </w:r>
      <w:r w:rsidR="005E6782" w:rsidRPr="00DA7949">
        <w:t xml:space="preserve">and its associated Biodiversity Summit. </w:t>
      </w:r>
      <w:r w:rsidR="006338BD" w:rsidRPr="00DA7949">
        <w:rPr>
          <w:snapToGrid/>
          <w:kern w:val="22"/>
          <w:szCs w:val="22"/>
        </w:rPr>
        <w:t xml:space="preserve">The fifth edition of the </w:t>
      </w:r>
      <w:r w:rsidR="006338BD" w:rsidRPr="00DA7949">
        <w:rPr>
          <w:i/>
          <w:iCs/>
          <w:snapToGrid/>
          <w:kern w:val="22"/>
          <w:szCs w:val="22"/>
        </w:rPr>
        <w:t>Global Biodiversity Outlook</w:t>
      </w:r>
      <w:r w:rsidR="00181F94" w:rsidRPr="00DA7949">
        <w:t xml:space="preserve"> was</w:t>
      </w:r>
      <w:r w:rsidR="005E6782" w:rsidRPr="00DA7949">
        <w:t xml:space="preserve"> a frank and sobering assessment: </w:t>
      </w:r>
      <w:r w:rsidR="00181F94" w:rsidRPr="00DA7949">
        <w:t xml:space="preserve">none of the </w:t>
      </w:r>
      <w:r w:rsidR="005E6782" w:rsidRPr="00DA7949">
        <w:t xml:space="preserve">Aichi </w:t>
      </w:r>
      <w:r w:rsidR="00181F94" w:rsidRPr="00DA7949">
        <w:t>Biodiversity T</w:t>
      </w:r>
      <w:r w:rsidR="005E6782" w:rsidRPr="00DA7949">
        <w:t>argets</w:t>
      </w:r>
      <w:r w:rsidR="00181F94" w:rsidRPr="00DA7949">
        <w:t xml:space="preserve"> had been fully achieved</w:t>
      </w:r>
      <w:r w:rsidR="005E6782" w:rsidRPr="00DA7949">
        <w:t xml:space="preserve">. </w:t>
      </w:r>
      <w:r w:rsidR="00181F94" w:rsidRPr="00DA7949">
        <w:t xml:space="preserve">While it was not too late to act, decisive action had to be taken </w:t>
      </w:r>
      <w:r w:rsidR="005E6782" w:rsidRPr="00DA7949">
        <w:t xml:space="preserve">to </w:t>
      </w:r>
      <w:r w:rsidR="00A718E5" w:rsidRPr="00DA7949">
        <w:t>“</w:t>
      </w:r>
      <w:r w:rsidR="005E6782" w:rsidRPr="00DA7949">
        <w:t>bend the curve</w:t>
      </w:r>
      <w:r w:rsidR="00A718E5" w:rsidRPr="00DA7949">
        <w:t>”</w:t>
      </w:r>
      <w:r w:rsidR="00181F94" w:rsidRPr="00DA7949">
        <w:t>,</w:t>
      </w:r>
      <w:r w:rsidR="005E6782" w:rsidRPr="00DA7949">
        <w:t xml:space="preserve"> put nature on a path to recovery and deliver the required transformational changes.</w:t>
      </w:r>
      <w:r w:rsidR="00A718E5" w:rsidRPr="00DA7949">
        <w:t xml:space="preserve"> </w:t>
      </w:r>
      <w:r w:rsidR="005E6782" w:rsidRPr="00DA7949">
        <w:t>The updated zero</w:t>
      </w:r>
      <w:r w:rsidR="00D96000" w:rsidRPr="00DA7949">
        <w:t> </w:t>
      </w:r>
      <w:r w:rsidR="005E6782" w:rsidRPr="00DA7949">
        <w:t xml:space="preserve">draft </w:t>
      </w:r>
      <w:r w:rsidR="00181F94" w:rsidRPr="00DA7949">
        <w:t>wa</w:t>
      </w:r>
      <w:r w:rsidR="005E6782" w:rsidRPr="00DA7949">
        <w:t xml:space="preserve">s a good basis </w:t>
      </w:r>
      <w:r w:rsidR="00181F94" w:rsidRPr="00DA7949">
        <w:t>for that</w:t>
      </w:r>
      <w:r w:rsidR="00D96000" w:rsidRPr="00DA7949">
        <w:t>,</w:t>
      </w:r>
      <w:r w:rsidR="00181F94" w:rsidRPr="00DA7949">
        <w:t xml:space="preserve"> as i</w:t>
      </w:r>
      <w:r w:rsidR="005E6782" w:rsidRPr="00DA7949">
        <w:t>t provide</w:t>
      </w:r>
      <w:r w:rsidR="00181F94" w:rsidRPr="00DA7949">
        <w:t>d</w:t>
      </w:r>
      <w:r w:rsidR="005E6782" w:rsidRPr="00DA7949">
        <w:t xml:space="preserve"> greater clarity on the structure of </w:t>
      </w:r>
      <w:r w:rsidR="00181F94" w:rsidRPr="00DA7949">
        <w:t xml:space="preserve">the </w:t>
      </w:r>
      <w:r w:rsidR="005E6782" w:rsidRPr="00DA7949">
        <w:t xml:space="preserve">goals and targets. </w:t>
      </w:r>
      <w:r w:rsidR="00181F94" w:rsidRPr="00DA7949">
        <w:t>That had to be built on</w:t>
      </w:r>
      <w:r w:rsidR="005E6782" w:rsidRPr="00DA7949">
        <w:t xml:space="preserve"> by addressing the overlaps between some of the goals, milestones and targets; by giving greater prominence to the ocean; and by ensuring that targets </w:t>
      </w:r>
      <w:r w:rsidR="00181F94" w:rsidRPr="00DA7949">
        <w:t>we</w:t>
      </w:r>
      <w:r w:rsidR="005E6782" w:rsidRPr="00DA7949">
        <w:t>re ambitious, evidence-based and measurable</w:t>
      </w:r>
      <w:r w:rsidR="002D0573" w:rsidRPr="00DA7949">
        <w:t>,</w:t>
      </w:r>
      <w:r w:rsidR="005E6782" w:rsidRPr="00DA7949">
        <w:t xml:space="preserve"> but also clear and easily communicated to drive actions by all sectors of society. However, agreeing </w:t>
      </w:r>
      <w:r w:rsidR="00181F94" w:rsidRPr="00DA7949">
        <w:t xml:space="preserve">to </w:t>
      </w:r>
      <w:r w:rsidR="005E6782" w:rsidRPr="00DA7949">
        <w:t xml:space="preserve">ambitious goals and targets </w:t>
      </w:r>
      <w:r w:rsidR="00181F94" w:rsidRPr="00DA7949">
        <w:t>wa</w:t>
      </w:r>
      <w:r w:rsidR="005E6782" w:rsidRPr="00DA7949">
        <w:t>s not sufficient</w:t>
      </w:r>
      <w:r w:rsidR="00181F94" w:rsidRPr="00DA7949">
        <w:t>. T</w:t>
      </w:r>
      <w:r w:rsidR="005E6782" w:rsidRPr="00DA7949">
        <w:t xml:space="preserve">hey should </w:t>
      </w:r>
      <w:r w:rsidR="00181F94" w:rsidRPr="00DA7949">
        <w:t xml:space="preserve">also </w:t>
      </w:r>
      <w:r w:rsidR="005E6782" w:rsidRPr="00DA7949">
        <w:t>be underpinned by a transparent monitoring, reporting</w:t>
      </w:r>
      <w:r w:rsidR="00181F94" w:rsidRPr="00DA7949">
        <w:t>,</w:t>
      </w:r>
      <w:r w:rsidR="005E6782" w:rsidRPr="00DA7949">
        <w:t xml:space="preserve"> and review mechanism that strengthen</w:t>
      </w:r>
      <w:r w:rsidR="00181F94" w:rsidRPr="00DA7949">
        <w:t>ed</w:t>
      </w:r>
      <w:r w:rsidR="005E6782" w:rsidRPr="00DA7949">
        <w:t xml:space="preserve"> accountability, dr</w:t>
      </w:r>
      <w:r w:rsidR="00181F94" w:rsidRPr="00DA7949">
        <w:t>ove</w:t>
      </w:r>
      <w:r w:rsidR="005E6782" w:rsidRPr="00DA7949">
        <w:t xml:space="preserve"> ambition and ensure</w:t>
      </w:r>
      <w:r w:rsidR="00181F94" w:rsidRPr="00DA7949">
        <w:t>d</w:t>
      </w:r>
      <w:r w:rsidR="005E6782" w:rsidRPr="00DA7949">
        <w:t xml:space="preserve"> implementation</w:t>
      </w:r>
      <w:r w:rsidR="00181F94" w:rsidRPr="00DA7949">
        <w:t>,</w:t>
      </w:r>
      <w:r w:rsidR="005E6782" w:rsidRPr="00DA7949">
        <w:t xml:space="preserve"> and by the provision of resource mobili</w:t>
      </w:r>
      <w:r w:rsidR="00C66DBD" w:rsidRPr="00DA7949">
        <w:t>z</w:t>
      </w:r>
      <w:r w:rsidR="005E6782" w:rsidRPr="00DA7949">
        <w:t xml:space="preserve">ation from all sources that </w:t>
      </w:r>
      <w:r w:rsidR="00181F94" w:rsidRPr="00DA7949">
        <w:t>was</w:t>
      </w:r>
      <w:r w:rsidR="005E6782" w:rsidRPr="00DA7949">
        <w:t xml:space="preserve"> commensurate </w:t>
      </w:r>
      <w:r w:rsidR="003C1D63" w:rsidRPr="00DA7949">
        <w:t>with</w:t>
      </w:r>
      <w:r w:rsidR="005E6782" w:rsidRPr="00DA7949">
        <w:t xml:space="preserve"> the scale of the problem. </w:t>
      </w:r>
      <w:r w:rsidR="00A6660C" w:rsidRPr="00DA7949">
        <w:t xml:space="preserve">Her </w:t>
      </w:r>
      <w:r w:rsidR="00181F94" w:rsidRPr="00DA7949">
        <w:t>government was</w:t>
      </w:r>
      <w:r w:rsidR="005E6782" w:rsidRPr="00DA7949">
        <w:t xml:space="preserve"> concerned that significant work </w:t>
      </w:r>
      <w:r w:rsidR="00181F94" w:rsidRPr="00DA7949">
        <w:t>was</w:t>
      </w:r>
      <w:r w:rsidR="005E6782" w:rsidRPr="00DA7949">
        <w:t xml:space="preserve"> still required on th</w:t>
      </w:r>
      <w:r w:rsidR="00181F94" w:rsidRPr="00DA7949">
        <w:t>o</w:t>
      </w:r>
      <w:r w:rsidR="005E6782" w:rsidRPr="00DA7949">
        <w:t xml:space="preserve">se and other critical issues which </w:t>
      </w:r>
      <w:r w:rsidR="003C1D63" w:rsidRPr="00DA7949">
        <w:t>we</w:t>
      </w:r>
      <w:r w:rsidR="005E6782" w:rsidRPr="00DA7949">
        <w:t xml:space="preserve">re all closely interlinked. </w:t>
      </w:r>
      <w:r w:rsidR="00BF42F9" w:rsidRPr="00DA7949">
        <w:t>All the participants were</w:t>
      </w:r>
      <w:r w:rsidR="00181F94" w:rsidRPr="00DA7949">
        <w:t xml:space="preserve"> encouraged </w:t>
      </w:r>
      <w:r w:rsidR="005E6782" w:rsidRPr="00DA7949">
        <w:t>to consider creative ways in which progress c</w:t>
      </w:r>
      <w:r w:rsidR="00181F94" w:rsidRPr="00DA7949">
        <w:t>ould</w:t>
      </w:r>
      <w:r w:rsidR="005E6782" w:rsidRPr="00DA7949">
        <w:t xml:space="preserve"> be made to develop common ground and concrete proposals on the issues. </w:t>
      </w:r>
      <w:r w:rsidR="00181F94" w:rsidRPr="00DA7949">
        <w:t>A</w:t>
      </w:r>
      <w:r w:rsidR="005E6782" w:rsidRPr="00DA7949">
        <w:t xml:space="preserve"> complete package </w:t>
      </w:r>
      <w:r w:rsidR="00181F94" w:rsidRPr="00DA7949">
        <w:t xml:space="preserve">had to be </w:t>
      </w:r>
      <w:r w:rsidR="005E6782" w:rsidRPr="00DA7949">
        <w:t xml:space="preserve">ready by </w:t>
      </w:r>
      <w:r w:rsidR="00D843B0" w:rsidRPr="00DA7949">
        <w:rPr>
          <w:snapToGrid/>
          <w:kern w:val="22"/>
          <w:szCs w:val="22"/>
        </w:rPr>
        <w:t>the fifteenth meeting of the Conference of the Parties</w:t>
      </w:r>
      <w:r w:rsidR="005E6782" w:rsidRPr="00DA7949">
        <w:t xml:space="preserve"> to avoid further delays in implementation.</w:t>
      </w:r>
      <w:r w:rsidR="00A718E5" w:rsidRPr="00DA7949">
        <w:t xml:space="preserve"> </w:t>
      </w:r>
      <w:r w:rsidR="00A0290A" w:rsidRPr="00DA7949">
        <w:t xml:space="preserve">There was </w:t>
      </w:r>
      <w:r w:rsidR="005E6782" w:rsidRPr="00DA7949">
        <w:t>a very strong convergence and interdependence between the policy agendas on biodiversity, climate change and sustainable development</w:t>
      </w:r>
      <w:r w:rsidR="00A0290A" w:rsidRPr="00DA7949">
        <w:t xml:space="preserve">, and as </w:t>
      </w:r>
      <w:r w:rsidR="005E6782" w:rsidRPr="00DA7949">
        <w:t xml:space="preserve">co-hosts of </w:t>
      </w:r>
      <w:r w:rsidR="00A0290A" w:rsidRPr="00DA7949">
        <w:t>the twenty-sixth meeting of the Conference of the Parties to the United Nations Framework Convention on Climate Change</w:t>
      </w:r>
      <w:r w:rsidR="00963590" w:rsidRPr="00DA7949">
        <w:t>,</w:t>
      </w:r>
      <w:r w:rsidR="00A0290A" w:rsidRPr="00DA7949">
        <w:t xml:space="preserve"> </w:t>
      </w:r>
      <w:r w:rsidR="00A6660C" w:rsidRPr="00DA7949">
        <w:t>her</w:t>
      </w:r>
      <w:r w:rsidR="00A0290A" w:rsidRPr="00DA7949">
        <w:t xml:space="preserve"> Government was</w:t>
      </w:r>
      <w:r w:rsidR="005E6782" w:rsidRPr="00DA7949">
        <w:t xml:space="preserve"> committed to putting nature at the heart of tackling climate change.</w:t>
      </w:r>
      <w:r w:rsidR="00A718E5" w:rsidRPr="00DA7949">
        <w:t xml:space="preserve"> </w:t>
      </w:r>
    </w:p>
    <w:p w14:paraId="53BABA75" w14:textId="560D85B8" w:rsidR="001104A6" w:rsidRPr="00DA7949" w:rsidRDefault="00BF42F9" w:rsidP="00DA7949">
      <w:pPr>
        <w:pStyle w:val="Para10"/>
        <w:keepNext/>
        <w:numPr>
          <w:ilvl w:val="0"/>
          <w:numId w:val="0"/>
        </w:numPr>
        <w:outlineLvl w:val="4"/>
      </w:pPr>
      <w:r w:rsidRPr="00DA7949">
        <w:rPr>
          <w:rFonts w:eastAsia="Malgun Gothic"/>
          <w:i/>
          <w:iCs/>
          <w:snapToGrid/>
          <w:kern w:val="22"/>
          <w:szCs w:val="22"/>
        </w:rPr>
        <w:t>International</w:t>
      </w:r>
      <w:r w:rsidR="001104A6" w:rsidRPr="00DA7949">
        <w:rPr>
          <w:rFonts w:eastAsia="Malgun Gothic"/>
          <w:i/>
          <w:iCs/>
          <w:snapToGrid/>
          <w:kern w:val="22"/>
          <w:szCs w:val="22"/>
        </w:rPr>
        <w:t xml:space="preserve"> Indigenous Forum on Biodiversity</w:t>
      </w:r>
    </w:p>
    <w:p w14:paraId="77221032" w14:textId="66EA1521" w:rsidR="00EA1FDD" w:rsidRPr="00DA7949" w:rsidRDefault="00A0290A" w:rsidP="006B004C">
      <w:pPr>
        <w:pStyle w:val="Para10"/>
        <w:tabs>
          <w:tab w:val="clear" w:pos="360"/>
        </w:tabs>
      </w:pPr>
      <w:r w:rsidRPr="00DA7949">
        <w:t xml:space="preserve">The representative of the </w:t>
      </w:r>
      <w:r w:rsidR="00BF42F9" w:rsidRPr="00DA7949">
        <w:t xml:space="preserve">International </w:t>
      </w:r>
      <w:r w:rsidRPr="00DA7949">
        <w:t xml:space="preserve">Indigenous Forum on Biodiversity </w:t>
      </w:r>
      <w:r w:rsidR="00EB5BCF" w:rsidRPr="00DA7949">
        <w:t>reiterate</w:t>
      </w:r>
      <w:r w:rsidRPr="00DA7949">
        <w:t>d</w:t>
      </w:r>
      <w:r w:rsidR="00EB5BCF" w:rsidRPr="00DA7949">
        <w:t xml:space="preserve"> its global commitment to the conservation and sustainable use of biodiversity as a guarantee for life on </w:t>
      </w:r>
      <w:r w:rsidRPr="00DA7949">
        <w:t>the</w:t>
      </w:r>
      <w:r w:rsidR="00EB5BCF" w:rsidRPr="00DA7949">
        <w:t xml:space="preserve"> planet. Biological and cultural diversity, </w:t>
      </w:r>
      <w:r w:rsidRPr="00DA7949">
        <w:t>that is</w:t>
      </w:r>
      <w:r w:rsidR="00EB5BCF" w:rsidRPr="00DA7949">
        <w:t xml:space="preserve"> the strategic alliance between </w:t>
      </w:r>
      <w:r w:rsidR="00975F61" w:rsidRPr="00DA7949">
        <w:t>n</w:t>
      </w:r>
      <w:r w:rsidR="00EB5BCF" w:rsidRPr="00DA7949">
        <w:t xml:space="preserve">ature, </w:t>
      </w:r>
      <w:r w:rsidR="0016546E" w:rsidRPr="00DA7949">
        <w:t>c</w:t>
      </w:r>
      <w:r w:rsidR="00EB5BCF" w:rsidRPr="00DA7949">
        <w:t xml:space="preserve">ulture and </w:t>
      </w:r>
      <w:r w:rsidR="0016546E" w:rsidRPr="00DA7949">
        <w:t>i</w:t>
      </w:r>
      <w:r w:rsidR="00EB5BCF" w:rsidRPr="00DA7949">
        <w:t xml:space="preserve">ndigenous </w:t>
      </w:r>
      <w:r w:rsidR="0016546E" w:rsidRPr="00DA7949">
        <w:t>p</w:t>
      </w:r>
      <w:r w:rsidR="00EB5BCF" w:rsidRPr="00DA7949">
        <w:t xml:space="preserve">eoples, should be the cross-cutting axis towards action within the new </w:t>
      </w:r>
      <w:r w:rsidR="00BF42F9" w:rsidRPr="00DA7949">
        <w:t>p</w:t>
      </w:r>
      <w:r w:rsidR="00EB5BCF" w:rsidRPr="00DA7949">
        <w:t>ost</w:t>
      </w:r>
      <w:r w:rsidRPr="00DA7949">
        <w:t>-2</w:t>
      </w:r>
      <w:r w:rsidR="00EB5BCF" w:rsidRPr="00DA7949">
        <w:t xml:space="preserve">020 </w:t>
      </w:r>
      <w:r w:rsidR="00B17152" w:rsidRPr="00DA7949">
        <w:rPr>
          <w:snapToGrid/>
          <w:kern w:val="22"/>
          <w:szCs w:val="22"/>
        </w:rPr>
        <w:t>global biodiversity framework</w:t>
      </w:r>
      <w:r w:rsidRPr="00DA7949">
        <w:t>.</w:t>
      </w:r>
      <w:r w:rsidR="00EB5BCF" w:rsidRPr="00DA7949">
        <w:t xml:space="preserve"> </w:t>
      </w:r>
      <w:r w:rsidRPr="00DA7949">
        <w:t>That would be</w:t>
      </w:r>
      <w:r w:rsidR="00EB5BCF" w:rsidRPr="00DA7949">
        <w:t xml:space="preserve"> the best stimulus for </w:t>
      </w:r>
      <w:r w:rsidR="0016546E" w:rsidRPr="00DA7949">
        <w:t>i</w:t>
      </w:r>
      <w:r w:rsidR="00EB5BCF" w:rsidRPr="00DA7949">
        <w:t xml:space="preserve">ndigenous </w:t>
      </w:r>
      <w:r w:rsidR="0016546E" w:rsidRPr="00DA7949">
        <w:t>p</w:t>
      </w:r>
      <w:r w:rsidR="00EB5BCF" w:rsidRPr="00DA7949">
        <w:t xml:space="preserve">eoples and </w:t>
      </w:r>
      <w:r w:rsidR="0016546E" w:rsidRPr="00DA7949">
        <w:t>l</w:t>
      </w:r>
      <w:r w:rsidR="00EB5BCF" w:rsidRPr="00DA7949">
        <w:t xml:space="preserve">ocal </w:t>
      </w:r>
      <w:r w:rsidR="0016546E" w:rsidRPr="00DA7949">
        <w:t>c</w:t>
      </w:r>
      <w:r w:rsidR="00EB5BCF" w:rsidRPr="00DA7949">
        <w:t>ommunities that conserve</w:t>
      </w:r>
      <w:r w:rsidRPr="00DA7949">
        <w:t>d</w:t>
      </w:r>
      <w:r w:rsidR="00EB5BCF" w:rsidRPr="00DA7949">
        <w:t xml:space="preserve"> a large </w:t>
      </w:r>
      <w:r w:rsidRPr="00DA7949">
        <w:t>part</w:t>
      </w:r>
      <w:r w:rsidR="00EB5BCF" w:rsidRPr="00DA7949">
        <w:t xml:space="preserve"> of</w:t>
      </w:r>
      <w:r w:rsidR="00A718E5" w:rsidRPr="00DA7949">
        <w:t xml:space="preserve"> </w:t>
      </w:r>
      <w:r w:rsidR="00EB5BCF" w:rsidRPr="00DA7949">
        <w:t xml:space="preserve">terrestrial biodiversity in </w:t>
      </w:r>
      <w:r w:rsidRPr="00DA7949">
        <w:t>their</w:t>
      </w:r>
      <w:r w:rsidR="00EB5BCF" w:rsidRPr="00DA7949">
        <w:t xml:space="preserve"> lands, territories and waters, which </w:t>
      </w:r>
      <w:r w:rsidRPr="00DA7949">
        <w:t>we</w:t>
      </w:r>
      <w:r w:rsidR="00EB5BCF" w:rsidRPr="00DA7949">
        <w:t xml:space="preserve">re conserved and maintained through </w:t>
      </w:r>
      <w:r w:rsidRPr="00DA7949">
        <w:t>their</w:t>
      </w:r>
      <w:r w:rsidR="00EB5BCF" w:rsidRPr="00DA7949">
        <w:t xml:space="preserve"> own customary laws on the use and management of </w:t>
      </w:r>
      <w:r w:rsidR="0083045B" w:rsidRPr="00DA7949">
        <w:t xml:space="preserve">biological </w:t>
      </w:r>
      <w:r w:rsidR="00EB5BCF" w:rsidRPr="00DA7949">
        <w:t xml:space="preserve">resources </w:t>
      </w:r>
      <w:r w:rsidRPr="00DA7949">
        <w:t>to</w:t>
      </w:r>
      <w:r w:rsidR="00EB5BCF" w:rsidRPr="00DA7949">
        <w:t xml:space="preserve"> meet </w:t>
      </w:r>
      <w:r w:rsidRPr="00DA7949">
        <w:t>their</w:t>
      </w:r>
      <w:r w:rsidR="00EB5BCF" w:rsidRPr="00DA7949">
        <w:t xml:space="preserve"> ways of l</w:t>
      </w:r>
      <w:r w:rsidRPr="00DA7949">
        <w:t>i</w:t>
      </w:r>
      <w:r w:rsidR="00EB5BCF" w:rsidRPr="00DA7949">
        <w:t>ving and needs in a sustainable way</w:t>
      </w:r>
      <w:r w:rsidRPr="00DA7949">
        <w:t xml:space="preserve"> and</w:t>
      </w:r>
      <w:r w:rsidR="00EB5BCF" w:rsidRPr="00DA7949">
        <w:t xml:space="preserve"> in balance </w:t>
      </w:r>
      <w:r w:rsidRPr="00DA7949">
        <w:t xml:space="preserve">with </w:t>
      </w:r>
      <w:r w:rsidR="00EB5BCF" w:rsidRPr="00DA7949">
        <w:t xml:space="preserve">nature. </w:t>
      </w:r>
      <w:r w:rsidRPr="00DA7949">
        <w:t>C</w:t>
      </w:r>
      <w:r w:rsidR="00EB5BCF" w:rsidRPr="00DA7949">
        <w:t xml:space="preserve">onservation and traditional knowledge </w:t>
      </w:r>
      <w:r w:rsidR="002C7688" w:rsidRPr="00DA7949">
        <w:t>we</w:t>
      </w:r>
      <w:r w:rsidR="00EB5BCF" w:rsidRPr="00DA7949">
        <w:t>re goals that h</w:t>
      </w:r>
      <w:r w:rsidR="002C7688" w:rsidRPr="00DA7949">
        <w:t>ad</w:t>
      </w:r>
      <w:r w:rsidR="00EB5BCF" w:rsidRPr="00DA7949">
        <w:t xml:space="preserve"> been identified </w:t>
      </w:r>
      <w:r w:rsidR="002C7688" w:rsidRPr="00DA7949">
        <w:t>among</w:t>
      </w:r>
      <w:r w:rsidR="00EB5BCF" w:rsidRPr="00DA7949">
        <w:t xml:space="preserve"> the key messages of the </w:t>
      </w:r>
      <w:r w:rsidR="009D2F85" w:rsidRPr="00DA7949">
        <w:rPr>
          <w:i/>
          <w:iCs/>
          <w:snapToGrid/>
          <w:kern w:val="22"/>
          <w:szCs w:val="22"/>
        </w:rPr>
        <w:t xml:space="preserve">Global Assessment </w:t>
      </w:r>
      <w:r w:rsidR="008206C9" w:rsidRPr="00DA7949">
        <w:rPr>
          <w:i/>
          <w:iCs/>
          <w:snapToGrid/>
          <w:kern w:val="22"/>
          <w:szCs w:val="22"/>
        </w:rPr>
        <w:t>Report on</w:t>
      </w:r>
      <w:r w:rsidR="009D2F85" w:rsidRPr="00DA7949">
        <w:rPr>
          <w:i/>
          <w:iCs/>
          <w:snapToGrid/>
          <w:kern w:val="22"/>
          <w:szCs w:val="22"/>
        </w:rPr>
        <w:t xml:space="preserve"> Biodiversity and Ecosystem Services</w:t>
      </w:r>
      <w:r w:rsidR="009D2F85" w:rsidRPr="00DA7949">
        <w:rPr>
          <w:snapToGrid/>
          <w:kern w:val="22"/>
          <w:szCs w:val="22"/>
        </w:rPr>
        <w:t xml:space="preserve"> by the Intergovernmental Science-Policy Platform on Biodiversity and Ecosystem Services</w:t>
      </w:r>
      <w:r w:rsidR="00EB5BCF" w:rsidRPr="00DA7949">
        <w:t>, which point</w:t>
      </w:r>
      <w:r w:rsidR="002C7688" w:rsidRPr="00DA7949">
        <w:t>ed</w:t>
      </w:r>
      <w:r w:rsidR="00EB5BCF" w:rsidRPr="00DA7949">
        <w:t xml:space="preserve"> out that much of the world</w:t>
      </w:r>
      <w:r w:rsidR="002C7688" w:rsidRPr="00DA7949">
        <w:t>’</w:t>
      </w:r>
      <w:r w:rsidR="00EB5BCF" w:rsidRPr="00DA7949">
        <w:t>s wild and domesticated species still survive</w:t>
      </w:r>
      <w:r w:rsidR="002C7688" w:rsidRPr="00DA7949">
        <w:t>d</w:t>
      </w:r>
      <w:r w:rsidR="00EB5BCF" w:rsidRPr="00DA7949">
        <w:t xml:space="preserve"> in areas traditionally managed, owned, used or occupied by indigenous peoples and local communities. Th</w:t>
      </w:r>
      <w:r w:rsidR="002C7688" w:rsidRPr="00DA7949">
        <w:t>at</w:t>
      </w:r>
      <w:r w:rsidR="00EB5BCF" w:rsidRPr="00DA7949">
        <w:t xml:space="preserve"> </w:t>
      </w:r>
      <w:r w:rsidR="002C7688" w:rsidRPr="00DA7949">
        <w:t>wa</w:t>
      </w:r>
      <w:r w:rsidR="00EB5BCF" w:rsidRPr="00DA7949">
        <w:t xml:space="preserve">s because </w:t>
      </w:r>
      <w:r w:rsidR="002C7688" w:rsidRPr="00DA7949">
        <w:t>of</w:t>
      </w:r>
      <w:r w:rsidR="00EB5BCF" w:rsidRPr="00DA7949">
        <w:t xml:space="preserve"> indigenous and local knowledge, and because </w:t>
      </w:r>
      <w:r w:rsidR="002C7688" w:rsidRPr="00DA7949">
        <w:t>those</w:t>
      </w:r>
      <w:r w:rsidR="00EB5BCF" w:rsidRPr="00DA7949">
        <w:t xml:space="preserve"> societies ha</w:t>
      </w:r>
      <w:r w:rsidR="002C7688" w:rsidRPr="00DA7949">
        <w:t>d</w:t>
      </w:r>
      <w:r w:rsidR="00EB5BCF" w:rsidRPr="00DA7949">
        <w:t xml:space="preserve"> resource management and governance structures based on </w:t>
      </w:r>
      <w:r w:rsidR="002C7688" w:rsidRPr="00DA7949">
        <w:t>their</w:t>
      </w:r>
      <w:r w:rsidR="00EB5BCF" w:rsidRPr="00DA7949">
        <w:t xml:space="preserve"> traditional knowledge. Therefore, th</w:t>
      </w:r>
      <w:r w:rsidR="002C7688" w:rsidRPr="00DA7949">
        <w:t>o</w:t>
      </w:r>
      <w:r w:rsidR="00EB5BCF" w:rsidRPr="00DA7949">
        <w:t xml:space="preserve">se customary practices </w:t>
      </w:r>
      <w:r w:rsidR="002C7688" w:rsidRPr="00DA7949">
        <w:t>had to be</w:t>
      </w:r>
      <w:r w:rsidR="00EB5BCF" w:rsidRPr="00DA7949">
        <w:t xml:space="preserve"> affirmed, revitalized and supported so that </w:t>
      </w:r>
      <w:r w:rsidR="009D2F85" w:rsidRPr="00DA7949">
        <w:t xml:space="preserve">the </w:t>
      </w:r>
      <w:r w:rsidR="00EB5BCF" w:rsidRPr="00DA7949">
        <w:t>knowledge c</w:t>
      </w:r>
      <w:r w:rsidR="002C7688" w:rsidRPr="00DA7949">
        <w:t>ould</w:t>
      </w:r>
      <w:r w:rsidR="00EB5BCF" w:rsidRPr="00DA7949">
        <w:t xml:space="preserve"> be transmitted from one generation to another for the benefit of biological diversity. The establishment of strategic alliances between </w:t>
      </w:r>
      <w:r w:rsidR="002C7688" w:rsidRPr="00DA7949">
        <w:t xml:space="preserve">indigenous peoples and local communities </w:t>
      </w:r>
      <w:r w:rsidR="00EB5BCF" w:rsidRPr="00DA7949">
        <w:t xml:space="preserve">and </w:t>
      </w:r>
      <w:r w:rsidR="002C7688" w:rsidRPr="00DA7949">
        <w:t xml:space="preserve">the </w:t>
      </w:r>
      <w:r w:rsidR="00EB5BCF" w:rsidRPr="00DA7949">
        <w:t xml:space="preserve">Parties </w:t>
      </w:r>
      <w:r w:rsidR="002C7688" w:rsidRPr="00DA7949">
        <w:t>wa</w:t>
      </w:r>
      <w:r w:rsidR="00EB5BCF" w:rsidRPr="00DA7949">
        <w:t xml:space="preserve">s essential for the full recognition of </w:t>
      </w:r>
      <w:r w:rsidR="002C7688" w:rsidRPr="00DA7949">
        <w:t xml:space="preserve">the </w:t>
      </w:r>
      <w:r w:rsidR="00EB5BCF" w:rsidRPr="00DA7949">
        <w:t xml:space="preserve">customary sustainable use of biodiversity, </w:t>
      </w:r>
      <w:r w:rsidR="002C7688" w:rsidRPr="00DA7949">
        <w:t>and</w:t>
      </w:r>
      <w:r w:rsidR="00EB5BCF" w:rsidRPr="00DA7949">
        <w:t xml:space="preserve"> he appreciated that the </w:t>
      </w:r>
      <w:r w:rsidR="009D2F85" w:rsidRPr="00DA7949">
        <w:t xml:space="preserve">updated </w:t>
      </w:r>
      <w:r w:rsidR="002C7688" w:rsidRPr="00DA7949">
        <w:t>z</w:t>
      </w:r>
      <w:r w:rsidR="00EB5BCF" w:rsidRPr="00DA7949">
        <w:t>ero</w:t>
      </w:r>
      <w:r w:rsidR="00D96000" w:rsidRPr="00DA7949">
        <w:t> </w:t>
      </w:r>
      <w:r w:rsidR="00EB5BCF" w:rsidRPr="00DA7949">
        <w:t xml:space="preserve">draft </w:t>
      </w:r>
      <w:r w:rsidR="002C7688" w:rsidRPr="00DA7949">
        <w:t xml:space="preserve">had </w:t>
      </w:r>
      <w:r w:rsidR="00EB5BCF" w:rsidRPr="00DA7949">
        <w:t>recognized the</w:t>
      </w:r>
      <w:r w:rsidR="002C7688" w:rsidRPr="00DA7949">
        <w:t>ir</w:t>
      </w:r>
      <w:r w:rsidR="00EB5BCF" w:rsidRPr="00DA7949">
        <w:t xml:space="preserve"> participation</w:t>
      </w:r>
      <w:r w:rsidR="002C7688" w:rsidRPr="00DA7949">
        <w:t xml:space="preserve"> </w:t>
      </w:r>
      <w:r w:rsidR="00EB5BCF" w:rsidRPr="00DA7949">
        <w:t>as a condition for facilitating the implementation of the post-</w:t>
      </w:r>
      <w:r w:rsidR="00EB5BCF" w:rsidRPr="00DA7949">
        <w:lastRenderedPageBreak/>
        <w:t xml:space="preserve">2020 </w:t>
      </w:r>
      <w:r w:rsidR="00B17152" w:rsidRPr="00DA7949">
        <w:rPr>
          <w:snapToGrid/>
          <w:kern w:val="22"/>
          <w:szCs w:val="22"/>
        </w:rPr>
        <w:t>global biodiversity framework</w:t>
      </w:r>
      <w:r w:rsidR="002C7688" w:rsidRPr="00DA7949">
        <w:t>,</w:t>
      </w:r>
      <w:r w:rsidR="00EB5BCF" w:rsidRPr="00DA7949">
        <w:t xml:space="preserve"> </w:t>
      </w:r>
      <w:r w:rsidR="002C7688" w:rsidRPr="00DA7949">
        <w:t>which</w:t>
      </w:r>
      <w:r w:rsidR="00EB5BCF" w:rsidRPr="00DA7949">
        <w:t xml:space="preserve"> should be strongly reflected in its targets and indicators</w:t>
      </w:r>
      <w:r w:rsidR="002C7688" w:rsidRPr="00DA7949">
        <w:t>.</w:t>
      </w:r>
      <w:r w:rsidR="00EB5BCF" w:rsidRPr="00DA7949">
        <w:t xml:space="preserve"> </w:t>
      </w:r>
      <w:r w:rsidR="002C7688" w:rsidRPr="00DA7949">
        <w:t>That</w:t>
      </w:r>
      <w:r w:rsidR="00EB5BCF" w:rsidRPr="00DA7949">
        <w:t xml:space="preserve"> </w:t>
      </w:r>
      <w:r w:rsidR="002C7688" w:rsidRPr="00DA7949">
        <w:t>would</w:t>
      </w:r>
      <w:r w:rsidR="00EB5BCF" w:rsidRPr="00DA7949">
        <w:t xml:space="preserve"> allow </w:t>
      </w:r>
      <w:r w:rsidR="002C7688" w:rsidRPr="00DA7949">
        <w:t>the achievement of</w:t>
      </w:r>
      <w:r w:rsidR="00EB5BCF" w:rsidRPr="00DA7949">
        <w:t xml:space="preserve"> the 2050 Vision of </w:t>
      </w:r>
      <w:r w:rsidR="00A718E5" w:rsidRPr="00DA7949">
        <w:t>“</w:t>
      </w:r>
      <w:r w:rsidR="00EB5BCF" w:rsidRPr="00DA7949">
        <w:t xml:space="preserve">Living in </w:t>
      </w:r>
      <w:r w:rsidR="00292DDE" w:rsidRPr="00DA7949">
        <w:t>h</w:t>
      </w:r>
      <w:r w:rsidR="00EB5BCF" w:rsidRPr="00DA7949">
        <w:t xml:space="preserve">armony with </w:t>
      </w:r>
      <w:r w:rsidR="00292DDE" w:rsidRPr="00DA7949">
        <w:t>n</w:t>
      </w:r>
      <w:r w:rsidR="00EB5BCF" w:rsidRPr="00DA7949">
        <w:t>ature</w:t>
      </w:r>
      <w:r w:rsidR="00A718E5" w:rsidRPr="00DA7949">
        <w:t>”</w:t>
      </w:r>
      <w:r w:rsidR="009D2F85" w:rsidRPr="00DA7949">
        <w:t>, and the i</w:t>
      </w:r>
      <w:r w:rsidR="002C7688" w:rsidRPr="00DA7949">
        <w:t>ndigenous peoples and local communities were</w:t>
      </w:r>
      <w:r w:rsidR="00EB5BCF" w:rsidRPr="00DA7949">
        <w:t xml:space="preserve"> committed to working</w:t>
      </w:r>
      <w:r w:rsidR="002C7688" w:rsidRPr="00DA7949">
        <w:t xml:space="preserve"> </w:t>
      </w:r>
      <w:r w:rsidR="00EB5BCF" w:rsidRPr="00DA7949">
        <w:t xml:space="preserve">to achieve </w:t>
      </w:r>
      <w:r w:rsidR="009D2F85" w:rsidRPr="00DA7949">
        <w:t xml:space="preserve">that </w:t>
      </w:r>
      <w:r w:rsidR="00EB5BCF" w:rsidRPr="00DA7949">
        <w:t xml:space="preserve">within the modalities that </w:t>
      </w:r>
      <w:r w:rsidR="002C7688" w:rsidRPr="00DA7949">
        <w:t>had been</w:t>
      </w:r>
      <w:r w:rsidR="00EB5BCF" w:rsidRPr="00DA7949">
        <w:t xml:space="preserve"> adopted</w:t>
      </w:r>
      <w:r w:rsidR="009D2F85" w:rsidRPr="00DA7949">
        <w:t xml:space="preserve"> </w:t>
      </w:r>
      <w:r w:rsidR="00BA2B4D" w:rsidRPr="00DA7949">
        <w:t xml:space="preserve">to </w:t>
      </w:r>
      <w:r w:rsidR="00EB5BCF" w:rsidRPr="00DA7949">
        <w:t xml:space="preserve">address </w:t>
      </w:r>
      <w:r w:rsidR="002C7688" w:rsidRPr="00DA7949">
        <w:t>their</w:t>
      </w:r>
      <w:r w:rsidR="00EB5BCF" w:rsidRPr="00DA7949">
        <w:t xml:space="preserve"> concerns about </w:t>
      </w:r>
      <w:r w:rsidR="002C7688" w:rsidRPr="00DA7949">
        <w:t>their</w:t>
      </w:r>
      <w:r w:rsidR="00EB5BCF" w:rsidRPr="00DA7949">
        <w:t xml:space="preserve"> fundamental rights. The 2030 mission and the goals for 2030 and 2050 should reflect and recognize the joint development of bio-cultural diversity and its inextricable links, as indicated in the Sharm </w:t>
      </w:r>
      <w:r w:rsidR="000B4059" w:rsidRPr="00DA7949">
        <w:t>E</w:t>
      </w:r>
      <w:r w:rsidR="00EB5BCF" w:rsidRPr="00DA7949">
        <w:t>l</w:t>
      </w:r>
      <w:r w:rsidR="000B4059" w:rsidRPr="00DA7949">
        <w:t>-</w:t>
      </w:r>
      <w:r w:rsidR="00EB5BCF" w:rsidRPr="00DA7949">
        <w:t>Sheikh Declaration on Nature and Culture.</w:t>
      </w:r>
      <w:r w:rsidR="002C7688" w:rsidRPr="00DA7949">
        <w:t xml:space="preserve"> He urged that the proposals previously submitted by the </w:t>
      </w:r>
      <w:r w:rsidR="00F023F3" w:rsidRPr="00DA7949">
        <w:t>IIFB</w:t>
      </w:r>
      <w:r w:rsidR="002C7688" w:rsidRPr="00DA7949">
        <w:t xml:space="preserve">, regarding its comments and inputs on the objectives, targets and indicators for the new </w:t>
      </w:r>
      <w:r w:rsidR="009D2F85" w:rsidRPr="00DA7949">
        <w:t>p</w:t>
      </w:r>
      <w:r w:rsidR="002C7688" w:rsidRPr="00DA7949">
        <w:t xml:space="preserve">ost-2020 </w:t>
      </w:r>
      <w:r w:rsidR="00713A64" w:rsidRPr="00DA7949">
        <w:t>g</w:t>
      </w:r>
      <w:r w:rsidR="002C7688" w:rsidRPr="00DA7949">
        <w:t xml:space="preserve">lobal </w:t>
      </w:r>
      <w:r w:rsidR="00713A64" w:rsidRPr="00DA7949">
        <w:t>f</w:t>
      </w:r>
      <w:r w:rsidR="002C7688" w:rsidRPr="00DA7949">
        <w:t>ramework, be taken into account as a practical example</w:t>
      </w:r>
      <w:r w:rsidR="009D2F85" w:rsidRPr="00DA7949">
        <w:t>s</w:t>
      </w:r>
      <w:r w:rsidR="002C7688" w:rsidRPr="00DA7949">
        <w:t xml:space="preserve"> of mutual cooperation for the conservation and sustainable uses of biodiversity. </w:t>
      </w:r>
    </w:p>
    <w:p w14:paraId="5252F745" w14:textId="0E7B637D" w:rsidR="00D51FE5" w:rsidRPr="00DA7949" w:rsidRDefault="001104A6" w:rsidP="00DA7949">
      <w:pPr>
        <w:pStyle w:val="Para10"/>
        <w:keepNext/>
        <w:numPr>
          <w:ilvl w:val="0"/>
          <w:numId w:val="0"/>
        </w:numPr>
        <w:outlineLvl w:val="4"/>
        <w:rPr>
          <w:rFonts w:eastAsia="Malgun Gothic"/>
          <w:snapToGrid/>
          <w:kern w:val="22"/>
          <w:szCs w:val="22"/>
        </w:rPr>
      </w:pPr>
      <w:r w:rsidRPr="00DA7949">
        <w:rPr>
          <w:rFonts w:eastAsia="Malgun Gothic"/>
          <w:i/>
          <w:iCs/>
          <w:snapToGrid/>
          <w:kern w:val="22"/>
          <w:szCs w:val="22"/>
        </w:rPr>
        <w:t>Global Youth Biodiversity Network</w:t>
      </w:r>
      <w:r w:rsidR="00EB03ED" w:rsidRPr="00DA7949">
        <w:rPr>
          <w:rFonts w:eastAsia="Malgun Gothic"/>
          <w:i/>
          <w:iCs/>
          <w:snapToGrid/>
          <w:kern w:val="22"/>
          <w:szCs w:val="22"/>
        </w:rPr>
        <w:t xml:space="preserve"> </w:t>
      </w:r>
    </w:p>
    <w:p w14:paraId="70D43F61" w14:textId="27F2784B" w:rsidR="00EA1FDD" w:rsidRPr="00DA7949" w:rsidRDefault="005833C4">
      <w:pPr>
        <w:pStyle w:val="Para10"/>
        <w:tabs>
          <w:tab w:val="clear" w:pos="360"/>
        </w:tabs>
        <w:rPr>
          <w:rFonts w:eastAsia="Malgun Gothic"/>
          <w:snapToGrid/>
          <w:kern w:val="22"/>
          <w:szCs w:val="22"/>
        </w:rPr>
      </w:pPr>
      <w:r w:rsidRPr="00DA7949">
        <w:rPr>
          <w:rFonts w:eastAsia="Malgun Gothic"/>
          <w:snapToGrid/>
          <w:kern w:val="22"/>
          <w:szCs w:val="22"/>
        </w:rPr>
        <w:t xml:space="preserve">The representative of the </w:t>
      </w:r>
      <w:r w:rsidR="005E48F2" w:rsidRPr="00DA7949">
        <w:rPr>
          <w:rFonts w:eastAsia="Malgun Gothic"/>
          <w:snapToGrid/>
          <w:kern w:val="22"/>
          <w:szCs w:val="22"/>
        </w:rPr>
        <w:t xml:space="preserve">Global Youth Biodiversity Network </w:t>
      </w:r>
      <w:r w:rsidR="009D2F85" w:rsidRPr="00DA7949">
        <w:rPr>
          <w:rFonts w:eastAsia="Malgun Gothic"/>
          <w:snapToGrid/>
          <w:kern w:val="22"/>
          <w:szCs w:val="22"/>
        </w:rPr>
        <w:t xml:space="preserve">(GYBN) </w:t>
      </w:r>
      <w:r w:rsidR="005E48F2" w:rsidRPr="00DA7949">
        <w:rPr>
          <w:rFonts w:eastAsia="Malgun Gothic"/>
          <w:snapToGrid/>
          <w:kern w:val="22"/>
          <w:szCs w:val="22"/>
        </w:rPr>
        <w:t xml:space="preserve">said that the post-2020 </w:t>
      </w:r>
      <w:r w:rsidR="00B17152" w:rsidRPr="00DA7949">
        <w:rPr>
          <w:snapToGrid/>
          <w:kern w:val="22"/>
          <w:szCs w:val="22"/>
        </w:rPr>
        <w:t>global biodiversity framework</w:t>
      </w:r>
      <w:r w:rsidR="005E48F2" w:rsidRPr="00DA7949">
        <w:rPr>
          <w:rFonts w:eastAsia="Malgun Gothic"/>
          <w:snapToGrid/>
          <w:kern w:val="22"/>
          <w:szCs w:val="22"/>
        </w:rPr>
        <w:t xml:space="preserve"> should lead to system-wide </w:t>
      </w:r>
      <w:r w:rsidRPr="00DA7949">
        <w:rPr>
          <w:rFonts w:eastAsia="Malgun Gothic"/>
          <w:snapToGrid/>
          <w:kern w:val="22"/>
          <w:szCs w:val="22"/>
        </w:rPr>
        <w:t>t</w:t>
      </w:r>
      <w:r w:rsidR="005E48F2" w:rsidRPr="00DA7949">
        <w:rPr>
          <w:rFonts w:eastAsia="Malgun Gothic"/>
          <w:snapToGrid/>
          <w:kern w:val="22"/>
          <w:szCs w:val="22"/>
        </w:rPr>
        <w:t xml:space="preserve">ransformative </w:t>
      </w:r>
      <w:r w:rsidRPr="00DA7949">
        <w:rPr>
          <w:rFonts w:eastAsia="Malgun Gothic"/>
          <w:snapToGrid/>
          <w:kern w:val="22"/>
          <w:szCs w:val="22"/>
        </w:rPr>
        <w:t>c</w:t>
      </w:r>
      <w:r w:rsidR="005E48F2" w:rsidRPr="00DA7949">
        <w:rPr>
          <w:rFonts w:eastAsia="Malgun Gothic"/>
          <w:snapToGrid/>
          <w:kern w:val="22"/>
          <w:szCs w:val="22"/>
        </w:rPr>
        <w:t xml:space="preserve">hange in all the sectors of society to tackle the biodiversity crisis and </w:t>
      </w:r>
      <w:r w:rsidRPr="00DA7949">
        <w:rPr>
          <w:rFonts w:eastAsia="Malgun Gothic"/>
          <w:snapToGrid/>
          <w:kern w:val="22"/>
          <w:szCs w:val="22"/>
        </w:rPr>
        <w:t xml:space="preserve">achieve the goal of </w:t>
      </w:r>
      <w:r w:rsidR="005E48F2" w:rsidRPr="00DA7949">
        <w:rPr>
          <w:rFonts w:eastAsia="Malgun Gothic"/>
          <w:snapToGrid/>
          <w:kern w:val="22"/>
          <w:szCs w:val="22"/>
        </w:rPr>
        <w:t>liv</w:t>
      </w:r>
      <w:r w:rsidRPr="00DA7949">
        <w:rPr>
          <w:rFonts w:eastAsia="Malgun Gothic"/>
          <w:snapToGrid/>
          <w:kern w:val="22"/>
          <w:szCs w:val="22"/>
        </w:rPr>
        <w:t>ing</w:t>
      </w:r>
      <w:r w:rsidR="005E48F2" w:rsidRPr="00DA7949">
        <w:rPr>
          <w:rFonts w:eastAsia="Malgun Gothic"/>
          <w:snapToGrid/>
          <w:kern w:val="22"/>
          <w:szCs w:val="22"/>
        </w:rPr>
        <w:t xml:space="preserve"> in </w:t>
      </w:r>
      <w:r w:rsidR="009D2F85" w:rsidRPr="00DA7949">
        <w:rPr>
          <w:rFonts w:eastAsia="Malgun Gothic"/>
          <w:snapToGrid/>
          <w:kern w:val="22"/>
          <w:szCs w:val="22"/>
        </w:rPr>
        <w:t>h</w:t>
      </w:r>
      <w:r w:rsidR="005E48F2" w:rsidRPr="00DA7949">
        <w:rPr>
          <w:rFonts w:eastAsia="Malgun Gothic"/>
          <w:snapToGrid/>
          <w:kern w:val="22"/>
          <w:szCs w:val="22"/>
        </w:rPr>
        <w:t xml:space="preserve">armony within </w:t>
      </w:r>
      <w:r w:rsidR="009D2F85" w:rsidRPr="00DA7949">
        <w:rPr>
          <w:rFonts w:eastAsia="Malgun Gothic"/>
          <w:snapToGrid/>
          <w:kern w:val="22"/>
          <w:szCs w:val="22"/>
        </w:rPr>
        <w:t>n</w:t>
      </w:r>
      <w:r w:rsidR="005E48F2" w:rsidRPr="00DA7949">
        <w:rPr>
          <w:rFonts w:eastAsia="Malgun Gothic"/>
          <w:snapToGrid/>
          <w:kern w:val="22"/>
          <w:szCs w:val="22"/>
        </w:rPr>
        <w:t>ature. Th</w:t>
      </w:r>
      <w:r w:rsidRPr="00DA7949">
        <w:rPr>
          <w:rFonts w:eastAsia="Malgun Gothic"/>
          <w:snapToGrid/>
          <w:kern w:val="22"/>
          <w:szCs w:val="22"/>
        </w:rPr>
        <w:t>at</w:t>
      </w:r>
      <w:r w:rsidR="005E48F2" w:rsidRPr="00DA7949">
        <w:rPr>
          <w:rFonts w:eastAsia="Malgun Gothic"/>
          <w:snapToGrid/>
          <w:kern w:val="22"/>
          <w:szCs w:val="22"/>
        </w:rPr>
        <w:t xml:space="preserve"> </w:t>
      </w:r>
      <w:r w:rsidRPr="00DA7949">
        <w:rPr>
          <w:rFonts w:eastAsia="Malgun Gothic"/>
          <w:snapToGrid/>
          <w:kern w:val="22"/>
          <w:szCs w:val="22"/>
        </w:rPr>
        <w:t>wa</w:t>
      </w:r>
      <w:r w:rsidR="005E48F2" w:rsidRPr="00DA7949">
        <w:rPr>
          <w:rFonts w:eastAsia="Malgun Gothic"/>
          <w:snapToGrid/>
          <w:kern w:val="22"/>
          <w:szCs w:val="22"/>
        </w:rPr>
        <w:t xml:space="preserve">s a very ambitious vision, and to achieve </w:t>
      </w:r>
      <w:r w:rsidR="009D2F85" w:rsidRPr="00DA7949">
        <w:rPr>
          <w:rFonts w:eastAsia="Malgun Gothic"/>
          <w:snapToGrid/>
          <w:kern w:val="22"/>
          <w:szCs w:val="22"/>
        </w:rPr>
        <w:t>it</w:t>
      </w:r>
      <w:r w:rsidRPr="00DA7949">
        <w:rPr>
          <w:rFonts w:eastAsia="Malgun Gothic"/>
          <w:snapToGrid/>
          <w:kern w:val="22"/>
          <w:szCs w:val="22"/>
        </w:rPr>
        <w:t xml:space="preserve"> required</w:t>
      </w:r>
      <w:r w:rsidR="005E48F2" w:rsidRPr="00DA7949">
        <w:rPr>
          <w:rFonts w:eastAsia="Malgun Gothic"/>
          <w:snapToGrid/>
          <w:kern w:val="22"/>
          <w:szCs w:val="22"/>
        </w:rPr>
        <w:t xml:space="preserve"> fundamental </w:t>
      </w:r>
      <w:r w:rsidR="009D2F85" w:rsidRPr="00DA7949">
        <w:rPr>
          <w:rFonts w:eastAsia="Malgun Gothic"/>
          <w:snapToGrid/>
          <w:kern w:val="22"/>
          <w:szCs w:val="22"/>
        </w:rPr>
        <w:t xml:space="preserve">a </w:t>
      </w:r>
      <w:r w:rsidR="005E48F2" w:rsidRPr="00DA7949">
        <w:rPr>
          <w:rFonts w:eastAsia="Malgun Gothic"/>
          <w:snapToGrid/>
          <w:kern w:val="22"/>
          <w:szCs w:val="22"/>
        </w:rPr>
        <w:t>shift in systems of values and behaviours. If the goals and targets d</w:t>
      </w:r>
      <w:r w:rsidRPr="00DA7949">
        <w:rPr>
          <w:rFonts w:eastAsia="Malgun Gothic"/>
          <w:snapToGrid/>
          <w:kern w:val="22"/>
          <w:szCs w:val="22"/>
        </w:rPr>
        <w:t>id</w:t>
      </w:r>
      <w:r w:rsidR="005E48F2" w:rsidRPr="00DA7949">
        <w:rPr>
          <w:rFonts w:eastAsia="Malgun Gothic"/>
          <w:snapToGrid/>
          <w:kern w:val="22"/>
          <w:szCs w:val="22"/>
        </w:rPr>
        <w:t xml:space="preserve"> not address the underlying issues of biodiversity loss, the failures of the Aichi</w:t>
      </w:r>
      <w:r w:rsidRPr="00DA7949">
        <w:rPr>
          <w:rFonts w:eastAsia="Malgun Gothic"/>
          <w:snapToGrid/>
          <w:kern w:val="22"/>
          <w:szCs w:val="22"/>
        </w:rPr>
        <w:t xml:space="preserve"> Biodiversity T</w:t>
      </w:r>
      <w:r w:rsidR="005E48F2" w:rsidRPr="00DA7949">
        <w:rPr>
          <w:rFonts w:eastAsia="Malgun Gothic"/>
          <w:snapToGrid/>
          <w:kern w:val="22"/>
          <w:szCs w:val="22"/>
        </w:rPr>
        <w:t xml:space="preserve">argets </w:t>
      </w:r>
      <w:r w:rsidRPr="00DA7949">
        <w:rPr>
          <w:rFonts w:eastAsia="Malgun Gothic"/>
          <w:snapToGrid/>
          <w:kern w:val="22"/>
          <w:szCs w:val="22"/>
        </w:rPr>
        <w:t xml:space="preserve">would be repeated </w:t>
      </w:r>
      <w:r w:rsidR="005E48F2" w:rsidRPr="00DA7949">
        <w:rPr>
          <w:rFonts w:eastAsia="Malgun Gothic"/>
          <w:snapToGrid/>
          <w:kern w:val="22"/>
          <w:szCs w:val="22"/>
        </w:rPr>
        <w:t xml:space="preserve">in 2030. </w:t>
      </w:r>
      <w:r w:rsidRPr="00DA7949">
        <w:rPr>
          <w:rFonts w:eastAsia="Malgun Gothic"/>
          <w:snapToGrid/>
          <w:kern w:val="22"/>
          <w:szCs w:val="22"/>
        </w:rPr>
        <w:t>Given the</w:t>
      </w:r>
      <w:r w:rsidR="005E48F2" w:rsidRPr="00DA7949">
        <w:rPr>
          <w:rFonts w:eastAsia="Malgun Gothic"/>
          <w:snapToGrid/>
          <w:kern w:val="22"/>
          <w:szCs w:val="22"/>
        </w:rPr>
        <w:t xml:space="preserve"> worsening pandemic, the move to shift meetings online ma</w:t>
      </w:r>
      <w:r w:rsidR="009D2F85" w:rsidRPr="00DA7949">
        <w:rPr>
          <w:rFonts w:eastAsia="Malgun Gothic"/>
          <w:snapToGrid/>
          <w:kern w:val="22"/>
          <w:szCs w:val="22"/>
        </w:rPr>
        <w:t>de</w:t>
      </w:r>
      <w:r w:rsidR="005E48F2" w:rsidRPr="00DA7949">
        <w:rPr>
          <w:rFonts w:eastAsia="Malgun Gothic"/>
          <w:snapToGrid/>
          <w:kern w:val="22"/>
          <w:szCs w:val="22"/>
        </w:rPr>
        <w:t xml:space="preserve"> sense, but it should </w:t>
      </w:r>
      <w:r w:rsidRPr="00DA7949">
        <w:rPr>
          <w:rFonts w:eastAsia="Malgun Gothic"/>
          <w:snapToGrid/>
          <w:kern w:val="22"/>
          <w:szCs w:val="22"/>
        </w:rPr>
        <w:t>be understood</w:t>
      </w:r>
      <w:r w:rsidR="005E48F2" w:rsidRPr="00DA7949">
        <w:rPr>
          <w:rFonts w:eastAsia="Malgun Gothic"/>
          <w:snapToGrid/>
          <w:kern w:val="22"/>
          <w:szCs w:val="22"/>
        </w:rPr>
        <w:t xml:space="preserve"> that digital participation </w:t>
      </w:r>
      <w:r w:rsidRPr="00DA7949">
        <w:rPr>
          <w:rFonts w:eastAsia="Malgun Gothic"/>
          <w:snapToGrid/>
          <w:kern w:val="22"/>
          <w:szCs w:val="22"/>
        </w:rPr>
        <w:t>was</w:t>
      </w:r>
      <w:r w:rsidR="005E48F2" w:rsidRPr="00DA7949">
        <w:rPr>
          <w:rFonts w:eastAsia="Malgun Gothic"/>
          <w:snapToGrid/>
          <w:kern w:val="22"/>
          <w:szCs w:val="22"/>
        </w:rPr>
        <w:t xml:space="preserve"> exclusionary</w:t>
      </w:r>
      <w:r w:rsidR="00336F06" w:rsidRPr="00DA7949">
        <w:rPr>
          <w:rFonts w:eastAsia="Malgun Gothic"/>
          <w:snapToGrid/>
          <w:kern w:val="22"/>
          <w:szCs w:val="22"/>
        </w:rPr>
        <w:t>,</w:t>
      </w:r>
      <w:r w:rsidR="009D2F85" w:rsidRPr="00DA7949">
        <w:rPr>
          <w:rFonts w:eastAsia="Malgun Gothic"/>
          <w:snapToGrid/>
          <w:kern w:val="22"/>
          <w:szCs w:val="22"/>
        </w:rPr>
        <w:t xml:space="preserve"> and</w:t>
      </w:r>
      <w:r w:rsidRPr="00DA7949">
        <w:rPr>
          <w:rFonts w:eastAsia="Malgun Gothic"/>
          <w:snapToGrid/>
          <w:kern w:val="22"/>
          <w:szCs w:val="22"/>
        </w:rPr>
        <w:t xml:space="preserve"> the </w:t>
      </w:r>
      <w:r w:rsidR="005E48F2" w:rsidRPr="00DA7949">
        <w:rPr>
          <w:rFonts w:eastAsia="Malgun Gothic"/>
          <w:snapToGrid/>
          <w:kern w:val="22"/>
          <w:szCs w:val="22"/>
        </w:rPr>
        <w:t xml:space="preserve">development of the framework </w:t>
      </w:r>
      <w:r w:rsidRPr="00DA7949">
        <w:rPr>
          <w:rFonts w:eastAsia="Malgun Gothic"/>
          <w:snapToGrid/>
          <w:kern w:val="22"/>
          <w:szCs w:val="22"/>
        </w:rPr>
        <w:t>was</w:t>
      </w:r>
      <w:r w:rsidR="005E48F2" w:rsidRPr="00DA7949">
        <w:rPr>
          <w:rFonts w:eastAsia="Malgun Gothic"/>
          <w:snapToGrid/>
          <w:kern w:val="22"/>
          <w:szCs w:val="22"/>
        </w:rPr>
        <w:t xml:space="preserve"> supposed to take an inclusive and participatory </w:t>
      </w:r>
      <w:r w:rsidR="009D2F85" w:rsidRPr="00DA7949">
        <w:rPr>
          <w:rFonts w:eastAsia="Malgun Gothic"/>
          <w:snapToGrid/>
          <w:kern w:val="22"/>
          <w:szCs w:val="22"/>
        </w:rPr>
        <w:t>approach. T</w:t>
      </w:r>
      <w:r w:rsidR="005E48F2" w:rsidRPr="00DA7949">
        <w:rPr>
          <w:rFonts w:eastAsia="Malgun Gothic"/>
          <w:snapToGrid/>
          <w:kern w:val="22"/>
          <w:szCs w:val="22"/>
        </w:rPr>
        <w:t>he majority of rural, indigenous and youth communities lack</w:t>
      </w:r>
      <w:r w:rsidRPr="00DA7949">
        <w:rPr>
          <w:rFonts w:eastAsia="Malgun Gothic"/>
          <w:snapToGrid/>
          <w:kern w:val="22"/>
          <w:szCs w:val="22"/>
        </w:rPr>
        <w:t>ed</w:t>
      </w:r>
      <w:r w:rsidR="005E48F2" w:rsidRPr="00DA7949">
        <w:rPr>
          <w:rFonts w:eastAsia="Malgun Gothic"/>
          <w:snapToGrid/>
          <w:kern w:val="22"/>
          <w:szCs w:val="22"/>
        </w:rPr>
        <w:t xml:space="preserve"> access to the internet or the means to connect</w:t>
      </w:r>
      <w:r w:rsidRPr="00DA7949">
        <w:rPr>
          <w:rFonts w:eastAsia="Malgun Gothic"/>
          <w:snapToGrid/>
          <w:kern w:val="22"/>
          <w:szCs w:val="22"/>
        </w:rPr>
        <w:t xml:space="preserve"> </w:t>
      </w:r>
      <w:r w:rsidR="005E48F2" w:rsidRPr="00DA7949">
        <w:rPr>
          <w:rFonts w:eastAsia="Malgun Gothic"/>
          <w:snapToGrid/>
          <w:kern w:val="22"/>
          <w:szCs w:val="22"/>
        </w:rPr>
        <w:t>online</w:t>
      </w:r>
      <w:r w:rsidRPr="00DA7949">
        <w:rPr>
          <w:rFonts w:eastAsia="Malgun Gothic"/>
          <w:snapToGrid/>
          <w:kern w:val="22"/>
          <w:szCs w:val="22"/>
        </w:rPr>
        <w:t xml:space="preserve"> and would </w:t>
      </w:r>
      <w:r w:rsidR="005E48F2" w:rsidRPr="00DA7949">
        <w:rPr>
          <w:rFonts w:eastAsia="Malgun Gothic"/>
          <w:snapToGrid/>
          <w:kern w:val="22"/>
          <w:szCs w:val="22"/>
        </w:rPr>
        <w:t>be excluded.</w:t>
      </w:r>
      <w:r w:rsidR="00A718E5" w:rsidRPr="00DA7949">
        <w:rPr>
          <w:rFonts w:eastAsia="Malgun Gothic"/>
          <w:snapToGrid/>
          <w:kern w:val="22"/>
          <w:szCs w:val="22"/>
        </w:rPr>
        <w:t xml:space="preserve"> </w:t>
      </w:r>
      <w:r w:rsidR="005E48F2" w:rsidRPr="00DA7949">
        <w:rPr>
          <w:rFonts w:eastAsia="Malgun Gothic"/>
          <w:snapToGrid/>
          <w:kern w:val="22"/>
          <w:szCs w:val="22"/>
        </w:rPr>
        <w:t xml:space="preserve">Regarding the </w:t>
      </w:r>
      <w:r w:rsidR="00B93F28" w:rsidRPr="00DA7949">
        <w:rPr>
          <w:rFonts w:eastAsia="Malgun Gothic"/>
          <w:snapToGrid/>
          <w:kern w:val="22"/>
          <w:szCs w:val="22"/>
        </w:rPr>
        <w:t>f</w:t>
      </w:r>
      <w:r w:rsidR="005E48F2" w:rsidRPr="00DA7949">
        <w:rPr>
          <w:rFonts w:eastAsia="Malgun Gothic"/>
          <w:snapToGrid/>
          <w:kern w:val="22"/>
          <w:szCs w:val="22"/>
        </w:rPr>
        <w:t xml:space="preserve">ramework itself, some of the youth priorities </w:t>
      </w:r>
      <w:r w:rsidRPr="00DA7949">
        <w:rPr>
          <w:rFonts w:eastAsia="Malgun Gothic"/>
          <w:snapToGrid/>
          <w:kern w:val="22"/>
          <w:szCs w:val="22"/>
        </w:rPr>
        <w:t xml:space="preserve">had not yet been adequately </w:t>
      </w:r>
      <w:r w:rsidR="005E48F2" w:rsidRPr="00DA7949">
        <w:rPr>
          <w:rFonts w:eastAsia="Malgun Gothic"/>
          <w:snapToGrid/>
          <w:kern w:val="22"/>
          <w:szCs w:val="22"/>
        </w:rPr>
        <w:t>reflecte</w:t>
      </w:r>
      <w:r w:rsidRPr="00DA7949">
        <w:rPr>
          <w:rFonts w:eastAsia="Malgun Gothic"/>
          <w:snapToGrid/>
          <w:kern w:val="22"/>
          <w:szCs w:val="22"/>
        </w:rPr>
        <w:t>d. A t</w:t>
      </w:r>
      <w:r w:rsidR="005E48F2" w:rsidRPr="00DA7949">
        <w:rPr>
          <w:rFonts w:eastAsia="Malgun Gothic"/>
          <w:snapToGrid/>
          <w:kern w:val="22"/>
          <w:szCs w:val="22"/>
        </w:rPr>
        <w:t xml:space="preserve">ransformative </w:t>
      </w:r>
      <w:r w:rsidRPr="00DA7949">
        <w:rPr>
          <w:rFonts w:eastAsia="Malgun Gothic"/>
          <w:snapToGrid/>
          <w:kern w:val="22"/>
          <w:szCs w:val="22"/>
        </w:rPr>
        <w:t>e</w:t>
      </w:r>
      <w:r w:rsidR="005E48F2" w:rsidRPr="00DA7949">
        <w:rPr>
          <w:rFonts w:eastAsia="Malgun Gothic"/>
          <w:snapToGrid/>
          <w:kern w:val="22"/>
          <w:szCs w:val="22"/>
        </w:rPr>
        <w:t xml:space="preserve">ducation </w:t>
      </w:r>
      <w:r w:rsidRPr="00DA7949">
        <w:rPr>
          <w:rFonts w:eastAsia="Malgun Gothic"/>
          <w:snapToGrid/>
          <w:kern w:val="22"/>
          <w:szCs w:val="22"/>
        </w:rPr>
        <w:t>wa</w:t>
      </w:r>
      <w:r w:rsidR="005E48F2" w:rsidRPr="00DA7949">
        <w:rPr>
          <w:rFonts w:eastAsia="Malgun Gothic"/>
          <w:snapToGrid/>
          <w:kern w:val="22"/>
          <w:szCs w:val="22"/>
        </w:rPr>
        <w:t>s crucial for achieving the 2050 vision</w:t>
      </w:r>
      <w:r w:rsidRPr="00DA7949">
        <w:rPr>
          <w:rFonts w:eastAsia="Malgun Gothic"/>
          <w:snapToGrid/>
          <w:kern w:val="22"/>
          <w:szCs w:val="22"/>
        </w:rPr>
        <w:t xml:space="preserve">. It </w:t>
      </w:r>
      <w:r w:rsidR="005E48F2" w:rsidRPr="00DA7949">
        <w:rPr>
          <w:rFonts w:eastAsia="Malgun Gothic"/>
          <w:snapToGrid/>
          <w:kern w:val="22"/>
          <w:szCs w:val="22"/>
        </w:rPr>
        <w:t>deserve</w:t>
      </w:r>
      <w:r w:rsidRPr="00DA7949">
        <w:rPr>
          <w:rFonts w:eastAsia="Malgun Gothic"/>
          <w:snapToGrid/>
          <w:kern w:val="22"/>
          <w:szCs w:val="22"/>
        </w:rPr>
        <w:t>d</w:t>
      </w:r>
      <w:r w:rsidR="005E48F2" w:rsidRPr="00DA7949">
        <w:rPr>
          <w:rFonts w:eastAsia="Malgun Gothic"/>
          <w:snapToGrid/>
          <w:kern w:val="22"/>
          <w:szCs w:val="22"/>
        </w:rPr>
        <w:t xml:space="preserve"> </w:t>
      </w:r>
      <w:r w:rsidRPr="00DA7949">
        <w:rPr>
          <w:rFonts w:eastAsia="Malgun Gothic"/>
          <w:snapToGrid/>
          <w:kern w:val="22"/>
          <w:szCs w:val="22"/>
        </w:rPr>
        <w:t>to be set as a</w:t>
      </w:r>
      <w:r w:rsidR="005E48F2" w:rsidRPr="00DA7949">
        <w:rPr>
          <w:rFonts w:eastAsia="Malgun Gothic"/>
          <w:snapToGrid/>
          <w:kern w:val="22"/>
          <w:szCs w:val="22"/>
        </w:rPr>
        <w:t xml:space="preserve"> stand</w:t>
      </w:r>
      <w:r w:rsidR="009A1ADD" w:rsidRPr="00DA7949">
        <w:rPr>
          <w:rFonts w:eastAsia="Malgun Gothic"/>
          <w:snapToGrid/>
          <w:kern w:val="22"/>
          <w:szCs w:val="22"/>
        </w:rPr>
        <w:t>-</w:t>
      </w:r>
      <w:r w:rsidR="005E48F2" w:rsidRPr="00DA7949">
        <w:rPr>
          <w:rFonts w:eastAsia="Malgun Gothic"/>
          <w:snapToGrid/>
          <w:kern w:val="22"/>
          <w:szCs w:val="22"/>
        </w:rPr>
        <w:t xml:space="preserve">alone target, and </w:t>
      </w:r>
      <w:r w:rsidR="009D2F85" w:rsidRPr="00DA7949">
        <w:rPr>
          <w:rFonts w:eastAsia="Malgun Gothic"/>
          <w:snapToGrid/>
          <w:kern w:val="22"/>
          <w:szCs w:val="22"/>
        </w:rPr>
        <w:t>GYBN</w:t>
      </w:r>
      <w:r w:rsidR="005E48F2" w:rsidRPr="00DA7949">
        <w:rPr>
          <w:rFonts w:eastAsia="Malgun Gothic"/>
          <w:snapToGrid/>
          <w:kern w:val="22"/>
          <w:szCs w:val="22"/>
        </w:rPr>
        <w:t xml:space="preserve"> support</w:t>
      </w:r>
      <w:r w:rsidRPr="00DA7949">
        <w:rPr>
          <w:rFonts w:eastAsia="Malgun Gothic"/>
          <w:snapToGrid/>
          <w:kern w:val="22"/>
          <w:szCs w:val="22"/>
        </w:rPr>
        <w:t>ed</w:t>
      </w:r>
      <w:r w:rsidR="005E48F2" w:rsidRPr="00DA7949">
        <w:rPr>
          <w:rFonts w:eastAsia="Malgun Gothic"/>
          <w:snapToGrid/>
          <w:kern w:val="22"/>
          <w:szCs w:val="22"/>
        </w:rPr>
        <w:t xml:space="preserve"> the text that </w:t>
      </w:r>
      <w:r w:rsidRPr="00DA7949">
        <w:rPr>
          <w:rFonts w:eastAsia="Malgun Gothic"/>
          <w:snapToGrid/>
          <w:kern w:val="22"/>
          <w:szCs w:val="22"/>
        </w:rPr>
        <w:t>had been</w:t>
      </w:r>
      <w:r w:rsidR="005E48F2" w:rsidRPr="00DA7949">
        <w:rPr>
          <w:rFonts w:eastAsia="Malgun Gothic"/>
          <w:snapToGrid/>
          <w:kern w:val="22"/>
          <w:szCs w:val="22"/>
        </w:rPr>
        <w:t xml:space="preserve"> proposed </w:t>
      </w:r>
      <w:r w:rsidRPr="00DA7949">
        <w:rPr>
          <w:rFonts w:eastAsia="Malgun Gothic"/>
          <w:snapToGrid/>
          <w:kern w:val="22"/>
          <w:szCs w:val="22"/>
        </w:rPr>
        <w:t>f</w:t>
      </w:r>
      <w:r w:rsidR="005E48F2" w:rsidRPr="00DA7949">
        <w:rPr>
          <w:rFonts w:eastAsia="Malgun Gothic"/>
          <w:snapToGrid/>
          <w:kern w:val="22"/>
          <w:szCs w:val="22"/>
        </w:rPr>
        <w:t>or a target on</w:t>
      </w:r>
      <w:r w:rsidRPr="00DA7949">
        <w:rPr>
          <w:rFonts w:eastAsia="Malgun Gothic"/>
          <w:snapToGrid/>
          <w:kern w:val="22"/>
          <w:szCs w:val="22"/>
        </w:rPr>
        <w:t xml:space="preserve"> </w:t>
      </w:r>
      <w:r w:rsidR="005E48F2" w:rsidRPr="00DA7949">
        <w:rPr>
          <w:rFonts w:eastAsia="Malgun Gothic"/>
          <w:snapToGrid/>
          <w:kern w:val="22"/>
          <w:szCs w:val="22"/>
        </w:rPr>
        <w:t>transformative education on biological and cultural diversity, languages, sustainability and heritage.</w:t>
      </w:r>
      <w:r w:rsidR="00A718E5" w:rsidRPr="00DA7949">
        <w:rPr>
          <w:rFonts w:eastAsia="Malgun Gothic"/>
          <w:snapToGrid/>
          <w:kern w:val="22"/>
          <w:szCs w:val="22"/>
        </w:rPr>
        <w:t xml:space="preserve"> </w:t>
      </w:r>
      <w:r w:rsidR="00846E81" w:rsidRPr="00DA7949">
        <w:rPr>
          <w:rFonts w:eastAsia="Malgun Gothic"/>
          <w:snapToGrid/>
          <w:kern w:val="22"/>
          <w:szCs w:val="22"/>
        </w:rPr>
        <w:t>W</w:t>
      </w:r>
      <w:r w:rsidR="005E48F2" w:rsidRPr="00DA7949">
        <w:rPr>
          <w:rFonts w:eastAsia="Malgun Gothic"/>
          <w:snapToGrid/>
          <w:kern w:val="22"/>
          <w:szCs w:val="22"/>
        </w:rPr>
        <w:t xml:space="preserve">hile </w:t>
      </w:r>
      <w:r w:rsidR="009D2F85" w:rsidRPr="00DA7949">
        <w:rPr>
          <w:rFonts w:eastAsia="Malgun Gothic"/>
          <w:snapToGrid/>
          <w:kern w:val="22"/>
          <w:szCs w:val="22"/>
        </w:rPr>
        <w:t>h</w:t>
      </w:r>
      <w:r w:rsidR="005E48F2" w:rsidRPr="00DA7949">
        <w:rPr>
          <w:rFonts w:eastAsia="Malgun Gothic"/>
          <w:snapToGrid/>
          <w:kern w:val="22"/>
          <w:szCs w:val="22"/>
        </w:rPr>
        <w:t xml:space="preserve">uman rights </w:t>
      </w:r>
      <w:r w:rsidR="00846E81" w:rsidRPr="00DA7949">
        <w:rPr>
          <w:rFonts w:eastAsia="Malgun Gothic"/>
          <w:snapToGrid/>
          <w:kern w:val="22"/>
          <w:szCs w:val="22"/>
        </w:rPr>
        <w:t>we</w:t>
      </w:r>
      <w:r w:rsidR="005E48F2" w:rsidRPr="00DA7949">
        <w:rPr>
          <w:rFonts w:eastAsia="Malgun Gothic"/>
          <w:snapToGrid/>
          <w:kern w:val="22"/>
          <w:szCs w:val="22"/>
        </w:rPr>
        <w:t xml:space="preserve">re crucial and should be reflected in a number of targets, they </w:t>
      </w:r>
      <w:r w:rsidR="00846E81" w:rsidRPr="00DA7949">
        <w:rPr>
          <w:rFonts w:eastAsia="Malgun Gothic"/>
          <w:snapToGrid/>
          <w:kern w:val="22"/>
          <w:szCs w:val="22"/>
        </w:rPr>
        <w:t>we</w:t>
      </w:r>
      <w:r w:rsidR="005E48F2" w:rsidRPr="00DA7949">
        <w:rPr>
          <w:rFonts w:eastAsia="Malgun Gothic"/>
          <w:snapToGrid/>
          <w:kern w:val="22"/>
          <w:szCs w:val="22"/>
        </w:rPr>
        <w:t xml:space="preserve">re </w:t>
      </w:r>
      <w:r w:rsidR="00846E81" w:rsidRPr="00DA7949">
        <w:rPr>
          <w:rFonts w:eastAsia="Malgun Gothic"/>
          <w:snapToGrid/>
          <w:kern w:val="22"/>
          <w:szCs w:val="22"/>
        </w:rPr>
        <w:t>currently</w:t>
      </w:r>
      <w:r w:rsidR="005E48F2" w:rsidRPr="00DA7949">
        <w:rPr>
          <w:rFonts w:eastAsia="Malgun Gothic"/>
          <w:snapToGrid/>
          <w:kern w:val="22"/>
          <w:szCs w:val="22"/>
        </w:rPr>
        <w:t xml:space="preserve"> subject to national circumstances</w:t>
      </w:r>
      <w:r w:rsidR="009D2F85" w:rsidRPr="00DA7949">
        <w:rPr>
          <w:rFonts w:eastAsia="Malgun Gothic"/>
          <w:snapToGrid/>
          <w:kern w:val="22"/>
          <w:szCs w:val="22"/>
        </w:rPr>
        <w:t>.</w:t>
      </w:r>
      <w:r w:rsidR="00846E81" w:rsidRPr="00DA7949">
        <w:rPr>
          <w:rFonts w:eastAsia="Malgun Gothic"/>
          <w:snapToGrid/>
          <w:kern w:val="22"/>
          <w:szCs w:val="22"/>
        </w:rPr>
        <w:t xml:space="preserve"> </w:t>
      </w:r>
      <w:r w:rsidR="009D2F85" w:rsidRPr="00DA7949">
        <w:rPr>
          <w:rFonts w:eastAsia="Malgun Gothic"/>
          <w:snapToGrid/>
          <w:kern w:val="22"/>
          <w:szCs w:val="22"/>
        </w:rPr>
        <w:t>T</w:t>
      </w:r>
      <w:r w:rsidR="00846E81" w:rsidRPr="00DA7949">
        <w:rPr>
          <w:rFonts w:eastAsia="Malgun Gothic"/>
          <w:snapToGrid/>
          <w:kern w:val="22"/>
          <w:szCs w:val="22"/>
        </w:rPr>
        <w:t xml:space="preserve">here had been a specific </w:t>
      </w:r>
      <w:r w:rsidR="005E48F2" w:rsidRPr="00DA7949">
        <w:rPr>
          <w:rFonts w:eastAsia="Malgun Gothic"/>
          <w:snapToGrid/>
          <w:kern w:val="22"/>
          <w:szCs w:val="22"/>
        </w:rPr>
        <w:t xml:space="preserve">proposal </w:t>
      </w:r>
      <w:r w:rsidR="00846E81" w:rsidRPr="00DA7949">
        <w:rPr>
          <w:rFonts w:eastAsia="Malgun Gothic"/>
          <w:snapToGrid/>
          <w:kern w:val="22"/>
          <w:szCs w:val="22"/>
        </w:rPr>
        <w:t>t</w:t>
      </w:r>
      <w:r w:rsidR="005E48F2" w:rsidRPr="00DA7949">
        <w:rPr>
          <w:rFonts w:eastAsia="Malgun Gothic"/>
          <w:snapToGrid/>
          <w:kern w:val="22"/>
          <w:szCs w:val="22"/>
        </w:rPr>
        <w:t xml:space="preserve">o add a new target in the framework </w:t>
      </w:r>
      <w:r w:rsidR="00846E81" w:rsidRPr="00DA7949">
        <w:rPr>
          <w:rFonts w:eastAsia="Malgun Gothic"/>
          <w:snapToGrid/>
          <w:kern w:val="22"/>
          <w:szCs w:val="22"/>
        </w:rPr>
        <w:t xml:space="preserve">that </w:t>
      </w:r>
      <w:r w:rsidR="005E48F2" w:rsidRPr="00DA7949">
        <w:rPr>
          <w:rFonts w:eastAsia="Malgun Gothic"/>
          <w:snapToGrid/>
          <w:kern w:val="22"/>
          <w:szCs w:val="22"/>
        </w:rPr>
        <w:t xml:space="preserve">focused on supporting and protecting those individuals and groups who </w:t>
      </w:r>
      <w:r w:rsidR="00846E81" w:rsidRPr="00DA7949">
        <w:rPr>
          <w:rFonts w:eastAsia="Malgun Gothic"/>
          <w:snapToGrid/>
          <w:kern w:val="22"/>
          <w:szCs w:val="22"/>
        </w:rPr>
        <w:t>we</w:t>
      </w:r>
      <w:r w:rsidR="005E48F2" w:rsidRPr="00DA7949">
        <w:rPr>
          <w:rFonts w:eastAsia="Malgun Gothic"/>
          <w:snapToGrid/>
          <w:kern w:val="22"/>
          <w:szCs w:val="22"/>
        </w:rPr>
        <w:t>re at the forefront of defending biodiversity and human rights, and who</w:t>
      </w:r>
      <w:r w:rsidR="00846E81" w:rsidRPr="00DA7949">
        <w:rPr>
          <w:rFonts w:eastAsia="Malgun Gothic"/>
          <w:snapToGrid/>
          <w:kern w:val="22"/>
          <w:szCs w:val="22"/>
        </w:rPr>
        <w:t xml:space="preserve"> we</w:t>
      </w:r>
      <w:r w:rsidR="005E48F2" w:rsidRPr="00DA7949">
        <w:rPr>
          <w:rFonts w:eastAsia="Malgun Gothic"/>
          <w:snapToGrid/>
          <w:kern w:val="22"/>
          <w:szCs w:val="22"/>
        </w:rPr>
        <w:t xml:space="preserve">re often at risk as a result. </w:t>
      </w:r>
      <w:r w:rsidR="009D2F85" w:rsidRPr="00DA7949">
        <w:rPr>
          <w:rFonts w:eastAsia="Malgun Gothic"/>
          <w:snapToGrid/>
          <w:kern w:val="22"/>
          <w:szCs w:val="22"/>
        </w:rPr>
        <w:t>GYBN</w:t>
      </w:r>
      <w:r w:rsidR="005E48F2" w:rsidRPr="00DA7949">
        <w:rPr>
          <w:rFonts w:eastAsia="Malgun Gothic"/>
          <w:snapToGrid/>
          <w:kern w:val="22"/>
          <w:szCs w:val="22"/>
        </w:rPr>
        <w:t xml:space="preserve"> strongly support th</w:t>
      </w:r>
      <w:r w:rsidR="00846E81" w:rsidRPr="00DA7949">
        <w:rPr>
          <w:rFonts w:eastAsia="Malgun Gothic"/>
          <w:snapToGrid/>
          <w:kern w:val="22"/>
          <w:szCs w:val="22"/>
        </w:rPr>
        <w:t>at</w:t>
      </w:r>
      <w:r w:rsidR="005E48F2" w:rsidRPr="00DA7949">
        <w:rPr>
          <w:rFonts w:eastAsia="Malgun Gothic"/>
          <w:snapToGrid/>
          <w:kern w:val="22"/>
          <w:szCs w:val="22"/>
        </w:rPr>
        <w:t xml:space="preserve"> proposal.</w:t>
      </w:r>
      <w:r w:rsidR="00A718E5" w:rsidRPr="00DA7949">
        <w:rPr>
          <w:rFonts w:eastAsia="Malgun Gothic"/>
          <w:snapToGrid/>
          <w:kern w:val="22"/>
          <w:szCs w:val="22"/>
        </w:rPr>
        <w:t xml:space="preserve"> </w:t>
      </w:r>
      <w:r w:rsidR="005E48F2" w:rsidRPr="00DA7949">
        <w:rPr>
          <w:rFonts w:eastAsia="Malgun Gothic"/>
          <w:snapToGrid/>
          <w:kern w:val="22"/>
          <w:szCs w:val="22"/>
        </w:rPr>
        <w:t xml:space="preserve">The importance of ecosystem services and biodiversity for the full enjoyment of human rights </w:t>
      </w:r>
      <w:r w:rsidR="00846E81" w:rsidRPr="00DA7949">
        <w:rPr>
          <w:rFonts w:eastAsia="Malgun Gothic"/>
          <w:snapToGrid/>
          <w:kern w:val="22"/>
          <w:szCs w:val="22"/>
        </w:rPr>
        <w:t xml:space="preserve">could </w:t>
      </w:r>
      <w:r w:rsidR="005E48F2" w:rsidRPr="00DA7949">
        <w:rPr>
          <w:rFonts w:eastAsia="Malgun Gothic"/>
          <w:snapToGrid/>
          <w:kern w:val="22"/>
          <w:szCs w:val="22"/>
        </w:rPr>
        <w:t xml:space="preserve">not be overemphasized. Biodiversity around the world </w:t>
      </w:r>
      <w:r w:rsidR="00846E81" w:rsidRPr="00DA7949">
        <w:rPr>
          <w:rFonts w:eastAsia="Malgun Gothic"/>
          <w:snapToGrid/>
          <w:kern w:val="22"/>
          <w:szCs w:val="22"/>
        </w:rPr>
        <w:t>wa</w:t>
      </w:r>
      <w:r w:rsidR="005E48F2" w:rsidRPr="00DA7949">
        <w:rPr>
          <w:rFonts w:eastAsia="Malgun Gothic"/>
          <w:snapToGrid/>
          <w:kern w:val="22"/>
          <w:szCs w:val="22"/>
        </w:rPr>
        <w:t>s being destroyed at an unprecedented rate</w:t>
      </w:r>
      <w:r w:rsidR="009A1ADD" w:rsidRPr="00DA7949">
        <w:rPr>
          <w:rFonts w:eastAsia="Malgun Gothic"/>
          <w:snapToGrid/>
          <w:kern w:val="22"/>
          <w:szCs w:val="22"/>
        </w:rPr>
        <w:t>,</w:t>
      </w:r>
      <w:r w:rsidR="005E48F2" w:rsidRPr="00DA7949">
        <w:rPr>
          <w:rFonts w:eastAsia="Malgun Gothic"/>
          <w:snapToGrid/>
          <w:kern w:val="22"/>
          <w:szCs w:val="22"/>
        </w:rPr>
        <w:t xml:space="preserve"> with grave and far-reaching implications for human well</w:t>
      </w:r>
      <w:r w:rsidR="00C6214C" w:rsidRPr="00DA7949">
        <w:rPr>
          <w:rFonts w:eastAsia="Malgun Gothic"/>
          <w:snapToGrid/>
          <w:kern w:val="22"/>
          <w:szCs w:val="22"/>
        </w:rPr>
        <w:t>-</w:t>
      </w:r>
      <w:r w:rsidR="005E48F2" w:rsidRPr="00DA7949">
        <w:rPr>
          <w:rFonts w:eastAsia="Malgun Gothic"/>
          <w:snapToGrid/>
          <w:kern w:val="22"/>
          <w:szCs w:val="22"/>
        </w:rPr>
        <w:t xml:space="preserve">being. A </w:t>
      </w:r>
      <w:r w:rsidR="00846E81" w:rsidRPr="00DA7949">
        <w:rPr>
          <w:rFonts w:eastAsia="Malgun Gothic"/>
          <w:snapToGrid/>
          <w:kern w:val="22"/>
          <w:szCs w:val="22"/>
        </w:rPr>
        <w:t xml:space="preserve">post-2020 </w:t>
      </w:r>
      <w:r w:rsidR="00B17152" w:rsidRPr="00DA7949">
        <w:rPr>
          <w:snapToGrid/>
          <w:kern w:val="22"/>
          <w:szCs w:val="22"/>
        </w:rPr>
        <w:t>global biodiversity framework</w:t>
      </w:r>
      <w:r w:rsidR="005E48F2" w:rsidRPr="00DA7949">
        <w:rPr>
          <w:rFonts w:eastAsia="Malgun Gothic"/>
          <w:snapToGrid/>
          <w:kern w:val="22"/>
          <w:szCs w:val="22"/>
        </w:rPr>
        <w:t xml:space="preserve"> that </w:t>
      </w:r>
      <w:r w:rsidR="00846E81" w:rsidRPr="00DA7949">
        <w:rPr>
          <w:rFonts w:eastAsia="Malgun Gothic"/>
          <w:snapToGrid/>
          <w:kern w:val="22"/>
          <w:szCs w:val="22"/>
        </w:rPr>
        <w:t>wa</w:t>
      </w:r>
      <w:r w:rsidR="005E48F2" w:rsidRPr="00DA7949">
        <w:rPr>
          <w:rFonts w:eastAsia="Malgun Gothic"/>
          <w:snapToGrid/>
          <w:kern w:val="22"/>
          <w:szCs w:val="22"/>
        </w:rPr>
        <w:t>s premised on human rights perspectives w</w:t>
      </w:r>
      <w:r w:rsidR="00846E81" w:rsidRPr="00DA7949">
        <w:rPr>
          <w:rFonts w:eastAsia="Malgun Gothic"/>
          <w:snapToGrid/>
          <w:kern w:val="22"/>
          <w:szCs w:val="22"/>
        </w:rPr>
        <w:t>ould</w:t>
      </w:r>
      <w:r w:rsidR="005E48F2" w:rsidRPr="00DA7949">
        <w:rPr>
          <w:rFonts w:eastAsia="Malgun Gothic"/>
          <w:snapToGrid/>
          <w:kern w:val="22"/>
          <w:szCs w:val="22"/>
        </w:rPr>
        <w:t xml:space="preserve"> help heighten the urgent need to protect biodiversity and promote policy coherence. Finally, </w:t>
      </w:r>
      <w:r w:rsidR="00846E81" w:rsidRPr="00DA7949">
        <w:rPr>
          <w:rFonts w:eastAsia="Malgun Gothic"/>
          <w:snapToGrid/>
          <w:kern w:val="22"/>
          <w:szCs w:val="22"/>
        </w:rPr>
        <w:t>i</w:t>
      </w:r>
      <w:r w:rsidR="005E48F2" w:rsidRPr="00DA7949">
        <w:rPr>
          <w:rFonts w:eastAsia="Malgun Gothic"/>
          <w:snapToGrid/>
          <w:kern w:val="22"/>
          <w:szCs w:val="22"/>
        </w:rPr>
        <w:t xml:space="preserve">ntergenerational </w:t>
      </w:r>
      <w:r w:rsidR="00846E81" w:rsidRPr="00DA7949">
        <w:rPr>
          <w:rFonts w:eastAsia="Malgun Gothic"/>
          <w:snapToGrid/>
          <w:kern w:val="22"/>
          <w:szCs w:val="22"/>
        </w:rPr>
        <w:t>e</w:t>
      </w:r>
      <w:r w:rsidR="005E48F2" w:rsidRPr="00DA7949">
        <w:rPr>
          <w:rFonts w:eastAsia="Malgun Gothic"/>
          <w:snapToGrid/>
          <w:kern w:val="22"/>
          <w:szCs w:val="22"/>
        </w:rPr>
        <w:t xml:space="preserve">quity </w:t>
      </w:r>
      <w:r w:rsidR="00846E81" w:rsidRPr="00DA7949">
        <w:rPr>
          <w:rFonts w:eastAsia="Malgun Gothic"/>
          <w:snapToGrid/>
          <w:kern w:val="22"/>
          <w:szCs w:val="22"/>
        </w:rPr>
        <w:t>wa</w:t>
      </w:r>
      <w:r w:rsidR="005E48F2" w:rsidRPr="00DA7949">
        <w:rPr>
          <w:rFonts w:eastAsia="Malgun Gothic"/>
          <w:snapToGrid/>
          <w:kern w:val="22"/>
          <w:szCs w:val="22"/>
        </w:rPr>
        <w:t>s a fundamental principle for all societies</w:t>
      </w:r>
      <w:r w:rsidR="00E645C2" w:rsidRPr="00DA7949">
        <w:rPr>
          <w:rFonts w:eastAsia="Malgun Gothic"/>
          <w:snapToGrid/>
          <w:kern w:val="22"/>
          <w:szCs w:val="22"/>
        </w:rPr>
        <w:t>,</w:t>
      </w:r>
      <w:r w:rsidR="00846E81" w:rsidRPr="00DA7949">
        <w:rPr>
          <w:rFonts w:eastAsia="Malgun Gothic"/>
          <w:snapToGrid/>
          <w:kern w:val="22"/>
          <w:szCs w:val="22"/>
        </w:rPr>
        <w:t xml:space="preserve"> and </w:t>
      </w:r>
      <w:r w:rsidR="005E48F2" w:rsidRPr="00DA7949">
        <w:rPr>
          <w:rFonts w:eastAsia="Malgun Gothic"/>
          <w:snapToGrid/>
          <w:kern w:val="22"/>
          <w:szCs w:val="22"/>
        </w:rPr>
        <w:t>justice between generations and within generations</w:t>
      </w:r>
      <w:r w:rsidR="00846E81" w:rsidRPr="00DA7949">
        <w:rPr>
          <w:rFonts w:eastAsia="Malgun Gothic"/>
          <w:snapToGrid/>
          <w:kern w:val="22"/>
          <w:szCs w:val="22"/>
        </w:rPr>
        <w:t xml:space="preserve"> had to be pursued</w:t>
      </w:r>
      <w:r w:rsidR="005E48F2" w:rsidRPr="00DA7949">
        <w:rPr>
          <w:rFonts w:eastAsia="Malgun Gothic"/>
          <w:snapToGrid/>
          <w:kern w:val="22"/>
          <w:szCs w:val="22"/>
        </w:rPr>
        <w:t xml:space="preserve">. </w:t>
      </w:r>
      <w:r w:rsidR="009D2F85" w:rsidRPr="00DA7949">
        <w:rPr>
          <w:rFonts w:eastAsia="Malgun Gothic"/>
          <w:snapToGrid/>
          <w:kern w:val="22"/>
          <w:szCs w:val="22"/>
        </w:rPr>
        <w:t>GYBN</w:t>
      </w:r>
      <w:r w:rsidR="00846E81" w:rsidRPr="00DA7949">
        <w:rPr>
          <w:rFonts w:eastAsia="Malgun Gothic"/>
          <w:snapToGrid/>
          <w:kern w:val="22"/>
          <w:szCs w:val="22"/>
        </w:rPr>
        <w:t xml:space="preserve"> was therefore</w:t>
      </w:r>
      <w:r w:rsidR="005E48F2" w:rsidRPr="00DA7949">
        <w:rPr>
          <w:rFonts w:eastAsia="Malgun Gothic"/>
          <w:snapToGrid/>
          <w:kern w:val="22"/>
          <w:szCs w:val="22"/>
        </w:rPr>
        <w:t xml:space="preserve"> happy to see that the updated</w:t>
      </w:r>
      <w:r w:rsidR="00846E81" w:rsidRPr="00DA7949">
        <w:rPr>
          <w:rFonts w:eastAsia="Malgun Gothic"/>
          <w:snapToGrid/>
          <w:kern w:val="22"/>
          <w:szCs w:val="22"/>
        </w:rPr>
        <w:t xml:space="preserve"> zero</w:t>
      </w:r>
      <w:r w:rsidR="005E48F2" w:rsidRPr="00DA7949">
        <w:rPr>
          <w:rFonts w:eastAsia="Malgun Gothic"/>
          <w:snapToGrid/>
          <w:kern w:val="22"/>
          <w:szCs w:val="22"/>
        </w:rPr>
        <w:t xml:space="preserve"> draft </w:t>
      </w:r>
      <w:r w:rsidR="00846E81" w:rsidRPr="00DA7949">
        <w:rPr>
          <w:rFonts w:eastAsia="Malgun Gothic"/>
          <w:snapToGrid/>
          <w:kern w:val="22"/>
          <w:szCs w:val="22"/>
        </w:rPr>
        <w:t>had</w:t>
      </w:r>
      <w:r w:rsidR="005E48F2" w:rsidRPr="00DA7949">
        <w:rPr>
          <w:rFonts w:eastAsia="Malgun Gothic"/>
          <w:snapToGrid/>
          <w:kern w:val="22"/>
          <w:szCs w:val="22"/>
        </w:rPr>
        <w:t xml:space="preserve"> included th</w:t>
      </w:r>
      <w:r w:rsidR="00846E81" w:rsidRPr="00DA7949">
        <w:rPr>
          <w:rFonts w:eastAsia="Malgun Gothic"/>
          <w:snapToGrid/>
          <w:kern w:val="22"/>
          <w:szCs w:val="22"/>
        </w:rPr>
        <w:t>at</w:t>
      </w:r>
      <w:r w:rsidR="005E48F2" w:rsidRPr="00DA7949">
        <w:rPr>
          <w:rFonts w:eastAsia="Malgun Gothic"/>
          <w:snapToGrid/>
          <w:kern w:val="22"/>
          <w:szCs w:val="22"/>
        </w:rPr>
        <w:t xml:space="preserve"> principle as an enabling condition, but </w:t>
      </w:r>
      <w:r w:rsidR="00846E81" w:rsidRPr="00DA7949">
        <w:rPr>
          <w:rFonts w:eastAsia="Malgun Gothic"/>
          <w:snapToGrid/>
          <w:kern w:val="22"/>
          <w:szCs w:val="22"/>
        </w:rPr>
        <w:t>it</w:t>
      </w:r>
      <w:r w:rsidR="005E48F2" w:rsidRPr="00DA7949">
        <w:rPr>
          <w:rFonts w:eastAsia="Malgun Gothic"/>
          <w:snapToGrid/>
          <w:kern w:val="22"/>
          <w:szCs w:val="22"/>
        </w:rPr>
        <w:t xml:space="preserve"> also emphasize</w:t>
      </w:r>
      <w:r w:rsidR="00846E81" w:rsidRPr="00DA7949">
        <w:rPr>
          <w:rFonts w:eastAsia="Malgun Gothic"/>
          <w:snapToGrid/>
          <w:kern w:val="22"/>
          <w:szCs w:val="22"/>
        </w:rPr>
        <w:t>d</w:t>
      </w:r>
      <w:r w:rsidR="005E48F2" w:rsidRPr="00DA7949">
        <w:rPr>
          <w:rFonts w:eastAsia="Malgun Gothic"/>
          <w:snapToGrid/>
          <w:kern w:val="22"/>
          <w:szCs w:val="22"/>
        </w:rPr>
        <w:t xml:space="preserve"> that it need</w:t>
      </w:r>
      <w:r w:rsidR="00846E81" w:rsidRPr="00DA7949">
        <w:rPr>
          <w:rFonts w:eastAsia="Malgun Gothic"/>
          <w:snapToGrid/>
          <w:kern w:val="22"/>
          <w:szCs w:val="22"/>
        </w:rPr>
        <w:t>ed</w:t>
      </w:r>
      <w:r w:rsidR="005E48F2" w:rsidRPr="00DA7949">
        <w:rPr>
          <w:rFonts w:eastAsia="Malgun Gothic"/>
          <w:snapToGrid/>
          <w:kern w:val="22"/>
          <w:szCs w:val="22"/>
        </w:rPr>
        <w:t xml:space="preserve"> to be reflected in the goals and targets</w:t>
      </w:r>
      <w:r w:rsidR="00846E81" w:rsidRPr="00DA7949">
        <w:rPr>
          <w:rFonts w:eastAsia="Malgun Gothic"/>
          <w:snapToGrid/>
          <w:kern w:val="22"/>
          <w:szCs w:val="22"/>
        </w:rPr>
        <w:t xml:space="preserve"> as well, as did o</w:t>
      </w:r>
      <w:r w:rsidR="005E48F2" w:rsidRPr="00DA7949">
        <w:rPr>
          <w:rFonts w:eastAsia="Malgun Gothic"/>
          <w:snapToGrid/>
          <w:kern w:val="22"/>
          <w:szCs w:val="22"/>
        </w:rPr>
        <w:t xml:space="preserve">ther crucial principles such as </w:t>
      </w:r>
      <w:r w:rsidR="00846E81" w:rsidRPr="00DA7949">
        <w:rPr>
          <w:rFonts w:eastAsia="Malgun Gothic"/>
          <w:snapToGrid/>
          <w:kern w:val="22"/>
          <w:szCs w:val="22"/>
        </w:rPr>
        <w:t xml:space="preserve">the </w:t>
      </w:r>
      <w:r w:rsidR="005E48F2" w:rsidRPr="00DA7949">
        <w:rPr>
          <w:rFonts w:eastAsia="Malgun Gothic"/>
          <w:snapToGrid/>
          <w:kern w:val="22"/>
          <w:szCs w:val="22"/>
        </w:rPr>
        <w:t>participation of indigenous peoples and local communities, gender equality, the rights of nature and participation of all relevant stakeholders.</w:t>
      </w:r>
    </w:p>
    <w:p w14:paraId="7BE8C41B" w14:textId="36B37C57" w:rsidR="00D51FE5" w:rsidRPr="00DA7949" w:rsidRDefault="00D51FE5" w:rsidP="00DA7949">
      <w:pPr>
        <w:pStyle w:val="Para10"/>
        <w:keepNext/>
        <w:numPr>
          <w:ilvl w:val="0"/>
          <w:numId w:val="0"/>
        </w:numPr>
        <w:outlineLvl w:val="4"/>
        <w:rPr>
          <w:rFonts w:eastAsia="Malgun Gothic"/>
          <w:snapToGrid/>
          <w:kern w:val="22"/>
          <w:szCs w:val="22"/>
        </w:rPr>
      </w:pPr>
      <w:r w:rsidRPr="00DA7949">
        <w:rPr>
          <w:rFonts w:eastAsia="Malgun Gothic"/>
          <w:i/>
          <w:iCs/>
          <w:snapToGrid/>
          <w:kern w:val="22"/>
          <w:szCs w:val="22"/>
        </w:rPr>
        <w:t>Women’s Caucus</w:t>
      </w:r>
    </w:p>
    <w:p w14:paraId="199057C3" w14:textId="1DEBDB20" w:rsidR="005E48F2" w:rsidRPr="00DA7949" w:rsidRDefault="00BF4F57">
      <w:pPr>
        <w:pStyle w:val="Para10"/>
        <w:tabs>
          <w:tab w:val="clear" w:pos="360"/>
        </w:tabs>
        <w:rPr>
          <w:rFonts w:eastAsia="Malgun Gothic"/>
          <w:snapToGrid/>
          <w:kern w:val="22"/>
          <w:szCs w:val="22"/>
        </w:rPr>
      </w:pPr>
      <w:r w:rsidRPr="00DA7949">
        <w:rPr>
          <w:rFonts w:eastAsia="Malgun Gothic"/>
          <w:snapToGrid/>
          <w:kern w:val="22"/>
          <w:szCs w:val="22"/>
        </w:rPr>
        <w:t xml:space="preserve">The representative of the </w:t>
      </w:r>
      <w:r w:rsidR="005E48F2" w:rsidRPr="00DA7949">
        <w:rPr>
          <w:rFonts w:eastAsia="Malgun Gothic"/>
          <w:snapToGrid/>
          <w:kern w:val="22"/>
          <w:szCs w:val="22"/>
        </w:rPr>
        <w:t xml:space="preserve">Women’s Caucus </w:t>
      </w:r>
      <w:r w:rsidRPr="00DA7949">
        <w:rPr>
          <w:rFonts w:eastAsia="Malgun Gothic"/>
          <w:snapToGrid/>
          <w:kern w:val="22"/>
          <w:szCs w:val="22"/>
        </w:rPr>
        <w:t xml:space="preserve">said that </w:t>
      </w:r>
      <w:r w:rsidR="005E48F2" w:rsidRPr="00DA7949">
        <w:rPr>
          <w:rFonts w:eastAsia="Malgun Gothic"/>
          <w:snapToGrid/>
          <w:kern w:val="22"/>
          <w:szCs w:val="22"/>
        </w:rPr>
        <w:t xml:space="preserve">2020 </w:t>
      </w:r>
      <w:r w:rsidRPr="00DA7949">
        <w:rPr>
          <w:rFonts w:eastAsia="Malgun Gothic"/>
          <w:snapToGrid/>
          <w:kern w:val="22"/>
          <w:szCs w:val="22"/>
        </w:rPr>
        <w:t>wa</w:t>
      </w:r>
      <w:r w:rsidR="005E48F2" w:rsidRPr="00DA7949">
        <w:rPr>
          <w:rFonts w:eastAsia="Malgun Gothic"/>
          <w:snapToGrid/>
          <w:kern w:val="22"/>
          <w:szCs w:val="22"/>
        </w:rPr>
        <w:t>s an important year</w:t>
      </w:r>
      <w:r w:rsidRPr="00DA7949">
        <w:rPr>
          <w:rFonts w:eastAsia="Malgun Gothic"/>
          <w:snapToGrid/>
          <w:kern w:val="22"/>
          <w:szCs w:val="22"/>
        </w:rPr>
        <w:t xml:space="preserve"> that marked the</w:t>
      </w:r>
      <w:r w:rsidR="005E48F2" w:rsidRPr="00DA7949">
        <w:rPr>
          <w:rFonts w:eastAsia="Malgun Gothic"/>
          <w:snapToGrid/>
          <w:kern w:val="22"/>
          <w:szCs w:val="22"/>
        </w:rPr>
        <w:t xml:space="preserve"> 70</w:t>
      </w:r>
      <w:r w:rsidRPr="00DA7949">
        <w:rPr>
          <w:rFonts w:eastAsia="Malgun Gothic"/>
          <w:snapToGrid/>
          <w:kern w:val="22"/>
          <w:szCs w:val="22"/>
        </w:rPr>
        <w:t>th</w:t>
      </w:r>
      <w:r w:rsidR="005E48F2" w:rsidRPr="00DA7949">
        <w:rPr>
          <w:rFonts w:eastAsia="Malgun Gothic"/>
          <w:snapToGrid/>
          <w:kern w:val="22"/>
          <w:szCs w:val="22"/>
        </w:rPr>
        <w:t xml:space="preserve"> </w:t>
      </w:r>
      <w:r w:rsidRPr="00DA7949">
        <w:rPr>
          <w:rFonts w:eastAsia="Malgun Gothic"/>
          <w:snapToGrid/>
          <w:kern w:val="22"/>
          <w:szCs w:val="22"/>
        </w:rPr>
        <w:t xml:space="preserve">anniversary </w:t>
      </w:r>
      <w:r w:rsidR="005E48F2" w:rsidRPr="00DA7949">
        <w:rPr>
          <w:rFonts w:eastAsia="Malgun Gothic"/>
          <w:snapToGrid/>
          <w:kern w:val="22"/>
          <w:szCs w:val="22"/>
        </w:rPr>
        <w:t>of the Universal Declaration on Human Rights</w:t>
      </w:r>
      <w:r w:rsidRPr="00DA7949">
        <w:rPr>
          <w:rFonts w:eastAsia="Malgun Gothic"/>
          <w:snapToGrid/>
          <w:kern w:val="22"/>
          <w:szCs w:val="22"/>
        </w:rPr>
        <w:t xml:space="preserve">, the </w:t>
      </w:r>
      <w:r w:rsidR="005E48F2" w:rsidRPr="00DA7949">
        <w:rPr>
          <w:rFonts w:eastAsia="Malgun Gothic"/>
          <w:snapToGrid/>
          <w:kern w:val="22"/>
          <w:szCs w:val="22"/>
        </w:rPr>
        <w:t>25</w:t>
      </w:r>
      <w:r w:rsidRPr="00DA7949">
        <w:rPr>
          <w:rFonts w:eastAsia="Malgun Gothic"/>
          <w:snapToGrid/>
          <w:kern w:val="22"/>
          <w:szCs w:val="22"/>
        </w:rPr>
        <w:t>th</w:t>
      </w:r>
      <w:r w:rsidR="005E48F2" w:rsidRPr="00DA7949">
        <w:rPr>
          <w:rFonts w:eastAsia="Malgun Gothic"/>
          <w:snapToGrid/>
          <w:kern w:val="22"/>
          <w:szCs w:val="22"/>
        </w:rPr>
        <w:t xml:space="preserve"> </w:t>
      </w:r>
      <w:r w:rsidR="003C0E52" w:rsidRPr="00DA7949">
        <w:rPr>
          <w:rFonts w:eastAsia="Malgun Gothic"/>
          <w:snapToGrid/>
          <w:kern w:val="22"/>
          <w:szCs w:val="22"/>
        </w:rPr>
        <w:t>anniversary</w:t>
      </w:r>
      <w:r w:rsidR="005E48F2" w:rsidRPr="00DA7949">
        <w:rPr>
          <w:rFonts w:eastAsia="Malgun Gothic"/>
          <w:snapToGrid/>
          <w:kern w:val="22"/>
          <w:szCs w:val="22"/>
        </w:rPr>
        <w:t xml:space="preserve"> of the Beijing Declaration and Platform for Action</w:t>
      </w:r>
      <w:r w:rsidR="003C0E52" w:rsidRPr="00DA7949">
        <w:rPr>
          <w:rFonts w:eastAsia="Malgun Gothic"/>
          <w:snapToGrid/>
          <w:kern w:val="22"/>
          <w:szCs w:val="22"/>
        </w:rPr>
        <w:t>, and the</w:t>
      </w:r>
      <w:r w:rsidR="00DD3917" w:rsidRPr="00DA7949">
        <w:rPr>
          <w:rFonts w:eastAsia="Malgun Gothic"/>
          <w:snapToGrid/>
          <w:kern w:val="22"/>
          <w:szCs w:val="22"/>
        </w:rPr>
        <w:t xml:space="preserve"> tenth</w:t>
      </w:r>
      <w:r w:rsidR="005E48F2" w:rsidRPr="00DA7949">
        <w:rPr>
          <w:rFonts w:eastAsia="Malgun Gothic"/>
          <w:snapToGrid/>
          <w:kern w:val="22"/>
          <w:szCs w:val="22"/>
        </w:rPr>
        <w:t xml:space="preserve"> </w:t>
      </w:r>
      <w:r w:rsidR="003C0E52" w:rsidRPr="00DA7949">
        <w:rPr>
          <w:rFonts w:eastAsia="Malgun Gothic"/>
          <w:snapToGrid/>
          <w:kern w:val="22"/>
          <w:szCs w:val="22"/>
        </w:rPr>
        <w:t>anniversary</w:t>
      </w:r>
      <w:r w:rsidR="005E48F2" w:rsidRPr="00DA7949">
        <w:rPr>
          <w:rFonts w:eastAsia="Malgun Gothic"/>
          <w:snapToGrid/>
          <w:kern w:val="22"/>
          <w:szCs w:val="22"/>
        </w:rPr>
        <w:t xml:space="preserve"> of the U</w:t>
      </w:r>
      <w:r w:rsidR="003C0E52" w:rsidRPr="00DA7949">
        <w:rPr>
          <w:rFonts w:eastAsia="Malgun Gothic"/>
          <w:snapToGrid/>
          <w:kern w:val="22"/>
          <w:szCs w:val="22"/>
        </w:rPr>
        <w:t xml:space="preserve">nited </w:t>
      </w:r>
      <w:r w:rsidR="005E48F2" w:rsidRPr="00DA7949">
        <w:rPr>
          <w:rFonts w:eastAsia="Malgun Gothic"/>
          <w:snapToGrid/>
          <w:kern w:val="22"/>
          <w:szCs w:val="22"/>
        </w:rPr>
        <w:t>N</w:t>
      </w:r>
      <w:r w:rsidR="003C0E52" w:rsidRPr="00DA7949">
        <w:rPr>
          <w:rFonts w:eastAsia="Malgun Gothic"/>
          <w:snapToGrid/>
          <w:kern w:val="22"/>
          <w:szCs w:val="22"/>
        </w:rPr>
        <w:t>ations</w:t>
      </w:r>
      <w:r w:rsidR="005E48F2" w:rsidRPr="00DA7949">
        <w:rPr>
          <w:rFonts w:eastAsia="Malgun Gothic"/>
          <w:snapToGrid/>
          <w:kern w:val="22"/>
          <w:szCs w:val="22"/>
        </w:rPr>
        <w:t xml:space="preserve"> Declaration on the Rights of Indigenous Peoples (UNDRIP). </w:t>
      </w:r>
      <w:r w:rsidR="003C0E52" w:rsidRPr="00DA7949">
        <w:rPr>
          <w:rFonts w:eastAsia="Malgun Gothic"/>
          <w:snapToGrid/>
          <w:kern w:val="22"/>
          <w:szCs w:val="22"/>
        </w:rPr>
        <w:t xml:space="preserve">She was concerned that the </w:t>
      </w:r>
      <w:r w:rsidR="009D2F85" w:rsidRPr="00DA7949">
        <w:rPr>
          <w:rFonts w:eastAsia="Malgun Gothic"/>
          <w:snapToGrid/>
          <w:kern w:val="22"/>
          <w:szCs w:val="22"/>
        </w:rPr>
        <w:t xml:space="preserve">updated </w:t>
      </w:r>
      <w:r w:rsidR="003C0E52" w:rsidRPr="00DA7949">
        <w:rPr>
          <w:rFonts w:eastAsia="Malgun Gothic"/>
          <w:snapToGrid/>
          <w:kern w:val="22"/>
          <w:szCs w:val="22"/>
        </w:rPr>
        <w:t>zero</w:t>
      </w:r>
      <w:r w:rsidR="00D96000" w:rsidRPr="00DA7949">
        <w:rPr>
          <w:rFonts w:eastAsia="Malgun Gothic"/>
          <w:snapToGrid/>
          <w:kern w:val="22"/>
          <w:szCs w:val="22"/>
        </w:rPr>
        <w:t> </w:t>
      </w:r>
      <w:r w:rsidR="009D2F85" w:rsidRPr="00DA7949">
        <w:rPr>
          <w:rFonts w:eastAsia="Malgun Gothic"/>
          <w:snapToGrid/>
          <w:kern w:val="22"/>
          <w:szCs w:val="22"/>
        </w:rPr>
        <w:t>draft</w:t>
      </w:r>
      <w:r w:rsidR="003C0E52" w:rsidRPr="00DA7949">
        <w:rPr>
          <w:rFonts w:eastAsia="Malgun Gothic"/>
          <w:snapToGrid/>
          <w:kern w:val="22"/>
          <w:szCs w:val="22"/>
        </w:rPr>
        <w:t xml:space="preserve"> of the post-2020 </w:t>
      </w:r>
      <w:r w:rsidR="00B17152" w:rsidRPr="00DA7949">
        <w:rPr>
          <w:snapToGrid/>
          <w:kern w:val="22"/>
          <w:szCs w:val="22"/>
        </w:rPr>
        <w:t>global biodiversity framework</w:t>
      </w:r>
      <w:r w:rsidR="003C0E52" w:rsidRPr="00DA7949">
        <w:rPr>
          <w:rFonts w:eastAsia="Malgun Gothic"/>
          <w:snapToGrid/>
          <w:kern w:val="22"/>
          <w:szCs w:val="22"/>
        </w:rPr>
        <w:t xml:space="preserve"> had not taken up many of the comments made in support of full gender mainstreaming, </w:t>
      </w:r>
      <w:r w:rsidR="005E48F2" w:rsidRPr="00DA7949">
        <w:rPr>
          <w:rFonts w:eastAsia="Malgun Gothic"/>
          <w:snapToGrid/>
          <w:kern w:val="22"/>
          <w:szCs w:val="22"/>
        </w:rPr>
        <w:t>including the suggestion for a stand-alone target on gender. The rights, roles and contributions of women, as well as those of</w:t>
      </w:r>
      <w:r w:rsidR="003C0E52" w:rsidRPr="00DA7949">
        <w:rPr>
          <w:rFonts w:eastAsia="Malgun Gothic"/>
          <w:snapToGrid/>
          <w:kern w:val="22"/>
          <w:szCs w:val="22"/>
        </w:rPr>
        <w:t xml:space="preserve"> indigenous peoples, local communities</w:t>
      </w:r>
      <w:r w:rsidR="005E48F2" w:rsidRPr="00DA7949">
        <w:rPr>
          <w:rFonts w:eastAsia="Malgun Gothic"/>
          <w:snapToGrid/>
          <w:kern w:val="22"/>
          <w:szCs w:val="22"/>
        </w:rPr>
        <w:t xml:space="preserve"> and youth, ha</w:t>
      </w:r>
      <w:r w:rsidR="003C0E52" w:rsidRPr="00DA7949">
        <w:rPr>
          <w:rFonts w:eastAsia="Malgun Gothic"/>
          <w:snapToGrid/>
          <w:kern w:val="22"/>
          <w:szCs w:val="22"/>
        </w:rPr>
        <w:t>d</w:t>
      </w:r>
      <w:r w:rsidR="005E48F2" w:rsidRPr="00DA7949">
        <w:rPr>
          <w:rFonts w:eastAsia="Malgun Gothic"/>
          <w:snapToGrid/>
          <w:kern w:val="22"/>
          <w:szCs w:val="22"/>
        </w:rPr>
        <w:t xml:space="preserve"> not been integrated with the ambition required </w:t>
      </w:r>
      <w:r w:rsidR="003C0E52" w:rsidRPr="00DA7949">
        <w:rPr>
          <w:rFonts w:eastAsia="Malgun Gothic"/>
          <w:snapToGrid/>
          <w:kern w:val="22"/>
          <w:szCs w:val="22"/>
        </w:rPr>
        <w:t>for the</w:t>
      </w:r>
      <w:r w:rsidR="005E48F2" w:rsidRPr="00DA7949">
        <w:rPr>
          <w:rFonts w:eastAsia="Malgun Gothic"/>
          <w:snapToGrid/>
          <w:kern w:val="22"/>
          <w:szCs w:val="22"/>
        </w:rPr>
        <w:t xml:space="preserve"> framework to reverse biodiversity loss and ensure that both people and nature c</w:t>
      </w:r>
      <w:r w:rsidR="003C0E52" w:rsidRPr="00DA7949">
        <w:rPr>
          <w:rFonts w:eastAsia="Malgun Gothic"/>
          <w:snapToGrid/>
          <w:kern w:val="22"/>
          <w:szCs w:val="22"/>
        </w:rPr>
        <w:t>ould</w:t>
      </w:r>
      <w:r w:rsidR="005E48F2" w:rsidRPr="00DA7949">
        <w:rPr>
          <w:rFonts w:eastAsia="Malgun Gothic"/>
          <w:snapToGrid/>
          <w:kern w:val="22"/>
          <w:szCs w:val="22"/>
        </w:rPr>
        <w:t xml:space="preserve"> thrive.</w:t>
      </w:r>
      <w:r w:rsidR="003C0E52" w:rsidRPr="00DA7949">
        <w:rPr>
          <w:rFonts w:eastAsia="Malgun Gothic"/>
          <w:snapToGrid/>
          <w:kern w:val="22"/>
          <w:szCs w:val="22"/>
        </w:rPr>
        <w:t xml:space="preserve"> I</w:t>
      </w:r>
      <w:r w:rsidR="005E48F2" w:rsidRPr="00DA7949">
        <w:rPr>
          <w:rFonts w:eastAsia="Malgun Gothic"/>
          <w:snapToGrid/>
          <w:kern w:val="22"/>
          <w:szCs w:val="22"/>
        </w:rPr>
        <w:t xml:space="preserve">t </w:t>
      </w:r>
      <w:r w:rsidR="003C0E52" w:rsidRPr="00DA7949">
        <w:rPr>
          <w:rFonts w:eastAsia="Malgun Gothic"/>
          <w:snapToGrid/>
          <w:kern w:val="22"/>
          <w:szCs w:val="22"/>
        </w:rPr>
        <w:t>wa</w:t>
      </w:r>
      <w:r w:rsidR="005E48F2" w:rsidRPr="00DA7949">
        <w:rPr>
          <w:rFonts w:eastAsia="Malgun Gothic"/>
          <w:snapToGrid/>
          <w:kern w:val="22"/>
          <w:szCs w:val="22"/>
        </w:rPr>
        <w:t xml:space="preserve">s clear that </w:t>
      </w:r>
      <w:r w:rsidR="003C0E52" w:rsidRPr="00DA7949">
        <w:rPr>
          <w:rFonts w:eastAsia="Malgun Gothic"/>
          <w:snapToGrid/>
          <w:kern w:val="22"/>
          <w:szCs w:val="22"/>
        </w:rPr>
        <w:t>a</w:t>
      </w:r>
      <w:r w:rsidR="005E48F2" w:rsidRPr="00DA7949">
        <w:rPr>
          <w:rFonts w:eastAsia="Malgun Gothic"/>
          <w:snapToGrid/>
          <w:kern w:val="22"/>
          <w:szCs w:val="22"/>
        </w:rPr>
        <w:t xml:space="preserve"> rights-based approach ha</w:t>
      </w:r>
      <w:r w:rsidR="003C0E52" w:rsidRPr="00DA7949">
        <w:rPr>
          <w:rFonts w:eastAsia="Malgun Gothic"/>
          <w:snapToGrid/>
          <w:kern w:val="22"/>
          <w:szCs w:val="22"/>
        </w:rPr>
        <w:t>d</w:t>
      </w:r>
      <w:r w:rsidR="005E48F2" w:rsidRPr="00DA7949">
        <w:rPr>
          <w:rFonts w:eastAsia="Malgun Gothic"/>
          <w:snapToGrid/>
          <w:kern w:val="22"/>
          <w:szCs w:val="22"/>
        </w:rPr>
        <w:t xml:space="preserve"> yet to be integrated.</w:t>
      </w:r>
      <w:r w:rsidR="00A718E5" w:rsidRPr="00DA7949">
        <w:rPr>
          <w:rFonts w:eastAsia="Malgun Gothic"/>
          <w:snapToGrid/>
          <w:kern w:val="22"/>
          <w:szCs w:val="22"/>
        </w:rPr>
        <w:t xml:space="preserve"> </w:t>
      </w:r>
      <w:r w:rsidR="006338BD" w:rsidRPr="00DA7949">
        <w:rPr>
          <w:snapToGrid/>
          <w:kern w:val="22"/>
          <w:szCs w:val="22"/>
        </w:rPr>
        <w:t xml:space="preserve">The fifth edition of the </w:t>
      </w:r>
      <w:r w:rsidR="006338BD" w:rsidRPr="00DA7949">
        <w:rPr>
          <w:i/>
          <w:iCs/>
          <w:snapToGrid/>
          <w:kern w:val="22"/>
          <w:szCs w:val="22"/>
        </w:rPr>
        <w:t>Global Biodiversity Outlook</w:t>
      </w:r>
      <w:r w:rsidR="005E48F2" w:rsidRPr="00DA7949">
        <w:rPr>
          <w:rFonts w:eastAsia="Malgun Gothic"/>
          <w:snapToGrid/>
          <w:kern w:val="22"/>
          <w:szCs w:val="22"/>
        </w:rPr>
        <w:t xml:space="preserve"> clearly showed the systemic failure of the Aichi </w:t>
      </w:r>
      <w:r w:rsidR="009D2F85" w:rsidRPr="00DA7949">
        <w:rPr>
          <w:rFonts w:eastAsia="Malgun Gothic"/>
          <w:snapToGrid/>
          <w:kern w:val="22"/>
          <w:szCs w:val="22"/>
        </w:rPr>
        <w:t>Biodiversity T</w:t>
      </w:r>
      <w:r w:rsidR="005E48F2" w:rsidRPr="00DA7949">
        <w:rPr>
          <w:rFonts w:eastAsia="Malgun Gothic"/>
          <w:snapToGrid/>
          <w:kern w:val="22"/>
          <w:szCs w:val="22"/>
        </w:rPr>
        <w:t>argets and how conventional, exclusionary conservation approaches h</w:t>
      </w:r>
      <w:r w:rsidR="003C0E52" w:rsidRPr="00DA7949">
        <w:rPr>
          <w:rFonts w:eastAsia="Malgun Gothic"/>
          <w:snapToGrid/>
          <w:kern w:val="22"/>
          <w:szCs w:val="22"/>
        </w:rPr>
        <w:t>ad</w:t>
      </w:r>
      <w:r w:rsidR="005E48F2" w:rsidRPr="00DA7949">
        <w:rPr>
          <w:rFonts w:eastAsia="Malgun Gothic"/>
          <w:snapToGrid/>
          <w:kern w:val="22"/>
          <w:szCs w:val="22"/>
        </w:rPr>
        <w:t xml:space="preserve"> not been able to halt biodiversity loss. To avoid th</w:t>
      </w:r>
      <w:r w:rsidR="003C0E52" w:rsidRPr="00DA7949">
        <w:rPr>
          <w:rFonts w:eastAsia="Malgun Gothic"/>
          <w:snapToGrid/>
          <w:kern w:val="22"/>
          <w:szCs w:val="22"/>
        </w:rPr>
        <w:t>at</w:t>
      </w:r>
      <w:r w:rsidR="005E48F2" w:rsidRPr="00DA7949">
        <w:rPr>
          <w:rFonts w:eastAsia="Malgun Gothic"/>
          <w:snapToGrid/>
          <w:kern w:val="22"/>
          <w:szCs w:val="22"/>
        </w:rPr>
        <w:t xml:space="preserve"> from happening again</w:t>
      </w:r>
      <w:r w:rsidR="000C6127" w:rsidRPr="00DA7949">
        <w:rPr>
          <w:rFonts w:eastAsia="Malgun Gothic"/>
          <w:snapToGrid/>
          <w:kern w:val="22"/>
          <w:szCs w:val="22"/>
        </w:rPr>
        <w:t>,</w:t>
      </w:r>
      <w:r w:rsidR="005E48F2" w:rsidRPr="00DA7949">
        <w:rPr>
          <w:rFonts w:eastAsia="Malgun Gothic"/>
          <w:snapToGrid/>
          <w:kern w:val="22"/>
          <w:szCs w:val="22"/>
        </w:rPr>
        <w:t xml:space="preserve"> the framework should include strong measures and mechanisms to enforce inclusive and equitable biodiversity governance at the local, subnational, national, regional and </w:t>
      </w:r>
      <w:r w:rsidR="005E48F2" w:rsidRPr="00DA7949">
        <w:rPr>
          <w:rFonts w:eastAsia="Malgun Gothic"/>
          <w:snapToGrid/>
          <w:kern w:val="22"/>
          <w:szCs w:val="22"/>
        </w:rPr>
        <w:lastRenderedPageBreak/>
        <w:t>global levels and increase the reporting and accountability of Parties. Inclusive governance implie</w:t>
      </w:r>
      <w:r w:rsidR="003C0E52" w:rsidRPr="00DA7949">
        <w:rPr>
          <w:rFonts w:eastAsia="Malgun Gothic"/>
          <w:snapToGrid/>
          <w:kern w:val="22"/>
          <w:szCs w:val="22"/>
        </w:rPr>
        <w:t>d</w:t>
      </w:r>
      <w:r w:rsidR="005E48F2" w:rsidRPr="00DA7949">
        <w:rPr>
          <w:rFonts w:eastAsia="Malgun Gothic"/>
          <w:snapToGrid/>
          <w:kern w:val="22"/>
          <w:szCs w:val="22"/>
        </w:rPr>
        <w:t xml:space="preserve"> gender-responsive, equitable, intergenerational, intercultural, the full, effective and meaningful participation of</w:t>
      </w:r>
      <w:r w:rsidR="003C0E52" w:rsidRPr="00DA7949">
        <w:rPr>
          <w:rFonts w:eastAsia="Malgun Gothic"/>
          <w:snapToGrid/>
          <w:kern w:val="22"/>
          <w:szCs w:val="22"/>
        </w:rPr>
        <w:t xml:space="preserve"> indigenous peoples and local communitie</w:t>
      </w:r>
      <w:r w:rsidR="005E48F2" w:rsidRPr="00DA7949">
        <w:rPr>
          <w:rFonts w:eastAsia="Malgun Gothic"/>
          <w:snapToGrid/>
          <w:kern w:val="22"/>
          <w:szCs w:val="22"/>
        </w:rPr>
        <w:t>s, women and other diverse marginalized and vulnerable groups in decision-making</w:t>
      </w:r>
      <w:r w:rsidR="003C0E52" w:rsidRPr="00DA7949">
        <w:rPr>
          <w:rFonts w:eastAsia="Malgun Gothic"/>
          <w:snapToGrid/>
          <w:kern w:val="22"/>
          <w:szCs w:val="22"/>
        </w:rPr>
        <w:t>,</w:t>
      </w:r>
      <w:r w:rsidR="005E48F2" w:rsidRPr="00DA7949">
        <w:rPr>
          <w:rFonts w:eastAsia="Malgun Gothic"/>
          <w:snapToGrid/>
          <w:kern w:val="22"/>
          <w:szCs w:val="22"/>
        </w:rPr>
        <w:t xml:space="preserve"> planning, implementation, reporting and evaluation of the </w:t>
      </w:r>
      <w:r w:rsidR="00B17152" w:rsidRPr="00DA7949">
        <w:rPr>
          <w:snapToGrid/>
          <w:kern w:val="22"/>
          <w:szCs w:val="22"/>
        </w:rPr>
        <w:t>global biodiversity framework</w:t>
      </w:r>
      <w:r w:rsidR="009D2F85" w:rsidRPr="00DA7949">
        <w:rPr>
          <w:rFonts w:eastAsia="Malgun Gothic"/>
          <w:snapToGrid/>
          <w:kern w:val="22"/>
          <w:szCs w:val="22"/>
        </w:rPr>
        <w:t>. It s</w:t>
      </w:r>
      <w:r w:rsidR="005E48F2" w:rsidRPr="00DA7949">
        <w:rPr>
          <w:rFonts w:eastAsia="Malgun Gothic"/>
          <w:snapToGrid/>
          <w:kern w:val="22"/>
          <w:szCs w:val="22"/>
        </w:rPr>
        <w:t>hould ensure</w:t>
      </w:r>
      <w:r w:rsidR="00EA45BE" w:rsidRPr="00DA7949">
        <w:rPr>
          <w:rFonts w:eastAsia="Malgun Gothic"/>
          <w:snapToGrid/>
          <w:kern w:val="22"/>
          <w:szCs w:val="22"/>
        </w:rPr>
        <w:t xml:space="preserve"> that</w:t>
      </w:r>
      <w:r w:rsidR="005E48F2" w:rsidRPr="00DA7949">
        <w:rPr>
          <w:rFonts w:eastAsia="Malgun Gothic"/>
          <w:snapToGrid/>
          <w:kern w:val="22"/>
          <w:szCs w:val="22"/>
        </w:rPr>
        <w:t xml:space="preserve"> </w:t>
      </w:r>
      <w:r w:rsidR="00EA45BE" w:rsidRPr="00DA7949">
        <w:rPr>
          <w:rFonts w:eastAsia="Malgun Gothic"/>
          <w:snapToGrid/>
          <w:kern w:val="22"/>
          <w:szCs w:val="22"/>
        </w:rPr>
        <w:t>it</w:t>
      </w:r>
      <w:r w:rsidR="005E48F2" w:rsidRPr="00DA7949">
        <w:rPr>
          <w:rFonts w:eastAsia="Malgun Gothic"/>
          <w:snapToGrid/>
          <w:kern w:val="22"/>
          <w:szCs w:val="22"/>
        </w:rPr>
        <w:t xml:space="preserve"> redirect</w:t>
      </w:r>
      <w:r w:rsidR="00EA45BE" w:rsidRPr="00DA7949">
        <w:rPr>
          <w:rFonts w:eastAsia="Malgun Gothic"/>
          <w:snapToGrid/>
          <w:kern w:val="22"/>
          <w:szCs w:val="22"/>
        </w:rPr>
        <w:t>ed</w:t>
      </w:r>
      <w:r w:rsidR="005E48F2" w:rsidRPr="00DA7949">
        <w:rPr>
          <w:rFonts w:eastAsia="Malgun Gothic"/>
          <w:snapToGrid/>
          <w:kern w:val="22"/>
          <w:szCs w:val="22"/>
        </w:rPr>
        <w:t xml:space="preserve"> all perverse incentives and other investments away from projects and sectors that harm</w:t>
      </w:r>
      <w:r w:rsidR="00EA45BE" w:rsidRPr="00DA7949">
        <w:rPr>
          <w:rFonts w:eastAsia="Malgun Gothic"/>
          <w:snapToGrid/>
          <w:kern w:val="22"/>
          <w:szCs w:val="22"/>
        </w:rPr>
        <w:t>ed</w:t>
      </w:r>
      <w:r w:rsidR="005E48F2" w:rsidRPr="00DA7949">
        <w:rPr>
          <w:rFonts w:eastAsia="Malgun Gothic"/>
          <w:snapToGrid/>
          <w:kern w:val="22"/>
          <w:szCs w:val="22"/>
        </w:rPr>
        <w:t xml:space="preserve"> biodiversity and towards gender-responsive</w:t>
      </w:r>
      <w:r w:rsidR="00EA45BE" w:rsidRPr="00DA7949">
        <w:rPr>
          <w:rFonts w:eastAsia="Malgun Gothic"/>
          <w:snapToGrid/>
          <w:kern w:val="22"/>
          <w:szCs w:val="22"/>
        </w:rPr>
        <w:t xml:space="preserve"> governance by</w:t>
      </w:r>
      <w:r w:rsidR="005E48F2" w:rsidRPr="00DA7949">
        <w:rPr>
          <w:rFonts w:eastAsia="Malgun Gothic"/>
          <w:snapToGrid/>
          <w:kern w:val="22"/>
          <w:szCs w:val="22"/>
        </w:rPr>
        <w:t xml:space="preserve"> </w:t>
      </w:r>
      <w:r w:rsidR="00EA45BE" w:rsidRPr="00DA7949">
        <w:rPr>
          <w:rFonts w:eastAsia="Malgun Gothic"/>
          <w:snapToGrid/>
          <w:kern w:val="22"/>
          <w:szCs w:val="22"/>
        </w:rPr>
        <w:t>indigenous peoples and local communities</w:t>
      </w:r>
      <w:r w:rsidR="0054199D" w:rsidRPr="00DA7949">
        <w:rPr>
          <w:rFonts w:eastAsia="Malgun Gothic"/>
          <w:snapToGrid/>
          <w:kern w:val="22"/>
          <w:szCs w:val="22"/>
        </w:rPr>
        <w:t>,</w:t>
      </w:r>
      <w:r w:rsidR="00EA45BE" w:rsidRPr="00DA7949">
        <w:rPr>
          <w:rFonts w:eastAsia="Malgun Gothic"/>
          <w:snapToGrid/>
          <w:kern w:val="22"/>
          <w:szCs w:val="22"/>
        </w:rPr>
        <w:t xml:space="preserve"> </w:t>
      </w:r>
      <w:r w:rsidR="005E48F2" w:rsidRPr="00DA7949">
        <w:rPr>
          <w:rFonts w:eastAsia="Malgun Gothic"/>
          <w:snapToGrid/>
          <w:kern w:val="22"/>
          <w:szCs w:val="22"/>
        </w:rPr>
        <w:t>to address the critical transitions that ha</w:t>
      </w:r>
      <w:r w:rsidR="00EA45BE" w:rsidRPr="00DA7949">
        <w:rPr>
          <w:rFonts w:eastAsia="Malgun Gothic"/>
          <w:snapToGrid/>
          <w:kern w:val="22"/>
          <w:szCs w:val="22"/>
        </w:rPr>
        <w:t>d</w:t>
      </w:r>
      <w:r w:rsidR="005E48F2" w:rsidRPr="00DA7949">
        <w:rPr>
          <w:rFonts w:eastAsia="Malgun Gothic"/>
          <w:snapToGrid/>
          <w:kern w:val="22"/>
          <w:szCs w:val="22"/>
        </w:rPr>
        <w:t xml:space="preserve"> been reflected in </w:t>
      </w:r>
      <w:r w:rsidR="00EF7DC4" w:rsidRPr="00DA7949">
        <w:rPr>
          <w:snapToGrid/>
          <w:kern w:val="22"/>
          <w:szCs w:val="22"/>
        </w:rPr>
        <w:t xml:space="preserve">the second edition of the </w:t>
      </w:r>
      <w:r w:rsidR="00EF7DC4" w:rsidRPr="00DA7949">
        <w:rPr>
          <w:i/>
          <w:iCs/>
        </w:rPr>
        <w:t>Local Biodiversity Outlooks</w:t>
      </w:r>
      <w:r w:rsidR="005E48F2" w:rsidRPr="00DA7949">
        <w:rPr>
          <w:rFonts w:eastAsia="Malgun Gothic"/>
          <w:snapToGrid/>
          <w:kern w:val="22"/>
          <w:szCs w:val="22"/>
        </w:rPr>
        <w:t xml:space="preserve"> for the systemic and cultural change needed to</w:t>
      </w:r>
      <w:r w:rsidR="00A718E5" w:rsidRPr="00DA7949">
        <w:rPr>
          <w:rFonts w:eastAsia="Malgun Gothic"/>
          <w:snapToGrid/>
          <w:kern w:val="22"/>
          <w:szCs w:val="22"/>
        </w:rPr>
        <w:t xml:space="preserve"> </w:t>
      </w:r>
      <w:r w:rsidR="005E48F2" w:rsidRPr="00DA7949">
        <w:rPr>
          <w:rFonts w:eastAsia="Malgun Gothic"/>
          <w:snapToGrid/>
          <w:kern w:val="22"/>
          <w:szCs w:val="22"/>
        </w:rPr>
        <w:t xml:space="preserve">support the ultimate aim of living in harmony with nature. </w:t>
      </w:r>
      <w:r w:rsidR="00EA45BE" w:rsidRPr="00DA7949">
        <w:rPr>
          <w:rFonts w:eastAsia="Malgun Gothic"/>
          <w:snapToGrid/>
          <w:kern w:val="22"/>
          <w:szCs w:val="22"/>
        </w:rPr>
        <w:t>She</w:t>
      </w:r>
      <w:r w:rsidR="005E48F2" w:rsidRPr="00DA7949">
        <w:rPr>
          <w:rFonts w:eastAsia="Malgun Gothic"/>
          <w:snapToGrid/>
          <w:kern w:val="22"/>
          <w:szCs w:val="22"/>
        </w:rPr>
        <w:t xml:space="preserve"> encourage</w:t>
      </w:r>
      <w:r w:rsidR="00EA45BE" w:rsidRPr="00DA7949">
        <w:rPr>
          <w:rFonts w:eastAsia="Malgun Gothic"/>
          <w:snapToGrid/>
          <w:kern w:val="22"/>
          <w:szCs w:val="22"/>
        </w:rPr>
        <w:t>d</w:t>
      </w:r>
      <w:r w:rsidR="005E48F2" w:rsidRPr="00DA7949">
        <w:rPr>
          <w:rFonts w:eastAsia="Malgun Gothic"/>
          <w:snapToGrid/>
          <w:kern w:val="22"/>
          <w:szCs w:val="22"/>
        </w:rPr>
        <w:t xml:space="preserve"> Parties to reflect </w:t>
      </w:r>
      <w:r w:rsidR="00296A66" w:rsidRPr="00DA7949">
        <w:rPr>
          <w:rFonts w:eastAsia="Malgun Gothic"/>
          <w:snapToGrid/>
          <w:kern w:val="22"/>
          <w:szCs w:val="22"/>
        </w:rPr>
        <w:t xml:space="preserve">on </w:t>
      </w:r>
      <w:r w:rsidR="005E48F2" w:rsidRPr="00DA7949">
        <w:rPr>
          <w:rFonts w:eastAsia="Malgun Gothic"/>
          <w:snapToGrid/>
          <w:kern w:val="22"/>
          <w:szCs w:val="22"/>
        </w:rPr>
        <w:t xml:space="preserve">and respond </w:t>
      </w:r>
      <w:r w:rsidR="00296A66" w:rsidRPr="00DA7949">
        <w:rPr>
          <w:rFonts w:eastAsia="Malgun Gothic"/>
          <w:snapToGrid/>
          <w:kern w:val="22"/>
          <w:szCs w:val="22"/>
        </w:rPr>
        <w:t xml:space="preserve">to </w:t>
      </w:r>
      <w:r w:rsidR="005E48F2" w:rsidRPr="00DA7949">
        <w:rPr>
          <w:rFonts w:eastAsia="Malgun Gothic"/>
          <w:snapToGrid/>
          <w:kern w:val="22"/>
          <w:szCs w:val="22"/>
        </w:rPr>
        <w:t xml:space="preserve">the </w:t>
      </w:r>
      <w:r w:rsidR="00CC4152" w:rsidRPr="00DA7949">
        <w:rPr>
          <w:rFonts w:eastAsia="Malgun Gothic"/>
          <w:snapToGrid/>
          <w:kern w:val="22"/>
          <w:szCs w:val="22"/>
        </w:rPr>
        <w:t>r</w:t>
      </w:r>
      <w:r w:rsidR="005E48F2" w:rsidRPr="00DA7949">
        <w:rPr>
          <w:rFonts w:eastAsia="Malgun Gothic"/>
          <w:snapToGrid/>
          <w:kern w:val="22"/>
          <w:szCs w:val="22"/>
        </w:rPr>
        <w:t xml:space="preserve">eport of the Thematic Workshop on Human Rights as enabling conditions in the post-2020 </w:t>
      </w:r>
      <w:r w:rsidR="00147DBC" w:rsidRPr="00DA7949">
        <w:rPr>
          <w:snapToGrid/>
          <w:kern w:val="22"/>
          <w:szCs w:val="22"/>
        </w:rPr>
        <w:t>global biodiversity framework</w:t>
      </w:r>
      <w:r w:rsidR="00147DBC" w:rsidRPr="00DA7949" w:rsidDel="00147DBC">
        <w:rPr>
          <w:rFonts w:eastAsia="Malgun Gothic"/>
          <w:snapToGrid/>
          <w:kern w:val="22"/>
          <w:szCs w:val="22"/>
        </w:rPr>
        <w:t xml:space="preserve"> </w:t>
      </w:r>
      <w:r w:rsidR="005E48F2" w:rsidRPr="00DA7949">
        <w:rPr>
          <w:rFonts w:eastAsia="Malgun Gothic"/>
          <w:snapToGrid/>
          <w:kern w:val="22"/>
          <w:szCs w:val="22"/>
        </w:rPr>
        <w:t xml:space="preserve">in informing the next version of the </w:t>
      </w:r>
      <w:r w:rsidR="00147DBC" w:rsidRPr="00DA7949">
        <w:rPr>
          <w:snapToGrid/>
          <w:kern w:val="22"/>
          <w:szCs w:val="22"/>
        </w:rPr>
        <w:t>global biodiversity framework</w:t>
      </w:r>
      <w:r w:rsidR="005E48F2" w:rsidRPr="00DA7949">
        <w:rPr>
          <w:rFonts w:eastAsia="Malgun Gothic"/>
          <w:snapToGrid/>
          <w:kern w:val="22"/>
          <w:szCs w:val="22"/>
        </w:rPr>
        <w:t>.</w:t>
      </w:r>
    </w:p>
    <w:p w14:paraId="12F80431" w14:textId="6C672448" w:rsidR="00D51FE5" w:rsidRPr="00DA7949" w:rsidRDefault="00274C45" w:rsidP="00DA7949">
      <w:pPr>
        <w:pStyle w:val="Para10"/>
        <w:keepNext/>
        <w:numPr>
          <w:ilvl w:val="0"/>
          <w:numId w:val="0"/>
        </w:numPr>
        <w:outlineLvl w:val="4"/>
        <w:rPr>
          <w:rFonts w:eastAsia="Malgun Gothic"/>
          <w:snapToGrid/>
          <w:kern w:val="22"/>
          <w:szCs w:val="22"/>
        </w:rPr>
      </w:pPr>
      <w:r w:rsidRPr="00DA7949">
        <w:rPr>
          <w:rFonts w:eastAsia="Malgun Gothic"/>
          <w:i/>
          <w:iCs/>
          <w:snapToGrid/>
          <w:kern w:val="22"/>
          <w:szCs w:val="22"/>
        </w:rPr>
        <w:t>S</w:t>
      </w:r>
      <w:r w:rsidR="00D51FE5" w:rsidRPr="00DA7949">
        <w:rPr>
          <w:rFonts w:eastAsia="Malgun Gothic"/>
          <w:i/>
          <w:iCs/>
          <w:snapToGrid/>
          <w:kern w:val="22"/>
          <w:szCs w:val="22"/>
        </w:rPr>
        <w:t>ubnational and local governments</w:t>
      </w:r>
    </w:p>
    <w:p w14:paraId="5183A07E" w14:textId="497F3CFC" w:rsidR="005E48F2" w:rsidRPr="00DA7949" w:rsidRDefault="00493DD0" w:rsidP="00DA7949">
      <w:pPr>
        <w:pStyle w:val="Para10"/>
        <w:tabs>
          <w:tab w:val="clear" w:pos="360"/>
        </w:tabs>
        <w:rPr>
          <w:rFonts w:eastAsia="Malgun Gothic"/>
          <w:snapToGrid/>
          <w:kern w:val="22"/>
          <w:szCs w:val="22"/>
        </w:rPr>
      </w:pPr>
      <w:r w:rsidRPr="00DA7949">
        <w:rPr>
          <w:rFonts w:eastAsia="Malgun Gothic"/>
          <w:snapToGrid/>
          <w:kern w:val="22"/>
          <w:szCs w:val="22"/>
        </w:rPr>
        <w:t>The representative of s</w:t>
      </w:r>
      <w:r w:rsidR="005E48F2" w:rsidRPr="00DA7949">
        <w:rPr>
          <w:rFonts w:eastAsia="Malgun Gothic"/>
          <w:snapToGrid/>
          <w:kern w:val="22"/>
          <w:szCs w:val="22"/>
        </w:rPr>
        <w:t>ubnational and local governments</w:t>
      </w:r>
      <w:r w:rsidRPr="00DA7949">
        <w:rPr>
          <w:rFonts w:eastAsia="Malgun Gothic"/>
          <w:snapToGrid/>
          <w:kern w:val="22"/>
          <w:szCs w:val="22"/>
        </w:rPr>
        <w:t>, speaking beh</w:t>
      </w:r>
      <w:r w:rsidR="005E6782" w:rsidRPr="00DA7949">
        <w:rPr>
          <w:rFonts w:eastAsia="Malgun Gothic"/>
          <w:snapToGrid/>
          <w:kern w:val="22"/>
          <w:szCs w:val="22"/>
        </w:rPr>
        <w:t xml:space="preserve">alf of the Advisory Committee on Subnational Governments and Biodiversity, </w:t>
      </w:r>
      <w:r w:rsidRPr="00DA7949">
        <w:rPr>
          <w:rFonts w:eastAsia="Malgun Gothic"/>
          <w:snapToGrid/>
          <w:kern w:val="22"/>
          <w:szCs w:val="22"/>
        </w:rPr>
        <w:t>recalled the</w:t>
      </w:r>
      <w:r w:rsidR="005E6782" w:rsidRPr="00DA7949">
        <w:rPr>
          <w:rFonts w:eastAsia="Malgun Gothic"/>
          <w:snapToGrid/>
          <w:kern w:val="22"/>
          <w:szCs w:val="22"/>
        </w:rPr>
        <w:t xml:space="preserve"> Edinburgh Process for Subnational and Local Governments on the </w:t>
      </w:r>
      <w:r w:rsidR="00F837CF" w:rsidRPr="00DA7949">
        <w:rPr>
          <w:rFonts w:eastAsia="Malgun Gothic"/>
          <w:snapToGrid/>
          <w:kern w:val="22"/>
          <w:szCs w:val="22"/>
        </w:rPr>
        <w:t>d</w:t>
      </w:r>
      <w:r w:rsidR="005E6782" w:rsidRPr="00DA7949">
        <w:rPr>
          <w:rFonts w:eastAsia="Malgun Gothic"/>
          <w:snapToGrid/>
          <w:kern w:val="22"/>
          <w:szCs w:val="22"/>
        </w:rPr>
        <w:t xml:space="preserve">evelopment of the </w:t>
      </w:r>
      <w:r w:rsidR="00F837CF" w:rsidRPr="00DA7949">
        <w:rPr>
          <w:rFonts w:eastAsia="Malgun Gothic"/>
          <w:snapToGrid/>
          <w:kern w:val="22"/>
          <w:szCs w:val="22"/>
        </w:rPr>
        <w:t>p</w:t>
      </w:r>
      <w:r w:rsidR="005E6782" w:rsidRPr="00DA7949">
        <w:rPr>
          <w:rFonts w:eastAsia="Malgun Gothic"/>
          <w:snapToGrid/>
          <w:kern w:val="22"/>
          <w:szCs w:val="22"/>
        </w:rPr>
        <w:t xml:space="preserve">ost-2020 </w:t>
      </w:r>
      <w:r w:rsidR="00F837CF" w:rsidRPr="00DA7949">
        <w:rPr>
          <w:rFonts w:eastAsia="Malgun Gothic"/>
          <w:snapToGrid/>
          <w:kern w:val="22"/>
          <w:szCs w:val="22"/>
        </w:rPr>
        <w:t>g</w:t>
      </w:r>
      <w:r w:rsidR="005E6782" w:rsidRPr="00DA7949">
        <w:rPr>
          <w:rFonts w:eastAsia="Malgun Gothic"/>
          <w:snapToGrid/>
          <w:kern w:val="22"/>
          <w:szCs w:val="22"/>
        </w:rPr>
        <w:t xml:space="preserve">lobal </w:t>
      </w:r>
      <w:r w:rsidR="00F837CF" w:rsidRPr="00DA7949">
        <w:rPr>
          <w:rFonts w:eastAsia="Malgun Gothic"/>
          <w:snapToGrid/>
          <w:kern w:val="22"/>
          <w:szCs w:val="22"/>
        </w:rPr>
        <w:t>b</w:t>
      </w:r>
      <w:r w:rsidR="005E6782" w:rsidRPr="00DA7949">
        <w:rPr>
          <w:rFonts w:eastAsia="Malgun Gothic"/>
          <w:snapToGrid/>
          <w:kern w:val="22"/>
          <w:szCs w:val="22"/>
        </w:rPr>
        <w:t xml:space="preserve">iodiversity </w:t>
      </w:r>
      <w:r w:rsidR="00F837CF" w:rsidRPr="00DA7949">
        <w:rPr>
          <w:rFonts w:eastAsia="Malgun Gothic"/>
          <w:snapToGrid/>
          <w:kern w:val="22"/>
          <w:szCs w:val="22"/>
        </w:rPr>
        <w:t>f</w:t>
      </w:r>
      <w:r w:rsidR="005E6782" w:rsidRPr="00DA7949">
        <w:rPr>
          <w:rFonts w:eastAsia="Malgun Gothic"/>
          <w:snapToGrid/>
          <w:kern w:val="22"/>
          <w:szCs w:val="22"/>
        </w:rPr>
        <w:t>ramework</w:t>
      </w:r>
      <w:r w:rsidR="003679EB" w:rsidRPr="00DA7949">
        <w:rPr>
          <w:rFonts w:eastAsia="Malgun Gothic"/>
          <w:snapToGrid/>
          <w:kern w:val="22"/>
          <w:szCs w:val="22"/>
        </w:rPr>
        <w:t>,</w:t>
      </w:r>
      <w:r w:rsidRPr="00DA7949">
        <w:rPr>
          <w:rFonts w:eastAsia="Malgun Gothic"/>
          <w:snapToGrid/>
          <w:kern w:val="22"/>
          <w:szCs w:val="22"/>
        </w:rPr>
        <w:t xml:space="preserve"> which had been led</w:t>
      </w:r>
      <w:r w:rsidR="005E6782" w:rsidRPr="00DA7949">
        <w:rPr>
          <w:rFonts w:eastAsia="Malgun Gothic"/>
          <w:snapToGrid/>
          <w:kern w:val="22"/>
          <w:szCs w:val="22"/>
        </w:rPr>
        <w:t xml:space="preserve"> by the Scottish Government</w:t>
      </w:r>
      <w:r w:rsidRPr="00DA7949">
        <w:rPr>
          <w:rFonts w:eastAsia="Malgun Gothic"/>
          <w:snapToGrid/>
          <w:kern w:val="22"/>
          <w:szCs w:val="22"/>
        </w:rPr>
        <w:t>.</w:t>
      </w:r>
      <w:r w:rsidR="005E6782" w:rsidRPr="00DA7949">
        <w:rPr>
          <w:rFonts w:eastAsia="Malgun Gothic"/>
          <w:snapToGrid/>
          <w:kern w:val="22"/>
          <w:szCs w:val="22"/>
        </w:rPr>
        <w:t xml:space="preserve"> </w:t>
      </w:r>
      <w:r w:rsidRPr="00DA7949">
        <w:rPr>
          <w:rFonts w:eastAsia="Malgun Gothic"/>
          <w:snapToGrid/>
          <w:kern w:val="22"/>
          <w:szCs w:val="22"/>
        </w:rPr>
        <w:t>That</w:t>
      </w:r>
      <w:r w:rsidR="005E6782" w:rsidRPr="00DA7949">
        <w:rPr>
          <w:rFonts w:eastAsia="Malgun Gothic"/>
          <w:snapToGrid/>
          <w:kern w:val="22"/>
          <w:szCs w:val="22"/>
        </w:rPr>
        <w:t xml:space="preserve"> process ha</w:t>
      </w:r>
      <w:r w:rsidRPr="00DA7949">
        <w:rPr>
          <w:rFonts w:eastAsia="Malgun Gothic"/>
          <w:snapToGrid/>
          <w:kern w:val="22"/>
          <w:szCs w:val="22"/>
        </w:rPr>
        <w:t>d</w:t>
      </w:r>
      <w:r w:rsidR="005E6782" w:rsidRPr="00DA7949">
        <w:rPr>
          <w:rFonts w:eastAsia="Malgun Gothic"/>
          <w:snapToGrid/>
          <w:kern w:val="22"/>
          <w:szCs w:val="22"/>
        </w:rPr>
        <w:t xml:space="preserve"> engaged subnational and local governments that </w:t>
      </w:r>
      <w:r w:rsidRPr="00DA7949">
        <w:rPr>
          <w:rFonts w:eastAsia="Malgun Gothic"/>
          <w:snapToGrid/>
          <w:kern w:val="22"/>
          <w:szCs w:val="22"/>
        </w:rPr>
        <w:t>we</w:t>
      </w:r>
      <w:r w:rsidR="005E6782" w:rsidRPr="00DA7949">
        <w:rPr>
          <w:rFonts w:eastAsia="Malgun Gothic"/>
          <w:snapToGrid/>
          <w:kern w:val="22"/>
          <w:szCs w:val="22"/>
        </w:rPr>
        <w:t xml:space="preserve">re deeply concerned about the impacts of the loss of biodiversity and climate change on livelihoods and communities. </w:t>
      </w:r>
      <w:r w:rsidRPr="00DA7949">
        <w:rPr>
          <w:rFonts w:eastAsia="Malgun Gothic"/>
          <w:snapToGrid/>
          <w:kern w:val="22"/>
          <w:szCs w:val="22"/>
        </w:rPr>
        <w:t>That process, and</w:t>
      </w:r>
      <w:r w:rsidR="005E6782" w:rsidRPr="00DA7949">
        <w:rPr>
          <w:rFonts w:eastAsia="Malgun Gothic"/>
          <w:snapToGrid/>
          <w:kern w:val="22"/>
          <w:szCs w:val="22"/>
        </w:rPr>
        <w:t xml:space="preserve"> the Edinburgh Declaration, ha</w:t>
      </w:r>
      <w:r w:rsidRPr="00DA7949">
        <w:rPr>
          <w:rFonts w:eastAsia="Malgun Gothic"/>
          <w:snapToGrid/>
          <w:kern w:val="22"/>
          <w:szCs w:val="22"/>
        </w:rPr>
        <w:t>d</w:t>
      </w:r>
      <w:r w:rsidR="005E6782" w:rsidRPr="00DA7949">
        <w:rPr>
          <w:rFonts w:eastAsia="Malgun Gothic"/>
          <w:snapToGrid/>
          <w:kern w:val="22"/>
          <w:szCs w:val="22"/>
        </w:rPr>
        <w:t xml:space="preserve"> been enlightening </w:t>
      </w:r>
      <w:r w:rsidRPr="00DA7949">
        <w:rPr>
          <w:rFonts w:eastAsia="Malgun Gothic"/>
          <w:snapToGrid/>
          <w:kern w:val="22"/>
          <w:szCs w:val="22"/>
        </w:rPr>
        <w:t>as</w:t>
      </w:r>
      <w:r w:rsidR="005E6782" w:rsidRPr="00DA7949">
        <w:rPr>
          <w:rFonts w:eastAsia="Malgun Gothic"/>
          <w:snapToGrid/>
          <w:kern w:val="22"/>
          <w:szCs w:val="22"/>
        </w:rPr>
        <w:t xml:space="preserve"> it ha</w:t>
      </w:r>
      <w:r w:rsidRPr="00DA7949">
        <w:rPr>
          <w:rFonts w:eastAsia="Malgun Gothic"/>
          <w:snapToGrid/>
          <w:kern w:val="22"/>
          <w:szCs w:val="22"/>
        </w:rPr>
        <w:t>d</w:t>
      </w:r>
      <w:r w:rsidR="005E6782" w:rsidRPr="00DA7949">
        <w:rPr>
          <w:rFonts w:eastAsia="Malgun Gothic"/>
          <w:snapToGrid/>
          <w:kern w:val="22"/>
          <w:szCs w:val="22"/>
        </w:rPr>
        <w:t xml:space="preserve"> allowed </w:t>
      </w:r>
      <w:r w:rsidRPr="00DA7949">
        <w:rPr>
          <w:rFonts w:eastAsia="Malgun Gothic"/>
          <w:snapToGrid/>
          <w:kern w:val="22"/>
          <w:szCs w:val="22"/>
        </w:rPr>
        <w:t>the participants</w:t>
      </w:r>
      <w:r w:rsidR="005E6782" w:rsidRPr="00DA7949">
        <w:rPr>
          <w:rFonts w:eastAsia="Malgun Gothic"/>
          <w:snapToGrid/>
          <w:kern w:val="22"/>
          <w:szCs w:val="22"/>
        </w:rPr>
        <w:t xml:space="preserve"> to see the impact of the decade-long Plan of Action on Subnational Governments, Cities, and Other Local Authorities for Biodiversity (2011-2020). </w:t>
      </w:r>
      <w:r w:rsidRPr="00DA7949">
        <w:rPr>
          <w:rFonts w:eastAsia="Malgun Gothic"/>
          <w:snapToGrid/>
          <w:kern w:val="22"/>
          <w:szCs w:val="22"/>
        </w:rPr>
        <w:t>Subnational and local governments</w:t>
      </w:r>
      <w:r w:rsidR="005E6782" w:rsidRPr="00DA7949">
        <w:rPr>
          <w:rFonts w:eastAsia="Malgun Gothic"/>
          <w:snapToGrid/>
          <w:kern w:val="22"/>
          <w:szCs w:val="22"/>
        </w:rPr>
        <w:t xml:space="preserve"> strongly support</w:t>
      </w:r>
      <w:r w:rsidRPr="00DA7949">
        <w:rPr>
          <w:rFonts w:eastAsia="Malgun Gothic"/>
          <w:snapToGrid/>
          <w:kern w:val="22"/>
          <w:szCs w:val="22"/>
        </w:rPr>
        <w:t>ed</w:t>
      </w:r>
      <w:r w:rsidR="005E6782" w:rsidRPr="00DA7949">
        <w:rPr>
          <w:rFonts w:eastAsia="Malgun Gothic"/>
          <w:snapToGrid/>
          <w:kern w:val="22"/>
          <w:szCs w:val="22"/>
        </w:rPr>
        <w:t xml:space="preserve"> the call for action included in th</w:t>
      </w:r>
      <w:r w:rsidRPr="00DA7949">
        <w:rPr>
          <w:rFonts w:eastAsia="Malgun Gothic"/>
          <w:snapToGrid/>
          <w:kern w:val="22"/>
          <w:szCs w:val="22"/>
        </w:rPr>
        <w:t>e</w:t>
      </w:r>
      <w:r w:rsidR="005E6782" w:rsidRPr="00DA7949">
        <w:rPr>
          <w:rFonts w:eastAsia="Malgun Gothic"/>
          <w:snapToGrid/>
          <w:kern w:val="22"/>
          <w:szCs w:val="22"/>
        </w:rPr>
        <w:t xml:space="preserve"> Declaration and st</w:t>
      </w:r>
      <w:r w:rsidRPr="00DA7949">
        <w:rPr>
          <w:rFonts w:eastAsia="Malgun Gothic"/>
          <w:snapToGrid/>
          <w:kern w:val="22"/>
          <w:szCs w:val="22"/>
        </w:rPr>
        <w:t>ood</w:t>
      </w:r>
      <w:r w:rsidR="005E6782" w:rsidRPr="00DA7949">
        <w:rPr>
          <w:rFonts w:eastAsia="Malgun Gothic"/>
          <w:snapToGrid/>
          <w:kern w:val="22"/>
          <w:szCs w:val="22"/>
        </w:rPr>
        <w:t xml:space="preserve"> ready to meet the challenges that we</w:t>
      </w:r>
      <w:r w:rsidRPr="00DA7949">
        <w:rPr>
          <w:rFonts w:eastAsia="Malgun Gothic"/>
          <w:snapToGrid/>
          <w:kern w:val="22"/>
          <w:szCs w:val="22"/>
        </w:rPr>
        <w:t>re</w:t>
      </w:r>
      <w:r w:rsidR="005E6782" w:rsidRPr="00DA7949">
        <w:rPr>
          <w:rFonts w:eastAsia="Malgun Gothic"/>
          <w:snapToGrid/>
          <w:kern w:val="22"/>
          <w:szCs w:val="22"/>
        </w:rPr>
        <w:t xml:space="preserve"> face</w:t>
      </w:r>
      <w:r w:rsidRPr="00DA7949">
        <w:rPr>
          <w:rFonts w:eastAsia="Malgun Gothic"/>
          <w:snapToGrid/>
          <w:kern w:val="22"/>
          <w:szCs w:val="22"/>
        </w:rPr>
        <w:t>d</w:t>
      </w:r>
      <w:r w:rsidR="005E6782" w:rsidRPr="00DA7949">
        <w:rPr>
          <w:rFonts w:eastAsia="Malgun Gothic"/>
          <w:snapToGrid/>
          <w:kern w:val="22"/>
          <w:szCs w:val="22"/>
        </w:rPr>
        <w:t xml:space="preserve"> </w:t>
      </w:r>
      <w:r w:rsidRPr="00DA7949">
        <w:rPr>
          <w:rFonts w:eastAsia="Malgun Gothic"/>
          <w:snapToGrid/>
          <w:kern w:val="22"/>
          <w:szCs w:val="22"/>
        </w:rPr>
        <w:t xml:space="preserve">in </w:t>
      </w:r>
      <w:r w:rsidR="005E6782" w:rsidRPr="00DA7949">
        <w:rPr>
          <w:rFonts w:eastAsia="Malgun Gothic"/>
          <w:snapToGrid/>
          <w:kern w:val="22"/>
          <w:szCs w:val="22"/>
        </w:rPr>
        <w:t>deliver</w:t>
      </w:r>
      <w:r w:rsidRPr="00DA7949">
        <w:rPr>
          <w:rFonts w:eastAsia="Malgun Gothic"/>
          <w:snapToGrid/>
          <w:kern w:val="22"/>
          <w:szCs w:val="22"/>
        </w:rPr>
        <w:t>ing</w:t>
      </w:r>
      <w:r w:rsidR="005E6782" w:rsidRPr="00DA7949">
        <w:rPr>
          <w:rFonts w:eastAsia="Malgun Gothic"/>
          <w:snapToGrid/>
          <w:kern w:val="22"/>
          <w:szCs w:val="22"/>
        </w:rPr>
        <w:t xml:space="preserve"> the post-2020 </w:t>
      </w:r>
      <w:r w:rsidR="00147DBC" w:rsidRPr="00DA7949">
        <w:rPr>
          <w:snapToGrid/>
          <w:kern w:val="22"/>
          <w:szCs w:val="22"/>
        </w:rPr>
        <w:t>global biodiversity framework</w:t>
      </w:r>
      <w:r w:rsidR="005E6782" w:rsidRPr="00DA7949">
        <w:rPr>
          <w:rFonts w:eastAsia="Malgun Gothic"/>
          <w:snapToGrid/>
          <w:kern w:val="22"/>
          <w:szCs w:val="22"/>
        </w:rPr>
        <w:t xml:space="preserve"> and </w:t>
      </w:r>
      <w:r w:rsidRPr="00DA7949">
        <w:rPr>
          <w:rFonts w:eastAsia="Malgun Gothic"/>
          <w:snapToGrid/>
          <w:kern w:val="22"/>
          <w:szCs w:val="22"/>
        </w:rPr>
        <w:t>in</w:t>
      </w:r>
      <w:r w:rsidR="005E6782" w:rsidRPr="00DA7949">
        <w:rPr>
          <w:rFonts w:eastAsia="Malgun Gothic"/>
          <w:snapToGrid/>
          <w:kern w:val="22"/>
          <w:szCs w:val="22"/>
        </w:rPr>
        <w:t xml:space="preserve"> overcom</w:t>
      </w:r>
      <w:r w:rsidRPr="00DA7949">
        <w:rPr>
          <w:rFonts w:eastAsia="Malgun Gothic"/>
          <w:snapToGrid/>
          <w:kern w:val="22"/>
          <w:szCs w:val="22"/>
        </w:rPr>
        <w:t>ing</w:t>
      </w:r>
      <w:r w:rsidR="005E6782" w:rsidRPr="00DA7949">
        <w:rPr>
          <w:rFonts w:eastAsia="Malgun Gothic"/>
          <w:snapToGrid/>
          <w:kern w:val="22"/>
          <w:szCs w:val="22"/>
        </w:rPr>
        <w:t xml:space="preserve"> the devastating consequences of the global </w:t>
      </w:r>
      <w:r w:rsidRPr="00DA7949">
        <w:rPr>
          <w:rFonts w:eastAsia="Malgun Gothic"/>
          <w:snapToGrid/>
          <w:kern w:val="22"/>
          <w:szCs w:val="22"/>
        </w:rPr>
        <w:t>C</w:t>
      </w:r>
      <w:r w:rsidR="001B1C43" w:rsidRPr="00DA7949">
        <w:rPr>
          <w:rFonts w:eastAsia="Malgun Gothic"/>
          <w:snapToGrid/>
          <w:kern w:val="22"/>
          <w:szCs w:val="22"/>
        </w:rPr>
        <w:t>OVID</w:t>
      </w:r>
      <w:r w:rsidRPr="00DA7949">
        <w:rPr>
          <w:rFonts w:eastAsia="Malgun Gothic"/>
          <w:snapToGrid/>
          <w:kern w:val="22"/>
          <w:szCs w:val="22"/>
        </w:rPr>
        <w:t xml:space="preserve">-19 </w:t>
      </w:r>
      <w:r w:rsidR="005E6782" w:rsidRPr="00DA7949">
        <w:rPr>
          <w:rFonts w:eastAsia="Malgun Gothic"/>
          <w:snapToGrid/>
          <w:kern w:val="22"/>
          <w:szCs w:val="22"/>
        </w:rPr>
        <w:t xml:space="preserve">pandemic. </w:t>
      </w:r>
      <w:r w:rsidRPr="00DA7949">
        <w:rPr>
          <w:rFonts w:eastAsia="Malgun Gothic"/>
          <w:snapToGrid/>
          <w:kern w:val="22"/>
          <w:szCs w:val="22"/>
        </w:rPr>
        <w:t>He</w:t>
      </w:r>
      <w:r w:rsidR="005E6782" w:rsidRPr="00DA7949">
        <w:rPr>
          <w:rFonts w:eastAsia="Malgun Gothic"/>
          <w:snapToGrid/>
          <w:kern w:val="22"/>
          <w:szCs w:val="22"/>
        </w:rPr>
        <w:t xml:space="preserve"> call</w:t>
      </w:r>
      <w:r w:rsidRPr="00DA7949">
        <w:rPr>
          <w:rFonts w:eastAsia="Malgun Gothic"/>
          <w:snapToGrid/>
          <w:kern w:val="22"/>
          <w:szCs w:val="22"/>
        </w:rPr>
        <w:t>ed</w:t>
      </w:r>
      <w:r w:rsidR="005E6782" w:rsidRPr="00DA7949">
        <w:rPr>
          <w:rFonts w:eastAsia="Malgun Gothic"/>
          <w:snapToGrid/>
          <w:kern w:val="22"/>
          <w:szCs w:val="22"/>
        </w:rPr>
        <w:t xml:space="preserve"> on Parties to adopt a </w:t>
      </w:r>
      <w:r w:rsidR="00990E30" w:rsidRPr="00DA7949">
        <w:rPr>
          <w:rFonts w:eastAsia="Malgun Gothic"/>
          <w:snapToGrid/>
          <w:kern w:val="22"/>
          <w:szCs w:val="22"/>
        </w:rPr>
        <w:t>r</w:t>
      </w:r>
      <w:r w:rsidR="005E6782" w:rsidRPr="00DA7949">
        <w:rPr>
          <w:rFonts w:eastAsia="Malgun Gothic"/>
          <w:snapToGrid/>
          <w:kern w:val="22"/>
          <w:szCs w:val="22"/>
        </w:rPr>
        <w:t>enew</w:t>
      </w:r>
      <w:r w:rsidR="00990E30" w:rsidRPr="00DA7949">
        <w:rPr>
          <w:rFonts w:eastAsia="Malgun Gothic"/>
          <w:snapToGrid/>
          <w:kern w:val="22"/>
          <w:szCs w:val="22"/>
        </w:rPr>
        <w:t>ed</w:t>
      </w:r>
      <w:r w:rsidR="005E6782" w:rsidRPr="00DA7949">
        <w:rPr>
          <w:rFonts w:eastAsia="Malgun Gothic"/>
          <w:snapToGrid/>
          <w:kern w:val="22"/>
          <w:szCs w:val="22"/>
        </w:rPr>
        <w:t xml:space="preserve"> </w:t>
      </w:r>
      <w:r w:rsidR="00947C95" w:rsidRPr="00DA7949">
        <w:rPr>
          <w:rFonts w:eastAsia="Malgun Gothic"/>
          <w:snapToGrid/>
          <w:kern w:val="22"/>
          <w:szCs w:val="22"/>
        </w:rPr>
        <w:t>d</w:t>
      </w:r>
      <w:r w:rsidR="005E6782" w:rsidRPr="00DA7949">
        <w:rPr>
          <w:rFonts w:eastAsia="Malgun Gothic"/>
          <w:snapToGrid/>
          <w:kern w:val="22"/>
          <w:szCs w:val="22"/>
        </w:rPr>
        <w:t xml:space="preserve">ecision </w:t>
      </w:r>
      <w:hyperlink r:id="rId27" w:history="1">
        <w:r w:rsidR="005E6782" w:rsidRPr="00DA7949">
          <w:rPr>
            <w:rStyle w:val="Hyperlink"/>
            <w:rFonts w:eastAsia="Malgun Gothic"/>
            <w:snapToGrid/>
            <w:kern w:val="22"/>
            <w:sz w:val="22"/>
            <w:szCs w:val="22"/>
          </w:rPr>
          <w:t>X/22</w:t>
        </w:r>
      </w:hyperlink>
      <w:r w:rsidR="005E6782" w:rsidRPr="00DA7949">
        <w:rPr>
          <w:rFonts w:eastAsia="Malgun Gothic"/>
          <w:snapToGrid/>
          <w:kern w:val="22"/>
          <w:szCs w:val="22"/>
        </w:rPr>
        <w:t xml:space="preserve">, and significantly </w:t>
      </w:r>
      <w:r w:rsidR="00990E30" w:rsidRPr="00DA7949">
        <w:rPr>
          <w:rFonts w:eastAsia="Malgun Gothic"/>
          <w:snapToGrid/>
          <w:kern w:val="22"/>
          <w:szCs w:val="22"/>
        </w:rPr>
        <w:t>increase the</w:t>
      </w:r>
      <w:r w:rsidR="005E6782" w:rsidRPr="00DA7949">
        <w:rPr>
          <w:rFonts w:eastAsia="Malgun Gothic"/>
          <w:snapToGrid/>
          <w:kern w:val="22"/>
          <w:szCs w:val="22"/>
        </w:rPr>
        <w:t xml:space="preserve"> ambition for subnational and local actions toward implementing the </w:t>
      </w:r>
      <w:r w:rsidR="001B1C43" w:rsidRPr="00DA7949">
        <w:rPr>
          <w:rFonts w:eastAsia="Malgun Gothic"/>
          <w:snapToGrid/>
          <w:kern w:val="22"/>
          <w:szCs w:val="22"/>
        </w:rPr>
        <w:t>p</w:t>
      </w:r>
      <w:r w:rsidR="005E6782" w:rsidRPr="00DA7949">
        <w:rPr>
          <w:rFonts w:eastAsia="Malgun Gothic"/>
          <w:snapToGrid/>
          <w:kern w:val="22"/>
          <w:szCs w:val="22"/>
        </w:rPr>
        <w:t xml:space="preserve">ost-2020 </w:t>
      </w:r>
      <w:r w:rsidR="00147DBC" w:rsidRPr="00DA7949">
        <w:rPr>
          <w:snapToGrid/>
          <w:kern w:val="22"/>
          <w:szCs w:val="22"/>
        </w:rPr>
        <w:t>global biodiversity framework</w:t>
      </w:r>
      <w:r w:rsidR="005E6782" w:rsidRPr="00DA7949">
        <w:rPr>
          <w:rFonts w:eastAsia="Malgun Gothic"/>
          <w:snapToGrid/>
          <w:kern w:val="22"/>
          <w:szCs w:val="22"/>
        </w:rPr>
        <w:t xml:space="preserve">. </w:t>
      </w:r>
      <w:r w:rsidR="00990E30" w:rsidRPr="00DA7949">
        <w:rPr>
          <w:rFonts w:eastAsia="Malgun Gothic"/>
          <w:snapToGrid/>
          <w:kern w:val="22"/>
          <w:szCs w:val="22"/>
        </w:rPr>
        <w:t>Subnational and local governments</w:t>
      </w:r>
      <w:r w:rsidR="005E6782" w:rsidRPr="00DA7949">
        <w:rPr>
          <w:rFonts w:eastAsia="Malgun Gothic"/>
          <w:snapToGrid/>
          <w:kern w:val="22"/>
          <w:szCs w:val="22"/>
        </w:rPr>
        <w:t xml:space="preserve"> need</w:t>
      </w:r>
      <w:r w:rsidR="00990E30" w:rsidRPr="00DA7949">
        <w:rPr>
          <w:rFonts w:eastAsia="Malgun Gothic"/>
          <w:snapToGrid/>
          <w:kern w:val="22"/>
          <w:szCs w:val="22"/>
        </w:rPr>
        <w:t>ed</w:t>
      </w:r>
      <w:r w:rsidR="005E6782" w:rsidRPr="00DA7949">
        <w:rPr>
          <w:rFonts w:eastAsia="Malgun Gothic"/>
          <w:snapToGrid/>
          <w:kern w:val="22"/>
          <w:szCs w:val="22"/>
        </w:rPr>
        <w:t xml:space="preserve"> to fulfil </w:t>
      </w:r>
      <w:r w:rsidR="00990E30" w:rsidRPr="00DA7949">
        <w:rPr>
          <w:rFonts w:eastAsia="Malgun Gothic"/>
          <w:snapToGrid/>
          <w:kern w:val="22"/>
          <w:szCs w:val="22"/>
        </w:rPr>
        <w:t>their</w:t>
      </w:r>
      <w:r w:rsidR="005E6782" w:rsidRPr="00DA7949">
        <w:rPr>
          <w:rFonts w:eastAsia="Malgun Gothic"/>
          <w:snapToGrid/>
          <w:kern w:val="22"/>
          <w:szCs w:val="22"/>
        </w:rPr>
        <w:t xml:space="preserve"> collective potential</w:t>
      </w:r>
      <w:r w:rsidR="00F92612" w:rsidRPr="00DA7949">
        <w:rPr>
          <w:rFonts w:eastAsia="Malgun Gothic"/>
          <w:snapToGrid/>
          <w:kern w:val="22"/>
          <w:szCs w:val="22"/>
        </w:rPr>
        <w:t>,</w:t>
      </w:r>
      <w:r w:rsidR="005E6782" w:rsidRPr="00DA7949">
        <w:rPr>
          <w:rFonts w:eastAsia="Malgun Gothic"/>
          <w:snapToGrid/>
          <w:kern w:val="22"/>
          <w:szCs w:val="22"/>
        </w:rPr>
        <w:t xml:space="preserve"> and </w:t>
      </w:r>
      <w:r w:rsidR="00990E30" w:rsidRPr="00DA7949">
        <w:rPr>
          <w:rFonts w:eastAsia="Malgun Gothic"/>
          <w:snapToGrid/>
          <w:kern w:val="22"/>
          <w:szCs w:val="22"/>
        </w:rPr>
        <w:t>h</w:t>
      </w:r>
      <w:r w:rsidR="005E6782" w:rsidRPr="00DA7949">
        <w:rPr>
          <w:rFonts w:eastAsia="Malgun Gothic"/>
          <w:snapToGrid/>
          <w:kern w:val="22"/>
          <w:szCs w:val="22"/>
        </w:rPr>
        <w:t>e invite</w:t>
      </w:r>
      <w:r w:rsidR="00990E30" w:rsidRPr="00DA7949">
        <w:rPr>
          <w:rFonts w:eastAsia="Malgun Gothic"/>
          <w:snapToGrid/>
          <w:kern w:val="22"/>
          <w:szCs w:val="22"/>
        </w:rPr>
        <w:t>d</w:t>
      </w:r>
      <w:r w:rsidR="005E6782" w:rsidRPr="00DA7949">
        <w:rPr>
          <w:rFonts w:eastAsia="Malgun Gothic"/>
          <w:snapToGrid/>
          <w:kern w:val="22"/>
          <w:szCs w:val="22"/>
        </w:rPr>
        <w:t xml:space="preserve"> </w:t>
      </w:r>
      <w:r w:rsidR="00990E30" w:rsidRPr="00DA7949">
        <w:rPr>
          <w:rFonts w:eastAsia="Malgun Gothic"/>
          <w:snapToGrid/>
          <w:kern w:val="22"/>
          <w:szCs w:val="22"/>
        </w:rPr>
        <w:t>Parties</w:t>
      </w:r>
      <w:r w:rsidR="005E6782" w:rsidRPr="00DA7949">
        <w:rPr>
          <w:rFonts w:eastAsia="Malgun Gothic"/>
          <w:snapToGrid/>
          <w:kern w:val="22"/>
          <w:szCs w:val="22"/>
        </w:rPr>
        <w:t xml:space="preserve"> to reach out to </w:t>
      </w:r>
      <w:r w:rsidR="00990E30" w:rsidRPr="00DA7949">
        <w:rPr>
          <w:rFonts w:eastAsia="Malgun Gothic"/>
          <w:snapToGrid/>
          <w:kern w:val="22"/>
          <w:szCs w:val="22"/>
        </w:rPr>
        <w:t>their</w:t>
      </w:r>
      <w:r w:rsidR="005E6782" w:rsidRPr="00DA7949">
        <w:rPr>
          <w:rFonts w:eastAsia="Malgun Gothic"/>
          <w:snapToGrid/>
          <w:kern w:val="22"/>
          <w:szCs w:val="22"/>
        </w:rPr>
        <w:t xml:space="preserve"> subnational and regional governments and invite them to join </w:t>
      </w:r>
      <w:r w:rsidR="00990E30" w:rsidRPr="00DA7949">
        <w:rPr>
          <w:rFonts w:eastAsia="Malgun Gothic"/>
          <w:snapToGrid/>
          <w:kern w:val="22"/>
          <w:szCs w:val="22"/>
        </w:rPr>
        <w:t>in those</w:t>
      </w:r>
      <w:r w:rsidR="005E6782" w:rsidRPr="00DA7949">
        <w:rPr>
          <w:rFonts w:eastAsia="Malgun Gothic"/>
          <w:snapToGrid/>
          <w:kern w:val="22"/>
          <w:szCs w:val="22"/>
        </w:rPr>
        <w:t xml:space="preserve"> efforts. </w:t>
      </w:r>
      <w:r w:rsidR="00990E30" w:rsidRPr="00DA7949">
        <w:rPr>
          <w:rFonts w:eastAsia="Malgun Gothic"/>
          <w:snapToGrid/>
          <w:kern w:val="22"/>
          <w:szCs w:val="22"/>
        </w:rPr>
        <w:t>Th</w:t>
      </w:r>
      <w:r w:rsidR="005E6782" w:rsidRPr="00DA7949">
        <w:rPr>
          <w:rFonts w:eastAsia="Malgun Gothic"/>
          <w:snapToGrid/>
          <w:kern w:val="22"/>
          <w:szCs w:val="22"/>
        </w:rPr>
        <w:t xml:space="preserve">e only way to reach the vision of </w:t>
      </w:r>
      <w:r w:rsidR="00A718E5" w:rsidRPr="00DA7949">
        <w:rPr>
          <w:rFonts w:eastAsia="Malgun Gothic"/>
          <w:snapToGrid/>
          <w:kern w:val="22"/>
          <w:szCs w:val="22"/>
        </w:rPr>
        <w:t>“</w:t>
      </w:r>
      <w:r w:rsidR="005E6782" w:rsidRPr="00DA7949">
        <w:rPr>
          <w:rFonts w:eastAsia="Malgun Gothic"/>
          <w:snapToGrid/>
          <w:kern w:val="22"/>
          <w:szCs w:val="22"/>
        </w:rPr>
        <w:t>living in harmony with nature</w:t>
      </w:r>
      <w:r w:rsidR="00A718E5" w:rsidRPr="00DA7949">
        <w:rPr>
          <w:rFonts w:eastAsia="Malgun Gothic"/>
          <w:snapToGrid/>
          <w:kern w:val="22"/>
          <w:szCs w:val="22"/>
        </w:rPr>
        <w:t>”</w:t>
      </w:r>
      <w:r w:rsidR="005E6782" w:rsidRPr="00DA7949">
        <w:rPr>
          <w:rFonts w:eastAsia="Malgun Gothic"/>
          <w:snapToGrid/>
          <w:kern w:val="22"/>
          <w:szCs w:val="22"/>
        </w:rPr>
        <w:t xml:space="preserve"> </w:t>
      </w:r>
      <w:r w:rsidR="00990E30" w:rsidRPr="00DA7949">
        <w:rPr>
          <w:rFonts w:eastAsia="Malgun Gothic"/>
          <w:snapToGrid/>
          <w:kern w:val="22"/>
          <w:szCs w:val="22"/>
        </w:rPr>
        <w:t>wa</w:t>
      </w:r>
      <w:r w:rsidR="005E6782" w:rsidRPr="00DA7949">
        <w:rPr>
          <w:rFonts w:eastAsia="Malgun Gothic"/>
          <w:snapToGrid/>
          <w:kern w:val="22"/>
          <w:szCs w:val="22"/>
        </w:rPr>
        <w:t>s to work side</w:t>
      </w:r>
      <w:r w:rsidR="009A07ED" w:rsidRPr="00DA7949">
        <w:rPr>
          <w:rFonts w:eastAsia="Malgun Gothic"/>
          <w:snapToGrid/>
          <w:kern w:val="22"/>
          <w:szCs w:val="22"/>
        </w:rPr>
        <w:t xml:space="preserve"> </w:t>
      </w:r>
      <w:r w:rsidR="005E6782" w:rsidRPr="00DA7949">
        <w:rPr>
          <w:rFonts w:eastAsia="Malgun Gothic"/>
          <w:snapToGrid/>
          <w:kern w:val="22"/>
          <w:szCs w:val="22"/>
        </w:rPr>
        <w:t>by</w:t>
      </w:r>
      <w:r w:rsidR="009A07ED" w:rsidRPr="00DA7949">
        <w:rPr>
          <w:rFonts w:eastAsia="Malgun Gothic"/>
          <w:snapToGrid/>
          <w:kern w:val="22"/>
          <w:szCs w:val="22"/>
        </w:rPr>
        <w:t xml:space="preserve"> </w:t>
      </w:r>
      <w:r w:rsidR="005E6782" w:rsidRPr="00DA7949">
        <w:rPr>
          <w:rFonts w:eastAsia="Malgun Gothic"/>
          <w:snapToGrid/>
          <w:kern w:val="22"/>
          <w:szCs w:val="22"/>
        </w:rPr>
        <w:t xml:space="preserve">side to achieve the transformative actions that </w:t>
      </w:r>
      <w:r w:rsidR="00990E30" w:rsidRPr="00DA7949">
        <w:rPr>
          <w:rFonts w:eastAsia="Malgun Gothic"/>
          <w:snapToGrid/>
          <w:kern w:val="22"/>
          <w:szCs w:val="22"/>
        </w:rPr>
        <w:t>we</w:t>
      </w:r>
      <w:r w:rsidR="005E6782" w:rsidRPr="00DA7949">
        <w:rPr>
          <w:rFonts w:eastAsia="Malgun Gothic"/>
          <w:snapToGrid/>
          <w:kern w:val="22"/>
          <w:szCs w:val="22"/>
        </w:rPr>
        <w:t xml:space="preserve">re needed. </w:t>
      </w:r>
    </w:p>
    <w:p w14:paraId="6FAAA76B" w14:textId="4AA3DDF3" w:rsidR="00D51FE5" w:rsidRPr="00DA7949" w:rsidRDefault="00D51FE5" w:rsidP="00DA7949">
      <w:pPr>
        <w:pStyle w:val="Para10"/>
        <w:keepNext/>
        <w:numPr>
          <w:ilvl w:val="0"/>
          <w:numId w:val="0"/>
        </w:numPr>
        <w:outlineLvl w:val="4"/>
        <w:rPr>
          <w:rFonts w:eastAsia="Malgun Gothic"/>
          <w:snapToGrid/>
          <w:kern w:val="22"/>
          <w:szCs w:val="22"/>
        </w:rPr>
      </w:pPr>
      <w:r w:rsidRPr="00DA7949">
        <w:rPr>
          <w:rFonts w:eastAsia="Malgun Gothic"/>
          <w:i/>
          <w:iCs/>
          <w:snapToGrid/>
          <w:kern w:val="22"/>
          <w:szCs w:val="22"/>
        </w:rPr>
        <w:t>CBD Alliance</w:t>
      </w:r>
    </w:p>
    <w:p w14:paraId="41B0D4A5" w14:textId="20F293C0" w:rsidR="00627CF8" w:rsidRPr="00DA7949" w:rsidRDefault="00990E30">
      <w:pPr>
        <w:pStyle w:val="Para10"/>
        <w:tabs>
          <w:tab w:val="clear" w:pos="360"/>
        </w:tabs>
        <w:rPr>
          <w:rFonts w:eastAsia="Malgun Gothic"/>
          <w:snapToGrid/>
          <w:kern w:val="22"/>
          <w:szCs w:val="22"/>
        </w:rPr>
      </w:pPr>
      <w:r w:rsidRPr="00DA7949">
        <w:rPr>
          <w:rFonts w:eastAsia="Malgun Gothic"/>
          <w:snapToGrid/>
          <w:kern w:val="22"/>
          <w:szCs w:val="22"/>
        </w:rPr>
        <w:t xml:space="preserve">The representative of the </w:t>
      </w:r>
      <w:r w:rsidR="00627CF8" w:rsidRPr="00DA7949">
        <w:rPr>
          <w:rFonts w:eastAsia="Malgun Gothic"/>
          <w:snapToGrid/>
          <w:kern w:val="22"/>
          <w:szCs w:val="22"/>
        </w:rPr>
        <w:t xml:space="preserve">CBD Alliance expressed his solidarity with all those suffering </w:t>
      </w:r>
      <w:r w:rsidRPr="00DA7949">
        <w:rPr>
          <w:rFonts w:eastAsia="Malgun Gothic"/>
          <w:snapToGrid/>
          <w:kern w:val="22"/>
          <w:szCs w:val="22"/>
        </w:rPr>
        <w:t>f</w:t>
      </w:r>
      <w:r w:rsidR="00627CF8" w:rsidRPr="00DA7949">
        <w:rPr>
          <w:rFonts w:eastAsia="Malgun Gothic"/>
          <w:snapToGrid/>
          <w:kern w:val="22"/>
          <w:szCs w:val="22"/>
        </w:rPr>
        <w:t xml:space="preserve">rom the </w:t>
      </w:r>
      <w:r w:rsidRPr="00DA7949">
        <w:rPr>
          <w:rFonts w:eastAsia="Malgun Gothic"/>
          <w:snapToGrid/>
          <w:kern w:val="22"/>
          <w:szCs w:val="22"/>
        </w:rPr>
        <w:t>g</w:t>
      </w:r>
      <w:r w:rsidR="00627CF8" w:rsidRPr="00DA7949">
        <w:rPr>
          <w:rFonts w:eastAsia="Malgun Gothic"/>
          <w:snapToGrid/>
          <w:kern w:val="22"/>
          <w:szCs w:val="22"/>
        </w:rPr>
        <w:t>lobal</w:t>
      </w:r>
      <w:r w:rsidR="001B1C43" w:rsidRPr="00DA7949">
        <w:rPr>
          <w:rFonts w:eastAsia="Malgun Gothic"/>
          <w:snapToGrid/>
          <w:kern w:val="22"/>
          <w:szCs w:val="22"/>
        </w:rPr>
        <w:t xml:space="preserve"> COVID-19</w:t>
      </w:r>
      <w:r w:rsidR="00627CF8" w:rsidRPr="00DA7949">
        <w:rPr>
          <w:rFonts w:eastAsia="Malgun Gothic"/>
          <w:snapToGrid/>
          <w:kern w:val="22"/>
          <w:szCs w:val="22"/>
        </w:rPr>
        <w:t xml:space="preserve"> pandemic</w:t>
      </w:r>
      <w:r w:rsidR="00B479F4" w:rsidRPr="00DA7949">
        <w:rPr>
          <w:rFonts w:eastAsia="Malgun Gothic"/>
          <w:snapToGrid/>
          <w:kern w:val="22"/>
          <w:szCs w:val="22"/>
        </w:rPr>
        <w:t>,</w:t>
      </w:r>
      <w:r w:rsidR="00627CF8" w:rsidRPr="00DA7949">
        <w:rPr>
          <w:rFonts w:eastAsia="Malgun Gothic"/>
          <w:snapToGrid/>
          <w:kern w:val="22"/>
          <w:szCs w:val="22"/>
        </w:rPr>
        <w:t xml:space="preserve"> and </w:t>
      </w:r>
      <w:r w:rsidRPr="00DA7949">
        <w:rPr>
          <w:rFonts w:eastAsia="Malgun Gothic"/>
          <w:snapToGrid/>
          <w:kern w:val="22"/>
          <w:szCs w:val="22"/>
        </w:rPr>
        <w:t xml:space="preserve">issued </w:t>
      </w:r>
      <w:r w:rsidR="00627CF8" w:rsidRPr="00DA7949">
        <w:rPr>
          <w:rFonts w:eastAsia="Malgun Gothic"/>
          <w:snapToGrid/>
          <w:kern w:val="22"/>
          <w:szCs w:val="22"/>
        </w:rPr>
        <w:t xml:space="preserve">a global call to action to stop the ecocide that was happening </w:t>
      </w:r>
      <w:r w:rsidRPr="00DA7949">
        <w:rPr>
          <w:rFonts w:eastAsia="Malgun Gothic"/>
          <w:snapToGrid/>
          <w:kern w:val="22"/>
          <w:szCs w:val="22"/>
        </w:rPr>
        <w:t xml:space="preserve">because of </w:t>
      </w:r>
      <w:r w:rsidR="00627CF8" w:rsidRPr="00DA7949">
        <w:rPr>
          <w:rFonts w:eastAsia="Malgun Gothic"/>
          <w:snapToGrid/>
          <w:kern w:val="22"/>
          <w:szCs w:val="22"/>
        </w:rPr>
        <w:t xml:space="preserve">the fires taking place around the </w:t>
      </w:r>
      <w:r w:rsidRPr="00DA7949">
        <w:rPr>
          <w:rFonts w:eastAsia="Malgun Gothic"/>
          <w:snapToGrid/>
          <w:kern w:val="22"/>
          <w:szCs w:val="22"/>
        </w:rPr>
        <w:t>world</w:t>
      </w:r>
      <w:r w:rsidR="00627CF8" w:rsidRPr="00DA7949">
        <w:rPr>
          <w:rFonts w:eastAsia="Malgun Gothic"/>
          <w:snapToGrid/>
          <w:kern w:val="22"/>
          <w:szCs w:val="22"/>
        </w:rPr>
        <w:t xml:space="preserve">, which in most cases </w:t>
      </w:r>
      <w:r w:rsidRPr="00DA7949">
        <w:rPr>
          <w:rFonts w:eastAsia="Malgun Gothic"/>
          <w:snapToGrid/>
          <w:kern w:val="22"/>
          <w:szCs w:val="22"/>
        </w:rPr>
        <w:t>had been</w:t>
      </w:r>
      <w:r w:rsidR="00627CF8" w:rsidRPr="00DA7949">
        <w:rPr>
          <w:rFonts w:eastAsia="Malgun Gothic"/>
          <w:snapToGrid/>
          <w:kern w:val="22"/>
          <w:szCs w:val="22"/>
        </w:rPr>
        <w:t xml:space="preserve"> caused by policies implemented by governments. He was concerned that </w:t>
      </w:r>
      <w:r w:rsidR="000D697D" w:rsidRPr="00DA7949">
        <w:rPr>
          <w:snapToGrid/>
          <w:kern w:val="22"/>
          <w:szCs w:val="22"/>
        </w:rPr>
        <w:t>the Subsidiary Body on Scientific, Technical and Technological Advice</w:t>
      </w:r>
      <w:r w:rsidR="00627CF8" w:rsidRPr="00DA7949">
        <w:rPr>
          <w:rFonts w:eastAsia="Malgun Gothic"/>
          <w:snapToGrid/>
          <w:kern w:val="22"/>
          <w:szCs w:val="22"/>
        </w:rPr>
        <w:t xml:space="preserve"> w</w:t>
      </w:r>
      <w:r w:rsidRPr="00DA7949">
        <w:rPr>
          <w:rFonts w:eastAsia="Malgun Gothic"/>
          <w:snapToGrid/>
          <w:kern w:val="22"/>
          <w:szCs w:val="22"/>
        </w:rPr>
        <w:t>ould</w:t>
      </w:r>
      <w:r w:rsidR="00627CF8" w:rsidRPr="00DA7949">
        <w:rPr>
          <w:rFonts w:eastAsia="Malgun Gothic"/>
          <w:snapToGrid/>
          <w:kern w:val="22"/>
          <w:szCs w:val="22"/>
        </w:rPr>
        <w:t xml:space="preserve"> not</w:t>
      </w:r>
      <w:r w:rsidRPr="00DA7949">
        <w:rPr>
          <w:rFonts w:eastAsia="Malgun Gothic"/>
          <w:snapToGrid/>
          <w:kern w:val="22"/>
          <w:szCs w:val="22"/>
        </w:rPr>
        <w:t xml:space="preserve"> be</w:t>
      </w:r>
      <w:r w:rsidR="00627CF8" w:rsidRPr="00DA7949">
        <w:rPr>
          <w:rFonts w:eastAsia="Malgun Gothic"/>
          <w:snapToGrid/>
          <w:kern w:val="22"/>
          <w:szCs w:val="22"/>
        </w:rPr>
        <w:t xml:space="preserve"> allowed to provide advice on goals and target for the post-2020 </w:t>
      </w:r>
      <w:r w:rsidR="00147DBC" w:rsidRPr="00DA7949">
        <w:rPr>
          <w:snapToGrid/>
          <w:kern w:val="22"/>
          <w:szCs w:val="22"/>
        </w:rPr>
        <w:t>global biodiversity framework</w:t>
      </w:r>
      <w:r w:rsidR="00627CF8" w:rsidRPr="00DA7949">
        <w:rPr>
          <w:rFonts w:eastAsia="Malgun Gothic"/>
          <w:snapToGrid/>
          <w:kern w:val="22"/>
          <w:szCs w:val="22"/>
        </w:rPr>
        <w:t xml:space="preserve"> when that </w:t>
      </w:r>
      <w:r w:rsidRPr="00DA7949">
        <w:rPr>
          <w:rFonts w:eastAsia="Malgun Gothic"/>
          <w:snapToGrid/>
          <w:kern w:val="22"/>
          <w:szCs w:val="22"/>
        </w:rPr>
        <w:t>was</w:t>
      </w:r>
      <w:r w:rsidR="00627CF8" w:rsidRPr="00DA7949">
        <w:rPr>
          <w:rFonts w:eastAsia="Malgun Gothic"/>
          <w:snapToGrid/>
          <w:kern w:val="22"/>
          <w:szCs w:val="22"/>
        </w:rPr>
        <w:t xml:space="preserve"> its mandate. Although he did understand the need to avoid any confusion </w:t>
      </w:r>
      <w:r w:rsidRPr="00DA7949">
        <w:rPr>
          <w:rFonts w:eastAsia="Malgun Gothic"/>
          <w:snapToGrid/>
          <w:kern w:val="22"/>
          <w:szCs w:val="22"/>
        </w:rPr>
        <w:t>in</w:t>
      </w:r>
      <w:r w:rsidR="00627CF8" w:rsidRPr="00DA7949">
        <w:rPr>
          <w:rFonts w:eastAsia="Malgun Gothic"/>
          <w:snapToGrid/>
          <w:kern w:val="22"/>
          <w:szCs w:val="22"/>
        </w:rPr>
        <w:t xml:space="preserve"> language, he did not understand wh</w:t>
      </w:r>
      <w:r w:rsidRPr="00DA7949">
        <w:rPr>
          <w:rFonts w:eastAsia="Malgun Gothic"/>
          <w:snapToGrid/>
          <w:kern w:val="22"/>
          <w:szCs w:val="22"/>
        </w:rPr>
        <w:t>y</w:t>
      </w:r>
      <w:r w:rsidR="00627CF8" w:rsidRPr="00DA7949">
        <w:rPr>
          <w:rFonts w:eastAsia="Malgun Gothic"/>
          <w:snapToGrid/>
          <w:kern w:val="22"/>
          <w:szCs w:val="22"/>
        </w:rPr>
        <w:t xml:space="preserve"> there w</w:t>
      </w:r>
      <w:r w:rsidRPr="00DA7949">
        <w:rPr>
          <w:rFonts w:eastAsia="Malgun Gothic"/>
          <w:snapToGrid/>
          <w:kern w:val="22"/>
          <w:szCs w:val="22"/>
        </w:rPr>
        <w:t>ould</w:t>
      </w:r>
      <w:r w:rsidR="00627CF8" w:rsidRPr="00DA7949">
        <w:rPr>
          <w:rFonts w:eastAsia="Malgun Gothic"/>
          <w:snapToGrid/>
          <w:kern w:val="22"/>
          <w:szCs w:val="22"/>
        </w:rPr>
        <w:t xml:space="preserve"> be no space </w:t>
      </w:r>
      <w:r w:rsidR="00DE1D8A" w:rsidRPr="00DA7949">
        <w:rPr>
          <w:rFonts w:eastAsia="Malgun Gothic"/>
          <w:snapToGrid/>
          <w:kern w:val="22"/>
          <w:szCs w:val="22"/>
        </w:rPr>
        <w:t>f</w:t>
      </w:r>
      <w:r w:rsidR="00627CF8" w:rsidRPr="00DA7949">
        <w:rPr>
          <w:rFonts w:eastAsia="Malgun Gothic"/>
          <w:snapToGrid/>
          <w:kern w:val="22"/>
          <w:szCs w:val="22"/>
        </w:rPr>
        <w:t xml:space="preserve">or scientific, technical and technological advice. </w:t>
      </w:r>
      <w:r w:rsidRPr="00DA7949">
        <w:rPr>
          <w:rFonts w:eastAsia="Malgun Gothic"/>
          <w:snapToGrid/>
          <w:kern w:val="22"/>
          <w:szCs w:val="22"/>
        </w:rPr>
        <w:t>The updated zero</w:t>
      </w:r>
      <w:r w:rsidR="00D96000" w:rsidRPr="00DA7949">
        <w:rPr>
          <w:rFonts w:eastAsia="Malgun Gothic"/>
          <w:snapToGrid/>
          <w:kern w:val="22"/>
          <w:szCs w:val="22"/>
        </w:rPr>
        <w:t> </w:t>
      </w:r>
      <w:r w:rsidR="00627CF8" w:rsidRPr="00DA7949">
        <w:rPr>
          <w:rFonts w:eastAsia="Malgun Gothic"/>
          <w:snapToGrid/>
          <w:kern w:val="22"/>
          <w:szCs w:val="22"/>
        </w:rPr>
        <w:t>draft was not strong enough to deal with the challenge</w:t>
      </w:r>
      <w:r w:rsidRPr="00DA7949">
        <w:rPr>
          <w:rFonts w:eastAsia="Malgun Gothic"/>
          <w:snapToGrid/>
          <w:kern w:val="22"/>
          <w:szCs w:val="22"/>
        </w:rPr>
        <w:t>s</w:t>
      </w:r>
      <w:r w:rsidR="00627CF8" w:rsidRPr="00DA7949">
        <w:rPr>
          <w:rFonts w:eastAsia="Malgun Gothic"/>
          <w:snapToGrid/>
          <w:kern w:val="22"/>
          <w:szCs w:val="22"/>
        </w:rPr>
        <w:t xml:space="preserve">, and did not address the root causes of biodiversity loss. While </w:t>
      </w:r>
      <w:r w:rsidRPr="00DA7949">
        <w:rPr>
          <w:rFonts w:eastAsia="Malgun Gothic"/>
          <w:snapToGrid/>
          <w:kern w:val="22"/>
          <w:szCs w:val="22"/>
        </w:rPr>
        <w:t>much</w:t>
      </w:r>
      <w:r w:rsidR="00627CF8" w:rsidRPr="00DA7949">
        <w:rPr>
          <w:rFonts w:eastAsia="Malgun Gothic"/>
          <w:snapToGrid/>
          <w:kern w:val="22"/>
          <w:szCs w:val="22"/>
        </w:rPr>
        <w:t xml:space="preserve"> attention had been given to targets and goals, if th</w:t>
      </w:r>
      <w:r w:rsidRPr="00DA7949">
        <w:rPr>
          <w:rFonts w:eastAsia="Malgun Gothic"/>
          <w:snapToGrid/>
          <w:kern w:val="22"/>
          <w:szCs w:val="22"/>
        </w:rPr>
        <w:t>ose</w:t>
      </w:r>
      <w:r w:rsidR="00627CF8" w:rsidRPr="00DA7949">
        <w:rPr>
          <w:rFonts w:eastAsia="Malgun Gothic"/>
          <w:snapToGrid/>
          <w:kern w:val="22"/>
          <w:szCs w:val="22"/>
        </w:rPr>
        <w:t xml:space="preserve"> remained voluntary not much </w:t>
      </w:r>
      <w:r w:rsidR="001B1C43" w:rsidRPr="00DA7949">
        <w:rPr>
          <w:rFonts w:eastAsia="Malgun Gothic"/>
          <w:snapToGrid/>
          <w:kern w:val="22"/>
          <w:szCs w:val="22"/>
        </w:rPr>
        <w:t xml:space="preserve">would </w:t>
      </w:r>
      <w:r w:rsidR="00627CF8" w:rsidRPr="00DA7949">
        <w:rPr>
          <w:rFonts w:eastAsia="Malgun Gothic"/>
          <w:snapToGrid/>
          <w:kern w:val="22"/>
          <w:szCs w:val="22"/>
        </w:rPr>
        <w:t xml:space="preserve">change in the future. </w:t>
      </w:r>
      <w:r w:rsidRPr="00DA7949">
        <w:rPr>
          <w:rFonts w:eastAsia="Malgun Gothic"/>
          <w:snapToGrid/>
          <w:kern w:val="22"/>
          <w:szCs w:val="22"/>
        </w:rPr>
        <w:t>Instead, m</w:t>
      </w:r>
      <w:r w:rsidR="00627CF8" w:rsidRPr="00DA7949">
        <w:rPr>
          <w:rFonts w:eastAsia="Malgun Gothic"/>
          <w:snapToGrid/>
          <w:kern w:val="22"/>
          <w:szCs w:val="22"/>
        </w:rPr>
        <w:t>ore attention should be paid to enabling conditions and to ensur</w:t>
      </w:r>
      <w:r w:rsidRPr="00DA7949">
        <w:rPr>
          <w:rFonts w:eastAsia="Malgun Gothic"/>
          <w:snapToGrid/>
          <w:kern w:val="22"/>
          <w:szCs w:val="22"/>
        </w:rPr>
        <w:t>ing</w:t>
      </w:r>
      <w:r w:rsidR="00627CF8" w:rsidRPr="00DA7949">
        <w:rPr>
          <w:rFonts w:eastAsia="Malgun Gothic"/>
          <w:snapToGrid/>
          <w:kern w:val="22"/>
          <w:szCs w:val="22"/>
        </w:rPr>
        <w:t xml:space="preserve"> that there was a robust compliance mechanism to assure implementation. </w:t>
      </w:r>
      <w:r w:rsidRPr="00DA7949">
        <w:rPr>
          <w:rFonts w:eastAsia="Malgun Gothic"/>
          <w:snapToGrid/>
          <w:kern w:val="22"/>
          <w:szCs w:val="22"/>
        </w:rPr>
        <w:t>T</w:t>
      </w:r>
      <w:r w:rsidR="00627CF8" w:rsidRPr="00DA7949">
        <w:rPr>
          <w:rFonts w:eastAsia="Malgun Gothic"/>
          <w:snapToGrid/>
          <w:kern w:val="22"/>
          <w:szCs w:val="22"/>
        </w:rPr>
        <w:t>he language referring to</w:t>
      </w:r>
      <w:r w:rsidRPr="00DA7949">
        <w:rPr>
          <w:rFonts w:eastAsia="Malgun Gothic"/>
          <w:snapToGrid/>
          <w:kern w:val="22"/>
          <w:szCs w:val="22"/>
        </w:rPr>
        <w:t xml:space="preserve"> indigenous peoples and local communities </w:t>
      </w:r>
      <w:r w:rsidR="00401305" w:rsidRPr="00DA7949">
        <w:rPr>
          <w:rFonts w:eastAsia="Malgun Gothic"/>
          <w:snapToGrid/>
          <w:kern w:val="22"/>
          <w:szCs w:val="22"/>
        </w:rPr>
        <w:t>w</w:t>
      </w:r>
      <w:r w:rsidR="00627CF8" w:rsidRPr="00DA7949">
        <w:rPr>
          <w:rFonts w:eastAsia="Malgun Gothic"/>
          <w:snapToGrid/>
          <w:kern w:val="22"/>
          <w:szCs w:val="22"/>
        </w:rPr>
        <w:t xml:space="preserve">as significantly weaker </w:t>
      </w:r>
      <w:r w:rsidR="00401305" w:rsidRPr="00DA7949">
        <w:rPr>
          <w:rFonts w:eastAsia="Malgun Gothic"/>
          <w:snapToGrid/>
          <w:kern w:val="22"/>
          <w:szCs w:val="22"/>
        </w:rPr>
        <w:t>in the new</w:t>
      </w:r>
      <w:r w:rsidR="00627CF8" w:rsidRPr="00DA7949">
        <w:rPr>
          <w:rFonts w:eastAsia="Malgun Gothic"/>
          <w:snapToGrid/>
          <w:kern w:val="22"/>
          <w:szCs w:val="22"/>
        </w:rPr>
        <w:t xml:space="preserve"> draft, and </w:t>
      </w:r>
      <w:r w:rsidR="00401305" w:rsidRPr="00DA7949">
        <w:rPr>
          <w:rFonts w:eastAsia="Malgun Gothic"/>
          <w:snapToGrid/>
          <w:kern w:val="22"/>
          <w:szCs w:val="22"/>
        </w:rPr>
        <w:t xml:space="preserve">did not </w:t>
      </w:r>
      <w:r w:rsidR="00627CF8" w:rsidRPr="00DA7949">
        <w:rPr>
          <w:rFonts w:eastAsia="Malgun Gothic"/>
          <w:snapToGrid/>
          <w:kern w:val="22"/>
          <w:szCs w:val="22"/>
        </w:rPr>
        <w:t>comp</w:t>
      </w:r>
      <w:r w:rsidR="00401305" w:rsidRPr="00DA7949">
        <w:rPr>
          <w:rFonts w:eastAsia="Malgun Gothic"/>
          <w:snapToGrid/>
          <w:kern w:val="22"/>
          <w:szCs w:val="22"/>
        </w:rPr>
        <w:t>ly with</w:t>
      </w:r>
      <w:r w:rsidR="00627CF8" w:rsidRPr="00DA7949">
        <w:rPr>
          <w:rFonts w:eastAsia="Malgun Gothic"/>
          <w:snapToGrid/>
          <w:kern w:val="22"/>
          <w:szCs w:val="22"/>
        </w:rPr>
        <w:t xml:space="preserve"> </w:t>
      </w:r>
      <w:r w:rsidR="00DD3917" w:rsidRPr="00DA7949">
        <w:rPr>
          <w:rFonts w:eastAsia="Malgun Gothic"/>
          <w:snapToGrid/>
          <w:kern w:val="22"/>
          <w:szCs w:val="22"/>
        </w:rPr>
        <w:t>the United Nations Declaration on the Rights of Indigenous Peoples</w:t>
      </w:r>
      <w:r w:rsidR="00627CF8" w:rsidRPr="00DA7949">
        <w:rPr>
          <w:rFonts w:eastAsia="Malgun Gothic"/>
          <w:snapToGrid/>
          <w:kern w:val="22"/>
          <w:szCs w:val="22"/>
        </w:rPr>
        <w:t xml:space="preserve">. Resource mobilization would make little sense if governments continued to invest funding for subsidies, fiscal incentives, infrastructure and other projects that harmed biodiversity, rather than divesting from </w:t>
      </w:r>
      <w:r w:rsidR="001B1C43" w:rsidRPr="00DA7949">
        <w:rPr>
          <w:rFonts w:eastAsia="Malgun Gothic"/>
          <w:snapToGrid/>
          <w:kern w:val="22"/>
          <w:szCs w:val="22"/>
        </w:rPr>
        <w:t>them</w:t>
      </w:r>
      <w:r w:rsidR="00627CF8" w:rsidRPr="00DA7949">
        <w:rPr>
          <w:rFonts w:eastAsia="Malgun Gothic"/>
          <w:snapToGrid/>
          <w:kern w:val="22"/>
          <w:szCs w:val="22"/>
        </w:rPr>
        <w:t xml:space="preserve"> and redirecting such funding</w:t>
      </w:r>
      <w:r w:rsidR="001B1C43" w:rsidRPr="00DA7949">
        <w:rPr>
          <w:rFonts w:eastAsia="Malgun Gothic"/>
          <w:snapToGrid/>
          <w:kern w:val="22"/>
          <w:szCs w:val="22"/>
        </w:rPr>
        <w:t>;</w:t>
      </w:r>
      <w:r w:rsidR="00401305" w:rsidRPr="00DA7949">
        <w:rPr>
          <w:rFonts w:eastAsia="Malgun Gothic"/>
          <w:snapToGrid/>
          <w:kern w:val="22"/>
          <w:szCs w:val="22"/>
        </w:rPr>
        <w:t xml:space="preserve"> </w:t>
      </w:r>
      <w:r w:rsidR="00627CF8" w:rsidRPr="00DA7949">
        <w:rPr>
          <w:rFonts w:eastAsia="Malgun Gothic"/>
          <w:snapToGrid/>
          <w:kern w:val="22"/>
          <w:szCs w:val="22"/>
        </w:rPr>
        <w:t>redirecting perverse incentives should be an absolute priority of Parties to the</w:t>
      </w:r>
      <w:r w:rsidR="00401305" w:rsidRPr="00DA7949">
        <w:rPr>
          <w:rFonts w:eastAsia="Malgun Gothic"/>
          <w:snapToGrid/>
          <w:kern w:val="22"/>
          <w:szCs w:val="22"/>
        </w:rPr>
        <w:t xml:space="preserve"> Convention</w:t>
      </w:r>
      <w:r w:rsidR="00627CF8" w:rsidRPr="00DA7949">
        <w:rPr>
          <w:rFonts w:eastAsia="Malgun Gothic"/>
          <w:snapToGrid/>
          <w:kern w:val="22"/>
          <w:szCs w:val="22"/>
        </w:rPr>
        <w:t>. The concept of nature-based solutions remain</w:t>
      </w:r>
      <w:r w:rsidR="00401305" w:rsidRPr="00DA7949">
        <w:rPr>
          <w:rFonts w:eastAsia="Malgun Gothic"/>
          <w:snapToGrid/>
          <w:kern w:val="22"/>
          <w:szCs w:val="22"/>
        </w:rPr>
        <w:t>ed</w:t>
      </w:r>
      <w:r w:rsidR="00627CF8" w:rsidRPr="00DA7949">
        <w:rPr>
          <w:rFonts w:eastAsia="Malgun Gothic"/>
          <w:snapToGrid/>
          <w:kern w:val="22"/>
          <w:szCs w:val="22"/>
        </w:rPr>
        <w:t xml:space="preserve"> uncharted and could undermine the long-established ecosystem</w:t>
      </w:r>
      <w:r w:rsidR="009B1574" w:rsidRPr="00DA7949">
        <w:rPr>
          <w:rFonts w:eastAsia="Malgun Gothic"/>
          <w:snapToGrid/>
          <w:kern w:val="22"/>
          <w:szCs w:val="22"/>
        </w:rPr>
        <w:t xml:space="preserve"> </w:t>
      </w:r>
      <w:r w:rsidR="00627CF8" w:rsidRPr="00DA7949">
        <w:rPr>
          <w:rFonts w:eastAsia="Malgun Gothic"/>
          <w:snapToGrid/>
          <w:kern w:val="22"/>
          <w:szCs w:val="22"/>
        </w:rPr>
        <w:t>approach</w:t>
      </w:r>
      <w:r w:rsidR="00401305" w:rsidRPr="00DA7949">
        <w:rPr>
          <w:rFonts w:eastAsia="Malgun Gothic"/>
          <w:snapToGrid/>
          <w:kern w:val="22"/>
          <w:szCs w:val="22"/>
        </w:rPr>
        <w:t>.</w:t>
      </w:r>
      <w:r w:rsidR="00627CF8" w:rsidRPr="00DA7949">
        <w:rPr>
          <w:rFonts w:eastAsia="Malgun Gothic"/>
          <w:snapToGrid/>
          <w:kern w:val="22"/>
          <w:szCs w:val="22"/>
        </w:rPr>
        <w:t xml:space="preserve"> </w:t>
      </w:r>
      <w:r w:rsidR="00401305" w:rsidRPr="00DA7949">
        <w:rPr>
          <w:rFonts w:eastAsia="Malgun Gothic"/>
          <w:snapToGrid/>
          <w:kern w:val="22"/>
          <w:szCs w:val="22"/>
        </w:rPr>
        <w:t xml:space="preserve">The enthusiasm for </w:t>
      </w:r>
      <w:r w:rsidR="00627CF8" w:rsidRPr="00DA7949">
        <w:rPr>
          <w:rFonts w:eastAsia="Malgun Gothic"/>
          <w:snapToGrid/>
          <w:kern w:val="22"/>
          <w:szCs w:val="22"/>
        </w:rPr>
        <w:t xml:space="preserve">nature-based solutions </w:t>
      </w:r>
      <w:r w:rsidR="00401305" w:rsidRPr="00DA7949">
        <w:rPr>
          <w:rFonts w:eastAsia="Malgun Gothic"/>
          <w:snapToGrid/>
          <w:kern w:val="22"/>
          <w:szCs w:val="22"/>
        </w:rPr>
        <w:t>wa</w:t>
      </w:r>
      <w:r w:rsidR="00627CF8" w:rsidRPr="00DA7949">
        <w:rPr>
          <w:rFonts w:eastAsia="Malgun Gothic"/>
          <w:snapToGrid/>
          <w:kern w:val="22"/>
          <w:szCs w:val="22"/>
        </w:rPr>
        <w:t xml:space="preserve">s </w:t>
      </w:r>
      <w:r w:rsidR="00401305" w:rsidRPr="00DA7949">
        <w:rPr>
          <w:rFonts w:eastAsia="Malgun Gothic"/>
          <w:snapToGrid/>
          <w:kern w:val="22"/>
          <w:szCs w:val="22"/>
        </w:rPr>
        <w:t xml:space="preserve">being </w:t>
      </w:r>
      <w:r w:rsidR="00627CF8" w:rsidRPr="00DA7949">
        <w:rPr>
          <w:rFonts w:eastAsia="Malgun Gothic"/>
          <w:snapToGrid/>
          <w:kern w:val="22"/>
          <w:szCs w:val="22"/>
        </w:rPr>
        <w:t xml:space="preserve">used by </w:t>
      </w:r>
      <w:r w:rsidR="00401305" w:rsidRPr="00DA7949">
        <w:rPr>
          <w:rFonts w:eastAsia="Malgun Gothic"/>
          <w:snapToGrid/>
          <w:kern w:val="22"/>
          <w:szCs w:val="22"/>
        </w:rPr>
        <w:t xml:space="preserve">proponents of </w:t>
      </w:r>
      <w:r w:rsidR="00627CF8" w:rsidRPr="00DA7949">
        <w:rPr>
          <w:rFonts w:eastAsia="Malgun Gothic"/>
          <w:snapToGrid/>
          <w:kern w:val="22"/>
          <w:szCs w:val="22"/>
        </w:rPr>
        <w:t>fossil</w:t>
      </w:r>
      <w:r w:rsidR="00526BB2" w:rsidRPr="00DA7949">
        <w:rPr>
          <w:rFonts w:eastAsia="Malgun Gothic"/>
          <w:snapToGrid/>
          <w:kern w:val="22"/>
          <w:szCs w:val="22"/>
        </w:rPr>
        <w:t xml:space="preserve"> </w:t>
      </w:r>
      <w:r w:rsidR="00627CF8" w:rsidRPr="00DA7949">
        <w:rPr>
          <w:rFonts w:eastAsia="Malgun Gothic"/>
          <w:snapToGrid/>
          <w:kern w:val="22"/>
          <w:szCs w:val="22"/>
        </w:rPr>
        <w:t xml:space="preserve">fuel to offset </w:t>
      </w:r>
      <w:r w:rsidR="00401305" w:rsidRPr="00DA7949">
        <w:rPr>
          <w:rFonts w:eastAsia="Malgun Gothic"/>
          <w:snapToGrid/>
          <w:kern w:val="22"/>
          <w:szCs w:val="22"/>
        </w:rPr>
        <w:t>and</w:t>
      </w:r>
      <w:r w:rsidR="00627CF8" w:rsidRPr="00DA7949">
        <w:rPr>
          <w:rFonts w:eastAsia="Malgun Gothic"/>
          <w:snapToGrid/>
          <w:kern w:val="22"/>
          <w:szCs w:val="22"/>
        </w:rPr>
        <w:t xml:space="preserve"> continue th</w:t>
      </w:r>
      <w:r w:rsidR="00401305" w:rsidRPr="00DA7949">
        <w:rPr>
          <w:rFonts w:eastAsia="Malgun Gothic"/>
          <w:snapToGrid/>
          <w:kern w:val="22"/>
          <w:szCs w:val="22"/>
        </w:rPr>
        <w:t>eir</w:t>
      </w:r>
      <w:r w:rsidR="00627CF8" w:rsidRPr="00DA7949">
        <w:rPr>
          <w:rFonts w:eastAsia="Malgun Gothic"/>
          <w:snapToGrid/>
          <w:kern w:val="22"/>
          <w:szCs w:val="22"/>
        </w:rPr>
        <w:t xml:space="preserve"> emissions, instead of addressing the root causes of biodiversity loss. Finally, he </w:t>
      </w:r>
      <w:r w:rsidR="00401305" w:rsidRPr="00DA7949">
        <w:rPr>
          <w:rFonts w:eastAsia="Malgun Gothic"/>
          <w:snapToGrid/>
          <w:kern w:val="22"/>
          <w:szCs w:val="22"/>
        </w:rPr>
        <w:t>suggested</w:t>
      </w:r>
      <w:r w:rsidR="00627CF8" w:rsidRPr="00DA7949">
        <w:rPr>
          <w:rFonts w:eastAsia="Malgun Gothic"/>
          <w:snapToGrid/>
          <w:kern w:val="22"/>
          <w:szCs w:val="22"/>
        </w:rPr>
        <w:t xml:space="preserve"> that </w:t>
      </w:r>
      <w:r w:rsidR="00401305" w:rsidRPr="00DA7949">
        <w:rPr>
          <w:rFonts w:eastAsia="Malgun Gothic"/>
          <w:snapToGrid/>
          <w:kern w:val="22"/>
          <w:szCs w:val="22"/>
        </w:rPr>
        <w:t>a</w:t>
      </w:r>
      <w:r w:rsidR="00627CF8" w:rsidRPr="00DA7949">
        <w:rPr>
          <w:rFonts w:eastAsia="Malgun Gothic"/>
          <w:snapToGrid/>
          <w:kern w:val="22"/>
          <w:szCs w:val="22"/>
        </w:rPr>
        <w:t xml:space="preserve"> one-welfare approach should be included in the post-2020 </w:t>
      </w:r>
      <w:r w:rsidR="00147DBC" w:rsidRPr="00DA7949">
        <w:rPr>
          <w:snapToGrid/>
          <w:kern w:val="22"/>
          <w:szCs w:val="22"/>
        </w:rPr>
        <w:t>global biodiversity framework</w:t>
      </w:r>
      <w:r w:rsidR="00046130" w:rsidRPr="00DA7949">
        <w:rPr>
          <w:rFonts w:eastAsia="Malgun Gothic"/>
          <w:snapToGrid/>
          <w:kern w:val="22"/>
          <w:szCs w:val="22"/>
        </w:rPr>
        <w:t>,</w:t>
      </w:r>
      <w:r w:rsidR="00627CF8" w:rsidRPr="00DA7949">
        <w:rPr>
          <w:rFonts w:eastAsia="Malgun Gothic"/>
          <w:snapToGrid/>
          <w:kern w:val="22"/>
          <w:szCs w:val="22"/>
        </w:rPr>
        <w:t xml:space="preserve"> which would address the linkages between humans, animals and nature </w:t>
      </w:r>
      <w:r w:rsidR="00401305" w:rsidRPr="00DA7949">
        <w:rPr>
          <w:rFonts w:eastAsia="Malgun Gothic"/>
          <w:snapToGrid/>
          <w:kern w:val="22"/>
          <w:szCs w:val="22"/>
        </w:rPr>
        <w:t>in a way that</w:t>
      </w:r>
      <w:r w:rsidR="00627CF8" w:rsidRPr="00DA7949">
        <w:rPr>
          <w:rFonts w:eastAsia="Malgun Gothic"/>
          <w:snapToGrid/>
          <w:kern w:val="22"/>
          <w:szCs w:val="22"/>
        </w:rPr>
        <w:t xml:space="preserve"> extend</w:t>
      </w:r>
      <w:r w:rsidR="00401305" w:rsidRPr="00DA7949">
        <w:rPr>
          <w:rFonts w:eastAsia="Malgun Gothic"/>
          <w:snapToGrid/>
          <w:kern w:val="22"/>
          <w:szCs w:val="22"/>
        </w:rPr>
        <w:t>ed</w:t>
      </w:r>
      <w:r w:rsidR="00627CF8" w:rsidRPr="00DA7949">
        <w:rPr>
          <w:rFonts w:eastAsia="Malgun Gothic"/>
          <w:snapToGrid/>
          <w:kern w:val="22"/>
          <w:szCs w:val="22"/>
        </w:rPr>
        <w:t xml:space="preserve"> beyond only addressing</w:t>
      </w:r>
      <w:r w:rsidR="001B1C43" w:rsidRPr="00DA7949">
        <w:rPr>
          <w:rFonts w:eastAsia="Malgun Gothic"/>
          <w:snapToGrid/>
          <w:kern w:val="22"/>
          <w:szCs w:val="22"/>
        </w:rPr>
        <w:t xml:space="preserve"> human</w:t>
      </w:r>
      <w:r w:rsidR="00627CF8" w:rsidRPr="00DA7949">
        <w:rPr>
          <w:rFonts w:eastAsia="Malgun Gothic"/>
          <w:snapToGrid/>
          <w:kern w:val="22"/>
          <w:szCs w:val="22"/>
        </w:rPr>
        <w:t xml:space="preserve"> health.</w:t>
      </w:r>
    </w:p>
    <w:p w14:paraId="7B22C3A6" w14:textId="587B8FEE" w:rsidR="00D51FE5" w:rsidRPr="00DA7949" w:rsidRDefault="00D51FE5" w:rsidP="00DA7949">
      <w:pPr>
        <w:pStyle w:val="Para10"/>
        <w:keepNext/>
        <w:numPr>
          <w:ilvl w:val="0"/>
          <w:numId w:val="0"/>
        </w:numPr>
        <w:outlineLvl w:val="3"/>
        <w:rPr>
          <w:rFonts w:eastAsia="Malgun Gothic"/>
          <w:b/>
          <w:bCs/>
          <w:snapToGrid/>
          <w:kern w:val="22"/>
          <w:szCs w:val="22"/>
        </w:rPr>
      </w:pPr>
      <w:r w:rsidRPr="00DA7949">
        <w:rPr>
          <w:b/>
          <w:bCs/>
          <w:snapToGrid/>
          <w:kern w:val="22"/>
          <w:szCs w:val="22"/>
        </w:rPr>
        <w:lastRenderedPageBreak/>
        <w:t>Statement</w:t>
      </w:r>
      <w:r w:rsidRPr="00DA7949">
        <w:rPr>
          <w:rFonts w:eastAsia="Malgun Gothic"/>
          <w:b/>
          <w:bCs/>
          <w:snapToGrid/>
          <w:kern w:val="22"/>
          <w:szCs w:val="22"/>
        </w:rPr>
        <w:t xml:space="preserve"> by the </w:t>
      </w:r>
      <w:r w:rsidRPr="00DA7949">
        <w:rPr>
          <w:b/>
          <w:bCs/>
          <w:snapToGrid/>
          <w:kern w:val="22"/>
          <w:szCs w:val="22"/>
        </w:rPr>
        <w:t>representative</w:t>
      </w:r>
      <w:r w:rsidRPr="00DA7949">
        <w:rPr>
          <w:rFonts w:eastAsia="Malgun Gothic"/>
          <w:b/>
          <w:bCs/>
          <w:snapToGrid/>
          <w:kern w:val="22"/>
          <w:szCs w:val="22"/>
        </w:rPr>
        <w:t xml:space="preserve"> of the United Nations Environment Management Group</w:t>
      </w:r>
      <w:r w:rsidR="00184114" w:rsidRPr="00DA7949">
        <w:rPr>
          <w:rFonts w:eastAsia="Malgun Gothic"/>
          <w:b/>
          <w:bCs/>
          <w:snapToGrid/>
          <w:kern w:val="22"/>
          <w:szCs w:val="22"/>
        </w:rPr>
        <w:t xml:space="preserve"> </w:t>
      </w:r>
    </w:p>
    <w:p w14:paraId="37DA93BC" w14:textId="6707EB92" w:rsidR="00627CF8" w:rsidRPr="00DA7949" w:rsidRDefault="00627CF8">
      <w:pPr>
        <w:pStyle w:val="Para10"/>
        <w:tabs>
          <w:tab w:val="clear" w:pos="360"/>
        </w:tabs>
        <w:rPr>
          <w:rFonts w:eastAsia="Malgun Gothic"/>
          <w:snapToGrid/>
          <w:kern w:val="22"/>
          <w:szCs w:val="22"/>
        </w:rPr>
      </w:pPr>
      <w:r w:rsidRPr="00DA7949">
        <w:rPr>
          <w:rFonts w:eastAsia="Malgun Gothic"/>
          <w:snapToGrid/>
          <w:kern w:val="22"/>
          <w:szCs w:val="22"/>
        </w:rPr>
        <w:t xml:space="preserve">The representative of the United Nations Environment Management Group said that following the request of the Co-Chairs of the </w:t>
      </w:r>
      <w:r w:rsidR="001B1C43" w:rsidRPr="00DA7949">
        <w:rPr>
          <w:rFonts w:eastAsia="Malgun Gothic"/>
          <w:snapToGrid/>
          <w:kern w:val="22"/>
          <w:szCs w:val="22"/>
        </w:rPr>
        <w:t xml:space="preserve">Open-ended </w:t>
      </w:r>
      <w:r w:rsidRPr="00DA7949">
        <w:rPr>
          <w:rFonts w:eastAsia="Malgun Gothic"/>
          <w:snapToGrid/>
          <w:kern w:val="22"/>
          <w:szCs w:val="22"/>
        </w:rPr>
        <w:t>Working Group, the senior officials of that group had met to establish an inter</w:t>
      </w:r>
      <w:r w:rsidR="00576FB9" w:rsidRPr="00DA7949">
        <w:rPr>
          <w:rFonts w:eastAsia="Malgun Gothic"/>
          <w:snapToGrid/>
          <w:kern w:val="22"/>
          <w:szCs w:val="22"/>
        </w:rPr>
        <w:t>-</w:t>
      </w:r>
      <w:r w:rsidRPr="00DA7949">
        <w:rPr>
          <w:rFonts w:eastAsia="Malgun Gothic"/>
          <w:snapToGrid/>
          <w:kern w:val="22"/>
          <w:szCs w:val="22"/>
        </w:rPr>
        <w:t>agency consultative process</w:t>
      </w:r>
      <w:r w:rsidR="009D31A8" w:rsidRPr="00DA7949">
        <w:rPr>
          <w:rFonts w:eastAsia="Malgun Gothic"/>
          <w:snapToGrid/>
          <w:kern w:val="22"/>
          <w:szCs w:val="22"/>
        </w:rPr>
        <w:t>,</w:t>
      </w:r>
      <w:r w:rsidRPr="00DA7949">
        <w:rPr>
          <w:rFonts w:eastAsia="Malgun Gothic"/>
          <w:snapToGrid/>
          <w:kern w:val="22"/>
          <w:szCs w:val="22"/>
        </w:rPr>
        <w:t xml:space="preserve"> composed of 51 agencies</w:t>
      </w:r>
      <w:r w:rsidR="008433D7" w:rsidRPr="00DA7949">
        <w:rPr>
          <w:rFonts w:eastAsia="Malgun Gothic"/>
          <w:snapToGrid/>
          <w:kern w:val="22"/>
          <w:szCs w:val="22"/>
        </w:rPr>
        <w:t>,</w:t>
      </w:r>
      <w:r w:rsidRPr="00DA7949">
        <w:rPr>
          <w:rFonts w:eastAsia="Malgun Gothic"/>
          <w:snapToGrid/>
          <w:kern w:val="22"/>
          <w:szCs w:val="22"/>
        </w:rPr>
        <w:t xml:space="preserve"> to facilitate a contribution from the United Nations system. Building on that</w:t>
      </w:r>
      <w:r w:rsidR="008433D7" w:rsidRPr="00DA7949">
        <w:rPr>
          <w:rFonts w:eastAsia="Malgun Gothic"/>
          <w:snapToGrid/>
          <w:kern w:val="22"/>
          <w:szCs w:val="22"/>
        </w:rPr>
        <w:t>,</w:t>
      </w:r>
      <w:r w:rsidRPr="00DA7949">
        <w:rPr>
          <w:rFonts w:eastAsia="Malgun Gothic"/>
          <w:snapToGrid/>
          <w:kern w:val="22"/>
          <w:szCs w:val="22"/>
        </w:rPr>
        <w:t xml:space="preserve"> the consultative process </w:t>
      </w:r>
      <w:r w:rsidR="008433D7" w:rsidRPr="00DA7949">
        <w:rPr>
          <w:rFonts w:eastAsia="Malgun Gothic"/>
          <w:snapToGrid/>
          <w:kern w:val="22"/>
          <w:szCs w:val="22"/>
        </w:rPr>
        <w:t xml:space="preserve">had </w:t>
      </w:r>
      <w:r w:rsidRPr="00DA7949">
        <w:rPr>
          <w:rFonts w:eastAsia="Malgun Gothic"/>
          <w:snapToGrid/>
          <w:kern w:val="22"/>
          <w:szCs w:val="22"/>
        </w:rPr>
        <w:t xml:space="preserve">prepared two contributions to support the development of the post-2020 </w:t>
      </w:r>
      <w:r w:rsidR="00046130" w:rsidRPr="00DA7949">
        <w:rPr>
          <w:snapToGrid/>
          <w:kern w:val="22"/>
          <w:szCs w:val="22"/>
        </w:rPr>
        <w:t>global biodiversity framework</w:t>
      </w:r>
      <w:r w:rsidRPr="00DA7949">
        <w:rPr>
          <w:rFonts w:eastAsia="Malgun Gothic"/>
          <w:snapToGrid/>
          <w:kern w:val="22"/>
          <w:szCs w:val="22"/>
        </w:rPr>
        <w:t xml:space="preserve"> and </w:t>
      </w:r>
      <w:r w:rsidR="008433D7" w:rsidRPr="00DA7949">
        <w:rPr>
          <w:rFonts w:eastAsia="Malgun Gothic"/>
          <w:snapToGrid/>
          <w:kern w:val="22"/>
          <w:szCs w:val="22"/>
        </w:rPr>
        <w:t xml:space="preserve">had </w:t>
      </w:r>
      <w:r w:rsidRPr="00DA7949">
        <w:rPr>
          <w:rFonts w:eastAsia="Malgun Gothic"/>
          <w:snapToGrid/>
          <w:kern w:val="22"/>
          <w:szCs w:val="22"/>
        </w:rPr>
        <w:t xml:space="preserve">submitted them to the </w:t>
      </w:r>
      <w:r w:rsidR="001B1C43" w:rsidRPr="00DA7949">
        <w:rPr>
          <w:rFonts w:eastAsia="Malgun Gothic"/>
          <w:snapToGrid/>
          <w:kern w:val="22"/>
          <w:szCs w:val="22"/>
        </w:rPr>
        <w:t xml:space="preserve">Open-ended </w:t>
      </w:r>
      <w:r w:rsidRPr="00DA7949">
        <w:rPr>
          <w:rFonts w:eastAsia="Malgun Gothic"/>
          <w:snapToGrid/>
          <w:kern w:val="22"/>
          <w:szCs w:val="22"/>
        </w:rPr>
        <w:t xml:space="preserve">Working Group. </w:t>
      </w:r>
      <w:r w:rsidR="008433D7" w:rsidRPr="00DA7949">
        <w:rPr>
          <w:rFonts w:eastAsia="Malgun Gothic"/>
          <w:snapToGrid/>
          <w:kern w:val="22"/>
          <w:szCs w:val="22"/>
        </w:rPr>
        <w:t>A</w:t>
      </w:r>
      <w:r w:rsidRPr="00DA7949">
        <w:rPr>
          <w:rFonts w:eastAsia="Malgun Gothic"/>
          <w:snapToGrid/>
          <w:kern w:val="22"/>
          <w:szCs w:val="22"/>
        </w:rPr>
        <w:t xml:space="preserve"> </w:t>
      </w:r>
      <w:r w:rsidR="008433D7" w:rsidRPr="00DA7949">
        <w:rPr>
          <w:rFonts w:eastAsia="Malgun Gothic"/>
          <w:snapToGrid/>
          <w:kern w:val="22"/>
          <w:szCs w:val="22"/>
        </w:rPr>
        <w:t>r</w:t>
      </w:r>
      <w:r w:rsidRPr="00DA7949">
        <w:rPr>
          <w:rFonts w:eastAsia="Malgun Gothic"/>
          <w:snapToGrid/>
          <w:kern w:val="22"/>
          <w:szCs w:val="22"/>
        </w:rPr>
        <w:t>eport describing the</w:t>
      </w:r>
      <w:r w:rsidR="001B1C43" w:rsidRPr="00DA7949">
        <w:rPr>
          <w:rFonts w:eastAsia="Malgun Gothic"/>
          <w:snapToGrid/>
          <w:kern w:val="22"/>
          <w:szCs w:val="22"/>
        </w:rPr>
        <w:t xml:space="preserve"> approach of the </w:t>
      </w:r>
      <w:r w:rsidRPr="00DA7949">
        <w:rPr>
          <w:rFonts w:eastAsia="Malgun Gothic"/>
          <w:snapToGrid/>
          <w:kern w:val="22"/>
          <w:szCs w:val="22"/>
        </w:rPr>
        <w:t>U</w:t>
      </w:r>
      <w:r w:rsidR="008433D7" w:rsidRPr="00DA7949">
        <w:rPr>
          <w:rFonts w:eastAsia="Malgun Gothic"/>
          <w:snapToGrid/>
          <w:kern w:val="22"/>
          <w:szCs w:val="22"/>
        </w:rPr>
        <w:t>nited Nation</w:t>
      </w:r>
      <w:r w:rsidR="001B1C43" w:rsidRPr="00DA7949">
        <w:rPr>
          <w:rFonts w:eastAsia="Malgun Gothic"/>
          <w:snapToGrid/>
          <w:kern w:val="22"/>
          <w:szCs w:val="22"/>
        </w:rPr>
        <w:t>s system</w:t>
      </w:r>
      <w:r w:rsidRPr="00DA7949">
        <w:rPr>
          <w:rFonts w:eastAsia="Malgun Gothic"/>
          <w:snapToGrid/>
          <w:kern w:val="22"/>
          <w:szCs w:val="22"/>
        </w:rPr>
        <w:t xml:space="preserve"> </w:t>
      </w:r>
      <w:r w:rsidR="008433D7" w:rsidRPr="00DA7949">
        <w:rPr>
          <w:rFonts w:eastAsia="Malgun Gothic"/>
          <w:snapToGrid/>
          <w:kern w:val="22"/>
          <w:szCs w:val="22"/>
        </w:rPr>
        <w:t xml:space="preserve">had also been prepared and </w:t>
      </w:r>
      <w:r w:rsidRPr="00DA7949">
        <w:rPr>
          <w:rFonts w:eastAsia="Malgun Gothic"/>
          <w:snapToGrid/>
          <w:kern w:val="22"/>
          <w:szCs w:val="22"/>
        </w:rPr>
        <w:t>was now in the final stages of endorsement by the Secretary</w:t>
      </w:r>
      <w:r w:rsidR="000C03F1" w:rsidRPr="00DA7949">
        <w:rPr>
          <w:rFonts w:eastAsia="Malgun Gothic"/>
          <w:snapToGrid/>
          <w:kern w:val="22"/>
          <w:szCs w:val="22"/>
        </w:rPr>
        <w:t>-</w:t>
      </w:r>
      <w:r w:rsidRPr="00DA7949">
        <w:rPr>
          <w:rFonts w:eastAsia="Malgun Gothic"/>
          <w:snapToGrid/>
          <w:kern w:val="22"/>
          <w:szCs w:val="22"/>
        </w:rPr>
        <w:t>General and would be available for the meeting of the General Assembly at the end of the month. The report provided information from the 51</w:t>
      </w:r>
      <w:r w:rsidR="00A657A3" w:rsidRPr="00DA7949">
        <w:rPr>
          <w:rFonts w:eastAsia="Malgun Gothic"/>
          <w:snapToGrid/>
          <w:kern w:val="22"/>
          <w:szCs w:val="22"/>
        </w:rPr>
        <w:t> </w:t>
      </w:r>
      <w:r w:rsidRPr="00DA7949">
        <w:rPr>
          <w:rFonts w:eastAsia="Malgun Gothic"/>
          <w:snapToGrid/>
          <w:kern w:val="22"/>
          <w:szCs w:val="22"/>
        </w:rPr>
        <w:t xml:space="preserve">members on the relevance of biodiversity for their existing mandates, as well as </w:t>
      </w:r>
      <w:r w:rsidR="009D210B" w:rsidRPr="00DA7949">
        <w:rPr>
          <w:rFonts w:eastAsia="Malgun Gothic"/>
          <w:snapToGrid/>
          <w:kern w:val="22"/>
          <w:szCs w:val="22"/>
        </w:rPr>
        <w:t>for</w:t>
      </w:r>
      <w:r w:rsidRPr="00DA7949">
        <w:rPr>
          <w:rFonts w:eastAsia="Malgun Gothic"/>
          <w:snapToGrid/>
          <w:kern w:val="22"/>
          <w:szCs w:val="22"/>
        </w:rPr>
        <w:t xml:space="preserve"> their current activities and programmes, and it addressed the key roles that the members of the Environment Management Group could play to support the member </w:t>
      </w:r>
      <w:r w:rsidR="008433D7" w:rsidRPr="00DA7949">
        <w:rPr>
          <w:rFonts w:eastAsia="Malgun Gothic"/>
          <w:snapToGrid/>
          <w:kern w:val="22"/>
          <w:szCs w:val="22"/>
        </w:rPr>
        <w:t>S</w:t>
      </w:r>
      <w:r w:rsidRPr="00DA7949">
        <w:rPr>
          <w:rFonts w:eastAsia="Malgun Gothic"/>
          <w:snapToGrid/>
          <w:kern w:val="22"/>
          <w:szCs w:val="22"/>
        </w:rPr>
        <w:t>tates of the United Nations, as well as how their activities could help address the direct and indirect drivers of biodiversity loss within their mandates</w:t>
      </w:r>
      <w:r w:rsidR="008433D7" w:rsidRPr="00DA7949">
        <w:rPr>
          <w:rFonts w:eastAsia="Malgun Gothic"/>
          <w:snapToGrid/>
          <w:kern w:val="22"/>
          <w:szCs w:val="22"/>
        </w:rPr>
        <w:t>,</w:t>
      </w:r>
      <w:r w:rsidRPr="00DA7949">
        <w:rPr>
          <w:rFonts w:eastAsia="Malgun Gothic"/>
          <w:snapToGrid/>
          <w:kern w:val="22"/>
          <w:szCs w:val="22"/>
        </w:rPr>
        <w:t xml:space="preserve"> in alignment with the 2030 Agenda for Sustainable Development. </w:t>
      </w:r>
      <w:r w:rsidR="008433D7" w:rsidRPr="00DA7949">
        <w:rPr>
          <w:rFonts w:eastAsia="Malgun Gothic"/>
          <w:snapToGrid/>
          <w:kern w:val="22"/>
          <w:szCs w:val="22"/>
        </w:rPr>
        <w:t xml:space="preserve">The report </w:t>
      </w:r>
      <w:r w:rsidRPr="00DA7949">
        <w:rPr>
          <w:rFonts w:eastAsia="Malgun Gothic"/>
          <w:snapToGrid/>
          <w:kern w:val="22"/>
          <w:szCs w:val="22"/>
        </w:rPr>
        <w:t>also contain</w:t>
      </w:r>
      <w:r w:rsidR="008433D7" w:rsidRPr="00DA7949">
        <w:rPr>
          <w:rFonts w:eastAsia="Malgun Gothic"/>
          <w:snapToGrid/>
          <w:kern w:val="22"/>
          <w:szCs w:val="22"/>
        </w:rPr>
        <w:t>ed</w:t>
      </w:r>
      <w:r w:rsidRPr="00DA7949">
        <w:rPr>
          <w:rFonts w:eastAsia="Malgun Gothic"/>
          <w:snapToGrid/>
          <w:kern w:val="22"/>
          <w:szCs w:val="22"/>
        </w:rPr>
        <w:t xml:space="preserve"> the high-level statements by </w:t>
      </w:r>
      <w:r w:rsidR="008433D7" w:rsidRPr="00DA7949">
        <w:rPr>
          <w:rFonts w:eastAsia="Malgun Gothic"/>
          <w:snapToGrid/>
          <w:kern w:val="22"/>
          <w:szCs w:val="22"/>
        </w:rPr>
        <w:t xml:space="preserve">the </w:t>
      </w:r>
      <w:r w:rsidRPr="00DA7949">
        <w:rPr>
          <w:rFonts w:eastAsia="Malgun Gothic"/>
          <w:snapToGrid/>
          <w:kern w:val="22"/>
          <w:szCs w:val="22"/>
        </w:rPr>
        <w:t xml:space="preserve">heads of </w:t>
      </w:r>
      <w:r w:rsidR="008433D7" w:rsidRPr="00DA7949">
        <w:rPr>
          <w:rFonts w:eastAsia="Malgun Gothic"/>
          <w:snapToGrid/>
          <w:kern w:val="22"/>
          <w:szCs w:val="22"/>
        </w:rPr>
        <w:t>the 51</w:t>
      </w:r>
      <w:r w:rsidR="00A657A3" w:rsidRPr="00DA7949">
        <w:rPr>
          <w:rFonts w:eastAsia="Malgun Gothic"/>
          <w:snapToGrid/>
          <w:kern w:val="22"/>
          <w:szCs w:val="22"/>
        </w:rPr>
        <w:t> </w:t>
      </w:r>
      <w:r w:rsidRPr="00DA7949">
        <w:rPr>
          <w:rFonts w:eastAsia="Malgun Gothic"/>
          <w:snapToGrid/>
          <w:kern w:val="22"/>
          <w:szCs w:val="22"/>
        </w:rPr>
        <w:t xml:space="preserve">agencies committing </w:t>
      </w:r>
      <w:r w:rsidR="008433D7" w:rsidRPr="00DA7949">
        <w:rPr>
          <w:rFonts w:eastAsia="Malgun Gothic"/>
          <w:snapToGrid/>
          <w:kern w:val="22"/>
          <w:szCs w:val="22"/>
        </w:rPr>
        <w:t xml:space="preserve">their entities </w:t>
      </w:r>
      <w:r w:rsidRPr="00DA7949">
        <w:rPr>
          <w:rFonts w:eastAsia="Malgun Gothic"/>
          <w:snapToGrid/>
          <w:kern w:val="22"/>
          <w:szCs w:val="22"/>
        </w:rPr>
        <w:t xml:space="preserve">to support member </w:t>
      </w:r>
      <w:r w:rsidR="008433D7" w:rsidRPr="00DA7949">
        <w:rPr>
          <w:rFonts w:eastAsia="Malgun Gothic"/>
          <w:snapToGrid/>
          <w:kern w:val="22"/>
          <w:szCs w:val="22"/>
        </w:rPr>
        <w:t>S</w:t>
      </w:r>
      <w:r w:rsidRPr="00DA7949">
        <w:rPr>
          <w:rFonts w:eastAsia="Malgun Gothic"/>
          <w:snapToGrid/>
          <w:kern w:val="22"/>
          <w:szCs w:val="22"/>
        </w:rPr>
        <w:t xml:space="preserve">tates in </w:t>
      </w:r>
      <w:r w:rsidR="008433D7" w:rsidRPr="00DA7949">
        <w:rPr>
          <w:rFonts w:eastAsia="Malgun Gothic"/>
          <w:snapToGrid/>
          <w:kern w:val="22"/>
          <w:szCs w:val="22"/>
        </w:rPr>
        <w:t xml:space="preserve">the </w:t>
      </w:r>
      <w:r w:rsidRPr="00DA7949">
        <w:rPr>
          <w:rFonts w:eastAsia="Malgun Gothic"/>
          <w:snapToGrid/>
          <w:kern w:val="22"/>
          <w:szCs w:val="22"/>
        </w:rPr>
        <w:t>implementation of the</w:t>
      </w:r>
      <w:r w:rsidR="001B1C43" w:rsidRPr="00DA7949">
        <w:rPr>
          <w:rFonts w:eastAsia="Malgun Gothic"/>
          <w:snapToGrid/>
          <w:kern w:val="22"/>
          <w:szCs w:val="22"/>
        </w:rPr>
        <w:t xml:space="preserve"> </w:t>
      </w:r>
      <w:r w:rsidR="00046130" w:rsidRPr="00DA7949">
        <w:rPr>
          <w:snapToGrid/>
          <w:kern w:val="22"/>
          <w:szCs w:val="22"/>
        </w:rPr>
        <w:t>global biodiversity framework</w:t>
      </w:r>
      <w:r w:rsidRPr="00DA7949">
        <w:rPr>
          <w:rFonts w:eastAsia="Malgun Gothic"/>
          <w:snapToGrid/>
          <w:kern w:val="22"/>
          <w:szCs w:val="22"/>
        </w:rPr>
        <w:t xml:space="preserve">. Concerned by the negative trends in the status of biodiversity, and the clear evidence of the need to transform </w:t>
      </w:r>
      <w:r w:rsidR="008433D7" w:rsidRPr="00DA7949">
        <w:rPr>
          <w:rFonts w:eastAsia="Malgun Gothic"/>
          <w:snapToGrid/>
          <w:kern w:val="22"/>
          <w:szCs w:val="22"/>
        </w:rPr>
        <w:t>humanity’s</w:t>
      </w:r>
      <w:r w:rsidRPr="00DA7949">
        <w:rPr>
          <w:rFonts w:eastAsia="Malgun Gothic"/>
          <w:snapToGrid/>
          <w:kern w:val="22"/>
          <w:szCs w:val="22"/>
        </w:rPr>
        <w:t xml:space="preserve"> relationship with nature, </w:t>
      </w:r>
      <w:r w:rsidR="008433D7" w:rsidRPr="00DA7949">
        <w:rPr>
          <w:rFonts w:eastAsia="Malgun Gothic"/>
          <w:snapToGrid/>
          <w:kern w:val="22"/>
          <w:szCs w:val="22"/>
        </w:rPr>
        <w:t>those</w:t>
      </w:r>
      <w:r w:rsidRPr="00DA7949">
        <w:rPr>
          <w:rFonts w:eastAsia="Malgun Gothic"/>
          <w:snapToGrid/>
          <w:kern w:val="22"/>
          <w:szCs w:val="22"/>
        </w:rPr>
        <w:t xml:space="preserve"> agencies ha</w:t>
      </w:r>
      <w:r w:rsidR="008433D7" w:rsidRPr="00DA7949">
        <w:rPr>
          <w:rFonts w:eastAsia="Malgun Gothic"/>
          <w:snapToGrid/>
          <w:kern w:val="22"/>
          <w:szCs w:val="22"/>
        </w:rPr>
        <w:t>d</w:t>
      </w:r>
      <w:r w:rsidRPr="00DA7949">
        <w:rPr>
          <w:rFonts w:eastAsia="Malgun Gothic"/>
          <w:snapToGrid/>
          <w:kern w:val="22"/>
          <w:szCs w:val="22"/>
        </w:rPr>
        <w:t xml:space="preserve"> agreed on </w:t>
      </w:r>
      <w:r w:rsidR="008433D7" w:rsidRPr="00DA7949">
        <w:rPr>
          <w:rFonts w:eastAsia="Malgun Gothic"/>
          <w:snapToGrid/>
          <w:kern w:val="22"/>
          <w:szCs w:val="22"/>
        </w:rPr>
        <w:t>a number</w:t>
      </w:r>
      <w:r w:rsidRPr="00DA7949">
        <w:rPr>
          <w:rFonts w:eastAsia="Malgun Gothic"/>
          <w:snapToGrid/>
          <w:kern w:val="22"/>
          <w:szCs w:val="22"/>
        </w:rPr>
        <w:t xml:space="preserve"> of action</w:t>
      </w:r>
      <w:r w:rsidR="001B1C43" w:rsidRPr="00DA7949">
        <w:rPr>
          <w:rFonts w:eastAsia="Malgun Gothic"/>
          <w:snapToGrid/>
          <w:kern w:val="22"/>
          <w:szCs w:val="22"/>
        </w:rPr>
        <w:t>s</w:t>
      </w:r>
      <w:r w:rsidRPr="00DA7949">
        <w:rPr>
          <w:rFonts w:eastAsia="Malgun Gothic"/>
          <w:snapToGrid/>
          <w:kern w:val="22"/>
          <w:szCs w:val="22"/>
        </w:rPr>
        <w:t xml:space="preserve"> to support member </w:t>
      </w:r>
      <w:r w:rsidR="008433D7" w:rsidRPr="00DA7949">
        <w:rPr>
          <w:rFonts w:eastAsia="Malgun Gothic"/>
          <w:snapToGrid/>
          <w:kern w:val="22"/>
          <w:szCs w:val="22"/>
        </w:rPr>
        <w:t>S</w:t>
      </w:r>
      <w:r w:rsidRPr="00DA7949">
        <w:rPr>
          <w:rFonts w:eastAsia="Malgun Gothic"/>
          <w:snapToGrid/>
          <w:kern w:val="22"/>
          <w:szCs w:val="22"/>
        </w:rPr>
        <w:t>tates during the period 2021-2030</w:t>
      </w:r>
      <w:r w:rsidR="008433D7" w:rsidRPr="00DA7949">
        <w:rPr>
          <w:rFonts w:eastAsia="Malgun Gothic"/>
          <w:snapToGrid/>
          <w:kern w:val="22"/>
          <w:szCs w:val="22"/>
        </w:rPr>
        <w:t>,</w:t>
      </w:r>
      <w:r w:rsidRPr="00DA7949">
        <w:rPr>
          <w:rFonts w:eastAsia="Malgun Gothic"/>
          <w:snapToGrid/>
          <w:kern w:val="22"/>
          <w:szCs w:val="22"/>
        </w:rPr>
        <w:t xml:space="preserve"> including supporting </w:t>
      </w:r>
      <w:r w:rsidR="008433D7" w:rsidRPr="00DA7949">
        <w:rPr>
          <w:rFonts w:eastAsia="Malgun Gothic"/>
          <w:snapToGrid/>
          <w:kern w:val="22"/>
          <w:szCs w:val="22"/>
        </w:rPr>
        <w:t>their</w:t>
      </w:r>
      <w:r w:rsidRPr="00DA7949">
        <w:rPr>
          <w:rFonts w:eastAsia="Malgun Gothic"/>
          <w:snapToGrid/>
          <w:kern w:val="22"/>
          <w:szCs w:val="22"/>
        </w:rPr>
        <w:t xml:space="preserve"> abilit</w:t>
      </w:r>
      <w:r w:rsidR="008433D7" w:rsidRPr="00DA7949">
        <w:rPr>
          <w:rFonts w:eastAsia="Malgun Gothic"/>
          <w:snapToGrid/>
          <w:kern w:val="22"/>
          <w:szCs w:val="22"/>
        </w:rPr>
        <w:t>y</w:t>
      </w:r>
      <w:r w:rsidRPr="00DA7949">
        <w:rPr>
          <w:rFonts w:eastAsia="Malgun Gothic"/>
          <w:snapToGrid/>
          <w:kern w:val="22"/>
          <w:szCs w:val="22"/>
        </w:rPr>
        <w:t xml:space="preserve"> to halt biodiversity loss</w:t>
      </w:r>
      <w:r w:rsidR="008A516C" w:rsidRPr="00DA7949">
        <w:rPr>
          <w:rFonts w:eastAsia="Malgun Gothic"/>
          <w:snapToGrid/>
          <w:kern w:val="22"/>
          <w:szCs w:val="22"/>
        </w:rPr>
        <w:t>;</w:t>
      </w:r>
      <w:r w:rsidRPr="00DA7949">
        <w:rPr>
          <w:rFonts w:eastAsia="Malgun Gothic"/>
          <w:snapToGrid/>
          <w:kern w:val="22"/>
          <w:szCs w:val="22"/>
        </w:rPr>
        <w:t xml:space="preserve"> sustainable use</w:t>
      </w:r>
      <w:r w:rsidR="008A516C" w:rsidRPr="00DA7949">
        <w:rPr>
          <w:rFonts w:eastAsia="Malgun Gothic"/>
          <w:snapToGrid/>
          <w:kern w:val="22"/>
          <w:szCs w:val="22"/>
        </w:rPr>
        <w:t>;</w:t>
      </w:r>
      <w:r w:rsidRPr="00DA7949">
        <w:rPr>
          <w:rFonts w:eastAsia="Malgun Gothic"/>
          <w:snapToGrid/>
          <w:kern w:val="22"/>
          <w:szCs w:val="22"/>
        </w:rPr>
        <w:t xml:space="preserve"> enhancing biodiversity through policies and programmes</w:t>
      </w:r>
      <w:r w:rsidR="008A516C" w:rsidRPr="00DA7949">
        <w:rPr>
          <w:rFonts w:eastAsia="Malgun Gothic"/>
          <w:snapToGrid/>
          <w:kern w:val="22"/>
          <w:szCs w:val="22"/>
        </w:rPr>
        <w:t>;</w:t>
      </w:r>
      <w:r w:rsidRPr="00DA7949">
        <w:rPr>
          <w:rFonts w:eastAsia="Malgun Gothic"/>
          <w:snapToGrid/>
          <w:kern w:val="22"/>
          <w:szCs w:val="22"/>
        </w:rPr>
        <w:t xml:space="preserve"> establish</w:t>
      </w:r>
      <w:r w:rsidR="008433D7" w:rsidRPr="00DA7949">
        <w:rPr>
          <w:rFonts w:eastAsia="Malgun Gothic"/>
          <w:snapToGrid/>
          <w:kern w:val="22"/>
          <w:szCs w:val="22"/>
        </w:rPr>
        <w:t>ing</w:t>
      </w:r>
      <w:r w:rsidRPr="00DA7949">
        <w:rPr>
          <w:rFonts w:eastAsia="Malgun Gothic"/>
          <w:snapToGrid/>
          <w:kern w:val="22"/>
          <w:szCs w:val="22"/>
        </w:rPr>
        <w:t xml:space="preserve"> strong coa</w:t>
      </w:r>
      <w:r w:rsidR="008433D7" w:rsidRPr="00DA7949">
        <w:rPr>
          <w:rFonts w:eastAsia="Malgun Gothic"/>
          <w:snapToGrid/>
          <w:kern w:val="22"/>
          <w:szCs w:val="22"/>
        </w:rPr>
        <w:t>litions</w:t>
      </w:r>
      <w:r w:rsidR="00A718E5" w:rsidRPr="00DA7949">
        <w:rPr>
          <w:rFonts w:eastAsia="Malgun Gothic"/>
          <w:snapToGrid/>
          <w:kern w:val="22"/>
          <w:szCs w:val="22"/>
        </w:rPr>
        <w:t xml:space="preserve"> </w:t>
      </w:r>
      <w:r w:rsidRPr="00DA7949">
        <w:rPr>
          <w:rFonts w:eastAsia="Malgun Gothic"/>
          <w:snapToGrid/>
          <w:kern w:val="22"/>
          <w:szCs w:val="22"/>
        </w:rPr>
        <w:t>for biodiversity</w:t>
      </w:r>
      <w:r w:rsidR="008A516C" w:rsidRPr="00DA7949">
        <w:rPr>
          <w:rFonts w:eastAsia="Malgun Gothic"/>
          <w:snapToGrid/>
          <w:kern w:val="22"/>
          <w:szCs w:val="22"/>
        </w:rPr>
        <w:t>;</w:t>
      </w:r>
      <w:r w:rsidRPr="00DA7949">
        <w:rPr>
          <w:rFonts w:eastAsia="Malgun Gothic"/>
          <w:snapToGrid/>
          <w:kern w:val="22"/>
          <w:szCs w:val="22"/>
        </w:rPr>
        <w:t xml:space="preserve"> mainst</w:t>
      </w:r>
      <w:r w:rsidR="00336F06" w:rsidRPr="00DA7949">
        <w:rPr>
          <w:rFonts w:eastAsia="Malgun Gothic"/>
          <w:snapToGrid/>
          <w:kern w:val="22"/>
          <w:szCs w:val="22"/>
        </w:rPr>
        <w:t>r</w:t>
      </w:r>
      <w:r w:rsidRPr="00DA7949">
        <w:rPr>
          <w:rFonts w:eastAsia="Malgun Gothic"/>
          <w:snapToGrid/>
          <w:kern w:val="22"/>
          <w:szCs w:val="22"/>
        </w:rPr>
        <w:t>eam</w:t>
      </w:r>
      <w:r w:rsidR="008433D7" w:rsidRPr="00DA7949">
        <w:rPr>
          <w:rFonts w:eastAsia="Malgun Gothic"/>
          <w:snapToGrid/>
          <w:kern w:val="22"/>
          <w:szCs w:val="22"/>
        </w:rPr>
        <w:t>ing</w:t>
      </w:r>
      <w:r w:rsidRPr="00DA7949">
        <w:rPr>
          <w:rFonts w:eastAsia="Malgun Gothic"/>
          <w:snapToGrid/>
          <w:kern w:val="22"/>
          <w:szCs w:val="22"/>
        </w:rPr>
        <w:t xml:space="preserve"> biodiversity in</w:t>
      </w:r>
      <w:r w:rsidR="008433D7" w:rsidRPr="00DA7949">
        <w:rPr>
          <w:rFonts w:eastAsia="Malgun Gothic"/>
          <w:snapToGrid/>
          <w:kern w:val="22"/>
          <w:szCs w:val="22"/>
        </w:rPr>
        <w:t>to the</w:t>
      </w:r>
      <w:r w:rsidRPr="00DA7949">
        <w:rPr>
          <w:rFonts w:eastAsia="Malgun Gothic"/>
          <w:snapToGrid/>
          <w:kern w:val="22"/>
          <w:szCs w:val="22"/>
        </w:rPr>
        <w:t xml:space="preserve"> operations</w:t>
      </w:r>
      <w:r w:rsidR="008433D7" w:rsidRPr="00DA7949">
        <w:rPr>
          <w:rFonts w:eastAsia="Malgun Gothic"/>
          <w:snapToGrid/>
          <w:kern w:val="22"/>
          <w:szCs w:val="22"/>
        </w:rPr>
        <w:t xml:space="preserve"> of the United Nations</w:t>
      </w:r>
      <w:r w:rsidR="008A516C" w:rsidRPr="00DA7949">
        <w:rPr>
          <w:rFonts w:eastAsia="Malgun Gothic"/>
          <w:snapToGrid/>
          <w:kern w:val="22"/>
          <w:szCs w:val="22"/>
        </w:rPr>
        <w:t>;</w:t>
      </w:r>
      <w:r w:rsidRPr="00DA7949">
        <w:rPr>
          <w:rFonts w:eastAsia="Malgun Gothic"/>
          <w:snapToGrid/>
          <w:kern w:val="22"/>
          <w:szCs w:val="22"/>
        </w:rPr>
        <w:t xml:space="preserve"> and</w:t>
      </w:r>
      <w:r w:rsidR="00A718E5" w:rsidRPr="00DA7949">
        <w:rPr>
          <w:rFonts w:eastAsia="Malgun Gothic"/>
          <w:snapToGrid/>
          <w:kern w:val="22"/>
          <w:szCs w:val="22"/>
        </w:rPr>
        <w:t xml:space="preserve"> </w:t>
      </w:r>
      <w:r w:rsidRPr="00DA7949">
        <w:rPr>
          <w:rFonts w:eastAsia="Malgun Gothic"/>
          <w:snapToGrid/>
          <w:kern w:val="22"/>
          <w:szCs w:val="22"/>
        </w:rPr>
        <w:t>enhanc</w:t>
      </w:r>
      <w:r w:rsidR="008433D7" w:rsidRPr="00DA7949">
        <w:rPr>
          <w:rFonts w:eastAsia="Malgun Gothic"/>
          <w:snapToGrid/>
          <w:kern w:val="22"/>
          <w:szCs w:val="22"/>
        </w:rPr>
        <w:t xml:space="preserve">ing </w:t>
      </w:r>
      <w:r w:rsidRPr="00DA7949">
        <w:rPr>
          <w:rFonts w:eastAsia="Malgun Gothic"/>
          <w:snapToGrid/>
          <w:kern w:val="22"/>
          <w:szCs w:val="22"/>
        </w:rPr>
        <w:t>coherence and follow-up on biodiversity.</w:t>
      </w:r>
    </w:p>
    <w:p w14:paraId="57626C50" w14:textId="77777777" w:rsidR="00627CF8" w:rsidRPr="00DA7949" w:rsidRDefault="00627CF8" w:rsidP="00DA7949">
      <w:pPr>
        <w:pStyle w:val="Para10"/>
        <w:keepNext/>
        <w:numPr>
          <w:ilvl w:val="0"/>
          <w:numId w:val="0"/>
        </w:numPr>
        <w:outlineLvl w:val="3"/>
        <w:rPr>
          <w:rFonts w:eastAsia="Malgun Gothic"/>
          <w:b/>
          <w:bCs/>
          <w:snapToGrid/>
          <w:kern w:val="22"/>
          <w:szCs w:val="22"/>
        </w:rPr>
      </w:pPr>
      <w:r w:rsidRPr="00DA7949">
        <w:rPr>
          <w:b/>
          <w:bCs/>
          <w:snapToGrid/>
          <w:kern w:val="22"/>
          <w:szCs w:val="22"/>
        </w:rPr>
        <w:t>Response</w:t>
      </w:r>
      <w:r w:rsidRPr="00DA7949">
        <w:rPr>
          <w:rFonts w:eastAsia="Malgun Gothic"/>
          <w:b/>
          <w:bCs/>
          <w:snapToGrid/>
          <w:kern w:val="22"/>
          <w:szCs w:val="22"/>
        </w:rPr>
        <w:t xml:space="preserve"> of the Co-Chairs of the Working Group</w:t>
      </w:r>
    </w:p>
    <w:p w14:paraId="75E20ACE" w14:textId="35600D66" w:rsidR="00627CF8" w:rsidRPr="00DA7949" w:rsidRDefault="00627CF8">
      <w:pPr>
        <w:pStyle w:val="Para10"/>
        <w:tabs>
          <w:tab w:val="clear" w:pos="360"/>
        </w:tabs>
        <w:rPr>
          <w:rFonts w:eastAsia="Malgun Gothic"/>
          <w:snapToGrid/>
          <w:kern w:val="22"/>
          <w:szCs w:val="22"/>
        </w:rPr>
      </w:pPr>
      <w:r w:rsidRPr="00DA7949">
        <w:rPr>
          <w:rFonts w:eastAsia="Malgun Gothic"/>
          <w:snapToGrid/>
          <w:kern w:val="22"/>
          <w:szCs w:val="22"/>
        </w:rPr>
        <w:t xml:space="preserve">Mr. </w:t>
      </w:r>
      <w:r w:rsidR="00976E5B" w:rsidRPr="00DA7949">
        <w:rPr>
          <w:rFonts w:eastAsia="Malgun Gothic"/>
          <w:snapToGrid/>
          <w:kern w:val="22"/>
          <w:szCs w:val="22"/>
        </w:rPr>
        <w:t>v</w:t>
      </w:r>
      <w:r w:rsidRPr="00DA7949">
        <w:rPr>
          <w:rFonts w:eastAsia="Malgun Gothic"/>
          <w:snapToGrid/>
          <w:kern w:val="22"/>
          <w:szCs w:val="22"/>
        </w:rPr>
        <w:t xml:space="preserve">an Havre said that there </w:t>
      </w:r>
      <w:r w:rsidR="001B1C43" w:rsidRPr="00DA7949">
        <w:rPr>
          <w:rFonts w:eastAsia="Malgun Gothic"/>
          <w:snapToGrid/>
          <w:kern w:val="22"/>
          <w:szCs w:val="22"/>
        </w:rPr>
        <w:t>had</w:t>
      </w:r>
      <w:r w:rsidRPr="00DA7949">
        <w:rPr>
          <w:rFonts w:eastAsia="Malgun Gothic"/>
          <w:snapToGrid/>
          <w:kern w:val="22"/>
          <w:szCs w:val="22"/>
        </w:rPr>
        <w:t xml:space="preserve"> clearly </w:t>
      </w:r>
      <w:r w:rsidR="001B1C43" w:rsidRPr="00DA7949">
        <w:rPr>
          <w:rFonts w:eastAsia="Malgun Gothic"/>
          <w:snapToGrid/>
          <w:kern w:val="22"/>
          <w:szCs w:val="22"/>
        </w:rPr>
        <w:t xml:space="preserve">been </w:t>
      </w:r>
      <w:r w:rsidRPr="00DA7949">
        <w:rPr>
          <w:rFonts w:eastAsia="Malgun Gothic"/>
          <w:snapToGrid/>
          <w:kern w:val="22"/>
          <w:szCs w:val="22"/>
        </w:rPr>
        <w:t xml:space="preserve">a lot of interest in the process and he thanked the participants for their interventions. One key message </w:t>
      </w:r>
      <w:r w:rsidR="005E7D11" w:rsidRPr="00DA7949">
        <w:rPr>
          <w:rFonts w:eastAsia="Malgun Gothic"/>
          <w:snapToGrid/>
          <w:kern w:val="22"/>
          <w:szCs w:val="22"/>
        </w:rPr>
        <w:t>had been</w:t>
      </w:r>
      <w:r w:rsidRPr="00DA7949">
        <w:rPr>
          <w:rFonts w:eastAsia="Malgun Gothic"/>
          <w:snapToGrid/>
          <w:kern w:val="22"/>
          <w:szCs w:val="22"/>
        </w:rPr>
        <w:t xml:space="preserve"> that there was a need for more space </w:t>
      </w:r>
      <w:r w:rsidR="001B1C43" w:rsidRPr="00DA7949">
        <w:rPr>
          <w:rFonts w:eastAsia="Malgun Gothic"/>
          <w:snapToGrid/>
          <w:kern w:val="22"/>
          <w:szCs w:val="22"/>
        </w:rPr>
        <w:t>f</w:t>
      </w:r>
      <w:r w:rsidRPr="00DA7949">
        <w:rPr>
          <w:rFonts w:eastAsia="Malgun Gothic"/>
          <w:snapToGrid/>
          <w:kern w:val="22"/>
          <w:szCs w:val="22"/>
        </w:rPr>
        <w:t>or dialogue</w:t>
      </w:r>
      <w:r w:rsidR="00F74B95" w:rsidRPr="00DA7949">
        <w:rPr>
          <w:rFonts w:eastAsia="Malgun Gothic"/>
          <w:snapToGrid/>
          <w:kern w:val="22"/>
          <w:szCs w:val="22"/>
        </w:rPr>
        <w:t xml:space="preserve">; </w:t>
      </w:r>
      <w:r w:rsidRPr="00DA7949">
        <w:rPr>
          <w:rFonts w:eastAsia="Malgun Gothic"/>
          <w:snapToGrid/>
          <w:kern w:val="22"/>
          <w:szCs w:val="22"/>
        </w:rPr>
        <w:t>the Co-Chairs would be working with the Bureau and the President of the Conference of the Parties to accommodate that</w:t>
      </w:r>
      <w:r w:rsidR="005E7D11" w:rsidRPr="00DA7949">
        <w:rPr>
          <w:rFonts w:eastAsia="Malgun Gothic"/>
          <w:snapToGrid/>
          <w:kern w:val="22"/>
          <w:szCs w:val="22"/>
        </w:rPr>
        <w:t xml:space="preserve"> request, </w:t>
      </w:r>
      <w:r w:rsidRPr="00DA7949">
        <w:rPr>
          <w:rFonts w:eastAsia="Malgun Gothic"/>
          <w:snapToGrid/>
          <w:kern w:val="22"/>
          <w:szCs w:val="22"/>
        </w:rPr>
        <w:t>and he drew the attention of the meeting to an upcoming stakeholder forum.</w:t>
      </w:r>
    </w:p>
    <w:p w14:paraId="7BC5878E" w14:textId="40EEC018" w:rsidR="00627CF8" w:rsidRPr="00DA7949" w:rsidRDefault="00627CF8">
      <w:pPr>
        <w:pStyle w:val="Para10"/>
        <w:tabs>
          <w:tab w:val="clear" w:pos="360"/>
        </w:tabs>
        <w:rPr>
          <w:rFonts w:eastAsia="Malgun Gothic"/>
          <w:snapToGrid/>
          <w:kern w:val="22"/>
          <w:szCs w:val="22"/>
        </w:rPr>
      </w:pPr>
      <w:r w:rsidRPr="00DA7949">
        <w:rPr>
          <w:rFonts w:eastAsia="Malgun Gothic"/>
          <w:snapToGrid/>
          <w:kern w:val="22"/>
          <w:szCs w:val="22"/>
        </w:rPr>
        <w:t xml:space="preserve">Mr. </w:t>
      </w:r>
      <w:proofErr w:type="spellStart"/>
      <w:r w:rsidRPr="00DA7949">
        <w:rPr>
          <w:rFonts w:eastAsia="Malgun Gothic"/>
          <w:snapToGrid/>
          <w:kern w:val="22"/>
          <w:szCs w:val="22"/>
        </w:rPr>
        <w:t>Ogwal</w:t>
      </w:r>
      <w:proofErr w:type="spellEnd"/>
      <w:r w:rsidRPr="00DA7949">
        <w:rPr>
          <w:rFonts w:eastAsia="Malgun Gothic"/>
          <w:snapToGrid/>
          <w:kern w:val="22"/>
          <w:szCs w:val="22"/>
        </w:rPr>
        <w:t xml:space="preserve"> also thanked the participants for their useful feedback on the updated zero</w:t>
      </w:r>
      <w:r w:rsidR="00D96000" w:rsidRPr="00DA7949">
        <w:rPr>
          <w:rFonts w:eastAsia="Malgun Gothic"/>
          <w:snapToGrid/>
          <w:kern w:val="22"/>
          <w:szCs w:val="22"/>
        </w:rPr>
        <w:t> </w:t>
      </w:r>
      <w:r w:rsidRPr="00DA7949">
        <w:rPr>
          <w:rFonts w:eastAsia="Malgun Gothic"/>
          <w:snapToGrid/>
          <w:kern w:val="22"/>
          <w:szCs w:val="22"/>
        </w:rPr>
        <w:t>draft. That feedback was essential</w:t>
      </w:r>
      <w:r w:rsidR="00F74B95" w:rsidRPr="00DA7949">
        <w:rPr>
          <w:rFonts w:eastAsia="Malgun Gothic"/>
          <w:snapToGrid/>
          <w:kern w:val="22"/>
          <w:szCs w:val="22"/>
        </w:rPr>
        <w:t>,</w:t>
      </w:r>
      <w:r w:rsidRPr="00DA7949">
        <w:rPr>
          <w:rFonts w:eastAsia="Malgun Gothic"/>
          <w:snapToGrid/>
          <w:kern w:val="22"/>
          <w:szCs w:val="22"/>
        </w:rPr>
        <w:t xml:space="preserve"> as the</w:t>
      </w:r>
      <w:r w:rsidR="001B1C43" w:rsidRPr="00DA7949">
        <w:rPr>
          <w:rFonts w:eastAsia="Malgun Gothic"/>
          <w:snapToGrid/>
          <w:kern w:val="22"/>
          <w:szCs w:val="22"/>
        </w:rPr>
        <w:t xml:space="preserve"> Open-ended </w:t>
      </w:r>
      <w:r w:rsidRPr="00DA7949">
        <w:rPr>
          <w:rFonts w:eastAsia="Malgun Gothic"/>
          <w:snapToGrid/>
          <w:kern w:val="22"/>
          <w:szCs w:val="22"/>
        </w:rPr>
        <w:t xml:space="preserve">Working Group was developing a framework that would </w:t>
      </w:r>
      <w:r w:rsidR="001B1C43" w:rsidRPr="00DA7949">
        <w:rPr>
          <w:rFonts w:eastAsia="Malgun Gothic"/>
          <w:snapToGrid/>
          <w:kern w:val="22"/>
          <w:szCs w:val="22"/>
        </w:rPr>
        <w:t xml:space="preserve">serve as a </w:t>
      </w:r>
      <w:r w:rsidRPr="00DA7949">
        <w:rPr>
          <w:rFonts w:eastAsia="Malgun Gothic"/>
          <w:snapToGrid/>
          <w:kern w:val="22"/>
          <w:szCs w:val="22"/>
        </w:rPr>
        <w:t xml:space="preserve">guide </w:t>
      </w:r>
      <w:r w:rsidR="001B1C43" w:rsidRPr="00DA7949">
        <w:rPr>
          <w:rFonts w:eastAsia="Malgun Gothic"/>
          <w:snapToGrid/>
          <w:kern w:val="22"/>
          <w:szCs w:val="22"/>
        </w:rPr>
        <w:t xml:space="preserve">for </w:t>
      </w:r>
      <w:r w:rsidRPr="00DA7949">
        <w:rPr>
          <w:rFonts w:eastAsia="Malgun Gothic"/>
          <w:snapToGrid/>
          <w:kern w:val="22"/>
          <w:szCs w:val="22"/>
        </w:rPr>
        <w:t>their actions for the next thirty years.</w:t>
      </w:r>
    </w:p>
    <w:p w14:paraId="0744946F" w14:textId="6286CF3D" w:rsidR="00D51FE5" w:rsidRPr="00DA7949" w:rsidRDefault="00D51FE5" w:rsidP="00DA7949">
      <w:pPr>
        <w:pStyle w:val="Para10"/>
        <w:keepNext/>
        <w:numPr>
          <w:ilvl w:val="0"/>
          <w:numId w:val="0"/>
        </w:numPr>
        <w:outlineLvl w:val="3"/>
        <w:rPr>
          <w:rFonts w:eastAsia="Malgun Gothic"/>
          <w:b/>
          <w:bCs/>
          <w:snapToGrid/>
          <w:kern w:val="22"/>
          <w:szCs w:val="22"/>
        </w:rPr>
      </w:pPr>
      <w:r w:rsidRPr="00DA7949">
        <w:rPr>
          <w:b/>
          <w:bCs/>
          <w:snapToGrid/>
          <w:kern w:val="22"/>
          <w:szCs w:val="22"/>
        </w:rPr>
        <w:t>Summation</w:t>
      </w:r>
      <w:r w:rsidRPr="00DA7949">
        <w:rPr>
          <w:rFonts w:eastAsia="Malgun Gothic"/>
          <w:b/>
          <w:bCs/>
          <w:snapToGrid/>
          <w:kern w:val="22"/>
          <w:szCs w:val="22"/>
        </w:rPr>
        <w:t xml:space="preserve"> </w:t>
      </w:r>
      <w:r w:rsidR="005837E0" w:rsidRPr="00DA7949">
        <w:rPr>
          <w:rFonts w:eastAsia="Malgun Gothic"/>
          <w:b/>
          <w:bCs/>
          <w:snapToGrid/>
          <w:kern w:val="22"/>
          <w:szCs w:val="22"/>
        </w:rPr>
        <w:t>by</w:t>
      </w:r>
      <w:r w:rsidRPr="00DA7949">
        <w:rPr>
          <w:rFonts w:eastAsia="Malgun Gothic"/>
          <w:b/>
          <w:bCs/>
          <w:snapToGrid/>
          <w:kern w:val="22"/>
          <w:szCs w:val="22"/>
        </w:rPr>
        <w:t xml:space="preserve"> the Chair of </w:t>
      </w:r>
      <w:r w:rsidR="000D697D" w:rsidRPr="00DA7949">
        <w:rPr>
          <w:rFonts w:eastAsia="Malgun Gothic"/>
          <w:b/>
          <w:bCs/>
          <w:snapToGrid/>
          <w:kern w:val="22"/>
          <w:szCs w:val="22"/>
        </w:rPr>
        <w:t>the Subsidiary Body on Scientific, Technical and Technological Advice</w:t>
      </w:r>
    </w:p>
    <w:p w14:paraId="63EE4334" w14:textId="01B4731D" w:rsidR="00627CF8" w:rsidRPr="00DA7949" w:rsidRDefault="004D5F0E">
      <w:pPr>
        <w:pStyle w:val="Para10"/>
        <w:tabs>
          <w:tab w:val="clear" w:pos="360"/>
        </w:tabs>
        <w:rPr>
          <w:rFonts w:eastAsia="Malgun Gothic"/>
          <w:snapToGrid/>
          <w:kern w:val="22"/>
          <w:szCs w:val="22"/>
        </w:rPr>
      </w:pPr>
      <w:r w:rsidRPr="00DA7949">
        <w:rPr>
          <w:rFonts w:eastAsia="Malgun Gothic"/>
          <w:snapToGrid/>
          <w:kern w:val="22"/>
          <w:szCs w:val="22"/>
        </w:rPr>
        <w:t xml:space="preserve">The Chair of </w:t>
      </w:r>
      <w:r w:rsidR="000D697D" w:rsidRPr="00DA7949">
        <w:rPr>
          <w:snapToGrid/>
          <w:kern w:val="22"/>
          <w:szCs w:val="22"/>
        </w:rPr>
        <w:t>the Subsidiary Body on Scientific, Technical and Technological Advice</w:t>
      </w:r>
      <w:r w:rsidR="00627CF8" w:rsidRPr="00DA7949">
        <w:rPr>
          <w:rFonts w:eastAsia="Malgun Gothic"/>
          <w:snapToGrid/>
          <w:kern w:val="22"/>
          <w:szCs w:val="22"/>
        </w:rPr>
        <w:t xml:space="preserve"> said that </w:t>
      </w:r>
      <w:r w:rsidRPr="00DA7949">
        <w:rPr>
          <w:rFonts w:eastAsia="Malgun Gothic"/>
          <w:snapToGrid/>
          <w:kern w:val="22"/>
          <w:szCs w:val="22"/>
        </w:rPr>
        <w:t>the deliberations were at</w:t>
      </w:r>
      <w:r w:rsidR="00627CF8" w:rsidRPr="00DA7949">
        <w:rPr>
          <w:rFonts w:eastAsia="Malgun Gothic"/>
          <w:snapToGrid/>
          <w:kern w:val="22"/>
          <w:szCs w:val="22"/>
        </w:rPr>
        <w:t xml:space="preserve"> a critical stage in the development of specific element</w:t>
      </w:r>
      <w:r w:rsidRPr="00DA7949">
        <w:rPr>
          <w:rFonts w:eastAsia="Malgun Gothic"/>
          <w:snapToGrid/>
          <w:kern w:val="22"/>
          <w:szCs w:val="22"/>
        </w:rPr>
        <w:t>s</w:t>
      </w:r>
      <w:r w:rsidR="00627CF8" w:rsidRPr="00DA7949">
        <w:rPr>
          <w:rFonts w:eastAsia="Malgun Gothic"/>
          <w:snapToGrid/>
          <w:kern w:val="22"/>
          <w:szCs w:val="22"/>
        </w:rPr>
        <w:t xml:space="preserve"> </w:t>
      </w:r>
      <w:r w:rsidRPr="00DA7949">
        <w:rPr>
          <w:rFonts w:eastAsia="Malgun Gothic"/>
          <w:snapToGrid/>
          <w:kern w:val="22"/>
          <w:szCs w:val="22"/>
        </w:rPr>
        <w:t>for</w:t>
      </w:r>
      <w:r w:rsidR="00627CF8" w:rsidRPr="00DA7949">
        <w:rPr>
          <w:rFonts w:eastAsia="Malgun Gothic"/>
          <w:snapToGrid/>
          <w:kern w:val="22"/>
          <w:szCs w:val="22"/>
        </w:rPr>
        <w:t xml:space="preserve"> the</w:t>
      </w:r>
      <w:r w:rsidR="001B1C43" w:rsidRPr="00DA7949">
        <w:rPr>
          <w:rFonts w:eastAsia="Malgun Gothic"/>
          <w:snapToGrid/>
          <w:kern w:val="22"/>
          <w:szCs w:val="22"/>
        </w:rPr>
        <w:t xml:space="preserve"> </w:t>
      </w:r>
      <w:r w:rsidR="00046130" w:rsidRPr="00DA7949">
        <w:rPr>
          <w:snapToGrid/>
          <w:kern w:val="22"/>
          <w:szCs w:val="22"/>
        </w:rPr>
        <w:t>global biodiversity framework</w:t>
      </w:r>
      <w:r w:rsidRPr="00DA7949">
        <w:rPr>
          <w:rFonts w:eastAsia="Malgun Gothic"/>
          <w:snapToGrid/>
          <w:kern w:val="22"/>
          <w:szCs w:val="22"/>
        </w:rPr>
        <w:t>.</w:t>
      </w:r>
      <w:r w:rsidR="00627CF8" w:rsidRPr="00DA7949">
        <w:rPr>
          <w:rFonts w:eastAsia="Malgun Gothic"/>
          <w:snapToGrid/>
          <w:kern w:val="22"/>
          <w:szCs w:val="22"/>
        </w:rPr>
        <w:t xml:space="preserve"> </w:t>
      </w:r>
      <w:r w:rsidRPr="00DA7949">
        <w:rPr>
          <w:rFonts w:eastAsia="Malgun Gothic"/>
          <w:snapToGrid/>
          <w:kern w:val="22"/>
          <w:szCs w:val="22"/>
        </w:rPr>
        <w:t>It</w:t>
      </w:r>
      <w:r w:rsidR="00627CF8" w:rsidRPr="00DA7949">
        <w:rPr>
          <w:rFonts w:eastAsia="Malgun Gothic"/>
          <w:snapToGrid/>
          <w:kern w:val="22"/>
          <w:szCs w:val="22"/>
        </w:rPr>
        <w:t xml:space="preserve"> was important to have high</w:t>
      </w:r>
      <w:r w:rsidR="00BC7034" w:rsidRPr="00DA7949">
        <w:rPr>
          <w:rFonts w:eastAsia="Malgun Gothic"/>
          <w:snapToGrid/>
          <w:kern w:val="22"/>
          <w:szCs w:val="22"/>
        </w:rPr>
        <w:t>-</w:t>
      </w:r>
      <w:r w:rsidR="00627CF8" w:rsidRPr="00DA7949">
        <w:rPr>
          <w:rFonts w:eastAsia="Malgun Gothic"/>
          <w:snapToGrid/>
          <w:kern w:val="22"/>
          <w:szCs w:val="22"/>
        </w:rPr>
        <w:t xml:space="preserve">quality constructive discussions on </w:t>
      </w:r>
      <w:r w:rsidRPr="00DA7949">
        <w:rPr>
          <w:rFonts w:eastAsia="Malgun Gothic"/>
          <w:snapToGrid/>
          <w:kern w:val="22"/>
          <w:szCs w:val="22"/>
        </w:rPr>
        <w:t>that in</w:t>
      </w:r>
      <w:r w:rsidR="00627CF8" w:rsidRPr="00DA7949">
        <w:rPr>
          <w:rFonts w:eastAsia="Malgun Gothic"/>
          <w:snapToGrid/>
          <w:kern w:val="22"/>
          <w:szCs w:val="22"/>
        </w:rPr>
        <w:t xml:space="preserve"> </w:t>
      </w:r>
      <w:r w:rsidR="00BC7034" w:rsidRPr="00DA7949">
        <w:rPr>
          <w:snapToGrid/>
          <w:kern w:val="22"/>
          <w:szCs w:val="22"/>
        </w:rPr>
        <w:t>the Subsidiary Body</w:t>
      </w:r>
      <w:r w:rsidR="00CB35F1" w:rsidRPr="00DA7949">
        <w:rPr>
          <w:snapToGrid/>
          <w:kern w:val="22"/>
          <w:szCs w:val="22"/>
        </w:rPr>
        <w:t xml:space="preserve"> </w:t>
      </w:r>
      <w:r w:rsidR="00225C89" w:rsidRPr="00DA7949">
        <w:rPr>
          <w:rFonts w:eastAsia="Malgun Gothic"/>
          <w:snapToGrid/>
          <w:kern w:val="22"/>
          <w:szCs w:val="22"/>
        </w:rPr>
        <w:t xml:space="preserve">in order </w:t>
      </w:r>
      <w:r w:rsidR="00627CF8" w:rsidRPr="00DA7949">
        <w:rPr>
          <w:rFonts w:eastAsia="Malgun Gothic"/>
          <w:snapToGrid/>
          <w:kern w:val="22"/>
          <w:szCs w:val="22"/>
        </w:rPr>
        <w:t>to provide solid advice to Parties for their deliberations at the third meeting of the</w:t>
      </w:r>
      <w:r w:rsidR="001B1C43" w:rsidRPr="00DA7949">
        <w:rPr>
          <w:rFonts w:eastAsia="Malgun Gothic"/>
          <w:snapToGrid/>
          <w:kern w:val="22"/>
          <w:szCs w:val="22"/>
        </w:rPr>
        <w:t xml:space="preserve"> Open-ended</w:t>
      </w:r>
      <w:r w:rsidR="00627CF8" w:rsidRPr="00DA7949">
        <w:rPr>
          <w:rFonts w:eastAsia="Malgun Gothic"/>
          <w:snapToGrid/>
          <w:kern w:val="22"/>
          <w:szCs w:val="22"/>
        </w:rPr>
        <w:t xml:space="preserve"> Working Group. He invited all the participants to be active members at discussions </w:t>
      </w:r>
      <w:r w:rsidR="00BC7034" w:rsidRPr="00DA7949">
        <w:rPr>
          <w:rFonts w:eastAsia="Malgun Gothic"/>
          <w:snapToGrid/>
          <w:kern w:val="22"/>
          <w:szCs w:val="22"/>
        </w:rPr>
        <w:t>of the Subsidiary Body</w:t>
      </w:r>
      <w:r w:rsidR="00063AA3" w:rsidRPr="00DA7949">
        <w:rPr>
          <w:rFonts w:eastAsia="Malgun Gothic"/>
          <w:snapToGrid/>
          <w:kern w:val="22"/>
          <w:szCs w:val="22"/>
        </w:rPr>
        <w:t xml:space="preserve"> o</w:t>
      </w:r>
      <w:r w:rsidR="0083419A" w:rsidRPr="00DA7949">
        <w:rPr>
          <w:rFonts w:eastAsia="Malgun Gothic"/>
          <w:snapToGrid/>
          <w:kern w:val="22"/>
          <w:szCs w:val="22"/>
        </w:rPr>
        <w:t>n Scientific, Technical and Technological Advice</w:t>
      </w:r>
      <w:r w:rsidR="001E1311" w:rsidRPr="00DA7949">
        <w:rPr>
          <w:rFonts w:eastAsia="Malgun Gothic"/>
          <w:snapToGrid/>
          <w:kern w:val="22"/>
          <w:szCs w:val="22"/>
        </w:rPr>
        <w:t>,</w:t>
      </w:r>
      <w:r w:rsidR="00BC7034" w:rsidRPr="00DA7949">
        <w:rPr>
          <w:rFonts w:eastAsia="Malgun Gothic"/>
          <w:snapToGrid/>
          <w:kern w:val="22"/>
          <w:szCs w:val="22"/>
        </w:rPr>
        <w:t xml:space="preserve"> </w:t>
      </w:r>
      <w:r w:rsidR="00627CF8" w:rsidRPr="00DA7949">
        <w:rPr>
          <w:rFonts w:eastAsia="Malgun Gothic"/>
          <w:snapToGrid/>
          <w:kern w:val="22"/>
          <w:szCs w:val="22"/>
        </w:rPr>
        <w:t xml:space="preserve">and </w:t>
      </w:r>
      <w:r w:rsidR="00BC7034" w:rsidRPr="00DA7949">
        <w:rPr>
          <w:rFonts w:eastAsia="Malgun Gothic"/>
          <w:snapToGrid/>
          <w:kern w:val="22"/>
          <w:szCs w:val="22"/>
        </w:rPr>
        <w:t xml:space="preserve">to </w:t>
      </w:r>
      <w:r w:rsidR="00627CF8" w:rsidRPr="00DA7949">
        <w:rPr>
          <w:rFonts w:eastAsia="Malgun Gothic"/>
          <w:snapToGrid/>
          <w:kern w:val="22"/>
          <w:szCs w:val="22"/>
        </w:rPr>
        <w:t>provide the best scientific and technical</w:t>
      </w:r>
      <w:r w:rsidR="001B1C43" w:rsidRPr="00DA7949">
        <w:rPr>
          <w:rFonts w:eastAsia="Malgun Gothic"/>
          <w:snapToGrid/>
          <w:kern w:val="22"/>
          <w:szCs w:val="22"/>
        </w:rPr>
        <w:t xml:space="preserve"> advice </w:t>
      </w:r>
      <w:r w:rsidR="00627CF8" w:rsidRPr="00DA7949">
        <w:rPr>
          <w:rFonts w:eastAsia="Malgun Gothic"/>
          <w:snapToGrid/>
          <w:kern w:val="22"/>
          <w:szCs w:val="22"/>
        </w:rPr>
        <w:t>rather than political advice. A comprehensive and solid monitoring framework, with a system of indicators at various levels, facilitating national reporting as part of the framework</w:t>
      </w:r>
      <w:r w:rsidR="00776023" w:rsidRPr="00DA7949">
        <w:rPr>
          <w:rFonts w:eastAsia="Malgun Gothic"/>
          <w:snapToGrid/>
          <w:kern w:val="22"/>
          <w:szCs w:val="22"/>
        </w:rPr>
        <w:t>,</w:t>
      </w:r>
      <w:r w:rsidR="00627CF8" w:rsidRPr="00DA7949">
        <w:rPr>
          <w:rFonts w:eastAsia="Malgun Gothic"/>
          <w:snapToGrid/>
          <w:kern w:val="22"/>
          <w:szCs w:val="22"/>
        </w:rPr>
        <w:t xml:space="preserve"> would make a big difference and build the basis for </w:t>
      </w:r>
      <w:r w:rsidR="001B1C43" w:rsidRPr="00DA7949">
        <w:rPr>
          <w:rFonts w:eastAsia="Malgun Gothic"/>
          <w:snapToGrid/>
          <w:kern w:val="22"/>
          <w:szCs w:val="22"/>
        </w:rPr>
        <w:t xml:space="preserve">future </w:t>
      </w:r>
      <w:r w:rsidR="00627CF8" w:rsidRPr="00DA7949">
        <w:rPr>
          <w:rFonts w:eastAsia="Malgun Gothic"/>
          <w:snapToGrid/>
          <w:kern w:val="22"/>
          <w:szCs w:val="22"/>
        </w:rPr>
        <w:t xml:space="preserve">implementation and reporting. He looked forward to interesting, informative, constructive and specific discussions at </w:t>
      </w:r>
      <w:r w:rsidR="00605943" w:rsidRPr="00DA7949">
        <w:rPr>
          <w:snapToGrid/>
          <w:kern w:val="22"/>
          <w:szCs w:val="22"/>
        </w:rPr>
        <w:t>the twenty-fourth meeting of the Subsidiary Body on Scientific, Technical and Technological Advice</w:t>
      </w:r>
      <w:r w:rsidR="00627CF8" w:rsidRPr="00DA7949">
        <w:rPr>
          <w:rFonts w:eastAsia="Malgun Gothic"/>
          <w:snapToGrid/>
          <w:kern w:val="22"/>
          <w:szCs w:val="22"/>
        </w:rPr>
        <w:t>.</w:t>
      </w:r>
    </w:p>
    <w:p w14:paraId="1FC6B899" w14:textId="6F13ED3A" w:rsidR="00D51FE5" w:rsidRPr="00DA7949" w:rsidRDefault="00D51FE5" w:rsidP="00DA7949">
      <w:pPr>
        <w:pStyle w:val="Para10"/>
        <w:keepNext/>
        <w:numPr>
          <w:ilvl w:val="0"/>
          <w:numId w:val="0"/>
        </w:numPr>
        <w:outlineLvl w:val="3"/>
        <w:rPr>
          <w:rFonts w:eastAsia="Malgun Gothic"/>
          <w:b/>
          <w:bCs/>
          <w:snapToGrid/>
          <w:kern w:val="22"/>
          <w:szCs w:val="22"/>
        </w:rPr>
      </w:pPr>
      <w:r w:rsidRPr="00DA7949">
        <w:rPr>
          <w:b/>
          <w:bCs/>
          <w:snapToGrid/>
          <w:kern w:val="22"/>
          <w:szCs w:val="22"/>
        </w:rPr>
        <w:t>Statement</w:t>
      </w:r>
      <w:r w:rsidRPr="00DA7949">
        <w:rPr>
          <w:rFonts w:eastAsia="Malgun Gothic"/>
          <w:b/>
          <w:bCs/>
          <w:snapToGrid/>
          <w:kern w:val="22"/>
          <w:szCs w:val="22"/>
        </w:rPr>
        <w:t xml:space="preserve"> by the incoming Presidency of the Conference of the Parties</w:t>
      </w:r>
    </w:p>
    <w:p w14:paraId="5C958616" w14:textId="4F06133C" w:rsidR="00965A77" w:rsidRPr="00DA7949" w:rsidRDefault="004D5F0E" w:rsidP="00DA7949">
      <w:pPr>
        <w:pStyle w:val="Para10"/>
        <w:tabs>
          <w:tab w:val="clear" w:pos="360"/>
        </w:tabs>
        <w:rPr>
          <w:rFonts w:eastAsia="Malgun Gothic"/>
          <w:snapToGrid/>
          <w:kern w:val="22"/>
          <w:szCs w:val="22"/>
        </w:rPr>
      </w:pPr>
      <w:r w:rsidRPr="00DA7949">
        <w:rPr>
          <w:rFonts w:eastAsia="Malgun Gothic"/>
          <w:snapToGrid/>
          <w:kern w:val="22"/>
          <w:szCs w:val="22"/>
        </w:rPr>
        <w:t>The representative of China said that it was a great pleasure to</w:t>
      </w:r>
      <w:r w:rsidR="00965A77" w:rsidRPr="00DA7949">
        <w:rPr>
          <w:rFonts w:eastAsia="Malgun Gothic"/>
          <w:snapToGrid/>
          <w:kern w:val="22"/>
          <w:szCs w:val="22"/>
        </w:rPr>
        <w:t xml:space="preserve"> represent the</w:t>
      </w:r>
      <w:r w:rsidRPr="00DA7949">
        <w:rPr>
          <w:rFonts w:eastAsia="Malgun Gothic"/>
          <w:snapToGrid/>
          <w:kern w:val="22"/>
          <w:szCs w:val="22"/>
        </w:rPr>
        <w:t xml:space="preserve"> </w:t>
      </w:r>
      <w:r w:rsidR="001B1C43" w:rsidRPr="00DA7949">
        <w:rPr>
          <w:rFonts w:eastAsia="Malgun Gothic"/>
          <w:snapToGrid/>
          <w:kern w:val="22"/>
          <w:szCs w:val="22"/>
        </w:rPr>
        <w:t xml:space="preserve">incoming </w:t>
      </w:r>
      <w:r w:rsidRPr="00DA7949">
        <w:rPr>
          <w:rFonts w:eastAsia="Malgun Gothic"/>
          <w:snapToGrid/>
          <w:kern w:val="22"/>
          <w:szCs w:val="22"/>
        </w:rPr>
        <w:t xml:space="preserve">presidency of </w:t>
      </w:r>
      <w:r w:rsidR="00D843B0" w:rsidRPr="00DA7949">
        <w:rPr>
          <w:snapToGrid/>
          <w:kern w:val="22"/>
          <w:szCs w:val="22"/>
        </w:rPr>
        <w:t>the fifteenth meeting of the Conference of the Parties</w:t>
      </w:r>
      <w:r w:rsidR="00965A77" w:rsidRPr="00DA7949">
        <w:rPr>
          <w:rFonts w:eastAsia="Malgun Gothic"/>
          <w:snapToGrid/>
          <w:kern w:val="22"/>
          <w:szCs w:val="22"/>
        </w:rPr>
        <w:t xml:space="preserve"> </w:t>
      </w:r>
      <w:r w:rsidRPr="00DA7949">
        <w:rPr>
          <w:rFonts w:eastAsia="Malgun Gothic"/>
          <w:snapToGrid/>
          <w:kern w:val="22"/>
          <w:szCs w:val="22"/>
        </w:rPr>
        <w:t>at the present</w:t>
      </w:r>
      <w:r w:rsidR="00965A77" w:rsidRPr="00DA7949">
        <w:rPr>
          <w:rFonts w:eastAsia="Malgun Gothic"/>
          <w:snapToGrid/>
          <w:kern w:val="22"/>
          <w:szCs w:val="22"/>
        </w:rPr>
        <w:t xml:space="preserve"> special </w:t>
      </w:r>
      <w:r w:rsidRPr="00DA7949">
        <w:rPr>
          <w:rFonts w:eastAsia="Malgun Gothic"/>
          <w:snapToGrid/>
          <w:kern w:val="22"/>
          <w:szCs w:val="22"/>
        </w:rPr>
        <w:t>joint</w:t>
      </w:r>
      <w:r w:rsidR="00965A77" w:rsidRPr="00DA7949">
        <w:rPr>
          <w:rFonts w:eastAsia="Malgun Gothic"/>
          <w:snapToGrid/>
          <w:kern w:val="22"/>
          <w:szCs w:val="22"/>
        </w:rPr>
        <w:t xml:space="preserve"> </w:t>
      </w:r>
      <w:r w:rsidRPr="00DA7949">
        <w:rPr>
          <w:rFonts w:eastAsia="Malgun Gothic"/>
          <w:snapToGrid/>
          <w:kern w:val="22"/>
          <w:szCs w:val="22"/>
        </w:rPr>
        <w:t>session, and he expressed his</w:t>
      </w:r>
      <w:r w:rsidR="00965A77" w:rsidRPr="00DA7949">
        <w:rPr>
          <w:rFonts w:eastAsia="Malgun Gothic"/>
          <w:snapToGrid/>
          <w:kern w:val="22"/>
          <w:szCs w:val="22"/>
        </w:rPr>
        <w:t xml:space="preserve"> gratitude to Egypt</w:t>
      </w:r>
      <w:r w:rsidRPr="00DA7949">
        <w:rPr>
          <w:rFonts w:eastAsia="Malgun Gothic"/>
          <w:snapToGrid/>
          <w:kern w:val="22"/>
          <w:szCs w:val="22"/>
        </w:rPr>
        <w:t xml:space="preserve"> as</w:t>
      </w:r>
      <w:r w:rsidR="00965A77" w:rsidRPr="00DA7949">
        <w:rPr>
          <w:rFonts w:eastAsia="Malgun Gothic"/>
          <w:snapToGrid/>
          <w:kern w:val="22"/>
          <w:szCs w:val="22"/>
        </w:rPr>
        <w:t xml:space="preserve"> the Presiden</w:t>
      </w:r>
      <w:r w:rsidR="00F14EA1" w:rsidRPr="00DA7949">
        <w:rPr>
          <w:rFonts w:eastAsia="Malgun Gothic"/>
          <w:snapToGrid/>
          <w:kern w:val="22"/>
          <w:szCs w:val="22"/>
        </w:rPr>
        <w:t>cy</w:t>
      </w:r>
      <w:r w:rsidR="00965A77" w:rsidRPr="00DA7949">
        <w:rPr>
          <w:rFonts w:eastAsia="Malgun Gothic"/>
          <w:snapToGrid/>
          <w:kern w:val="22"/>
          <w:szCs w:val="22"/>
        </w:rPr>
        <w:t xml:space="preserve"> of the Conference of the Parties, </w:t>
      </w:r>
      <w:r w:rsidRPr="00DA7949">
        <w:rPr>
          <w:rFonts w:eastAsia="Malgun Gothic"/>
          <w:snapToGrid/>
          <w:kern w:val="22"/>
          <w:szCs w:val="22"/>
        </w:rPr>
        <w:t>and the Secretariat,</w:t>
      </w:r>
      <w:r w:rsidR="00965A77" w:rsidRPr="00DA7949">
        <w:rPr>
          <w:rFonts w:eastAsia="Malgun Gothic"/>
          <w:snapToGrid/>
          <w:kern w:val="22"/>
          <w:szCs w:val="22"/>
        </w:rPr>
        <w:t xml:space="preserve"> for the careful organization of the </w:t>
      </w:r>
      <w:r w:rsidRPr="00DA7949">
        <w:rPr>
          <w:rFonts w:eastAsia="Malgun Gothic"/>
          <w:snapToGrid/>
          <w:kern w:val="22"/>
          <w:szCs w:val="22"/>
        </w:rPr>
        <w:t>session</w:t>
      </w:r>
      <w:r w:rsidR="00965A77" w:rsidRPr="00DA7949">
        <w:rPr>
          <w:rFonts w:eastAsia="Malgun Gothic"/>
          <w:snapToGrid/>
          <w:kern w:val="22"/>
          <w:szCs w:val="22"/>
        </w:rPr>
        <w:t xml:space="preserve">. </w:t>
      </w:r>
      <w:r w:rsidR="006338BD" w:rsidRPr="00DA7949">
        <w:rPr>
          <w:snapToGrid/>
          <w:kern w:val="22"/>
          <w:szCs w:val="22"/>
        </w:rPr>
        <w:t xml:space="preserve">The fifth edition of the </w:t>
      </w:r>
      <w:r w:rsidR="006338BD" w:rsidRPr="00DA7949">
        <w:rPr>
          <w:i/>
          <w:iCs/>
          <w:snapToGrid/>
          <w:kern w:val="22"/>
          <w:szCs w:val="22"/>
        </w:rPr>
        <w:t>Global Biodiversity Outlook</w:t>
      </w:r>
      <w:r w:rsidRPr="00DA7949">
        <w:rPr>
          <w:rFonts w:eastAsia="Malgun Gothic"/>
          <w:snapToGrid/>
          <w:kern w:val="22"/>
          <w:szCs w:val="22"/>
        </w:rPr>
        <w:t xml:space="preserve"> was a reminder that </w:t>
      </w:r>
      <w:r w:rsidR="00965A77" w:rsidRPr="00DA7949">
        <w:rPr>
          <w:rFonts w:eastAsia="Malgun Gothic"/>
          <w:snapToGrid/>
          <w:kern w:val="22"/>
          <w:szCs w:val="22"/>
        </w:rPr>
        <w:t xml:space="preserve">the work </w:t>
      </w:r>
      <w:r w:rsidRPr="00DA7949">
        <w:rPr>
          <w:rFonts w:eastAsia="Malgun Gothic"/>
          <w:snapToGrid/>
          <w:kern w:val="22"/>
          <w:szCs w:val="22"/>
        </w:rPr>
        <w:t>being done wa</w:t>
      </w:r>
      <w:r w:rsidR="00965A77" w:rsidRPr="00DA7949">
        <w:rPr>
          <w:rFonts w:eastAsia="Malgun Gothic"/>
          <w:snapToGrid/>
          <w:kern w:val="22"/>
          <w:szCs w:val="22"/>
        </w:rPr>
        <w:t xml:space="preserve">s critical to reversing the trends in global biodiversity loss. The updated text of the </w:t>
      </w:r>
      <w:r w:rsidRPr="00DA7949">
        <w:rPr>
          <w:rFonts w:eastAsia="Malgun Gothic"/>
          <w:snapToGrid/>
          <w:kern w:val="22"/>
          <w:szCs w:val="22"/>
        </w:rPr>
        <w:t>zero</w:t>
      </w:r>
      <w:r w:rsidR="00D96000" w:rsidRPr="00DA7949">
        <w:rPr>
          <w:rFonts w:eastAsia="Malgun Gothic"/>
          <w:snapToGrid/>
          <w:kern w:val="22"/>
          <w:szCs w:val="22"/>
        </w:rPr>
        <w:t> </w:t>
      </w:r>
      <w:r w:rsidRPr="00DA7949">
        <w:rPr>
          <w:rFonts w:eastAsia="Malgun Gothic"/>
          <w:snapToGrid/>
          <w:kern w:val="22"/>
          <w:szCs w:val="22"/>
        </w:rPr>
        <w:t>draft had</w:t>
      </w:r>
      <w:r w:rsidR="00965A77" w:rsidRPr="00DA7949">
        <w:rPr>
          <w:rFonts w:eastAsia="Malgun Gothic"/>
          <w:snapToGrid/>
          <w:kern w:val="22"/>
          <w:szCs w:val="22"/>
        </w:rPr>
        <w:t xml:space="preserve"> provided an opportunity for an in-depth exchange</w:t>
      </w:r>
      <w:r w:rsidR="00664646" w:rsidRPr="00DA7949">
        <w:rPr>
          <w:rFonts w:eastAsia="Malgun Gothic"/>
          <w:snapToGrid/>
          <w:kern w:val="22"/>
          <w:szCs w:val="22"/>
        </w:rPr>
        <w:t xml:space="preserve"> of views and</w:t>
      </w:r>
      <w:r w:rsidR="00965A77" w:rsidRPr="00DA7949">
        <w:rPr>
          <w:rFonts w:eastAsia="Malgun Gothic"/>
          <w:snapToGrid/>
          <w:kern w:val="22"/>
          <w:szCs w:val="22"/>
        </w:rPr>
        <w:t xml:space="preserve"> China welcome</w:t>
      </w:r>
      <w:r w:rsidR="00664646" w:rsidRPr="00DA7949">
        <w:rPr>
          <w:rFonts w:eastAsia="Malgun Gothic"/>
          <w:snapToGrid/>
          <w:kern w:val="22"/>
          <w:szCs w:val="22"/>
        </w:rPr>
        <w:t>d</w:t>
      </w:r>
      <w:r w:rsidR="00965A77" w:rsidRPr="00DA7949">
        <w:rPr>
          <w:rFonts w:eastAsia="Malgun Gothic"/>
          <w:snapToGrid/>
          <w:kern w:val="22"/>
          <w:szCs w:val="22"/>
        </w:rPr>
        <w:t xml:space="preserve"> the new </w:t>
      </w:r>
      <w:r w:rsidR="00965A77" w:rsidRPr="00DA7949">
        <w:rPr>
          <w:rFonts w:eastAsia="Malgun Gothic"/>
          <w:snapToGrid/>
          <w:kern w:val="22"/>
          <w:szCs w:val="22"/>
        </w:rPr>
        <w:lastRenderedPageBreak/>
        <w:t xml:space="preserve">version of the </w:t>
      </w:r>
      <w:r w:rsidR="00664646" w:rsidRPr="00DA7949">
        <w:rPr>
          <w:rFonts w:eastAsia="Malgun Gothic"/>
          <w:snapToGrid/>
          <w:kern w:val="22"/>
          <w:szCs w:val="22"/>
        </w:rPr>
        <w:t>text</w:t>
      </w:r>
      <w:r w:rsidR="00965A77" w:rsidRPr="00DA7949">
        <w:rPr>
          <w:rFonts w:eastAsia="Malgun Gothic"/>
          <w:snapToGrid/>
          <w:kern w:val="22"/>
          <w:szCs w:val="22"/>
        </w:rPr>
        <w:t xml:space="preserve"> and believe</w:t>
      </w:r>
      <w:r w:rsidR="00664646" w:rsidRPr="00DA7949">
        <w:rPr>
          <w:rFonts w:eastAsia="Malgun Gothic"/>
          <w:snapToGrid/>
          <w:kern w:val="22"/>
          <w:szCs w:val="22"/>
        </w:rPr>
        <w:t>d</w:t>
      </w:r>
      <w:r w:rsidR="00965A77" w:rsidRPr="00DA7949">
        <w:rPr>
          <w:rFonts w:eastAsia="Malgun Gothic"/>
          <w:snapToGrid/>
          <w:kern w:val="22"/>
          <w:szCs w:val="22"/>
        </w:rPr>
        <w:t xml:space="preserve"> that important progress had been made in the consultation process. China had protected more than 25 per cent of its territory</w:t>
      </w:r>
      <w:r w:rsidR="007A1D76" w:rsidRPr="00DA7949">
        <w:rPr>
          <w:rFonts w:eastAsia="Malgun Gothic"/>
          <w:snapToGrid/>
          <w:kern w:val="22"/>
          <w:szCs w:val="22"/>
        </w:rPr>
        <w:t xml:space="preserve"> and </w:t>
      </w:r>
      <w:r w:rsidR="00965A77" w:rsidRPr="00DA7949">
        <w:rPr>
          <w:rFonts w:eastAsia="Malgun Gothic"/>
          <w:snapToGrid/>
          <w:kern w:val="22"/>
          <w:szCs w:val="22"/>
        </w:rPr>
        <w:t>firmly support</w:t>
      </w:r>
      <w:r w:rsidR="00664646" w:rsidRPr="00DA7949">
        <w:rPr>
          <w:rFonts w:eastAsia="Malgun Gothic"/>
          <w:snapToGrid/>
          <w:kern w:val="22"/>
          <w:szCs w:val="22"/>
        </w:rPr>
        <w:t>ed</w:t>
      </w:r>
      <w:r w:rsidR="00965A77" w:rsidRPr="00DA7949">
        <w:rPr>
          <w:rFonts w:eastAsia="Malgun Gothic"/>
          <w:snapToGrid/>
          <w:kern w:val="22"/>
          <w:szCs w:val="22"/>
        </w:rPr>
        <w:t xml:space="preserve"> multilateralism</w:t>
      </w:r>
      <w:r w:rsidR="00CC5FB3" w:rsidRPr="00DA7949">
        <w:rPr>
          <w:rFonts w:eastAsia="Malgun Gothic"/>
          <w:snapToGrid/>
          <w:kern w:val="22"/>
          <w:szCs w:val="22"/>
        </w:rPr>
        <w:t>,</w:t>
      </w:r>
      <w:r w:rsidR="00965A77" w:rsidRPr="00DA7949">
        <w:rPr>
          <w:rFonts w:eastAsia="Malgun Gothic"/>
          <w:snapToGrid/>
          <w:kern w:val="22"/>
          <w:szCs w:val="22"/>
        </w:rPr>
        <w:t xml:space="preserve"> and ha</w:t>
      </w:r>
      <w:r w:rsidR="00664646" w:rsidRPr="00DA7949">
        <w:rPr>
          <w:rFonts w:eastAsia="Malgun Gothic"/>
          <w:snapToGrid/>
          <w:kern w:val="22"/>
          <w:szCs w:val="22"/>
        </w:rPr>
        <w:t>d</w:t>
      </w:r>
      <w:r w:rsidR="00965A77" w:rsidRPr="00DA7949">
        <w:rPr>
          <w:rFonts w:eastAsia="Malgun Gothic"/>
          <w:snapToGrid/>
          <w:kern w:val="22"/>
          <w:szCs w:val="22"/>
        </w:rPr>
        <w:t xml:space="preserve"> always been active in participating </w:t>
      </w:r>
      <w:r w:rsidR="00D14457" w:rsidRPr="00DA7949">
        <w:rPr>
          <w:rFonts w:eastAsia="Malgun Gothic"/>
          <w:snapToGrid/>
          <w:kern w:val="22"/>
          <w:szCs w:val="22"/>
        </w:rPr>
        <w:t xml:space="preserve">in </w:t>
      </w:r>
      <w:r w:rsidR="00965A77" w:rsidRPr="00DA7949">
        <w:rPr>
          <w:rFonts w:eastAsia="Malgun Gothic"/>
          <w:snapToGrid/>
          <w:kern w:val="22"/>
          <w:szCs w:val="22"/>
        </w:rPr>
        <w:t xml:space="preserve">and promoting the multilateral process </w:t>
      </w:r>
      <w:r w:rsidR="00F80743" w:rsidRPr="00DA7949">
        <w:rPr>
          <w:rFonts w:eastAsia="Malgun Gothic"/>
          <w:snapToGrid/>
          <w:kern w:val="22"/>
          <w:szCs w:val="22"/>
        </w:rPr>
        <w:t>for</w:t>
      </w:r>
      <w:r w:rsidR="00965A77" w:rsidRPr="00DA7949">
        <w:rPr>
          <w:rFonts w:eastAsia="Malgun Gothic"/>
          <w:snapToGrid/>
          <w:kern w:val="22"/>
          <w:szCs w:val="22"/>
        </w:rPr>
        <w:t xml:space="preserve"> biodiversity.</w:t>
      </w:r>
      <w:r w:rsidR="00664646" w:rsidRPr="00DA7949">
        <w:rPr>
          <w:rFonts w:eastAsia="Malgun Gothic"/>
          <w:snapToGrid/>
          <w:kern w:val="22"/>
          <w:szCs w:val="22"/>
        </w:rPr>
        <w:t xml:space="preserve"> It</w:t>
      </w:r>
      <w:r w:rsidR="00965A77" w:rsidRPr="00DA7949">
        <w:rPr>
          <w:rFonts w:eastAsia="Malgun Gothic"/>
          <w:snapToGrid/>
          <w:kern w:val="22"/>
          <w:szCs w:val="22"/>
        </w:rPr>
        <w:t xml:space="preserve"> look</w:t>
      </w:r>
      <w:r w:rsidR="00664646" w:rsidRPr="00DA7949">
        <w:rPr>
          <w:rFonts w:eastAsia="Malgun Gothic"/>
          <w:snapToGrid/>
          <w:kern w:val="22"/>
          <w:szCs w:val="22"/>
        </w:rPr>
        <w:t>ed</w:t>
      </w:r>
      <w:r w:rsidR="00965A77" w:rsidRPr="00DA7949">
        <w:rPr>
          <w:rFonts w:eastAsia="Malgun Gothic"/>
          <w:snapToGrid/>
          <w:kern w:val="22"/>
          <w:szCs w:val="22"/>
        </w:rPr>
        <w:t xml:space="preserve"> forward to working with all </w:t>
      </w:r>
      <w:r w:rsidR="00664646" w:rsidRPr="00DA7949">
        <w:rPr>
          <w:rFonts w:eastAsia="Malgun Gothic"/>
          <w:snapToGrid/>
          <w:kern w:val="22"/>
          <w:szCs w:val="22"/>
        </w:rPr>
        <w:t>P</w:t>
      </w:r>
      <w:r w:rsidR="00965A77" w:rsidRPr="00DA7949">
        <w:rPr>
          <w:rFonts w:eastAsia="Malgun Gothic"/>
          <w:snapToGrid/>
          <w:kern w:val="22"/>
          <w:szCs w:val="22"/>
        </w:rPr>
        <w:t xml:space="preserve">arties to advance the three objectives of the Convention on Biological Diversity in a balanced manner, </w:t>
      </w:r>
      <w:r w:rsidR="00664646" w:rsidRPr="00DA7949">
        <w:rPr>
          <w:rFonts w:eastAsia="Malgun Gothic"/>
          <w:snapToGrid/>
          <w:kern w:val="22"/>
          <w:szCs w:val="22"/>
        </w:rPr>
        <w:t>by</w:t>
      </w:r>
      <w:r w:rsidR="00965A77" w:rsidRPr="00DA7949">
        <w:rPr>
          <w:rFonts w:eastAsia="Malgun Gothic"/>
          <w:snapToGrid/>
          <w:kern w:val="22"/>
          <w:szCs w:val="22"/>
        </w:rPr>
        <w:t xml:space="preserve"> upholding the principles of fairness, transparency and </w:t>
      </w:r>
      <w:r w:rsidR="00664646" w:rsidRPr="00DA7949">
        <w:rPr>
          <w:rFonts w:eastAsia="Malgun Gothic"/>
          <w:snapToGrid/>
          <w:kern w:val="22"/>
          <w:szCs w:val="22"/>
        </w:rPr>
        <w:t>the country-driven approach,</w:t>
      </w:r>
      <w:r w:rsidR="00965A77" w:rsidRPr="00DA7949">
        <w:rPr>
          <w:rFonts w:eastAsia="Malgun Gothic"/>
          <w:snapToGrid/>
          <w:kern w:val="22"/>
          <w:szCs w:val="22"/>
        </w:rPr>
        <w:t xml:space="preserve"> </w:t>
      </w:r>
      <w:r w:rsidR="00664646" w:rsidRPr="00DA7949">
        <w:rPr>
          <w:rFonts w:eastAsia="Malgun Gothic"/>
          <w:snapToGrid/>
          <w:kern w:val="22"/>
          <w:szCs w:val="22"/>
        </w:rPr>
        <w:t>and</w:t>
      </w:r>
      <w:r w:rsidR="00965A77" w:rsidRPr="00DA7949">
        <w:rPr>
          <w:rFonts w:eastAsia="Malgun Gothic"/>
          <w:snapToGrid/>
          <w:kern w:val="22"/>
          <w:szCs w:val="22"/>
        </w:rPr>
        <w:t xml:space="preserve"> promot</w:t>
      </w:r>
      <w:r w:rsidR="00664646" w:rsidRPr="00DA7949">
        <w:rPr>
          <w:rFonts w:eastAsia="Malgun Gothic"/>
          <w:snapToGrid/>
          <w:kern w:val="22"/>
          <w:szCs w:val="22"/>
        </w:rPr>
        <w:t>ing</w:t>
      </w:r>
      <w:r w:rsidR="00965A77" w:rsidRPr="00DA7949">
        <w:rPr>
          <w:rFonts w:eastAsia="Malgun Gothic"/>
          <w:snapToGrid/>
          <w:kern w:val="22"/>
          <w:szCs w:val="22"/>
        </w:rPr>
        <w:t xml:space="preserve"> a balanced, pragmatic and effective post-2020 global biodiversity framework to promote a more equitable biodiversity governance system. </w:t>
      </w:r>
      <w:r w:rsidR="00DF7512" w:rsidRPr="00DA7949">
        <w:rPr>
          <w:rFonts w:eastAsia="Malgun Gothic"/>
          <w:snapToGrid/>
          <w:kern w:val="22"/>
          <w:szCs w:val="22"/>
        </w:rPr>
        <w:t>T</w:t>
      </w:r>
      <w:r w:rsidR="00965A77" w:rsidRPr="00DA7949">
        <w:rPr>
          <w:rFonts w:eastAsia="Malgun Gothic"/>
          <w:snapToGrid/>
          <w:kern w:val="22"/>
          <w:szCs w:val="22"/>
        </w:rPr>
        <w:t>he Biodiversity Summit w</w:t>
      </w:r>
      <w:r w:rsidR="00664646" w:rsidRPr="00DA7949">
        <w:rPr>
          <w:rFonts w:eastAsia="Malgun Gothic"/>
          <w:snapToGrid/>
          <w:kern w:val="22"/>
          <w:szCs w:val="22"/>
        </w:rPr>
        <w:t>ould</w:t>
      </w:r>
      <w:r w:rsidR="00965A77" w:rsidRPr="00DA7949">
        <w:rPr>
          <w:rFonts w:eastAsia="Malgun Gothic"/>
          <w:snapToGrid/>
          <w:kern w:val="22"/>
          <w:szCs w:val="22"/>
        </w:rPr>
        <w:t xml:space="preserve"> be held </w:t>
      </w:r>
      <w:r w:rsidR="008A45AA" w:rsidRPr="00DA7949">
        <w:rPr>
          <w:rFonts w:eastAsia="Malgun Gothic"/>
          <w:snapToGrid/>
          <w:kern w:val="22"/>
          <w:szCs w:val="22"/>
        </w:rPr>
        <w:t xml:space="preserve">on </w:t>
      </w:r>
      <w:r w:rsidR="00DF7512" w:rsidRPr="00DA7949">
        <w:rPr>
          <w:rFonts w:eastAsia="Malgun Gothic"/>
          <w:snapToGrid/>
          <w:kern w:val="22"/>
          <w:szCs w:val="22"/>
        </w:rPr>
        <w:t xml:space="preserve">30 September 2020 </w:t>
      </w:r>
      <w:r w:rsidR="00965A77" w:rsidRPr="00DA7949">
        <w:rPr>
          <w:rFonts w:eastAsia="Malgun Gothic"/>
          <w:snapToGrid/>
          <w:kern w:val="22"/>
          <w:szCs w:val="22"/>
        </w:rPr>
        <w:t>during the 75th session of the General Assembly. China w</w:t>
      </w:r>
      <w:r w:rsidR="00664646" w:rsidRPr="00DA7949">
        <w:rPr>
          <w:rFonts w:eastAsia="Malgun Gothic"/>
          <w:snapToGrid/>
          <w:kern w:val="22"/>
          <w:szCs w:val="22"/>
        </w:rPr>
        <w:t>ould</w:t>
      </w:r>
      <w:r w:rsidR="00965A77" w:rsidRPr="00DA7949">
        <w:rPr>
          <w:rFonts w:eastAsia="Malgun Gothic"/>
          <w:snapToGrid/>
          <w:kern w:val="22"/>
          <w:szCs w:val="22"/>
        </w:rPr>
        <w:t xml:space="preserve"> also hold an online ministerial round</w:t>
      </w:r>
      <w:r w:rsidR="008D4A35" w:rsidRPr="00DA7949">
        <w:rPr>
          <w:rFonts w:eastAsia="Malgun Gothic"/>
          <w:snapToGrid/>
          <w:kern w:val="22"/>
          <w:szCs w:val="22"/>
        </w:rPr>
        <w:t xml:space="preserve"> </w:t>
      </w:r>
      <w:r w:rsidR="00965A77" w:rsidRPr="00DA7949">
        <w:rPr>
          <w:rFonts w:eastAsia="Malgun Gothic"/>
          <w:snapToGrid/>
          <w:kern w:val="22"/>
          <w:szCs w:val="22"/>
        </w:rPr>
        <w:t xml:space="preserve">table on </w:t>
      </w:r>
      <w:r w:rsidR="008D4A35" w:rsidRPr="00DA7949">
        <w:rPr>
          <w:rFonts w:eastAsia="Malgun Gothic"/>
          <w:snapToGrid/>
          <w:kern w:val="22"/>
          <w:szCs w:val="22"/>
        </w:rPr>
        <w:t xml:space="preserve">24 </w:t>
      </w:r>
      <w:r w:rsidR="00965A77" w:rsidRPr="00DA7949">
        <w:rPr>
          <w:rFonts w:eastAsia="Malgun Gothic"/>
          <w:snapToGrid/>
          <w:kern w:val="22"/>
          <w:szCs w:val="22"/>
        </w:rPr>
        <w:t xml:space="preserve">September </w:t>
      </w:r>
      <w:r w:rsidR="008D4A35" w:rsidRPr="00DA7949">
        <w:rPr>
          <w:rFonts w:eastAsia="Malgun Gothic"/>
          <w:snapToGrid/>
          <w:kern w:val="22"/>
          <w:szCs w:val="22"/>
        </w:rPr>
        <w:t>2020</w:t>
      </w:r>
      <w:r w:rsidR="00965A77" w:rsidRPr="00DA7949">
        <w:rPr>
          <w:rFonts w:eastAsia="Malgun Gothic"/>
          <w:snapToGrid/>
          <w:kern w:val="22"/>
          <w:szCs w:val="22"/>
        </w:rPr>
        <w:t xml:space="preserve"> to further build consensus among Parties. It </w:t>
      </w:r>
      <w:r w:rsidR="00664646" w:rsidRPr="00DA7949">
        <w:rPr>
          <w:rFonts w:eastAsia="Malgun Gothic"/>
          <w:snapToGrid/>
          <w:kern w:val="22"/>
          <w:szCs w:val="22"/>
        </w:rPr>
        <w:t>was</w:t>
      </w:r>
      <w:r w:rsidR="00965A77" w:rsidRPr="00DA7949">
        <w:rPr>
          <w:rFonts w:eastAsia="Malgun Gothic"/>
          <w:snapToGrid/>
          <w:kern w:val="22"/>
          <w:szCs w:val="22"/>
        </w:rPr>
        <w:t xml:space="preserve"> hoped that </w:t>
      </w:r>
      <w:r w:rsidR="00664646" w:rsidRPr="00DA7949">
        <w:rPr>
          <w:rFonts w:eastAsia="Malgun Gothic"/>
          <w:snapToGrid/>
          <w:kern w:val="22"/>
          <w:szCs w:val="22"/>
        </w:rPr>
        <w:t>those</w:t>
      </w:r>
      <w:r w:rsidR="00965A77" w:rsidRPr="00DA7949">
        <w:rPr>
          <w:rFonts w:eastAsia="Malgun Gothic"/>
          <w:snapToGrid/>
          <w:kern w:val="22"/>
          <w:szCs w:val="22"/>
        </w:rPr>
        <w:t xml:space="preserve"> efforts w</w:t>
      </w:r>
      <w:r w:rsidR="00664646" w:rsidRPr="00DA7949">
        <w:rPr>
          <w:rFonts w:eastAsia="Malgun Gothic"/>
          <w:snapToGrid/>
          <w:kern w:val="22"/>
          <w:szCs w:val="22"/>
        </w:rPr>
        <w:t>ould</w:t>
      </w:r>
      <w:r w:rsidR="00965A77" w:rsidRPr="00DA7949">
        <w:rPr>
          <w:rFonts w:eastAsia="Malgun Gothic"/>
          <w:snapToGrid/>
          <w:kern w:val="22"/>
          <w:szCs w:val="22"/>
        </w:rPr>
        <w:t xml:space="preserve"> be a major step </w:t>
      </w:r>
      <w:r w:rsidR="00664646" w:rsidRPr="00DA7949">
        <w:rPr>
          <w:rFonts w:eastAsia="Malgun Gothic"/>
          <w:snapToGrid/>
          <w:kern w:val="22"/>
          <w:szCs w:val="22"/>
        </w:rPr>
        <w:t xml:space="preserve">forward </w:t>
      </w:r>
      <w:r w:rsidR="00965A77" w:rsidRPr="00DA7949">
        <w:rPr>
          <w:rFonts w:eastAsia="Malgun Gothic"/>
          <w:snapToGrid/>
          <w:kern w:val="22"/>
          <w:szCs w:val="22"/>
        </w:rPr>
        <w:t xml:space="preserve">in the global biodiversity process. Finally, </w:t>
      </w:r>
      <w:r w:rsidR="00664646" w:rsidRPr="00DA7949">
        <w:rPr>
          <w:rFonts w:eastAsia="Malgun Gothic"/>
          <w:snapToGrid/>
          <w:kern w:val="22"/>
          <w:szCs w:val="22"/>
        </w:rPr>
        <w:t xml:space="preserve">he </w:t>
      </w:r>
      <w:r w:rsidR="00965A77" w:rsidRPr="00DA7949">
        <w:rPr>
          <w:rFonts w:eastAsia="Malgun Gothic"/>
          <w:snapToGrid/>
          <w:kern w:val="22"/>
          <w:szCs w:val="22"/>
        </w:rPr>
        <w:t>thank</w:t>
      </w:r>
      <w:r w:rsidR="00664646" w:rsidRPr="00DA7949">
        <w:rPr>
          <w:rFonts w:eastAsia="Malgun Gothic"/>
          <w:snapToGrid/>
          <w:kern w:val="22"/>
          <w:szCs w:val="22"/>
        </w:rPr>
        <w:t>ed</w:t>
      </w:r>
      <w:r w:rsidR="00965A77" w:rsidRPr="00DA7949">
        <w:rPr>
          <w:rFonts w:eastAsia="Malgun Gothic"/>
          <w:snapToGrid/>
          <w:kern w:val="22"/>
          <w:szCs w:val="22"/>
        </w:rPr>
        <w:t xml:space="preserve"> the international community for its support for China</w:t>
      </w:r>
      <w:r w:rsidR="00A718E5" w:rsidRPr="00DA7949">
        <w:rPr>
          <w:rFonts w:eastAsia="Malgun Gothic"/>
          <w:snapToGrid/>
          <w:kern w:val="22"/>
          <w:szCs w:val="22"/>
        </w:rPr>
        <w:t>’</w:t>
      </w:r>
      <w:r w:rsidR="00965A77" w:rsidRPr="00DA7949">
        <w:rPr>
          <w:rFonts w:eastAsia="Malgun Gothic"/>
          <w:snapToGrid/>
          <w:kern w:val="22"/>
          <w:szCs w:val="22"/>
        </w:rPr>
        <w:t xml:space="preserve">s preparations for </w:t>
      </w:r>
      <w:r w:rsidR="00664646" w:rsidRPr="00DA7949">
        <w:rPr>
          <w:rFonts w:eastAsia="Malgun Gothic"/>
          <w:snapToGrid/>
          <w:kern w:val="22"/>
          <w:szCs w:val="22"/>
        </w:rPr>
        <w:t xml:space="preserve">the fifteenth meeting of the Conference of the Parties and said that </w:t>
      </w:r>
      <w:r w:rsidR="00965A77" w:rsidRPr="00DA7949">
        <w:rPr>
          <w:rFonts w:eastAsia="Malgun Gothic"/>
          <w:snapToGrid/>
          <w:kern w:val="22"/>
          <w:szCs w:val="22"/>
        </w:rPr>
        <w:t xml:space="preserve">China </w:t>
      </w:r>
      <w:r w:rsidR="00664646" w:rsidRPr="00DA7949">
        <w:rPr>
          <w:rFonts w:eastAsia="Malgun Gothic"/>
          <w:snapToGrid/>
          <w:kern w:val="22"/>
          <w:szCs w:val="22"/>
        </w:rPr>
        <w:t>l</w:t>
      </w:r>
      <w:r w:rsidR="00965A77" w:rsidRPr="00DA7949">
        <w:rPr>
          <w:rFonts w:eastAsia="Malgun Gothic"/>
          <w:snapToGrid/>
          <w:kern w:val="22"/>
          <w:szCs w:val="22"/>
        </w:rPr>
        <w:t>ook</w:t>
      </w:r>
      <w:r w:rsidR="007A1D76" w:rsidRPr="00DA7949">
        <w:rPr>
          <w:rFonts w:eastAsia="Malgun Gothic"/>
          <w:snapToGrid/>
          <w:kern w:val="22"/>
          <w:szCs w:val="22"/>
        </w:rPr>
        <w:t>ed</w:t>
      </w:r>
      <w:r w:rsidR="00965A77" w:rsidRPr="00DA7949">
        <w:rPr>
          <w:rFonts w:eastAsia="Malgun Gothic"/>
          <w:snapToGrid/>
          <w:kern w:val="22"/>
          <w:szCs w:val="22"/>
        </w:rPr>
        <w:t xml:space="preserve"> forward to meeting </w:t>
      </w:r>
      <w:r w:rsidR="00664646" w:rsidRPr="00DA7949">
        <w:rPr>
          <w:rFonts w:eastAsia="Malgun Gothic"/>
          <w:snapToGrid/>
          <w:kern w:val="22"/>
          <w:szCs w:val="22"/>
        </w:rPr>
        <w:t>the participants</w:t>
      </w:r>
      <w:r w:rsidR="00965A77" w:rsidRPr="00DA7949">
        <w:rPr>
          <w:rFonts w:eastAsia="Malgun Gothic"/>
          <w:snapToGrid/>
          <w:kern w:val="22"/>
          <w:szCs w:val="22"/>
        </w:rPr>
        <w:t xml:space="preserve"> in Kunming soon</w:t>
      </w:r>
      <w:r w:rsidR="00664646" w:rsidRPr="00DA7949">
        <w:rPr>
          <w:rFonts w:eastAsia="Malgun Gothic"/>
          <w:snapToGrid/>
          <w:kern w:val="22"/>
          <w:szCs w:val="22"/>
        </w:rPr>
        <w:t>.</w:t>
      </w:r>
    </w:p>
    <w:p w14:paraId="6F45E942" w14:textId="371CC06F" w:rsidR="004C1458" w:rsidRPr="00DA7949" w:rsidRDefault="00B10B3C" w:rsidP="00DA7949">
      <w:pPr>
        <w:pStyle w:val="H1Report"/>
        <w:spacing w:before="120"/>
        <w:outlineLvl w:val="1"/>
        <w:rPr>
          <w:rFonts w:eastAsia="Malgun Gothic"/>
          <w:bCs/>
        </w:rPr>
      </w:pPr>
      <w:bookmarkStart w:id="69" w:name="_Toc57912318"/>
      <w:bookmarkStart w:id="70" w:name="_Toc57978073"/>
      <w:bookmarkStart w:id="71" w:name="_Toc58108003"/>
      <w:bookmarkStart w:id="72" w:name="_Toc58108023"/>
      <w:bookmarkStart w:id="73" w:name="_Toc58322584"/>
      <w:r w:rsidRPr="00DA7949">
        <w:rPr>
          <w:rFonts w:eastAsia="Malgun Gothic"/>
          <w:bCs/>
        </w:rPr>
        <w:t>Item</w:t>
      </w:r>
      <w:r w:rsidR="004C1458" w:rsidRPr="00DA7949">
        <w:rPr>
          <w:rFonts w:eastAsia="Malgun Gothic"/>
          <w:bCs/>
        </w:rPr>
        <w:t xml:space="preserve"> 3.</w:t>
      </w:r>
      <w:r w:rsidR="00EE7E8B" w:rsidRPr="00DA7949">
        <w:rPr>
          <w:rFonts w:eastAsia="Malgun Gothic"/>
          <w:bCs/>
        </w:rPr>
        <w:tab/>
      </w:r>
      <w:r w:rsidRPr="00DA7949">
        <w:rPr>
          <w:rFonts w:eastAsia="Malgun Gothic"/>
          <w:bCs/>
        </w:rPr>
        <w:t>Closure of the special session</w:t>
      </w:r>
      <w:bookmarkEnd w:id="69"/>
      <w:bookmarkEnd w:id="70"/>
      <w:bookmarkEnd w:id="71"/>
      <w:bookmarkEnd w:id="72"/>
      <w:bookmarkEnd w:id="73"/>
    </w:p>
    <w:p w14:paraId="7616F94D" w14:textId="6129F9BD" w:rsidR="00D51FE5" w:rsidRPr="00DA7949" w:rsidRDefault="00D51FE5" w:rsidP="00D20EDA">
      <w:pPr>
        <w:pStyle w:val="Para10"/>
        <w:tabs>
          <w:tab w:val="clear" w:pos="360"/>
        </w:tabs>
        <w:rPr>
          <w:rFonts w:eastAsia="Malgun Gothic"/>
          <w:snapToGrid/>
          <w:kern w:val="22"/>
          <w:szCs w:val="22"/>
        </w:rPr>
      </w:pPr>
      <w:r w:rsidRPr="00DA7949">
        <w:rPr>
          <w:rFonts w:eastAsia="Malgun Gothic"/>
          <w:snapToGrid/>
          <w:kern w:val="22"/>
          <w:szCs w:val="22"/>
        </w:rPr>
        <w:t xml:space="preserve">The Chair of </w:t>
      </w:r>
      <w:r w:rsidR="000516D7" w:rsidRPr="00DA7949">
        <w:rPr>
          <w:snapToGrid/>
          <w:kern w:val="22"/>
          <w:szCs w:val="22"/>
        </w:rPr>
        <w:t>the Subsidiary Body on Scientific, Technical and Technological Advice</w:t>
      </w:r>
      <w:r w:rsidRPr="00DA7949">
        <w:rPr>
          <w:rFonts w:eastAsia="Malgun Gothic"/>
          <w:snapToGrid/>
          <w:kern w:val="22"/>
          <w:szCs w:val="22"/>
        </w:rPr>
        <w:t xml:space="preserve"> said that the four-day trial of virtual sessions had </w:t>
      </w:r>
      <w:r w:rsidR="00D276D9" w:rsidRPr="00DA7949">
        <w:rPr>
          <w:rFonts w:eastAsia="Malgun Gothic"/>
          <w:snapToGrid/>
          <w:kern w:val="22"/>
          <w:szCs w:val="22"/>
        </w:rPr>
        <w:t>provided</w:t>
      </w:r>
      <w:r w:rsidRPr="00DA7949">
        <w:rPr>
          <w:rFonts w:eastAsia="Malgun Gothic"/>
          <w:snapToGrid/>
          <w:kern w:val="22"/>
          <w:szCs w:val="22"/>
        </w:rPr>
        <w:t xml:space="preserve"> an opportunity to test a new platform in case it was needed in the future. Together with the Chair</w:t>
      </w:r>
      <w:r w:rsidR="00AB5D52" w:rsidRPr="00DA7949">
        <w:rPr>
          <w:rFonts w:eastAsia="Malgun Gothic"/>
          <w:snapToGrid/>
          <w:kern w:val="22"/>
          <w:szCs w:val="22"/>
        </w:rPr>
        <w:t xml:space="preserve"> of the Subsidiary Body on Implementation</w:t>
      </w:r>
      <w:r w:rsidRPr="00DA7949">
        <w:rPr>
          <w:rFonts w:eastAsia="Malgun Gothic"/>
          <w:snapToGrid/>
          <w:kern w:val="22"/>
          <w:szCs w:val="22"/>
        </w:rPr>
        <w:t>, he was grateful for the sustained interest over the three special sessions and for the efforts made to join those meetings despite</w:t>
      </w:r>
      <w:r w:rsidR="00352F12" w:rsidRPr="00DA7949">
        <w:rPr>
          <w:rFonts w:eastAsia="Malgun Gothic"/>
          <w:snapToGrid/>
          <w:kern w:val="22"/>
          <w:szCs w:val="22"/>
        </w:rPr>
        <w:t xml:space="preserve"> the </w:t>
      </w:r>
      <w:r w:rsidRPr="00DA7949">
        <w:rPr>
          <w:rFonts w:eastAsia="Malgun Gothic"/>
          <w:snapToGrid/>
          <w:kern w:val="22"/>
          <w:szCs w:val="22"/>
        </w:rPr>
        <w:t>challeng</w:t>
      </w:r>
      <w:r w:rsidR="00352F12" w:rsidRPr="00DA7949">
        <w:rPr>
          <w:rFonts w:eastAsia="Malgun Gothic"/>
          <w:snapToGrid/>
          <w:kern w:val="22"/>
          <w:szCs w:val="22"/>
        </w:rPr>
        <w:t>es involved</w:t>
      </w:r>
      <w:r w:rsidRPr="00DA7949">
        <w:rPr>
          <w:rFonts w:eastAsia="Malgun Gothic"/>
          <w:snapToGrid/>
          <w:kern w:val="22"/>
          <w:szCs w:val="22"/>
        </w:rPr>
        <w:t>.</w:t>
      </w:r>
    </w:p>
    <w:p w14:paraId="68127F10" w14:textId="16EC5D49" w:rsidR="00B10C42" w:rsidRPr="00DA7949" w:rsidRDefault="001E5C8D" w:rsidP="007B1A8F">
      <w:pPr>
        <w:pStyle w:val="Para10"/>
        <w:tabs>
          <w:tab w:val="clear" w:pos="360"/>
        </w:tabs>
        <w:rPr>
          <w:rFonts w:eastAsia="Malgun Gothic"/>
          <w:snapToGrid/>
          <w:kern w:val="22"/>
          <w:szCs w:val="22"/>
        </w:rPr>
      </w:pPr>
      <w:r w:rsidRPr="00DA7949">
        <w:rPr>
          <w:snapToGrid/>
          <w:kern w:val="22"/>
          <w:szCs w:val="22"/>
        </w:rPr>
        <w:t>After the customary exchange of courtesies, the special joint virtual session of the Subsidiary Body on Scientific, Technical and Technological Advice and the Subsidiary Body on Implementation was closed at</w:t>
      </w:r>
      <w:r w:rsidRPr="00DA7949" w:rsidDel="00B569D3">
        <w:rPr>
          <w:rFonts w:eastAsia="Malgun Gothic"/>
          <w:snapToGrid/>
          <w:kern w:val="22"/>
          <w:szCs w:val="22"/>
        </w:rPr>
        <w:t xml:space="preserve"> </w:t>
      </w:r>
      <w:r w:rsidRPr="00DA7949">
        <w:rPr>
          <w:rFonts w:eastAsia="Malgun Gothic"/>
          <w:snapToGrid/>
          <w:kern w:val="22"/>
          <w:szCs w:val="22"/>
        </w:rPr>
        <w:t>9.10 a.m. on Friday, 18 September 2020</w:t>
      </w:r>
      <w:r w:rsidR="00320EF8" w:rsidRPr="00DA7949">
        <w:rPr>
          <w:rFonts w:eastAsia="Malgun Gothic"/>
          <w:snapToGrid/>
          <w:kern w:val="22"/>
          <w:szCs w:val="22"/>
        </w:rPr>
        <w:t>.</w:t>
      </w:r>
    </w:p>
    <w:p w14:paraId="559F10FD" w14:textId="67D4884D" w:rsidR="00F14718" w:rsidRDefault="004B6C3D" w:rsidP="00DA7949">
      <w:pPr>
        <w:pStyle w:val="Para10"/>
        <w:numPr>
          <w:ilvl w:val="0"/>
          <w:numId w:val="0"/>
        </w:numPr>
        <w:jc w:val="center"/>
        <w:rPr>
          <w:b/>
          <w:bCs/>
          <w:iCs/>
        </w:rPr>
      </w:pPr>
      <w:r w:rsidRPr="00DA7949">
        <w:rPr>
          <w:rFonts w:eastAsia="Malgun Gothic"/>
          <w:snapToGrid/>
          <w:kern w:val="22"/>
          <w:szCs w:val="22"/>
        </w:rPr>
        <w:t>__________</w:t>
      </w:r>
      <w:r w:rsidR="00F14718">
        <w:rPr>
          <w:b/>
          <w:bCs/>
          <w:iCs/>
          <w:szCs w:val="24"/>
        </w:rPr>
        <w:t xml:space="preserve"> </w:t>
      </w:r>
    </w:p>
    <w:p w14:paraId="3BFE6F75" w14:textId="77777777" w:rsidR="00F14718" w:rsidRPr="00DA7949" w:rsidRDefault="00F14718">
      <w:pPr>
        <w:pStyle w:val="Para10"/>
        <w:numPr>
          <w:ilvl w:val="0"/>
          <w:numId w:val="0"/>
        </w:numPr>
        <w:jc w:val="center"/>
        <w:rPr>
          <w:b/>
          <w:bCs/>
          <w:iCs/>
          <w:szCs w:val="24"/>
        </w:rPr>
      </w:pPr>
    </w:p>
    <w:sectPr w:rsidR="00F14718" w:rsidRPr="00DA7949" w:rsidSect="00DA7949">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03B4" w14:textId="77777777" w:rsidR="004753B2" w:rsidRDefault="004753B2">
      <w:r>
        <w:separator/>
      </w:r>
    </w:p>
  </w:endnote>
  <w:endnote w:type="continuationSeparator" w:id="0">
    <w:p w14:paraId="02C488CC" w14:textId="77777777" w:rsidR="004753B2" w:rsidRDefault="004753B2">
      <w:r>
        <w:continuationSeparator/>
      </w:r>
    </w:p>
  </w:endnote>
  <w:endnote w:type="continuationNotice" w:id="1">
    <w:p w14:paraId="2420760A" w14:textId="77777777" w:rsidR="004753B2" w:rsidRDefault="00475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7F30" w14:textId="77777777" w:rsidR="00314129" w:rsidRDefault="0031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4161" w14:textId="77777777" w:rsidR="00314129" w:rsidRDefault="00314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4BE2" w14:textId="77777777" w:rsidR="00314129" w:rsidRDefault="00314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E8699" w14:textId="77777777" w:rsidR="004753B2" w:rsidRDefault="004753B2">
      <w:r>
        <w:separator/>
      </w:r>
    </w:p>
  </w:footnote>
  <w:footnote w:type="continuationSeparator" w:id="0">
    <w:p w14:paraId="55B111E3" w14:textId="77777777" w:rsidR="004753B2" w:rsidRDefault="004753B2">
      <w:r>
        <w:continuationSeparator/>
      </w:r>
    </w:p>
  </w:footnote>
  <w:footnote w:type="continuationNotice" w:id="1">
    <w:p w14:paraId="1FBDAB7C" w14:textId="77777777" w:rsidR="004753B2" w:rsidRDefault="004753B2"/>
  </w:footnote>
  <w:footnote w:id="2">
    <w:p w14:paraId="402C6731" w14:textId="16E16EB0" w:rsidR="002A203B" w:rsidRPr="00DA7949" w:rsidRDefault="002A203B" w:rsidP="00DA7949">
      <w:pPr>
        <w:pStyle w:val="FootnoteText"/>
        <w:ind w:firstLine="0"/>
        <w:rPr>
          <w:szCs w:val="18"/>
          <w:lang w:val="en-US"/>
        </w:rPr>
      </w:pPr>
      <w:r w:rsidRPr="00DA7949">
        <w:rPr>
          <w:rStyle w:val="FootnoteReference"/>
          <w:sz w:val="18"/>
          <w:szCs w:val="18"/>
        </w:rPr>
        <w:footnoteRef/>
      </w:r>
      <w:r w:rsidRPr="008F4F73">
        <w:rPr>
          <w:szCs w:val="18"/>
        </w:rPr>
        <w:t xml:space="preserve"> </w:t>
      </w:r>
      <w:hyperlink r:id="rId1" w:history="1">
        <w:r w:rsidRPr="00DA7949">
          <w:rPr>
            <w:rStyle w:val="Hyperlink"/>
            <w:szCs w:val="18"/>
          </w:rPr>
          <w:t>https://www.cbd.int/gbo5</w:t>
        </w:r>
      </w:hyperlink>
      <w:r w:rsidRPr="008F4F73">
        <w:rPr>
          <w:szCs w:val="18"/>
        </w:rPr>
        <w:t>.</w:t>
      </w:r>
    </w:p>
  </w:footnote>
  <w:footnote w:id="3">
    <w:p w14:paraId="4D6A4511" w14:textId="48F6D57D" w:rsidR="00E249ED" w:rsidRPr="00672885" w:rsidRDefault="00E249ED" w:rsidP="00DA7949">
      <w:pPr>
        <w:pStyle w:val="NormalWeb"/>
        <w:shd w:val="clear" w:color="auto" w:fill="FFFFFF"/>
        <w:spacing w:before="0" w:beforeAutospacing="0" w:after="60" w:afterAutospacing="0"/>
      </w:pPr>
      <w:r w:rsidRPr="00DA7949">
        <w:rPr>
          <w:rStyle w:val="FootnoteReference"/>
          <w:sz w:val="18"/>
          <w:szCs w:val="18"/>
        </w:rPr>
        <w:footnoteRef/>
      </w:r>
      <w:r w:rsidRPr="00DA7949">
        <w:rPr>
          <w:sz w:val="18"/>
          <w:szCs w:val="18"/>
        </w:rPr>
        <w:t xml:space="preserve"> </w:t>
      </w:r>
      <w:r w:rsidR="00855028" w:rsidRPr="00DA7949">
        <w:rPr>
          <w:sz w:val="18"/>
          <w:szCs w:val="18"/>
        </w:rPr>
        <w:t xml:space="preserve">See </w:t>
      </w:r>
      <w:r w:rsidR="00707A39" w:rsidRPr="00DA7949">
        <w:rPr>
          <w:sz w:val="18"/>
          <w:szCs w:val="18"/>
        </w:rPr>
        <w:t xml:space="preserve">IPBES (2019): </w:t>
      </w:r>
      <w:r w:rsidR="00707A39" w:rsidRPr="00DA7949">
        <w:rPr>
          <w:i/>
          <w:iCs/>
          <w:sz w:val="18"/>
          <w:szCs w:val="18"/>
        </w:rPr>
        <w:t xml:space="preserve">Global assessment report on biodiversity and ecosystem services of the Intergovernmental Science-Policy </w:t>
      </w:r>
      <w:r w:rsidR="00707A39" w:rsidRPr="00DA7949">
        <w:rPr>
          <w:sz w:val="18"/>
          <w:szCs w:val="18"/>
        </w:rPr>
        <w:t xml:space="preserve">Platform on Biodiversity and Ecosystem Services. E. S. </w:t>
      </w:r>
      <w:r w:rsidR="00707A39" w:rsidRPr="00DA7949">
        <w:rPr>
          <w:sz w:val="18"/>
          <w:szCs w:val="18"/>
        </w:rPr>
        <w:t>Brondizio</w:t>
      </w:r>
      <w:r w:rsidR="00855028" w:rsidRPr="00DA7949">
        <w:rPr>
          <w:sz w:val="18"/>
          <w:szCs w:val="18"/>
        </w:rPr>
        <w:t xml:space="preserve"> et al.</w:t>
      </w:r>
      <w:r w:rsidR="00707A39" w:rsidRPr="00DA7949">
        <w:rPr>
          <w:sz w:val="18"/>
          <w:szCs w:val="18"/>
        </w:rPr>
        <w:t xml:space="preserve"> (editors). IPBES secretariat, Bonn, Germany</w:t>
      </w:r>
      <w:r w:rsidR="00855028" w:rsidRPr="00DA7949">
        <w:rPr>
          <w:sz w:val="18"/>
          <w:szCs w:val="18"/>
        </w:rPr>
        <w:t xml:space="preserve">; and IPBES (2019): </w:t>
      </w:r>
      <w:r w:rsidR="00855028" w:rsidRPr="00DA7949">
        <w:rPr>
          <w:i/>
          <w:iCs/>
          <w:sz w:val="18"/>
          <w:szCs w:val="18"/>
        </w:rPr>
        <w:t>Summary for policymakers of the global assessment report on biodiversity and ecosystem services of the Intergovernmental Science-Policy Platform on Biodiversity and Ecosystem Services</w:t>
      </w:r>
      <w:r w:rsidR="00855028" w:rsidRPr="00DA7949">
        <w:rPr>
          <w:sz w:val="18"/>
          <w:szCs w:val="18"/>
        </w:rPr>
        <w:t>. S. Díaz et al. (ed</w:t>
      </w:r>
      <w:r w:rsidR="00383BDC">
        <w:rPr>
          <w:sz w:val="18"/>
          <w:szCs w:val="18"/>
        </w:rPr>
        <w:t>itor</w:t>
      </w:r>
      <w:r w:rsidR="00855028" w:rsidRPr="00DA7949">
        <w:rPr>
          <w:sz w:val="18"/>
          <w:szCs w:val="18"/>
        </w:rPr>
        <w:t xml:space="preserve">s). IPBES secretariat, Bonn, Germany. 56 pages. </w:t>
      </w:r>
      <w:hyperlink r:id="rId2" w:history="1">
        <w:r w:rsidR="00855028" w:rsidRPr="00DA7949">
          <w:rPr>
            <w:rStyle w:val="Hyperlink"/>
            <w:szCs w:val="18"/>
            <w:lang w:eastAsia="en-US"/>
          </w:rPr>
          <w:t>https://doi.org/10.5281/zenodo.3553579</w:t>
        </w:r>
      </w:hyperlink>
      <w:r w:rsidR="00707A39" w:rsidRPr="00DA7949">
        <w:rPr>
          <w:sz w:val="18"/>
          <w:szCs w:val="18"/>
        </w:rPr>
        <w:t xml:space="preserve">. </w:t>
      </w:r>
    </w:p>
  </w:footnote>
  <w:footnote w:id="4">
    <w:p w14:paraId="509EF2A6" w14:textId="6DDA6C0D" w:rsidR="00695027" w:rsidRPr="00DA7949" w:rsidRDefault="00695027" w:rsidP="00DA7949">
      <w:pPr>
        <w:pStyle w:val="CommentText"/>
        <w:spacing w:after="60" w:line="240" w:lineRule="auto"/>
        <w:rPr>
          <w:szCs w:val="18"/>
          <w:lang w:val="en-CA"/>
        </w:rPr>
      </w:pPr>
      <w:r w:rsidRPr="00DA7949">
        <w:rPr>
          <w:rStyle w:val="FootnoteReference"/>
          <w:sz w:val="18"/>
          <w:szCs w:val="18"/>
        </w:rPr>
        <w:footnoteRef/>
      </w:r>
      <w:r w:rsidRPr="00DA7949">
        <w:rPr>
          <w:sz w:val="18"/>
          <w:szCs w:val="18"/>
          <w:lang w:val="en-CA"/>
        </w:rPr>
        <w:t xml:space="preserve"> </w:t>
      </w:r>
      <w:hyperlink r:id="rId3" w:history="1">
        <w:r w:rsidRPr="00DA7949">
          <w:rPr>
            <w:rStyle w:val="Hyperlink"/>
            <w:szCs w:val="18"/>
            <w:lang w:val="en-CA"/>
          </w:rPr>
          <w:t>https://www.cbd.int/gbo5/local-biodiversity-outlooks-2</w:t>
        </w:r>
      </w:hyperlink>
      <w:r w:rsidRPr="00DA7949">
        <w:rPr>
          <w:sz w:val="18"/>
          <w:szCs w:val="18"/>
          <w:lang w:val="en-CA"/>
        </w:rPr>
        <w:t>.</w:t>
      </w:r>
    </w:p>
  </w:footnote>
  <w:footnote w:id="5">
    <w:p w14:paraId="7E04EF7A" w14:textId="77777777" w:rsidR="00191C4E" w:rsidRPr="005F1480" w:rsidRDefault="00191C4E" w:rsidP="00191C4E">
      <w:pPr>
        <w:pStyle w:val="FootnoteText"/>
        <w:ind w:firstLine="0"/>
        <w:rPr>
          <w:szCs w:val="18"/>
        </w:rPr>
      </w:pPr>
      <w:r w:rsidRPr="005F1480">
        <w:rPr>
          <w:rStyle w:val="FootnoteReference"/>
          <w:sz w:val="18"/>
          <w:szCs w:val="18"/>
        </w:rPr>
        <w:footnoteRef/>
      </w:r>
      <w:r w:rsidRPr="005F1480">
        <w:rPr>
          <w:szCs w:val="18"/>
        </w:rPr>
        <w:t xml:space="preserve"> See </w:t>
      </w:r>
      <w:hyperlink r:id="rId4" w:history="1">
        <w:r w:rsidRPr="005F1480">
          <w:rPr>
            <w:rStyle w:val="Hyperlink"/>
            <w:szCs w:val="18"/>
          </w:rPr>
          <w:t>https://www.cbd.int/gbo5/plant-conservation-report-2020</w:t>
        </w:r>
      </w:hyperlink>
      <w:r w:rsidRPr="005F1480">
        <w:rPr>
          <w:szCs w:val="18"/>
        </w:rPr>
        <w:t>.</w:t>
      </w:r>
    </w:p>
  </w:footnote>
  <w:footnote w:id="6">
    <w:p w14:paraId="5B6F1D1A" w14:textId="3DA880E1" w:rsidR="00A46BDC" w:rsidRPr="00BB77C6" w:rsidRDefault="00A46BDC" w:rsidP="00DA7949">
      <w:pPr>
        <w:pStyle w:val="FootnoteText"/>
        <w:ind w:firstLine="0"/>
        <w:jc w:val="left"/>
        <w:rPr>
          <w:szCs w:val="18"/>
        </w:rPr>
      </w:pPr>
      <w:r w:rsidRPr="00DA7949">
        <w:rPr>
          <w:rStyle w:val="FootnoteReference"/>
          <w:sz w:val="18"/>
          <w:szCs w:val="18"/>
        </w:rPr>
        <w:footnoteRef/>
      </w:r>
      <w:r w:rsidRPr="00BB77C6">
        <w:rPr>
          <w:szCs w:val="18"/>
        </w:rPr>
        <w:t xml:space="preserve"> Responses by the Secretariat to the questions </w:t>
      </w:r>
      <w:r w:rsidRPr="00DE3CFE">
        <w:rPr>
          <w:szCs w:val="18"/>
        </w:rPr>
        <w:t xml:space="preserve">raised on </w:t>
      </w:r>
      <w:r w:rsidR="00D401D4" w:rsidRPr="00DA7949">
        <w:rPr>
          <w:kern w:val="22"/>
          <w:szCs w:val="22"/>
        </w:rPr>
        <w:t xml:space="preserve">the fifth edition of the </w:t>
      </w:r>
      <w:r w:rsidR="00D401D4" w:rsidRPr="00DA7949">
        <w:rPr>
          <w:i/>
          <w:iCs/>
          <w:kern w:val="22"/>
          <w:szCs w:val="22"/>
        </w:rPr>
        <w:t>Global Biodiversity Outlook</w:t>
      </w:r>
      <w:r w:rsidRPr="00DE3CFE">
        <w:rPr>
          <w:szCs w:val="18"/>
        </w:rPr>
        <w:t xml:space="preserve"> are provided at: </w:t>
      </w:r>
      <w:hyperlink r:id="rId5" w:history="1">
        <w:r w:rsidRPr="00DE3CFE">
          <w:rPr>
            <w:rStyle w:val="Hyperlink"/>
            <w:szCs w:val="18"/>
          </w:rPr>
          <w:t>https://www.cbd.int/conferences/sbstta24-sbi3-prep/sbstta-sbi-ss-01/documents</w:t>
        </w:r>
      </w:hyperlink>
      <w:r w:rsidRPr="00DE3CFE">
        <w:rPr>
          <w:szCs w:val="18"/>
        </w:rPr>
        <w:t>, since, due to time limitations, it was not possible for the Secretariat to respond the questions during the session.</w:t>
      </w:r>
      <w:r w:rsidRPr="00BB77C6">
        <w:rPr>
          <w:szCs w:val="18"/>
        </w:rPr>
        <w:t xml:space="preserve"> </w:t>
      </w:r>
    </w:p>
  </w:footnote>
  <w:footnote w:id="7">
    <w:p w14:paraId="571B1823" w14:textId="0CB5ADA4" w:rsidR="006A6BC6" w:rsidRPr="00DA7949" w:rsidRDefault="006A6BC6" w:rsidP="00DA7949">
      <w:pPr>
        <w:pStyle w:val="FootnoteText"/>
        <w:ind w:firstLine="0"/>
        <w:rPr>
          <w:szCs w:val="18"/>
          <w:lang w:val="en-US"/>
        </w:rPr>
      </w:pPr>
      <w:r w:rsidRPr="00DA7949">
        <w:rPr>
          <w:rStyle w:val="FootnoteReference"/>
          <w:sz w:val="18"/>
          <w:szCs w:val="18"/>
        </w:rPr>
        <w:footnoteRef/>
      </w:r>
      <w:r w:rsidRPr="006A6BC6">
        <w:rPr>
          <w:szCs w:val="18"/>
        </w:rPr>
        <w:t xml:space="preserve"> See </w:t>
      </w:r>
      <w:hyperlink r:id="rId6" w:history="1">
        <w:r w:rsidRPr="00DA7949">
          <w:rPr>
            <w:rStyle w:val="Hyperlink"/>
            <w:szCs w:val="18"/>
          </w:rPr>
          <w:t>https://www.cbd.int/convention/mechanisms/trial-phase.shtml</w:t>
        </w:r>
      </w:hyperlink>
      <w:r w:rsidRPr="006A6BC6">
        <w:rPr>
          <w:szCs w:val="18"/>
        </w:rPr>
        <w:t>.</w:t>
      </w:r>
    </w:p>
  </w:footnote>
  <w:footnote w:id="8">
    <w:p w14:paraId="3624E116" w14:textId="3AF0C9E6" w:rsidR="007332A3" w:rsidRPr="00DA7949" w:rsidRDefault="007332A3" w:rsidP="00DA7949">
      <w:pPr>
        <w:pStyle w:val="FootnoteText"/>
        <w:ind w:firstLine="0"/>
        <w:rPr>
          <w:lang w:val="en-US"/>
        </w:rPr>
      </w:pPr>
      <w:r>
        <w:rPr>
          <w:rStyle w:val="FootnoteReference"/>
        </w:rPr>
        <w:footnoteRef/>
      </w:r>
      <w:r>
        <w:t xml:space="preserve"> See </w:t>
      </w:r>
      <w:hyperlink r:id="rId7" w:history="1">
        <w:r w:rsidRPr="001F7071">
          <w:rPr>
            <w:rStyle w:val="Hyperlink"/>
          </w:rPr>
          <w:t>https://www.cbd.int/conferences/sbstta24-sbi3-prep/sbstta-sbi-ss-01/documents</w:t>
        </w:r>
      </w:hyperlink>
      <w:r>
        <w:t>.</w:t>
      </w:r>
    </w:p>
  </w:footnote>
  <w:footnote w:id="9">
    <w:p w14:paraId="0FE62B82" w14:textId="707B4D67" w:rsidR="00C956ED" w:rsidRPr="00DA7949" w:rsidRDefault="00C956ED" w:rsidP="00DA7949">
      <w:pPr>
        <w:pStyle w:val="FootnoteText"/>
        <w:ind w:firstLine="0"/>
        <w:rPr>
          <w:szCs w:val="18"/>
          <w:lang w:val="en-CA"/>
        </w:rPr>
      </w:pPr>
      <w:r w:rsidRPr="00DA7949">
        <w:rPr>
          <w:rStyle w:val="FootnoteReference"/>
          <w:sz w:val="18"/>
          <w:szCs w:val="18"/>
        </w:rPr>
        <w:footnoteRef/>
      </w:r>
      <w:hyperlink r:id="rId8" w:history="1">
        <w:r w:rsidRPr="00DA7949">
          <w:rPr>
            <w:rStyle w:val="Hyperlink"/>
            <w:szCs w:val="18"/>
            <w:lang w:val="en-CA"/>
          </w:rPr>
          <w:t xml:space="preserve"> </w:t>
        </w:r>
        <w:r w:rsidR="00D96000" w:rsidRPr="004C0A72">
          <w:rPr>
            <w:rStyle w:val="Hyperlink"/>
            <w:szCs w:val="18"/>
            <w:lang w:val="en-CA"/>
          </w:rPr>
          <w:t>CBD/POST2020/PREP/2/1</w:t>
        </w:r>
      </w:hyperlink>
      <w:r w:rsidR="00D96000">
        <w:rPr>
          <w:szCs w:val="18"/>
          <w:lang w:val="en-CA"/>
        </w:rPr>
        <w:t>, “</w:t>
      </w:r>
      <w:r w:rsidR="009B3C41" w:rsidRPr="00DA7949">
        <w:rPr>
          <w:color w:val="212529"/>
          <w:szCs w:val="18"/>
        </w:rPr>
        <w:t>Update of the zero draft of the post-2020 global biodiversity framework</w:t>
      </w:r>
      <w:r w:rsidR="00D96000">
        <w:rPr>
          <w:color w:val="212529"/>
          <w:szCs w:val="18"/>
        </w:rPr>
        <w:t>”</w:t>
      </w:r>
      <w:r w:rsidR="00E50C80" w:rsidRPr="00766981">
        <w:rPr>
          <w:szCs w:val="18"/>
          <w:lang w:val="en-CA"/>
        </w:rPr>
        <w:t>,</w:t>
      </w:r>
      <w:r w:rsidR="00287D9F" w:rsidRPr="00DA7949">
        <w:rPr>
          <w:szCs w:val="18"/>
          <w:lang w:val="en-CA"/>
        </w:rPr>
        <w:t xml:space="preserve"> dated</w:t>
      </w:r>
      <w:r w:rsidR="00287D9F" w:rsidRPr="00766981">
        <w:rPr>
          <w:szCs w:val="18"/>
          <w:lang w:val="en-CA"/>
        </w:rPr>
        <w:t xml:space="preserve"> </w:t>
      </w:r>
      <w:r w:rsidR="002C7337" w:rsidRPr="00766981">
        <w:rPr>
          <w:szCs w:val="18"/>
          <w:lang w:val="en-CA"/>
        </w:rPr>
        <w:t>17 August 2020</w:t>
      </w:r>
      <w:r w:rsidR="00287D9F" w:rsidRPr="00766981">
        <w:rPr>
          <w:szCs w:val="18"/>
          <w:lang w:val="en-CA"/>
        </w:rPr>
        <w:t>.</w:t>
      </w:r>
      <w:r w:rsidR="002C7337" w:rsidRPr="00766981">
        <w:rPr>
          <w:szCs w:val="18"/>
          <w:lang w:val="en-CA"/>
        </w:rPr>
        <w:t xml:space="preserve"> </w:t>
      </w:r>
    </w:p>
  </w:footnote>
  <w:footnote w:id="10">
    <w:p w14:paraId="15066EDF" w14:textId="09BF69F6" w:rsidR="00210BE9" w:rsidRPr="00210BE9" w:rsidRDefault="009F3CED" w:rsidP="00DA7949">
      <w:pPr>
        <w:pStyle w:val="FootnoteText"/>
        <w:ind w:firstLine="0"/>
        <w:rPr>
          <w:szCs w:val="18"/>
        </w:rPr>
      </w:pPr>
      <w:r w:rsidRPr="00DA7949">
        <w:rPr>
          <w:rStyle w:val="FootnoteReference"/>
          <w:sz w:val="18"/>
          <w:szCs w:val="18"/>
        </w:rPr>
        <w:footnoteRef/>
      </w:r>
      <w:r w:rsidRPr="00210BE9">
        <w:rPr>
          <w:szCs w:val="18"/>
        </w:rPr>
        <w:t xml:space="preserve"> The presentation of the Co-Chairs is available at </w:t>
      </w:r>
      <w:hyperlink r:id="rId9" w:history="1">
        <w:r w:rsidR="00210BE9" w:rsidRPr="00DA7949">
          <w:rPr>
            <w:rStyle w:val="Hyperlink"/>
            <w:szCs w:val="18"/>
          </w:rPr>
          <w:t>https://www.cbd.int/conferences/sbstta24-sbi3-prep/sbstta-sbi-ss-01/documents</w:t>
        </w:r>
      </w:hyperlink>
      <w:r w:rsidR="00210BE9" w:rsidRPr="00210BE9">
        <w:rPr>
          <w:szCs w:val="18"/>
        </w:rPr>
        <w:t>.</w:t>
      </w:r>
    </w:p>
    <w:p w14:paraId="4D9F19A0" w14:textId="1E393DD9" w:rsidR="009F3CED" w:rsidRPr="00DA7949" w:rsidRDefault="009F3CED">
      <w:pPr>
        <w:pStyle w:val="FootnoteText"/>
        <w:rPr>
          <w:lang w:val="en-US"/>
        </w:rPr>
      </w:pPr>
      <w:r>
        <w:t>.</w:t>
      </w:r>
    </w:p>
  </w:footnote>
  <w:footnote w:id="11">
    <w:p w14:paraId="57C430DE" w14:textId="534EEE5D" w:rsidR="00DA51D9" w:rsidRPr="00DA7949" w:rsidRDefault="00DA51D9" w:rsidP="00DA7949">
      <w:pPr>
        <w:pStyle w:val="FootnoteText"/>
        <w:ind w:firstLine="0"/>
        <w:rPr>
          <w:lang w:val="en-US"/>
        </w:rPr>
      </w:pPr>
      <w:r w:rsidRPr="00A00E4C">
        <w:rPr>
          <w:rStyle w:val="FootnoteReference"/>
        </w:rPr>
        <w:footnoteRef/>
      </w:r>
      <w:r w:rsidRPr="00A00E4C">
        <w:t xml:space="preserve"> An </w:t>
      </w:r>
      <w:r w:rsidRPr="00A00E4C">
        <w:rPr>
          <w:lang w:val="en-US"/>
        </w:rPr>
        <w:t xml:space="preserve">earlier version of the zero draft, dated 6 January 2020, had been made available as </w:t>
      </w:r>
      <w:hyperlink r:id="rId10" w:history="1">
        <w:r w:rsidR="007609B2" w:rsidRPr="00A00E4C">
          <w:rPr>
            <w:rStyle w:val="Hyperlink"/>
            <w:lang w:val="en-CA"/>
          </w:rPr>
          <w:t>CBD/WG2020/2/3</w:t>
        </w:r>
      </w:hyperlink>
      <w:r w:rsidR="007609B2" w:rsidRPr="00A00E4C">
        <w:t>.</w:t>
      </w:r>
    </w:p>
  </w:footnote>
  <w:footnote w:id="12">
    <w:p w14:paraId="27805DD3" w14:textId="5DEB28B5" w:rsidR="0043516B" w:rsidRPr="00DA7949" w:rsidRDefault="0043516B" w:rsidP="00DA7949">
      <w:pPr>
        <w:pStyle w:val="FootnoteText"/>
        <w:ind w:firstLine="0"/>
        <w:rPr>
          <w:szCs w:val="18"/>
          <w:lang w:val="en-US"/>
        </w:rPr>
      </w:pPr>
      <w:r w:rsidRPr="00DA7949">
        <w:rPr>
          <w:rStyle w:val="FootnoteReference"/>
          <w:sz w:val="18"/>
          <w:szCs w:val="18"/>
        </w:rPr>
        <w:footnoteRef/>
      </w:r>
      <w:r w:rsidRPr="00DD096D">
        <w:rPr>
          <w:szCs w:val="18"/>
        </w:rPr>
        <w:t xml:space="preserve"> </w:t>
      </w:r>
      <w:hyperlink r:id="rId11" w:history="1">
        <w:r w:rsidR="00B25FF0" w:rsidRPr="00DD096D">
          <w:rPr>
            <w:rStyle w:val="Hyperlink"/>
            <w:szCs w:val="18"/>
            <w:lang w:val="en-US"/>
          </w:rPr>
          <w:t>CBD/WG2020/2/4</w:t>
        </w:r>
      </w:hyperlink>
      <w:r w:rsidR="00E50DAD" w:rsidRPr="00DD096D">
        <w:rPr>
          <w:szCs w:val="18"/>
          <w:lang w:val="en-US"/>
        </w:rPr>
        <w:t>; refer</w:t>
      </w:r>
      <w:r w:rsidR="006144FC">
        <w:rPr>
          <w:szCs w:val="18"/>
          <w:lang w:val="en-US"/>
        </w:rPr>
        <w:t>red</w:t>
      </w:r>
      <w:r w:rsidR="00E50DAD" w:rsidRPr="00DD096D">
        <w:rPr>
          <w:szCs w:val="18"/>
          <w:lang w:val="en-US"/>
        </w:rPr>
        <w:t xml:space="preserve"> to p</w:t>
      </w:r>
      <w:r w:rsidR="00055E11" w:rsidRPr="00DD096D">
        <w:rPr>
          <w:szCs w:val="18"/>
          <w:lang w:val="en-US"/>
        </w:rPr>
        <w:t xml:space="preserve">ages </w:t>
      </w:r>
      <w:r w:rsidR="00CC43D6">
        <w:rPr>
          <w:szCs w:val="18"/>
          <w:lang w:val="en-US"/>
        </w:rPr>
        <w:t xml:space="preserve">with </w:t>
      </w:r>
      <w:r w:rsidR="00593B70" w:rsidRPr="00DD096D">
        <w:rPr>
          <w:szCs w:val="18"/>
          <w:lang w:val="en-US"/>
        </w:rPr>
        <w:t xml:space="preserve">text suggestions </w:t>
      </w:r>
      <w:r w:rsidR="009A3063">
        <w:rPr>
          <w:szCs w:val="18"/>
          <w:lang w:val="en-US"/>
        </w:rPr>
        <w:t xml:space="preserve">for </w:t>
      </w:r>
      <w:r w:rsidR="00985590" w:rsidRPr="00DD096D">
        <w:rPr>
          <w:szCs w:val="18"/>
          <w:lang w:val="en-US"/>
        </w:rPr>
        <w:t>“T</w:t>
      </w:r>
      <w:r w:rsidR="00593B70" w:rsidRPr="00DD096D">
        <w:rPr>
          <w:szCs w:val="18"/>
          <w:lang w:val="en-US"/>
        </w:rPr>
        <w:t>arget 15 as proposed in the zero draft</w:t>
      </w:r>
      <w:r w:rsidR="00C7247D" w:rsidRPr="00DD096D">
        <w:rPr>
          <w:szCs w:val="18"/>
          <w:lang w:val="en-US"/>
        </w:rPr>
        <w:t>” (on resources, including capacity-building) and “Target 16 as proposed in the zero draft” (</w:t>
      </w:r>
      <w:r w:rsidR="00034276" w:rsidRPr="00DD096D">
        <w:rPr>
          <w:szCs w:val="18"/>
          <w:lang w:val="en-US"/>
        </w:rPr>
        <w:t>on biotechnology)</w:t>
      </w:r>
      <w:r w:rsidR="00E42EFE">
        <w:rPr>
          <w:szCs w:val="18"/>
          <w:lang w:val="en-US"/>
        </w:rPr>
        <w:t xml:space="preserve">; </w:t>
      </w:r>
      <w:r w:rsidR="00CC43D6">
        <w:rPr>
          <w:szCs w:val="18"/>
          <w:lang w:val="en-US"/>
        </w:rPr>
        <w:t>target n</w:t>
      </w:r>
      <w:r w:rsidR="009A3063">
        <w:rPr>
          <w:szCs w:val="18"/>
          <w:lang w:val="en-US"/>
        </w:rPr>
        <w:t xml:space="preserve">umbers were </w:t>
      </w:r>
      <w:r w:rsidR="00CC43D6">
        <w:rPr>
          <w:szCs w:val="18"/>
          <w:lang w:val="en-US"/>
        </w:rPr>
        <w:t>from Jan.2020 zero draft</w:t>
      </w:r>
      <w:r w:rsidR="00034276" w:rsidRPr="00DD096D">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EndPr/>
    <w:sdtContent>
      <w:p w14:paraId="3F36142D" w14:textId="2C2FB7B4" w:rsidR="00491CC2" w:rsidRPr="00304A69" w:rsidRDefault="00491CC2" w:rsidP="008508AE">
        <w:pPr>
          <w:pStyle w:val="Header"/>
          <w:tabs>
            <w:tab w:val="clear" w:pos="4320"/>
            <w:tab w:val="clear" w:pos="8640"/>
          </w:tabs>
          <w:ind w:right="6099"/>
          <w:jc w:val="left"/>
          <w:rPr>
            <w:noProof/>
            <w:kern w:val="22"/>
            <w:lang w:val="fr-FR"/>
          </w:rPr>
        </w:pPr>
        <w:r>
          <w:rPr>
            <w:noProof/>
            <w:kern w:val="22"/>
            <w:lang w:val="fr-FR"/>
          </w:rPr>
          <w:t>CBD/SBSTTA-SBI-SS/1/2</w:t>
        </w:r>
      </w:p>
    </w:sdtContent>
  </w:sdt>
  <w:p w14:paraId="18B0DA77" w14:textId="77777777" w:rsidR="00491CC2" w:rsidRPr="00304A69" w:rsidRDefault="00491CC2" w:rsidP="008508AE">
    <w:pPr>
      <w:pStyle w:val="Header"/>
      <w:tabs>
        <w:tab w:val="clear" w:pos="4320"/>
        <w:tab w:val="clear" w:pos="8640"/>
      </w:tabs>
      <w:ind w:right="6099"/>
      <w:jc w:val="left"/>
      <w:rPr>
        <w:noProof/>
        <w:kern w:val="22"/>
        <w:lang w:val="fr-FR"/>
      </w:rPr>
    </w:pPr>
    <w:r w:rsidRPr="00304A69">
      <w:rPr>
        <w:noProof/>
        <w:kern w:val="22"/>
        <w:lang w:val="fr-FR"/>
      </w:rPr>
      <w:t xml:space="preserve">Page </w:t>
    </w:r>
    <w:r w:rsidRPr="005440A6">
      <w:rPr>
        <w:noProof/>
        <w:kern w:val="22"/>
      </w:rPr>
      <w:fldChar w:fldCharType="begin"/>
    </w:r>
    <w:r w:rsidRPr="00304A69">
      <w:rPr>
        <w:noProof/>
        <w:kern w:val="22"/>
        <w:lang w:val="fr-FR"/>
      </w:rPr>
      <w:instrText xml:space="preserve"> PAGE   \* MERGEFORMAT </w:instrText>
    </w:r>
    <w:r w:rsidRPr="005440A6">
      <w:rPr>
        <w:noProof/>
        <w:kern w:val="22"/>
      </w:rPr>
      <w:fldChar w:fldCharType="separate"/>
    </w:r>
    <w:r>
      <w:rPr>
        <w:noProof/>
        <w:kern w:val="22"/>
        <w:lang w:val="fr-FR"/>
      </w:rPr>
      <w:t>48</w:t>
    </w:r>
    <w:r w:rsidRPr="005440A6">
      <w:rPr>
        <w:noProof/>
        <w:kern w:val="22"/>
      </w:rPr>
      <w:fldChar w:fldCharType="end"/>
    </w:r>
  </w:p>
  <w:p w14:paraId="53B9D215" w14:textId="77777777" w:rsidR="00491CC2" w:rsidRPr="00304A69" w:rsidRDefault="00491CC2"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EndPr/>
    <w:sdtContent>
      <w:p w14:paraId="6D5BD3DF" w14:textId="56F81907" w:rsidR="00491CC2" w:rsidRPr="00304A69" w:rsidRDefault="00491CC2" w:rsidP="006D5314">
        <w:pPr>
          <w:pStyle w:val="Header"/>
          <w:tabs>
            <w:tab w:val="clear" w:pos="4320"/>
            <w:tab w:val="clear" w:pos="8640"/>
          </w:tabs>
          <w:ind w:left="5954"/>
          <w:jc w:val="right"/>
          <w:rPr>
            <w:noProof/>
            <w:kern w:val="22"/>
            <w:lang w:val="fr-FR"/>
          </w:rPr>
        </w:pPr>
        <w:r>
          <w:rPr>
            <w:noProof/>
            <w:kern w:val="22"/>
            <w:lang w:val="fr-FR"/>
          </w:rPr>
          <w:t>CBD/SBSTTA-SBI-SS/1/2</w:t>
        </w:r>
      </w:p>
    </w:sdtContent>
  </w:sdt>
  <w:p w14:paraId="76DC0865" w14:textId="77777777" w:rsidR="00491CC2" w:rsidRPr="00304A69" w:rsidRDefault="00491CC2" w:rsidP="006D5314">
    <w:pPr>
      <w:pStyle w:val="Header"/>
      <w:tabs>
        <w:tab w:val="clear" w:pos="4320"/>
        <w:tab w:val="clear" w:pos="8640"/>
      </w:tabs>
      <w:ind w:left="5954"/>
      <w:jc w:val="right"/>
      <w:rPr>
        <w:noProof/>
        <w:kern w:val="22"/>
        <w:lang w:val="fr-FR"/>
      </w:rPr>
    </w:pPr>
    <w:r w:rsidRPr="00304A69">
      <w:rPr>
        <w:noProof/>
        <w:kern w:val="22"/>
        <w:lang w:val="fr-FR"/>
      </w:rPr>
      <w:t xml:space="preserve">Page </w:t>
    </w:r>
    <w:r w:rsidRPr="005440A6">
      <w:rPr>
        <w:noProof/>
        <w:kern w:val="22"/>
      </w:rPr>
      <w:fldChar w:fldCharType="begin"/>
    </w:r>
    <w:r w:rsidRPr="00304A69">
      <w:rPr>
        <w:noProof/>
        <w:kern w:val="22"/>
        <w:lang w:val="fr-FR"/>
      </w:rPr>
      <w:instrText xml:space="preserve"> PAGE   \* MERGEFORMAT </w:instrText>
    </w:r>
    <w:r w:rsidRPr="005440A6">
      <w:rPr>
        <w:noProof/>
        <w:kern w:val="22"/>
      </w:rPr>
      <w:fldChar w:fldCharType="separate"/>
    </w:r>
    <w:r>
      <w:rPr>
        <w:noProof/>
        <w:kern w:val="22"/>
        <w:lang w:val="fr-FR"/>
      </w:rPr>
      <w:t>47</w:t>
    </w:r>
    <w:r w:rsidRPr="005440A6">
      <w:rPr>
        <w:noProof/>
        <w:kern w:val="22"/>
      </w:rPr>
      <w:fldChar w:fldCharType="end"/>
    </w:r>
  </w:p>
  <w:p w14:paraId="723B0A97" w14:textId="77777777" w:rsidR="00491CC2" w:rsidRPr="00304A69" w:rsidRDefault="00491CC2" w:rsidP="005440A6">
    <w:pPr>
      <w:pStyle w:val="Header"/>
      <w:tabs>
        <w:tab w:val="clear" w:pos="4320"/>
        <w:tab w:val="clear" w:pos="8640"/>
      </w:tabs>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640E" w14:textId="77777777" w:rsidR="00491CC2" w:rsidRDefault="00491CC2" w:rsidP="00316D38">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383455929"/>
      <w:placeholder>
        <w:docPart w:val="9F0330523B164D62A6FAF582FE9F6309"/>
      </w:placeholder>
      <w:dataBinding w:prefixMappings="xmlns:ns0='http://purl.org/dc/elements/1.1/' xmlns:ns1='http://schemas.openxmlformats.org/package/2006/metadata/core-properties' " w:xpath="/ns1:coreProperties[1]/ns0:subject[1]" w:storeItemID="{6C3C8BC8-F283-45AE-878A-BAB7291924A1}"/>
      <w:text/>
    </w:sdtPr>
    <w:sdtEndPr/>
    <w:sdtContent>
      <w:p w14:paraId="325B8989" w14:textId="19ABA404" w:rsidR="00314129" w:rsidRDefault="00314129">
        <w:pPr>
          <w:pStyle w:val="Header"/>
        </w:pPr>
        <w:r>
          <w:t>CBD/SBSTTA-SBI-SS/1/2</w:t>
        </w:r>
      </w:p>
    </w:sdtContent>
  </w:sdt>
  <w:p w14:paraId="1920D1B2" w14:textId="77777777" w:rsidR="00314129" w:rsidRDefault="00314129" w:rsidP="00DA7949">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677307086"/>
      <w:placeholder>
        <w:docPart w:val="121BA3BA7F32488889D05614FE315F92"/>
      </w:placeholder>
      <w:dataBinding w:prefixMappings="xmlns:ns0='http://purl.org/dc/elements/1.1/' xmlns:ns1='http://schemas.openxmlformats.org/package/2006/metadata/core-properties' " w:xpath="/ns1:coreProperties[1]/ns0:subject[1]" w:storeItemID="{6C3C8BC8-F283-45AE-878A-BAB7291924A1}"/>
      <w:text/>
    </w:sdtPr>
    <w:sdtEndPr/>
    <w:sdtContent>
      <w:p w14:paraId="619386D1" w14:textId="77777777" w:rsidR="00314129" w:rsidRPr="00DA7949" w:rsidRDefault="00314129" w:rsidP="00DA7949">
        <w:pPr>
          <w:pStyle w:val="Header"/>
          <w:jc w:val="right"/>
          <w:rPr>
            <w:lang w:val="fr-FR"/>
          </w:rPr>
        </w:pPr>
        <w:r w:rsidRPr="00DA7949">
          <w:rPr>
            <w:lang w:val="fr-FR"/>
          </w:rPr>
          <w:t>CBD/SBSTTA-SBI-SS/1/2</w:t>
        </w:r>
      </w:p>
    </w:sdtContent>
  </w:sdt>
  <w:p w14:paraId="368E5A48" w14:textId="77777777" w:rsidR="00314129" w:rsidRPr="00DA7949" w:rsidRDefault="00314129" w:rsidP="00DA7949">
    <w:pPr>
      <w:pStyle w:val="Header"/>
      <w:spacing w:after="240"/>
      <w:jc w:val="right"/>
      <w:rPr>
        <w:lang w:val="fr-FR"/>
      </w:rPr>
    </w:pPr>
    <w:r w:rsidRPr="00DA7949">
      <w:rPr>
        <w:lang w:val="fr-FR"/>
      </w:rPr>
      <w:t xml:space="preserve">Page </w:t>
    </w:r>
    <w:r>
      <w:fldChar w:fldCharType="begin"/>
    </w:r>
    <w:r w:rsidRPr="00DA7949">
      <w:rPr>
        <w:lang w:val="fr-FR"/>
      </w:rPr>
      <w:instrText xml:space="preserve"> PAGE   \* MERGEFORMAT </w:instrText>
    </w:r>
    <w:r>
      <w:fldChar w:fldCharType="separate"/>
    </w:r>
    <w:r w:rsidRPr="00DA7949">
      <w:rPr>
        <w:lang w:val="fr-FR"/>
      </w:rPr>
      <w:t>2</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06D9" w14:textId="77777777" w:rsidR="00314129" w:rsidRDefault="00314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A1A"/>
    <w:multiLevelType w:val="hybridMultilevel"/>
    <w:tmpl w:val="9AC87EB4"/>
    <w:lvl w:ilvl="0" w:tplc="6F00B9B2">
      <w:start w:val="1"/>
      <w:numFmt w:val="decimal"/>
      <w:lvlText w:val="%1."/>
      <w:lvlJc w:val="left"/>
      <w:pPr>
        <w:ind w:left="3735" w:hanging="3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507016"/>
    <w:multiLevelType w:val="hybridMultilevel"/>
    <w:tmpl w:val="0990360E"/>
    <w:lvl w:ilvl="0" w:tplc="D94851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EE245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6F2C1C"/>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D82B45"/>
    <w:multiLevelType w:val="hybridMultilevel"/>
    <w:tmpl w:val="44721B8A"/>
    <w:lvl w:ilvl="0" w:tplc="363279EE">
      <w:start w:val="1"/>
      <w:numFmt w:val="lowerLetter"/>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FD6FA3"/>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9"/>
  </w:num>
  <w:num w:numId="5">
    <w:abstractNumId w:val="12"/>
  </w:num>
  <w:num w:numId="6">
    <w:abstractNumId w:val="11"/>
  </w:num>
  <w:num w:numId="7">
    <w:abstractNumId w:val="0"/>
  </w:num>
  <w:num w:numId="8">
    <w:abstractNumId w:val="8"/>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2"/>
  </w:num>
  <w:num w:numId="14">
    <w:abstractNumId w:val="12"/>
  </w:num>
  <w:num w:numId="15">
    <w:abstractNumId w:val="15"/>
  </w:num>
  <w:num w:numId="16">
    <w:abstractNumId w:val="3"/>
  </w:num>
  <w:num w:numId="17">
    <w:abstractNumId w:val="12"/>
  </w:num>
  <w:num w:numId="18">
    <w:abstractNumId w:val="12"/>
  </w:num>
  <w:num w:numId="19">
    <w:abstractNumId w:val="12"/>
  </w:num>
  <w:num w:numId="20">
    <w:abstractNumId w:val="12"/>
  </w:num>
  <w:num w:numId="21">
    <w:abstractNumId w:val="6"/>
  </w:num>
  <w:num w:numId="22">
    <w:abstractNumId w:val="12"/>
  </w:num>
  <w:num w:numId="23">
    <w:abstractNumId w:val="12"/>
  </w:num>
  <w:num w:numId="24">
    <w:abstractNumId w:val="1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3"/>
  </w:num>
  <w:num w:numId="93">
    <w:abstractNumId w:val="1"/>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2"/>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12"/>
  </w:num>
  <w:num w:numId="127">
    <w:abstractNumId w:val="12"/>
  </w:num>
  <w:num w:numId="128">
    <w:abstractNumId w:val="12"/>
  </w:num>
  <w:num w:numId="129">
    <w:abstractNumId w:val="12"/>
  </w:num>
  <w:num w:numId="130">
    <w:abstractNumId w:val="12"/>
  </w:num>
  <w:num w:numId="131">
    <w:abstractNumId w:val="12"/>
  </w:num>
  <w:num w:numId="132">
    <w:abstractNumId w:val="12"/>
  </w:num>
  <w:num w:numId="133">
    <w:abstractNumId w:val="12"/>
  </w:num>
  <w:num w:numId="134">
    <w:abstractNumId w:val="12"/>
  </w:num>
  <w:num w:numId="135">
    <w:abstractNumId w:val="12"/>
  </w:num>
  <w:num w:numId="136">
    <w:abstractNumId w:val="12"/>
  </w:num>
  <w:num w:numId="137">
    <w:abstractNumId w:val="12"/>
  </w:num>
  <w:num w:numId="138">
    <w:abstractNumId w:val="12"/>
  </w:num>
  <w:num w:numId="139">
    <w:abstractNumId w:val="10"/>
  </w:num>
  <w:num w:numId="140">
    <w:abstractNumId w:val="2"/>
  </w:num>
  <w:num w:numId="141">
    <w:abstractNumId w:val="12"/>
  </w:num>
  <w:num w:numId="142">
    <w:abstractNumId w:val="12"/>
  </w:num>
  <w:num w:numId="143">
    <w:abstractNumId w:val="12"/>
  </w:num>
  <w:num w:numId="144">
    <w:abstractNumId w:val="12"/>
  </w:num>
  <w:num w:numId="145">
    <w:abstractNumId w:val="12"/>
  </w:num>
  <w:num w:numId="146">
    <w:abstractNumId w:val="12"/>
  </w:num>
  <w:num w:numId="147">
    <w:abstractNumId w:val="12"/>
  </w:num>
  <w:num w:numId="148">
    <w:abstractNumId w:val="1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99B"/>
    <w:rsid w:val="00001365"/>
    <w:rsid w:val="00001625"/>
    <w:rsid w:val="00001A47"/>
    <w:rsid w:val="000028F0"/>
    <w:rsid w:val="00003382"/>
    <w:rsid w:val="0000350B"/>
    <w:rsid w:val="00004D43"/>
    <w:rsid w:val="00005458"/>
    <w:rsid w:val="00006321"/>
    <w:rsid w:val="000067AB"/>
    <w:rsid w:val="0000681B"/>
    <w:rsid w:val="00006D1A"/>
    <w:rsid w:val="000078FC"/>
    <w:rsid w:val="00007E50"/>
    <w:rsid w:val="0001035C"/>
    <w:rsid w:val="000107D9"/>
    <w:rsid w:val="00010E90"/>
    <w:rsid w:val="00010F2B"/>
    <w:rsid w:val="00011218"/>
    <w:rsid w:val="000118E6"/>
    <w:rsid w:val="00011C1D"/>
    <w:rsid w:val="000135DB"/>
    <w:rsid w:val="000137B1"/>
    <w:rsid w:val="00013AD9"/>
    <w:rsid w:val="00013E63"/>
    <w:rsid w:val="000141D6"/>
    <w:rsid w:val="0001429F"/>
    <w:rsid w:val="000147A5"/>
    <w:rsid w:val="000158D1"/>
    <w:rsid w:val="000167B4"/>
    <w:rsid w:val="000206C2"/>
    <w:rsid w:val="00020B5E"/>
    <w:rsid w:val="0002125B"/>
    <w:rsid w:val="00021607"/>
    <w:rsid w:val="000219AC"/>
    <w:rsid w:val="00021B9D"/>
    <w:rsid w:val="00022222"/>
    <w:rsid w:val="00022717"/>
    <w:rsid w:val="00022909"/>
    <w:rsid w:val="00022983"/>
    <w:rsid w:val="000230EE"/>
    <w:rsid w:val="00023108"/>
    <w:rsid w:val="000234C9"/>
    <w:rsid w:val="000250C7"/>
    <w:rsid w:val="0002561A"/>
    <w:rsid w:val="00025687"/>
    <w:rsid w:val="000262E3"/>
    <w:rsid w:val="000267A8"/>
    <w:rsid w:val="0002723B"/>
    <w:rsid w:val="000273B4"/>
    <w:rsid w:val="00027715"/>
    <w:rsid w:val="00027F49"/>
    <w:rsid w:val="000300A4"/>
    <w:rsid w:val="000307C8"/>
    <w:rsid w:val="00031180"/>
    <w:rsid w:val="000316BE"/>
    <w:rsid w:val="00031729"/>
    <w:rsid w:val="00031D24"/>
    <w:rsid w:val="00032979"/>
    <w:rsid w:val="00032C85"/>
    <w:rsid w:val="00033332"/>
    <w:rsid w:val="00033924"/>
    <w:rsid w:val="00034276"/>
    <w:rsid w:val="0003430E"/>
    <w:rsid w:val="000344E9"/>
    <w:rsid w:val="00034630"/>
    <w:rsid w:val="0003497E"/>
    <w:rsid w:val="000356B8"/>
    <w:rsid w:val="00036099"/>
    <w:rsid w:val="00037873"/>
    <w:rsid w:val="00037916"/>
    <w:rsid w:val="00037A85"/>
    <w:rsid w:val="00037B7E"/>
    <w:rsid w:val="000402FF"/>
    <w:rsid w:val="000403EB"/>
    <w:rsid w:val="00041188"/>
    <w:rsid w:val="000416D7"/>
    <w:rsid w:val="00041A69"/>
    <w:rsid w:val="00041AF4"/>
    <w:rsid w:val="00041CD5"/>
    <w:rsid w:val="000427AD"/>
    <w:rsid w:val="00043A66"/>
    <w:rsid w:val="00043C34"/>
    <w:rsid w:val="00045A1C"/>
    <w:rsid w:val="00046078"/>
    <w:rsid w:val="00046130"/>
    <w:rsid w:val="00046B69"/>
    <w:rsid w:val="00047357"/>
    <w:rsid w:val="000479CF"/>
    <w:rsid w:val="000502CD"/>
    <w:rsid w:val="000505F9"/>
    <w:rsid w:val="00051073"/>
    <w:rsid w:val="00051099"/>
    <w:rsid w:val="00051571"/>
    <w:rsid w:val="000516D7"/>
    <w:rsid w:val="00052489"/>
    <w:rsid w:val="00052BA2"/>
    <w:rsid w:val="000539C8"/>
    <w:rsid w:val="00054381"/>
    <w:rsid w:val="000548E8"/>
    <w:rsid w:val="00054A14"/>
    <w:rsid w:val="00055D60"/>
    <w:rsid w:val="00055E11"/>
    <w:rsid w:val="000560A9"/>
    <w:rsid w:val="00056618"/>
    <w:rsid w:val="00056CB1"/>
    <w:rsid w:val="00056D6C"/>
    <w:rsid w:val="000574E3"/>
    <w:rsid w:val="00060189"/>
    <w:rsid w:val="00060339"/>
    <w:rsid w:val="000603AF"/>
    <w:rsid w:val="000604EF"/>
    <w:rsid w:val="0006076D"/>
    <w:rsid w:val="000608AD"/>
    <w:rsid w:val="000609A7"/>
    <w:rsid w:val="00060EB7"/>
    <w:rsid w:val="00061410"/>
    <w:rsid w:val="00062002"/>
    <w:rsid w:val="0006222F"/>
    <w:rsid w:val="00062539"/>
    <w:rsid w:val="00062E5B"/>
    <w:rsid w:val="00063502"/>
    <w:rsid w:val="00063528"/>
    <w:rsid w:val="000639CF"/>
    <w:rsid w:val="00063AA3"/>
    <w:rsid w:val="00063D2A"/>
    <w:rsid w:val="00063E89"/>
    <w:rsid w:val="000649A2"/>
    <w:rsid w:val="00064BE1"/>
    <w:rsid w:val="000652A7"/>
    <w:rsid w:val="00065557"/>
    <w:rsid w:val="00067121"/>
    <w:rsid w:val="00067450"/>
    <w:rsid w:val="000676ED"/>
    <w:rsid w:val="00067DA4"/>
    <w:rsid w:val="0007041D"/>
    <w:rsid w:val="00071139"/>
    <w:rsid w:val="000711E1"/>
    <w:rsid w:val="00071462"/>
    <w:rsid w:val="00072154"/>
    <w:rsid w:val="000730A9"/>
    <w:rsid w:val="00073708"/>
    <w:rsid w:val="00074A3F"/>
    <w:rsid w:val="00074A7E"/>
    <w:rsid w:val="00074E0A"/>
    <w:rsid w:val="00074F2B"/>
    <w:rsid w:val="000754A2"/>
    <w:rsid w:val="00075E4C"/>
    <w:rsid w:val="0007614C"/>
    <w:rsid w:val="00076374"/>
    <w:rsid w:val="0007701A"/>
    <w:rsid w:val="00077DDE"/>
    <w:rsid w:val="000802CD"/>
    <w:rsid w:val="000803AE"/>
    <w:rsid w:val="00080F9A"/>
    <w:rsid w:val="00081E07"/>
    <w:rsid w:val="0008228E"/>
    <w:rsid w:val="00082EA3"/>
    <w:rsid w:val="00083C83"/>
    <w:rsid w:val="00083E7B"/>
    <w:rsid w:val="00083EEB"/>
    <w:rsid w:val="0008471D"/>
    <w:rsid w:val="00084F37"/>
    <w:rsid w:val="000854E6"/>
    <w:rsid w:val="000866B7"/>
    <w:rsid w:val="00086C72"/>
    <w:rsid w:val="00090CF9"/>
    <w:rsid w:val="000917D8"/>
    <w:rsid w:val="000920B6"/>
    <w:rsid w:val="00092BCD"/>
    <w:rsid w:val="00093115"/>
    <w:rsid w:val="000945DB"/>
    <w:rsid w:val="00094A64"/>
    <w:rsid w:val="00094EFF"/>
    <w:rsid w:val="000A07C6"/>
    <w:rsid w:val="000A0955"/>
    <w:rsid w:val="000A1F7C"/>
    <w:rsid w:val="000A263C"/>
    <w:rsid w:val="000A2DEC"/>
    <w:rsid w:val="000A2EA8"/>
    <w:rsid w:val="000A3448"/>
    <w:rsid w:val="000A40BF"/>
    <w:rsid w:val="000A4B1B"/>
    <w:rsid w:val="000A4D3F"/>
    <w:rsid w:val="000A50F5"/>
    <w:rsid w:val="000A57F8"/>
    <w:rsid w:val="000A601C"/>
    <w:rsid w:val="000A6127"/>
    <w:rsid w:val="000B0013"/>
    <w:rsid w:val="000B09C1"/>
    <w:rsid w:val="000B1025"/>
    <w:rsid w:val="000B13B1"/>
    <w:rsid w:val="000B1C35"/>
    <w:rsid w:val="000B1CC7"/>
    <w:rsid w:val="000B2167"/>
    <w:rsid w:val="000B2B9E"/>
    <w:rsid w:val="000B2D34"/>
    <w:rsid w:val="000B3165"/>
    <w:rsid w:val="000B4056"/>
    <w:rsid w:val="000B4059"/>
    <w:rsid w:val="000B61DD"/>
    <w:rsid w:val="000B628D"/>
    <w:rsid w:val="000B7F6D"/>
    <w:rsid w:val="000C027E"/>
    <w:rsid w:val="000C03F1"/>
    <w:rsid w:val="000C0A63"/>
    <w:rsid w:val="000C0F9B"/>
    <w:rsid w:val="000C1C42"/>
    <w:rsid w:val="000C2202"/>
    <w:rsid w:val="000C2A8B"/>
    <w:rsid w:val="000C2AA9"/>
    <w:rsid w:val="000C3257"/>
    <w:rsid w:val="000C37CD"/>
    <w:rsid w:val="000C3899"/>
    <w:rsid w:val="000C3BA8"/>
    <w:rsid w:val="000C45E1"/>
    <w:rsid w:val="000C461E"/>
    <w:rsid w:val="000C52A3"/>
    <w:rsid w:val="000C52CF"/>
    <w:rsid w:val="000C5E6A"/>
    <w:rsid w:val="000C602A"/>
    <w:rsid w:val="000C6127"/>
    <w:rsid w:val="000C6B0C"/>
    <w:rsid w:val="000C73B5"/>
    <w:rsid w:val="000C7714"/>
    <w:rsid w:val="000D01C3"/>
    <w:rsid w:val="000D0A9F"/>
    <w:rsid w:val="000D1575"/>
    <w:rsid w:val="000D1A70"/>
    <w:rsid w:val="000D1B54"/>
    <w:rsid w:val="000D1DA3"/>
    <w:rsid w:val="000D2A1F"/>
    <w:rsid w:val="000D376F"/>
    <w:rsid w:val="000D39C9"/>
    <w:rsid w:val="000D3A18"/>
    <w:rsid w:val="000D47A5"/>
    <w:rsid w:val="000D4B55"/>
    <w:rsid w:val="000D5375"/>
    <w:rsid w:val="000D5558"/>
    <w:rsid w:val="000D604E"/>
    <w:rsid w:val="000D697D"/>
    <w:rsid w:val="000D7027"/>
    <w:rsid w:val="000D71B9"/>
    <w:rsid w:val="000D74CA"/>
    <w:rsid w:val="000D7ECC"/>
    <w:rsid w:val="000E0A4D"/>
    <w:rsid w:val="000E1CEA"/>
    <w:rsid w:val="000E2010"/>
    <w:rsid w:val="000E247C"/>
    <w:rsid w:val="000E2481"/>
    <w:rsid w:val="000E2566"/>
    <w:rsid w:val="000E2B27"/>
    <w:rsid w:val="000E2B42"/>
    <w:rsid w:val="000E34F9"/>
    <w:rsid w:val="000E37E3"/>
    <w:rsid w:val="000E408B"/>
    <w:rsid w:val="000E427E"/>
    <w:rsid w:val="000E4A22"/>
    <w:rsid w:val="000E4E85"/>
    <w:rsid w:val="000E5F3A"/>
    <w:rsid w:val="000E637D"/>
    <w:rsid w:val="000E6C5C"/>
    <w:rsid w:val="000E7252"/>
    <w:rsid w:val="000E7467"/>
    <w:rsid w:val="000E7667"/>
    <w:rsid w:val="000E7839"/>
    <w:rsid w:val="000E78F4"/>
    <w:rsid w:val="000E7994"/>
    <w:rsid w:val="000E7B18"/>
    <w:rsid w:val="000E7E6A"/>
    <w:rsid w:val="000F0472"/>
    <w:rsid w:val="000F04FB"/>
    <w:rsid w:val="000F0B41"/>
    <w:rsid w:val="000F165F"/>
    <w:rsid w:val="000F1BED"/>
    <w:rsid w:val="000F1E7F"/>
    <w:rsid w:val="000F282B"/>
    <w:rsid w:val="000F3A53"/>
    <w:rsid w:val="000F41EE"/>
    <w:rsid w:val="000F42A9"/>
    <w:rsid w:val="000F44DD"/>
    <w:rsid w:val="000F4A40"/>
    <w:rsid w:val="000F4DE7"/>
    <w:rsid w:val="000F6311"/>
    <w:rsid w:val="000F63AB"/>
    <w:rsid w:val="000F64AF"/>
    <w:rsid w:val="000F7190"/>
    <w:rsid w:val="000F750F"/>
    <w:rsid w:val="00100603"/>
    <w:rsid w:val="00100970"/>
    <w:rsid w:val="00100D07"/>
    <w:rsid w:val="00101017"/>
    <w:rsid w:val="00101982"/>
    <w:rsid w:val="00101EF1"/>
    <w:rsid w:val="00103068"/>
    <w:rsid w:val="001031A0"/>
    <w:rsid w:val="00103255"/>
    <w:rsid w:val="001038CC"/>
    <w:rsid w:val="001047C1"/>
    <w:rsid w:val="00104A10"/>
    <w:rsid w:val="0010544B"/>
    <w:rsid w:val="001054C1"/>
    <w:rsid w:val="00105CD0"/>
    <w:rsid w:val="00105D30"/>
    <w:rsid w:val="001061CD"/>
    <w:rsid w:val="0010671C"/>
    <w:rsid w:val="001067F4"/>
    <w:rsid w:val="00106B5C"/>
    <w:rsid w:val="00106CE6"/>
    <w:rsid w:val="00107B52"/>
    <w:rsid w:val="001104A1"/>
    <w:rsid w:val="001104A6"/>
    <w:rsid w:val="00110C3A"/>
    <w:rsid w:val="00111593"/>
    <w:rsid w:val="00112654"/>
    <w:rsid w:val="00112932"/>
    <w:rsid w:val="001135DC"/>
    <w:rsid w:val="0011373F"/>
    <w:rsid w:val="00113C24"/>
    <w:rsid w:val="00114981"/>
    <w:rsid w:val="00114B44"/>
    <w:rsid w:val="001152C0"/>
    <w:rsid w:val="00115B5F"/>
    <w:rsid w:val="00115F2A"/>
    <w:rsid w:val="00116E1E"/>
    <w:rsid w:val="00116E2C"/>
    <w:rsid w:val="00116EBF"/>
    <w:rsid w:val="001174CC"/>
    <w:rsid w:val="00117668"/>
    <w:rsid w:val="00120C65"/>
    <w:rsid w:val="00120E7E"/>
    <w:rsid w:val="0012214B"/>
    <w:rsid w:val="001224B0"/>
    <w:rsid w:val="001228B8"/>
    <w:rsid w:val="00123031"/>
    <w:rsid w:val="001234FD"/>
    <w:rsid w:val="00124561"/>
    <w:rsid w:val="00124A3D"/>
    <w:rsid w:val="00124C9C"/>
    <w:rsid w:val="001251AD"/>
    <w:rsid w:val="00125C8B"/>
    <w:rsid w:val="0012687C"/>
    <w:rsid w:val="00127B5D"/>
    <w:rsid w:val="00130FCC"/>
    <w:rsid w:val="00130FEF"/>
    <w:rsid w:val="001312A3"/>
    <w:rsid w:val="0013145C"/>
    <w:rsid w:val="001329FC"/>
    <w:rsid w:val="0013337D"/>
    <w:rsid w:val="00133C06"/>
    <w:rsid w:val="00133E29"/>
    <w:rsid w:val="00133FA1"/>
    <w:rsid w:val="0013492C"/>
    <w:rsid w:val="00134DD5"/>
    <w:rsid w:val="00135894"/>
    <w:rsid w:val="001358E7"/>
    <w:rsid w:val="001372C4"/>
    <w:rsid w:val="00140467"/>
    <w:rsid w:val="00141449"/>
    <w:rsid w:val="00141F2E"/>
    <w:rsid w:val="00142A75"/>
    <w:rsid w:val="00144178"/>
    <w:rsid w:val="00145B1B"/>
    <w:rsid w:val="001460FF"/>
    <w:rsid w:val="00146724"/>
    <w:rsid w:val="00147C22"/>
    <w:rsid w:val="00147DBC"/>
    <w:rsid w:val="0015068F"/>
    <w:rsid w:val="0015092D"/>
    <w:rsid w:val="00150A2D"/>
    <w:rsid w:val="001519E6"/>
    <w:rsid w:val="00152049"/>
    <w:rsid w:val="00153793"/>
    <w:rsid w:val="00153CF8"/>
    <w:rsid w:val="001543BF"/>
    <w:rsid w:val="00154D94"/>
    <w:rsid w:val="0015518B"/>
    <w:rsid w:val="00155F54"/>
    <w:rsid w:val="001573AF"/>
    <w:rsid w:val="0015780A"/>
    <w:rsid w:val="00157901"/>
    <w:rsid w:val="00157F4F"/>
    <w:rsid w:val="0016016E"/>
    <w:rsid w:val="001603AA"/>
    <w:rsid w:val="00161198"/>
    <w:rsid w:val="00162018"/>
    <w:rsid w:val="00162795"/>
    <w:rsid w:val="001629D7"/>
    <w:rsid w:val="0016348D"/>
    <w:rsid w:val="001639E1"/>
    <w:rsid w:val="00163A84"/>
    <w:rsid w:val="001647EF"/>
    <w:rsid w:val="00164847"/>
    <w:rsid w:val="00165374"/>
    <w:rsid w:val="0016546E"/>
    <w:rsid w:val="00165AF8"/>
    <w:rsid w:val="00165F8A"/>
    <w:rsid w:val="00166367"/>
    <w:rsid w:val="0016685F"/>
    <w:rsid w:val="00166AB3"/>
    <w:rsid w:val="00166AC9"/>
    <w:rsid w:val="00166B1A"/>
    <w:rsid w:val="00166BF8"/>
    <w:rsid w:val="00166CB1"/>
    <w:rsid w:val="001672CB"/>
    <w:rsid w:val="00167407"/>
    <w:rsid w:val="00167505"/>
    <w:rsid w:val="00167792"/>
    <w:rsid w:val="00167BCE"/>
    <w:rsid w:val="0017030B"/>
    <w:rsid w:val="0017189C"/>
    <w:rsid w:val="001722E7"/>
    <w:rsid w:val="001727EA"/>
    <w:rsid w:val="00172E46"/>
    <w:rsid w:val="00172EA8"/>
    <w:rsid w:val="00173239"/>
    <w:rsid w:val="00174996"/>
    <w:rsid w:val="0017555B"/>
    <w:rsid w:val="001756C9"/>
    <w:rsid w:val="0017658D"/>
    <w:rsid w:val="00176972"/>
    <w:rsid w:val="00177A95"/>
    <w:rsid w:val="00177D54"/>
    <w:rsid w:val="00181466"/>
    <w:rsid w:val="00181F94"/>
    <w:rsid w:val="001822DA"/>
    <w:rsid w:val="001829AE"/>
    <w:rsid w:val="00183877"/>
    <w:rsid w:val="00184114"/>
    <w:rsid w:val="00184520"/>
    <w:rsid w:val="001845D6"/>
    <w:rsid w:val="00185448"/>
    <w:rsid w:val="00185EFB"/>
    <w:rsid w:val="001866F7"/>
    <w:rsid w:val="0018693F"/>
    <w:rsid w:val="00186FE9"/>
    <w:rsid w:val="00187A62"/>
    <w:rsid w:val="00190ECD"/>
    <w:rsid w:val="00191833"/>
    <w:rsid w:val="00191A58"/>
    <w:rsid w:val="00191C4E"/>
    <w:rsid w:val="00192B78"/>
    <w:rsid w:val="00192E06"/>
    <w:rsid w:val="00193945"/>
    <w:rsid w:val="001948F4"/>
    <w:rsid w:val="00195F76"/>
    <w:rsid w:val="001960EC"/>
    <w:rsid w:val="00196D40"/>
    <w:rsid w:val="00197143"/>
    <w:rsid w:val="00197F29"/>
    <w:rsid w:val="001A0DED"/>
    <w:rsid w:val="001A1548"/>
    <w:rsid w:val="001A1BA4"/>
    <w:rsid w:val="001A22A9"/>
    <w:rsid w:val="001A26B0"/>
    <w:rsid w:val="001A33C8"/>
    <w:rsid w:val="001A36A3"/>
    <w:rsid w:val="001A5072"/>
    <w:rsid w:val="001A559D"/>
    <w:rsid w:val="001A55A4"/>
    <w:rsid w:val="001A55E7"/>
    <w:rsid w:val="001A57F0"/>
    <w:rsid w:val="001A58CA"/>
    <w:rsid w:val="001A6988"/>
    <w:rsid w:val="001A6A93"/>
    <w:rsid w:val="001B006B"/>
    <w:rsid w:val="001B0527"/>
    <w:rsid w:val="001B1C43"/>
    <w:rsid w:val="001B1DCE"/>
    <w:rsid w:val="001B298E"/>
    <w:rsid w:val="001B2F33"/>
    <w:rsid w:val="001B4003"/>
    <w:rsid w:val="001B4E5D"/>
    <w:rsid w:val="001B6861"/>
    <w:rsid w:val="001B6DCD"/>
    <w:rsid w:val="001B6EC9"/>
    <w:rsid w:val="001B76BF"/>
    <w:rsid w:val="001C0448"/>
    <w:rsid w:val="001C094E"/>
    <w:rsid w:val="001C1037"/>
    <w:rsid w:val="001C1961"/>
    <w:rsid w:val="001C1EBD"/>
    <w:rsid w:val="001C261F"/>
    <w:rsid w:val="001C33FF"/>
    <w:rsid w:val="001C374F"/>
    <w:rsid w:val="001C443B"/>
    <w:rsid w:val="001C4E6C"/>
    <w:rsid w:val="001C5057"/>
    <w:rsid w:val="001C5F6E"/>
    <w:rsid w:val="001C64F5"/>
    <w:rsid w:val="001C7433"/>
    <w:rsid w:val="001C79F1"/>
    <w:rsid w:val="001C7BCE"/>
    <w:rsid w:val="001D01CB"/>
    <w:rsid w:val="001D035A"/>
    <w:rsid w:val="001D0E01"/>
    <w:rsid w:val="001D1B90"/>
    <w:rsid w:val="001D24B4"/>
    <w:rsid w:val="001D338D"/>
    <w:rsid w:val="001D4012"/>
    <w:rsid w:val="001D445C"/>
    <w:rsid w:val="001D5B4B"/>
    <w:rsid w:val="001D755D"/>
    <w:rsid w:val="001D75BC"/>
    <w:rsid w:val="001D7648"/>
    <w:rsid w:val="001D7727"/>
    <w:rsid w:val="001D7B09"/>
    <w:rsid w:val="001E0087"/>
    <w:rsid w:val="001E01B8"/>
    <w:rsid w:val="001E0BE2"/>
    <w:rsid w:val="001E0CDE"/>
    <w:rsid w:val="001E1311"/>
    <w:rsid w:val="001E28DD"/>
    <w:rsid w:val="001E337E"/>
    <w:rsid w:val="001E3CFB"/>
    <w:rsid w:val="001E4539"/>
    <w:rsid w:val="001E46FC"/>
    <w:rsid w:val="001E5C8D"/>
    <w:rsid w:val="001E68E5"/>
    <w:rsid w:val="001E6EC6"/>
    <w:rsid w:val="001F04F6"/>
    <w:rsid w:val="001F09A1"/>
    <w:rsid w:val="001F0DC5"/>
    <w:rsid w:val="001F1E4B"/>
    <w:rsid w:val="001F2756"/>
    <w:rsid w:val="001F3C48"/>
    <w:rsid w:val="001F46D2"/>
    <w:rsid w:val="001F4FD4"/>
    <w:rsid w:val="001F55AA"/>
    <w:rsid w:val="001F5FA1"/>
    <w:rsid w:val="001F6379"/>
    <w:rsid w:val="001F726D"/>
    <w:rsid w:val="00200348"/>
    <w:rsid w:val="002005B2"/>
    <w:rsid w:val="002019EA"/>
    <w:rsid w:val="0020287D"/>
    <w:rsid w:val="0020309F"/>
    <w:rsid w:val="00203369"/>
    <w:rsid w:val="00204415"/>
    <w:rsid w:val="002045FF"/>
    <w:rsid w:val="00204799"/>
    <w:rsid w:val="00204A4E"/>
    <w:rsid w:val="0020549B"/>
    <w:rsid w:val="002065CF"/>
    <w:rsid w:val="002072C1"/>
    <w:rsid w:val="00207419"/>
    <w:rsid w:val="00207FA7"/>
    <w:rsid w:val="00210410"/>
    <w:rsid w:val="00210BE9"/>
    <w:rsid w:val="0021143C"/>
    <w:rsid w:val="0021174E"/>
    <w:rsid w:val="00212277"/>
    <w:rsid w:val="00212BA4"/>
    <w:rsid w:val="00213431"/>
    <w:rsid w:val="00213FF3"/>
    <w:rsid w:val="00214066"/>
    <w:rsid w:val="00214752"/>
    <w:rsid w:val="00214F9D"/>
    <w:rsid w:val="00215BB0"/>
    <w:rsid w:val="00215DBC"/>
    <w:rsid w:val="00215DC1"/>
    <w:rsid w:val="00215E9C"/>
    <w:rsid w:val="002160A8"/>
    <w:rsid w:val="002173CC"/>
    <w:rsid w:val="00220AD1"/>
    <w:rsid w:val="002223D7"/>
    <w:rsid w:val="00222933"/>
    <w:rsid w:val="00224550"/>
    <w:rsid w:val="0022479E"/>
    <w:rsid w:val="00224B92"/>
    <w:rsid w:val="00225185"/>
    <w:rsid w:val="00225C89"/>
    <w:rsid w:val="00226281"/>
    <w:rsid w:val="00226438"/>
    <w:rsid w:val="00226DE3"/>
    <w:rsid w:val="0022725B"/>
    <w:rsid w:val="0022728C"/>
    <w:rsid w:val="00227D5C"/>
    <w:rsid w:val="00227DD3"/>
    <w:rsid w:val="002312B1"/>
    <w:rsid w:val="002314CE"/>
    <w:rsid w:val="002316E8"/>
    <w:rsid w:val="002319CC"/>
    <w:rsid w:val="00231D82"/>
    <w:rsid w:val="00232345"/>
    <w:rsid w:val="0023378E"/>
    <w:rsid w:val="002347C2"/>
    <w:rsid w:val="00234867"/>
    <w:rsid w:val="002357E1"/>
    <w:rsid w:val="00235A8B"/>
    <w:rsid w:val="00237244"/>
    <w:rsid w:val="0023759B"/>
    <w:rsid w:val="00240D15"/>
    <w:rsid w:val="00244361"/>
    <w:rsid w:val="00244521"/>
    <w:rsid w:val="00244657"/>
    <w:rsid w:val="00244712"/>
    <w:rsid w:val="002457AF"/>
    <w:rsid w:val="002472A7"/>
    <w:rsid w:val="002476ED"/>
    <w:rsid w:val="00250486"/>
    <w:rsid w:val="00250AAF"/>
    <w:rsid w:val="002515E2"/>
    <w:rsid w:val="00252897"/>
    <w:rsid w:val="00253ADD"/>
    <w:rsid w:val="00254EC0"/>
    <w:rsid w:val="002557DB"/>
    <w:rsid w:val="00256349"/>
    <w:rsid w:val="002569CD"/>
    <w:rsid w:val="00257E31"/>
    <w:rsid w:val="00260217"/>
    <w:rsid w:val="00261333"/>
    <w:rsid w:val="00261367"/>
    <w:rsid w:val="0026144E"/>
    <w:rsid w:val="00261A46"/>
    <w:rsid w:val="00262020"/>
    <w:rsid w:val="0026222D"/>
    <w:rsid w:val="002631E9"/>
    <w:rsid w:val="002644DF"/>
    <w:rsid w:val="00264CDA"/>
    <w:rsid w:val="00265C5D"/>
    <w:rsid w:val="0026677C"/>
    <w:rsid w:val="00266B53"/>
    <w:rsid w:val="00266DE7"/>
    <w:rsid w:val="00266E33"/>
    <w:rsid w:val="0026723A"/>
    <w:rsid w:val="00270507"/>
    <w:rsid w:val="00270623"/>
    <w:rsid w:val="00270707"/>
    <w:rsid w:val="00271888"/>
    <w:rsid w:val="00272FD2"/>
    <w:rsid w:val="00273685"/>
    <w:rsid w:val="00274414"/>
    <w:rsid w:val="00274C45"/>
    <w:rsid w:val="0027525E"/>
    <w:rsid w:val="00275EDD"/>
    <w:rsid w:val="002761E8"/>
    <w:rsid w:val="002775C1"/>
    <w:rsid w:val="00277E89"/>
    <w:rsid w:val="00280395"/>
    <w:rsid w:val="00280ED8"/>
    <w:rsid w:val="0028121B"/>
    <w:rsid w:val="00281B63"/>
    <w:rsid w:val="0028315D"/>
    <w:rsid w:val="00283B5B"/>
    <w:rsid w:val="00283B91"/>
    <w:rsid w:val="002861F8"/>
    <w:rsid w:val="002862F9"/>
    <w:rsid w:val="002863BB"/>
    <w:rsid w:val="0028669B"/>
    <w:rsid w:val="002871EA"/>
    <w:rsid w:val="00287D9F"/>
    <w:rsid w:val="002900FD"/>
    <w:rsid w:val="00290373"/>
    <w:rsid w:val="00290B7E"/>
    <w:rsid w:val="002927E2"/>
    <w:rsid w:val="002928C5"/>
    <w:rsid w:val="00292CA4"/>
    <w:rsid w:val="00292DDE"/>
    <w:rsid w:val="00293AAA"/>
    <w:rsid w:val="00294BDA"/>
    <w:rsid w:val="00294E3F"/>
    <w:rsid w:val="00294E8F"/>
    <w:rsid w:val="00295398"/>
    <w:rsid w:val="002957A9"/>
    <w:rsid w:val="00296A66"/>
    <w:rsid w:val="00296C9D"/>
    <w:rsid w:val="002971B3"/>
    <w:rsid w:val="002A0BB9"/>
    <w:rsid w:val="002A0EAC"/>
    <w:rsid w:val="002A0F7A"/>
    <w:rsid w:val="002A1400"/>
    <w:rsid w:val="002A1813"/>
    <w:rsid w:val="002A1EC5"/>
    <w:rsid w:val="002A203B"/>
    <w:rsid w:val="002A28C7"/>
    <w:rsid w:val="002A3556"/>
    <w:rsid w:val="002A3E9C"/>
    <w:rsid w:val="002A3F0B"/>
    <w:rsid w:val="002A43B7"/>
    <w:rsid w:val="002A45D9"/>
    <w:rsid w:val="002A493D"/>
    <w:rsid w:val="002A4B72"/>
    <w:rsid w:val="002A5312"/>
    <w:rsid w:val="002A53AF"/>
    <w:rsid w:val="002A6215"/>
    <w:rsid w:val="002A6CFC"/>
    <w:rsid w:val="002A7CD1"/>
    <w:rsid w:val="002B0942"/>
    <w:rsid w:val="002B0DA6"/>
    <w:rsid w:val="002B10CB"/>
    <w:rsid w:val="002B1101"/>
    <w:rsid w:val="002B131B"/>
    <w:rsid w:val="002B1E16"/>
    <w:rsid w:val="002B20B0"/>
    <w:rsid w:val="002B32A5"/>
    <w:rsid w:val="002B3361"/>
    <w:rsid w:val="002B3486"/>
    <w:rsid w:val="002B3798"/>
    <w:rsid w:val="002B5D2F"/>
    <w:rsid w:val="002B764A"/>
    <w:rsid w:val="002B77A8"/>
    <w:rsid w:val="002C1064"/>
    <w:rsid w:val="002C148D"/>
    <w:rsid w:val="002C15D2"/>
    <w:rsid w:val="002C1AE1"/>
    <w:rsid w:val="002C1B50"/>
    <w:rsid w:val="002C36E2"/>
    <w:rsid w:val="002C5526"/>
    <w:rsid w:val="002C5848"/>
    <w:rsid w:val="002C5FC4"/>
    <w:rsid w:val="002C7337"/>
    <w:rsid w:val="002C744D"/>
    <w:rsid w:val="002C7496"/>
    <w:rsid w:val="002C7688"/>
    <w:rsid w:val="002C77A7"/>
    <w:rsid w:val="002D0573"/>
    <w:rsid w:val="002D06B5"/>
    <w:rsid w:val="002D147E"/>
    <w:rsid w:val="002D24FC"/>
    <w:rsid w:val="002D28F4"/>
    <w:rsid w:val="002D2AE4"/>
    <w:rsid w:val="002D2BAD"/>
    <w:rsid w:val="002D3C34"/>
    <w:rsid w:val="002D4097"/>
    <w:rsid w:val="002D44FA"/>
    <w:rsid w:val="002D4F13"/>
    <w:rsid w:val="002D560C"/>
    <w:rsid w:val="002D5BC1"/>
    <w:rsid w:val="002D5F99"/>
    <w:rsid w:val="002D6603"/>
    <w:rsid w:val="002D6832"/>
    <w:rsid w:val="002D7A39"/>
    <w:rsid w:val="002D7ED9"/>
    <w:rsid w:val="002E002E"/>
    <w:rsid w:val="002E02D4"/>
    <w:rsid w:val="002E1988"/>
    <w:rsid w:val="002E2D78"/>
    <w:rsid w:val="002E3262"/>
    <w:rsid w:val="002E372E"/>
    <w:rsid w:val="002E3F2C"/>
    <w:rsid w:val="002E41E3"/>
    <w:rsid w:val="002E4587"/>
    <w:rsid w:val="002E5D3F"/>
    <w:rsid w:val="002E5F47"/>
    <w:rsid w:val="002E7538"/>
    <w:rsid w:val="002E7950"/>
    <w:rsid w:val="002E7AD5"/>
    <w:rsid w:val="002E7BA5"/>
    <w:rsid w:val="002F16D8"/>
    <w:rsid w:val="002F2E9B"/>
    <w:rsid w:val="002F38F5"/>
    <w:rsid w:val="002F398E"/>
    <w:rsid w:val="002F3A06"/>
    <w:rsid w:val="002F4CBF"/>
    <w:rsid w:val="002F4F8F"/>
    <w:rsid w:val="002F576F"/>
    <w:rsid w:val="002F5A96"/>
    <w:rsid w:val="002F5E14"/>
    <w:rsid w:val="002F611E"/>
    <w:rsid w:val="002F6660"/>
    <w:rsid w:val="002F6690"/>
    <w:rsid w:val="002F707D"/>
    <w:rsid w:val="002F79DF"/>
    <w:rsid w:val="002F7EEF"/>
    <w:rsid w:val="003003D6"/>
    <w:rsid w:val="00302234"/>
    <w:rsid w:val="00303A3A"/>
    <w:rsid w:val="00303CBA"/>
    <w:rsid w:val="0030407A"/>
    <w:rsid w:val="0030416E"/>
    <w:rsid w:val="00304A69"/>
    <w:rsid w:val="00304B18"/>
    <w:rsid w:val="00304B79"/>
    <w:rsid w:val="00305327"/>
    <w:rsid w:val="00305F39"/>
    <w:rsid w:val="00306E96"/>
    <w:rsid w:val="00307480"/>
    <w:rsid w:val="003077F5"/>
    <w:rsid w:val="00310198"/>
    <w:rsid w:val="0031082F"/>
    <w:rsid w:val="003109F5"/>
    <w:rsid w:val="0031157E"/>
    <w:rsid w:val="00311718"/>
    <w:rsid w:val="00311B82"/>
    <w:rsid w:val="00311DAD"/>
    <w:rsid w:val="0031209B"/>
    <w:rsid w:val="0031240A"/>
    <w:rsid w:val="00314129"/>
    <w:rsid w:val="00314F79"/>
    <w:rsid w:val="003155AD"/>
    <w:rsid w:val="00315645"/>
    <w:rsid w:val="00315E17"/>
    <w:rsid w:val="00316D38"/>
    <w:rsid w:val="00317C44"/>
    <w:rsid w:val="00317DC6"/>
    <w:rsid w:val="003209B3"/>
    <w:rsid w:val="00320CFC"/>
    <w:rsid w:val="00320EF8"/>
    <w:rsid w:val="003210DA"/>
    <w:rsid w:val="003210FF"/>
    <w:rsid w:val="003217C4"/>
    <w:rsid w:val="0032334D"/>
    <w:rsid w:val="00323593"/>
    <w:rsid w:val="00323A10"/>
    <w:rsid w:val="00325A38"/>
    <w:rsid w:val="00325DE3"/>
    <w:rsid w:val="0032619F"/>
    <w:rsid w:val="003262DD"/>
    <w:rsid w:val="0032669D"/>
    <w:rsid w:val="00327FB6"/>
    <w:rsid w:val="00331A73"/>
    <w:rsid w:val="00331DC3"/>
    <w:rsid w:val="003321E8"/>
    <w:rsid w:val="003327F3"/>
    <w:rsid w:val="00332F97"/>
    <w:rsid w:val="003335F8"/>
    <w:rsid w:val="00333978"/>
    <w:rsid w:val="003344DB"/>
    <w:rsid w:val="00334560"/>
    <w:rsid w:val="00334566"/>
    <w:rsid w:val="00334FA4"/>
    <w:rsid w:val="00335F7A"/>
    <w:rsid w:val="003363B6"/>
    <w:rsid w:val="00336766"/>
    <w:rsid w:val="00336F06"/>
    <w:rsid w:val="003373C6"/>
    <w:rsid w:val="00342501"/>
    <w:rsid w:val="00343341"/>
    <w:rsid w:val="00343640"/>
    <w:rsid w:val="00343E25"/>
    <w:rsid w:val="003447C2"/>
    <w:rsid w:val="0034483F"/>
    <w:rsid w:val="00344D03"/>
    <w:rsid w:val="00344F5B"/>
    <w:rsid w:val="003454F1"/>
    <w:rsid w:val="00345832"/>
    <w:rsid w:val="003458D5"/>
    <w:rsid w:val="00345C1A"/>
    <w:rsid w:val="0034695B"/>
    <w:rsid w:val="00347E6B"/>
    <w:rsid w:val="003501AC"/>
    <w:rsid w:val="00350B4A"/>
    <w:rsid w:val="00351299"/>
    <w:rsid w:val="003522F0"/>
    <w:rsid w:val="00352758"/>
    <w:rsid w:val="00352F12"/>
    <w:rsid w:val="003531CE"/>
    <w:rsid w:val="00355F0E"/>
    <w:rsid w:val="0035617A"/>
    <w:rsid w:val="003563B6"/>
    <w:rsid w:val="00356519"/>
    <w:rsid w:val="003565CD"/>
    <w:rsid w:val="00357F24"/>
    <w:rsid w:val="003601B0"/>
    <w:rsid w:val="003602E8"/>
    <w:rsid w:val="003605C9"/>
    <w:rsid w:val="00360899"/>
    <w:rsid w:val="00362621"/>
    <w:rsid w:val="00362628"/>
    <w:rsid w:val="00362AB4"/>
    <w:rsid w:val="00362B3D"/>
    <w:rsid w:val="0036317A"/>
    <w:rsid w:val="00363225"/>
    <w:rsid w:val="003632A1"/>
    <w:rsid w:val="00363A6A"/>
    <w:rsid w:val="00363DEE"/>
    <w:rsid w:val="003646E4"/>
    <w:rsid w:val="00364798"/>
    <w:rsid w:val="0036495A"/>
    <w:rsid w:val="003659C5"/>
    <w:rsid w:val="003659E8"/>
    <w:rsid w:val="00365A09"/>
    <w:rsid w:val="00366CED"/>
    <w:rsid w:val="0036728B"/>
    <w:rsid w:val="003679EB"/>
    <w:rsid w:val="00367B03"/>
    <w:rsid w:val="00370F6A"/>
    <w:rsid w:val="00371035"/>
    <w:rsid w:val="00371B35"/>
    <w:rsid w:val="0037204F"/>
    <w:rsid w:val="00372308"/>
    <w:rsid w:val="00372C7A"/>
    <w:rsid w:val="00372DEA"/>
    <w:rsid w:val="003733E5"/>
    <w:rsid w:val="003736D3"/>
    <w:rsid w:val="00374DA6"/>
    <w:rsid w:val="00375A5C"/>
    <w:rsid w:val="00377028"/>
    <w:rsid w:val="00381565"/>
    <w:rsid w:val="00383497"/>
    <w:rsid w:val="00383BDC"/>
    <w:rsid w:val="00383FC5"/>
    <w:rsid w:val="003840D5"/>
    <w:rsid w:val="00384D20"/>
    <w:rsid w:val="00384E59"/>
    <w:rsid w:val="003856E4"/>
    <w:rsid w:val="0038576A"/>
    <w:rsid w:val="0038678A"/>
    <w:rsid w:val="00386E56"/>
    <w:rsid w:val="003873ED"/>
    <w:rsid w:val="003874BF"/>
    <w:rsid w:val="00387514"/>
    <w:rsid w:val="003876E7"/>
    <w:rsid w:val="00387D69"/>
    <w:rsid w:val="0039010E"/>
    <w:rsid w:val="00390FF8"/>
    <w:rsid w:val="003910B0"/>
    <w:rsid w:val="00391180"/>
    <w:rsid w:val="00391460"/>
    <w:rsid w:val="003922BC"/>
    <w:rsid w:val="00392A01"/>
    <w:rsid w:val="00392CBA"/>
    <w:rsid w:val="0039315C"/>
    <w:rsid w:val="003932A1"/>
    <w:rsid w:val="0039361A"/>
    <w:rsid w:val="00393BD7"/>
    <w:rsid w:val="00394FAD"/>
    <w:rsid w:val="003954B3"/>
    <w:rsid w:val="003958FF"/>
    <w:rsid w:val="003A1015"/>
    <w:rsid w:val="003A18E6"/>
    <w:rsid w:val="003A1E3A"/>
    <w:rsid w:val="003A4251"/>
    <w:rsid w:val="003A4284"/>
    <w:rsid w:val="003A44BC"/>
    <w:rsid w:val="003A49AB"/>
    <w:rsid w:val="003A4AB1"/>
    <w:rsid w:val="003A4FC1"/>
    <w:rsid w:val="003A5260"/>
    <w:rsid w:val="003A540F"/>
    <w:rsid w:val="003A5432"/>
    <w:rsid w:val="003A5AF5"/>
    <w:rsid w:val="003A6C56"/>
    <w:rsid w:val="003A7327"/>
    <w:rsid w:val="003A7E23"/>
    <w:rsid w:val="003B10B9"/>
    <w:rsid w:val="003B1860"/>
    <w:rsid w:val="003B1E09"/>
    <w:rsid w:val="003B20D3"/>
    <w:rsid w:val="003B2A99"/>
    <w:rsid w:val="003B2C97"/>
    <w:rsid w:val="003B2DE6"/>
    <w:rsid w:val="003B329B"/>
    <w:rsid w:val="003B3CCB"/>
    <w:rsid w:val="003B3E48"/>
    <w:rsid w:val="003B40B8"/>
    <w:rsid w:val="003B466B"/>
    <w:rsid w:val="003B4930"/>
    <w:rsid w:val="003B4C6E"/>
    <w:rsid w:val="003B530D"/>
    <w:rsid w:val="003B59D6"/>
    <w:rsid w:val="003B6712"/>
    <w:rsid w:val="003B6943"/>
    <w:rsid w:val="003B6D3F"/>
    <w:rsid w:val="003B759B"/>
    <w:rsid w:val="003C0181"/>
    <w:rsid w:val="003C08BA"/>
    <w:rsid w:val="003C0C47"/>
    <w:rsid w:val="003C0C92"/>
    <w:rsid w:val="003C0E52"/>
    <w:rsid w:val="003C113F"/>
    <w:rsid w:val="003C14C1"/>
    <w:rsid w:val="003C1D63"/>
    <w:rsid w:val="003C2324"/>
    <w:rsid w:val="003C28AE"/>
    <w:rsid w:val="003C4C2E"/>
    <w:rsid w:val="003C5E9C"/>
    <w:rsid w:val="003C6EC8"/>
    <w:rsid w:val="003C74D6"/>
    <w:rsid w:val="003C779D"/>
    <w:rsid w:val="003D02F0"/>
    <w:rsid w:val="003D02F2"/>
    <w:rsid w:val="003D05E4"/>
    <w:rsid w:val="003D1E1B"/>
    <w:rsid w:val="003D257E"/>
    <w:rsid w:val="003D26F2"/>
    <w:rsid w:val="003D30CB"/>
    <w:rsid w:val="003D316C"/>
    <w:rsid w:val="003D3DF6"/>
    <w:rsid w:val="003D3E9B"/>
    <w:rsid w:val="003D4138"/>
    <w:rsid w:val="003D420E"/>
    <w:rsid w:val="003D4EFC"/>
    <w:rsid w:val="003D5713"/>
    <w:rsid w:val="003D58AB"/>
    <w:rsid w:val="003D676E"/>
    <w:rsid w:val="003D73E2"/>
    <w:rsid w:val="003D7534"/>
    <w:rsid w:val="003D7734"/>
    <w:rsid w:val="003D793F"/>
    <w:rsid w:val="003D7C88"/>
    <w:rsid w:val="003E05A6"/>
    <w:rsid w:val="003E1878"/>
    <w:rsid w:val="003E19AB"/>
    <w:rsid w:val="003E22EF"/>
    <w:rsid w:val="003E2B74"/>
    <w:rsid w:val="003E2DAE"/>
    <w:rsid w:val="003E304B"/>
    <w:rsid w:val="003E3664"/>
    <w:rsid w:val="003E49EA"/>
    <w:rsid w:val="003E57E1"/>
    <w:rsid w:val="003E58E4"/>
    <w:rsid w:val="003E6F50"/>
    <w:rsid w:val="003F081A"/>
    <w:rsid w:val="003F0B90"/>
    <w:rsid w:val="003F0C8E"/>
    <w:rsid w:val="003F11D6"/>
    <w:rsid w:val="003F12C3"/>
    <w:rsid w:val="003F2741"/>
    <w:rsid w:val="003F3BB4"/>
    <w:rsid w:val="003F3FFC"/>
    <w:rsid w:val="003F4049"/>
    <w:rsid w:val="003F4DED"/>
    <w:rsid w:val="003F4F49"/>
    <w:rsid w:val="003F5212"/>
    <w:rsid w:val="003F5A94"/>
    <w:rsid w:val="003F607D"/>
    <w:rsid w:val="003F6E44"/>
    <w:rsid w:val="003F72A0"/>
    <w:rsid w:val="003F7B65"/>
    <w:rsid w:val="003F7BE3"/>
    <w:rsid w:val="004001D6"/>
    <w:rsid w:val="004001D8"/>
    <w:rsid w:val="00400400"/>
    <w:rsid w:val="00400C7F"/>
    <w:rsid w:val="0040123E"/>
    <w:rsid w:val="00401305"/>
    <w:rsid w:val="00401752"/>
    <w:rsid w:val="00401A9B"/>
    <w:rsid w:val="00401AA3"/>
    <w:rsid w:val="00401C03"/>
    <w:rsid w:val="00401D74"/>
    <w:rsid w:val="00402404"/>
    <w:rsid w:val="00402F58"/>
    <w:rsid w:val="00403198"/>
    <w:rsid w:val="0040440C"/>
    <w:rsid w:val="00404E8E"/>
    <w:rsid w:val="00405D04"/>
    <w:rsid w:val="00406BC6"/>
    <w:rsid w:val="00406D0A"/>
    <w:rsid w:val="00406E03"/>
    <w:rsid w:val="0040709C"/>
    <w:rsid w:val="0040752E"/>
    <w:rsid w:val="004077DA"/>
    <w:rsid w:val="004079B7"/>
    <w:rsid w:val="00410698"/>
    <w:rsid w:val="00410F96"/>
    <w:rsid w:val="0041103A"/>
    <w:rsid w:val="00411606"/>
    <w:rsid w:val="00411E4D"/>
    <w:rsid w:val="00412327"/>
    <w:rsid w:val="00412A6C"/>
    <w:rsid w:val="00412AC8"/>
    <w:rsid w:val="00414A03"/>
    <w:rsid w:val="00415095"/>
    <w:rsid w:val="00415477"/>
    <w:rsid w:val="00415793"/>
    <w:rsid w:val="004157BE"/>
    <w:rsid w:val="00416DD2"/>
    <w:rsid w:val="00417293"/>
    <w:rsid w:val="00417A99"/>
    <w:rsid w:val="00420CEA"/>
    <w:rsid w:val="00422274"/>
    <w:rsid w:val="0042367D"/>
    <w:rsid w:val="004236B6"/>
    <w:rsid w:val="004240AC"/>
    <w:rsid w:val="004241AB"/>
    <w:rsid w:val="004241E4"/>
    <w:rsid w:val="004243F4"/>
    <w:rsid w:val="00424A40"/>
    <w:rsid w:val="0042543A"/>
    <w:rsid w:val="00425F6B"/>
    <w:rsid w:val="0042682C"/>
    <w:rsid w:val="00426CAE"/>
    <w:rsid w:val="00426E02"/>
    <w:rsid w:val="00427412"/>
    <w:rsid w:val="00427578"/>
    <w:rsid w:val="00427C03"/>
    <w:rsid w:val="00430655"/>
    <w:rsid w:val="00430B3A"/>
    <w:rsid w:val="004315CB"/>
    <w:rsid w:val="0043168E"/>
    <w:rsid w:val="00431DFE"/>
    <w:rsid w:val="004322AA"/>
    <w:rsid w:val="00432E39"/>
    <w:rsid w:val="00433915"/>
    <w:rsid w:val="004339D1"/>
    <w:rsid w:val="00433E74"/>
    <w:rsid w:val="004341C8"/>
    <w:rsid w:val="0043516B"/>
    <w:rsid w:val="00435447"/>
    <w:rsid w:val="004365FA"/>
    <w:rsid w:val="00436634"/>
    <w:rsid w:val="00436CB0"/>
    <w:rsid w:val="00436DC2"/>
    <w:rsid w:val="00440224"/>
    <w:rsid w:val="00440649"/>
    <w:rsid w:val="00440894"/>
    <w:rsid w:val="00440D04"/>
    <w:rsid w:val="00441787"/>
    <w:rsid w:val="00441F8C"/>
    <w:rsid w:val="00442270"/>
    <w:rsid w:val="004428A4"/>
    <w:rsid w:val="00443049"/>
    <w:rsid w:val="00443211"/>
    <w:rsid w:val="004437FB"/>
    <w:rsid w:val="00443EA9"/>
    <w:rsid w:val="0044424E"/>
    <w:rsid w:val="00444A21"/>
    <w:rsid w:val="00445093"/>
    <w:rsid w:val="00445F42"/>
    <w:rsid w:val="00446369"/>
    <w:rsid w:val="00447091"/>
    <w:rsid w:val="0044748D"/>
    <w:rsid w:val="00447699"/>
    <w:rsid w:val="00447CCD"/>
    <w:rsid w:val="00447D8B"/>
    <w:rsid w:val="00447F5B"/>
    <w:rsid w:val="00451C39"/>
    <w:rsid w:val="00452CD9"/>
    <w:rsid w:val="00453330"/>
    <w:rsid w:val="004534C3"/>
    <w:rsid w:val="00453FFF"/>
    <w:rsid w:val="004545C8"/>
    <w:rsid w:val="004548F2"/>
    <w:rsid w:val="00454E65"/>
    <w:rsid w:val="00455641"/>
    <w:rsid w:val="0045701A"/>
    <w:rsid w:val="00460197"/>
    <w:rsid w:val="00460B8D"/>
    <w:rsid w:val="0046298C"/>
    <w:rsid w:val="00463551"/>
    <w:rsid w:val="004637CA"/>
    <w:rsid w:val="00466677"/>
    <w:rsid w:val="004669D5"/>
    <w:rsid w:val="00467370"/>
    <w:rsid w:val="0046784F"/>
    <w:rsid w:val="00467990"/>
    <w:rsid w:val="004679A0"/>
    <w:rsid w:val="00470C20"/>
    <w:rsid w:val="00471AFB"/>
    <w:rsid w:val="00472E76"/>
    <w:rsid w:val="004753B2"/>
    <w:rsid w:val="00475789"/>
    <w:rsid w:val="00475AE8"/>
    <w:rsid w:val="0047670A"/>
    <w:rsid w:val="00476D46"/>
    <w:rsid w:val="004772ED"/>
    <w:rsid w:val="0048060C"/>
    <w:rsid w:val="00480828"/>
    <w:rsid w:val="00480A09"/>
    <w:rsid w:val="004814D4"/>
    <w:rsid w:val="0048234B"/>
    <w:rsid w:val="00482B6E"/>
    <w:rsid w:val="00484651"/>
    <w:rsid w:val="00484A6C"/>
    <w:rsid w:val="004853C9"/>
    <w:rsid w:val="0048640C"/>
    <w:rsid w:val="00486552"/>
    <w:rsid w:val="00486E77"/>
    <w:rsid w:val="00486FAF"/>
    <w:rsid w:val="004870B3"/>
    <w:rsid w:val="004877E1"/>
    <w:rsid w:val="00487AA5"/>
    <w:rsid w:val="004901A6"/>
    <w:rsid w:val="004903C6"/>
    <w:rsid w:val="00490534"/>
    <w:rsid w:val="00491047"/>
    <w:rsid w:val="00491903"/>
    <w:rsid w:val="00491CC2"/>
    <w:rsid w:val="0049206B"/>
    <w:rsid w:val="004924EB"/>
    <w:rsid w:val="0049275B"/>
    <w:rsid w:val="00493DD0"/>
    <w:rsid w:val="004942A0"/>
    <w:rsid w:val="004948A7"/>
    <w:rsid w:val="00494B08"/>
    <w:rsid w:val="00495CC5"/>
    <w:rsid w:val="00495CEE"/>
    <w:rsid w:val="00496270"/>
    <w:rsid w:val="004975BC"/>
    <w:rsid w:val="0049770B"/>
    <w:rsid w:val="00497876"/>
    <w:rsid w:val="004A016F"/>
    <w:rsid w:val="004A1348"/>
    <w:rsid w:val="004A17A9"/>
    <w:rsid w:val="004A17BF"/>
    <w:rsid w:val="004A19A6"/>
    <w:rsid w:val="004A28FC"/>
    <w:rsid w:val="004A3E73"/>
    <w:rsid w:val="004A433C"/>
    <w:rsid w:val="004A6808"/>
    <w:rsid w:val="004A7895"/>
    <w:rsid w:val="004B01FD"/>
    <w:rsid w:val="004B0811"/>
    <w:rsid w:val="004B2483"/>
    <w:rsid w:val="004B2BCE"/>
    <w:rsid w:val="004B3735"/>
    <w:rsid w:val="004B4626"/>
    <w:rsid w:val="004B4B1A"/>
    <w:rsid w:val="004B5168"/>
    <w:rsid w:val="004B54EC"/>
    <w:rsid w:val="004B597A"/>
    <w:rsid w:val="004B6289"/>
    <w:rsid w:val="004B649E"/>
    <w:rsid w:val="004B6510"/>
    <w:rsid w:val="004B6859"/>
    <w:rsid w:val="004B6C3D"/>
    <w:rsid w:val="004B78CC"/>
    <w:rsid w:val="004B7A74"/>
    <w:rsid w:val="004B7F0A"/>
    <w:rsid w:val="004C0A72"/>
    <w:rsid w:val="004C0B11"/>
    <w:rsid w:val="004C1458"/>
    <w:rsid w:val="004C2056"/>
    <w:rsid w:val="004C211A"/>
    <w:rsid w:val="004C2635"/>
    <w:rsid w:val="004C3006"/>
    <w:rsid w:val="004C3043"/>
    <w:rsid w:val="004C3F05"/>
    <w:rsid w:val="004C562B"/>
    <w:rsid w:val="004C6BEB"/>
    <w:rsid w:val="004C6C43"/>
    <w:rsid w:val="004C716C"/>
    <w:rsid w:val="004C74A1"/>
    <w:rsid w:val="004C7D13"/>
    <w:rsid w:val="004D0BF0"/>
    <w:rsid w:val="004D1024"/>
    <w:rsid w:val="004D10A8"/>
    <w:rsid w:val="004D10FB"/>
    <w:rsid w:val="004D1B29"/>
    <w:rsid w:val="004D2363"/>
    <w:rsid w:val="004D2A68"/>
    <w:rsid w:val="004D2AB5"/>
    <w:rsid w:val="004D2D9A"/>
    <w:rsid w:val="004D2FE4"/>
    <w:rsid w:val="004D3A80"/>
    <w:rsid w:val="004D498D"/>
    <w:rsid w:val="004D4993"/>
    <w:rsid w:val="004D4C00"/>
    <w:rsid w:val="004D4D72"/>
    <w:rsid w:val="004D5099"/>
    <w:rsid w:val="004D5B2A"/>
    <w:rsid w:val="004D5F0E"/>
    <w:rsid w:val="004E0EF0"/>
    <w:rsid w:val="004E0FAD"/>
    <w:rsid w:val="004E1827"/>
    <w:rsid w:val="004E1FD2"/>
    <w:rsid w:val="004E225D"/>
    <w:rsid w:val="004E29EB"/>
    <w:rsid w:val="004E2A86"/>
    <w:rsid w:val="004E3B1F"/>
    <w:rsid w:val="004E409A"/>
    <w:rsid w:val="004E4603"/>
    <w:rsid w:val="004E4697"/>
    <w:rsid w:val="004E50DB"/>
    <w:rsid w:val="004E5D98"/>
    <w:rsid w:val="004E629F"/>
    <w:rsid w:val="004E63DF"/>
    <w:rsid w:val="004E6713"/>
    <w:rsid w:val="004E723A"/>
    <w:rsid w:val="004E7F59"/>
    <w:rsid w:val="004F033B"/>
    <w:rsid w:val="004F0CC9"/>
    <w:rsid w:val="004F1869"/>
    <w:rsid w:val="004F1920"/>
    <w:rsid w:val="004F2205"/>
    <w:rsid w:val="004F220C"/>
    <w:rsid w:val="004F2ACA"/>
    <w:rsid w:val="004F2CF2"/>
    <w:rsid w:val="004F2E4B"/>
    <w:rsid w:val="004F30B5"/>
    <w:rsid w:val="004F31B9"/>
    <w:rsid w:val="004F3DB3"/>
    <w:rsid w:val="004F40E2"/>
    <w:rsid w:val="004F48AC"/>
    <w:rsid w:val="004F5695"/>
    <w:rsid w:val="004F5F15"/>
    <w:rsid w:val="004F6773"/>
    <w:rsid w:val="004F7158"/>
    <w:rsid w:val="004F7AF9"/>
    <w:rsid w:val="004F7EEF"/>
    <w:rsid w:val="005001AB"/>
    <w:rsid w:val="00500530"/>
    <w:rsid w:val="005006FB"/>
    <w:rsid w:val="00500ECA"/>
    <w:rsid w:val="005011F4"/>
    <w:rsid w:val="00501926"/>
    <w:rsid w:val="00502998"/>
    <w:rsid w:val="00503276"/>
    <w:rsid w:val="005032C9"/>
    <w:rsid w:val="005035BB"/>
    <w:rsid w:val="0050453C"/>
    <w:rsid w:val="00504639"/>
    <w:rsid w:val="005046A0"/>
    <w:rsid w:val="00504F74"/>
    <w:rsid w:val="005052D6"/>
    <w:rsid w:val="005061A9"/>
    <w:rsid w:val="0050695C"/>
    <w:rsid w:val="00506A61"/>
    <w:rsid w:val="005077BD"/>
    <w:rsid w:val="005079E8"/>
    <w:rsid w:val="00507FB5"/>
    <w:rsid w:val="0051083F"/>
    <w:rsid w:val="00510D0B"/>
    <w:rsid w:val="0051131E"/>
    <w:rsid w:val="0051191D"/>
    <w:rsid w:val="00511BDA"/>
    <w:rsid w:val="00511E2E"/>
    <w:rsid w:val="005122C2"/>
    <w:rsid w:val="00512464"/>
    <w:rsid w:val="00513A21"/>
    <w:rsid w:val="00513D72"/>
    <w:rsid w:val="0051452F"/>
    <w:rsid w:val="00514B3E"/>
    <w:rsid w:val="0051507D"/>
    <w:rsid w:val="00516C26"/>
    <w:rsid w:val="00517DE9"/>
    <w:rsid w:val="0052091F"/>
    <w:rsid w:val="00521269"/>
    <w:rsid w:val="00521CCB"/>
    <w:rsid w:val="005220C1"/>
    <w:rsid w:val="00522DBE"/>
    <w:rsid w:val="00523321"/>
    <w:rsid w:val="0052380C"/>
    <w:rsid w:val="005264F3"/>
    <w:rsid w:val="00526BB2"/>
    <w:rsid w:val="0052709B"/>
    <w:rsid w:val="005271D6"/>
    <w:rsid w:val="005278A1"/>
    <w:rsid w:val="005301AE"/>
    <w:rsid w:val="0053042E"/>
    <w:rsid w:val="0053078D"/>
    <w:rsid w:val="005307EA"/>
    <w:rsid w:val="005327BD"/>
    <w:rsid w:val="00532FB9"/>
    <w:rsid w:val="005330A5"/>
    <w:rsid w:val="005330DB"/>
    <w:rsid w:val="00533819"/>
    <w:rsid w:val="00533CCA"/>
    <w:rsid w:val="005342AD"/>
    <w:rsid w:val="0053441D"/>
    <w:rsid w:val="00535C5F"/>
    <w:rsid w:val="005363BC"/>
    <w:rsid w:val="005363CA"/>
    <w:rsid w:val="0053645C"/>
    <w:rsid w:val="00536F10"/>
    <w:rsid w:val="005377F0"/>
    <w:rsid w:val="005378BD"/>
    <w:rsid w:val="00540CB2"/>
    <w:rsid w:val="00541000"/>
    <w:rsid w:val="0054199D"/>
    <w:rsid w:val="00541FF0"/>
    <w:rsid w:val="0054233F"/>
    <w:rsid w:val="005440A6"/>
    <w:rsid w:val="0054450F"/>
    <w:rsid w:val="00544E46"/>
    <w:rsid w:val="005455B0"/>
    <w:rsid w:val="005460E0"/>
    <w:rsid w:val="00546164"/>
    <w:rsid w:val="0054650A"/>
    <w:rsid w:val="00547744"/>
    <w:rsid w:val="0054793A"/>
    <w:rsid w:val="005506FD"/>
    <w:rsid w:val="0055080F"/>
    <w:rsid w:val="00551820"/>
    <w:rsid w:val="00551DEF"/>
    <w:rsid w:val="005525A7"/>
    <w:rsid w:val="005537DA"/>
    <w:rsid w:val="00554BD3"/>
    <w:rsid w:val="00555DEC"/>
    <w:rsid w:val="00556ACF"/>
    <w:rsid w:val="00556C50"/>
    <w:rsid w:val="00560142"/>
    <w:rsid w:val="0056080B"/>
    <w:rsid w:val="00561DBE"/>
    <w:rsid w:val="00561E64"/>
    <w:rsid w:val="005637AD"/>
    <w:rsid w:val="00563870"/>
    <w:rsid w:val="00563B78"/>
    <w:rsid w:val="00563D28"/>
    <w:rsid w:val="00563E03"/>
    <w:rsid w:val="00564398"/>
    <w:rsid w:val="00564842"/>
    <w:rsid w:val="00565353"/>
    <w:rsid w:val="00565A85"/>
    <w:rsid w:val="005661B5"/>
    <w:rsid w:val="005662AE"/>
    <w:rsid w:val="00571532"/>
    <w:rsid w:val="0057228F"/>
    <w:rsid w:val="00573134"/>
    <w:rsid w:val="00573255"/>
    <w:rsid w:val="00573454"/>
    <w:rsid w:val="00574002"/>
    <w:rsid w:val="005740B7"/>
    <w:rsid w:val="00574231"/>
    <w:rsid w:val="0057435F"/>
    <w:rsid w:val="005752E8"/>
    <w:rsid w:val="00575C6D"/>
    <w:rsid w:val="0057613C"/>
    <w:rsid w:val="00576FB9"/>
    <w:rsid w:val="005770AB"/>
    <w:rsid w:val="005773BE"/>
    <w:rsid w:val="00577508"/>
    <w:rsid w:val="00577970"/>
    <w:rsid w:val="005803AC"/>
    <w:rsid w:val="005811BE"/>
    <w:rsid w:val="005818CC"/>
    <w:rsid w:val="005822BC"/>
    <w:rsid w:val="005833C4"/>
    <w:rsid w:val="005837E0"/>
    <w:rsid w:val="005841D1"/>
    <w:rsid w:val="0058491E"/>
    <w:rsid w:val="00585845"/>
    <w:rsid w:val="00585BA9"/>
    <w:rsid w:val="00585CB8"/>
    <w:rsid w:val="00586F64"/>
    <w:rsid w:val="00591AEA"/>
    <w:rsid w:val="00593074"/>
    <w:rsid w:val="00593B70"/>
    <w:rsid w:val="0059406B"/>
    <w:rsid w:val="005944BF"/>
    <w:rsid w:val="00594741"/>
    <w:rsid w:val="005954E6"/>
    <w:rsid w:val="0059551B"/>
    <w:rsid w:val="00595563"/>
    <w:rsid w:val="005955D2"/>
    <w:rsid w:val="00595DFE"/>
    <w:rsid w:val="00596488"/>
    <w:rsid w:val="00597AB6"/>
    <w:rsid w:val="005A062E"/>
    <w:rsid w:val="005A06B9"/>
    <w:rsid w:val="005A0D56"/>
    <w:rsid w:val="005A0DDC"/>
    <w:rsid w:val="005A0E34"/>
    <w:rsid w:val="005A15D8"/>
    <w:rsid w:val="005A1992"/>
    <w:rsid w:val="005A1C36"/>
    <w:rsid w:val="005A2032"/>
    <w:rsid w:val="005A2BDF"/>
    <w:rsid w:val="005A2D35"/>
    <w:rsid w:val="005A3864"/>
    <w:rsid w:val="005A3E87"/>
    <w:rsid w:val="005A3EF6"/>
    <w:rsid w:val="005A41CC"/>
    <w:rsid w:val="005A4284"/>
    <w:rsid w:val="005A46D7"/>
    <w:rsid w:val="005A497F"/>
    <w:rsid w:val="005A528F"/>
    <w:rsid w:val="005A5752"/>
    <w:rsid w:val="005A59EC"/>
    <w:rsid w:val="005A6A85"/>
    <w:rsid w:val="005B0820"/>
    <w:rsid w:val="005B091E"/>
    <w:rsid w:val="005B0CFD"/>
    <w:rsid w:val="005B1341"/>
    <w:rsid w:val="005B139D"/>
    <w:rsid w:val="005B3414"/>
    <w:rsid w:val="005B45E7"/>
    <w:rsid w:val="005B4627"/>
    <w:rsid w:val="005B5305"/>
    <w:rsid w:val="005B560F"/>
    <w:rsid w:val="005B58CE"/>
    <w:rsid w:val="005B5A6C"/>
    <w:rsid w:val="005B5C5A"/>
    <w:rsid w:val="005B5EE5"/>
    <w:rsid w:val="005B618B"/>
    <w:rsid w:val="005C078B"/>
    <w:rsid w:val="005C39D0"/>
    <w:rsid w:val="005C3ABB"/>
    <w:rsid w:val="005C46D3"/>
    <w:rsid w:val="005C5CFB"/>
    <w:rsid w:val="005C63E6"/>
    <w:rsid w:val="005C66EF"/>
    <w:rsid w:val="005C6A5D"/>
    <w:rsid w:val="005C6BD6"/>
    <w:rsid w:val="005C6ED7"/>
    <w:rsid w:val="005C734A"/>
    <w:rsid w:val="005D0AD1"/>
    <w:rsid w:val="005D139C"/>
    <w:rsid w:val="005D1838"/>
    <w:rsid w:val="005D1DE0"/>
    <w:rsid w:val="005D1EDC"/>
    <w:rsid w:val="005D2AE4"/>
    <w:rsid w:val="005D2E97"/>
    <w:rsid w:val="005D38BB"/>
    <w:rsid w:val="005D3FDE"/>
    <w:rsid w:val="005D450D"/>
    <w:rsid w:val="005D502C"/>
    <w:rsid w:val="005D5097"/>
    <w:rsid w:val="005D54D2"/>
    <w:rsid w:val="005D5B62"/>
    <w:rsid w:val="005D60D3"/>
    <w:rsid w:val="005D66D9"/>
    <w:rsid w:val="005D6B15"/>
    <w:rsid w:val="005D709C"/>
    <w:rsid w:val="005D790B"/>
    <w:rsid w:val="005D7A20"/>
    <w:rsid w:val="005E0083"/>
    <w:rsid w:val="005E0228"/>
    <w:rsid w:val="005E0558"/>
    <w:rsid w:val="005E0DEE"/>
    <w:rsid w:val="005E1B49"/>
    <w:rsid w:val="005E1EFA"/>
    <w:rsid w:val="005E277F"/>
    <w:rsid w:val="005E2CEC"/>
    <w:rsid w:val="005E346D"/>
    <w:rsid w:val="005E4318"/>
    <w:rsid w:val="005E476D"/>
    <w:rsid w:val="005E48F2"/>
    <w:rsid w:val="005E5403"/>
    <w:rsid w:val="005E6554"/>
    <w:rsid w:val="005E655D"/>
    <w:rsid w:val="005E6782"/>
    <w:rsid w:val="005E6813"/>
    <w:rsid w:val="005E6A69"/>
    <w:rsid w:val="005E7B28"/>
    <w:rsid w:val="005E7D11"/>
    <w:rsid w:val="005E7FFB"/>
    <w:rsid w:val="005F08B5"/>
    <w:rsid w:val="005F1215"/>
    <w:rsid w:val="005F1C56"/>
    <w:rsid w:val="005F2436"/>
    <w:rsid w:val="005F2B89"/>
    <w:rsid w:val="005F2D32"/>
    <w:rsid w:val="005F31A4"/>
    <w:rsid w:val="005F4026"/>
    <w:rsid w:val="005F4279"/>
    <w:rsid w:val="005F42EC"/>
    <w:rsid w:val="005F44E5"/>
    <w:rsid w:val="005F4C74"/>
    <w:rsid w:val="005F4D19"/>
    <w:rsid w:val="005F54B2"/>
    <w:rsid w:val="005F655E"/>
    <w:rsid w:val="005F6CAC"/>
    <w:rsid w:val="005F6EFB"/>
    <w:rsid w:val="005F7D7B"/>
    <w:rsid w:val="005F7DEA"/>
    <w:rsid w:val="0060051D"/>
    <w:rsid w:val="00600CAB"/>
    <w:rsid w:val="00600D08"/>
    <w:rsid w:val="0060341F"/>
    <w:rsid w:val="006036C6"/>
    <w:rsid w:val="0060379A"/>
    <w:rsid w:val="006037EC"/>
    <w:rsid w:val="00603938"/>
    <w:rsid w:val="00603AA2"/>
    <w:rsid w:val="006040A8"/>
    <w:rsid w:val="0060486E"/>
    <w:rsid w:val="00605943"/>
    <w:rsid w:val="00606230"/>
    <w:rsid w:val="00606671"/>
    <w:rsid w:val="00606694"/>
    <w:rsid w:val="00606E1A"/>
    <w:rsid w:val="0060736B"/>
    <w:rsid w:val="006074E7"/>
    <w:rsid w:val="0060752A"/>
    <w:rsid w:val="00607793"/>
    <w:rsid w:val="00607997"/>
    <w:rsid w:val="00611B72"/>
    <w:rsid w:val="006123B5"/>
    <w:rsid w:val="00612566"/>
    <w:rsid w:val="006127B3"/>
    <w:rsid w:val="0061293C"/>
    <w:rsid w:val="00612C34"/>
    <w:rsid w:val="00613A62"/>
    <w:rsid w:val="00613C2E"/>
    <w:rsid w:val="006141CE"/>
    <w:rsid w:val="006144FC"/>
    <w:rsid w:val="0061461A"/>
    <w:rsid w:val="00614A83"/>
    <w:rsid w:val="00614CA8"/>
    <w:rsid w:val="00615150"/>
    <w:rsid w:val="00615267"/>
    <w:rsid w:val="006157D3"/>
    <w:rsid w:val="00615BAC"/>
    <w:rsid w:val="00615F81"/>
    <w:rsid w:val="006169D6"/>
    <w:rsid w:val="00616B33"/>
    <w:rsid w:val="00616D39"/>
    <w:rsid w:val="00617197"/>
    <w:rsid w:val="006213BA"/>
    <w:rsid w:val="0062165D"/>
    <w:rsid w:val="006218A2"/>
    <w:rsid w:val="00621C93"/>
    <w:rsid w:val="00622182"/>
    <w:rsid w:val="0062282F"/>
    <w:rsid w:val="00622E49"/>
    <w:rsid w:val="00623ACD"/>
    <w:rsid w:val="00623AD7"/>
    <w:rsid w:val="0062431D"/>
    <w:rsid w:val="00624B89"/>
    <w:rsid w:val="0062534E"/>
    <w:rsid w:val="00625B96"/>
    <w:rsid w:val="00625E0C"/>
    <w:rsid w:val="00625E1B"/>
    <w:rsid w:val="00625F0E"/>
    <w:rsid w:val="006260D5"/>
    <w:rsid w:val="006265EE"/>
    <w:rsid w:val="00627CF8"/>
    <w:rsid w:val="00627FB5"/>
    <w:rsid w:val="00630B0A"/>
    <w:rsid w:val="00630FBF"/>
    <w:rsid w:val="00630FEC"/>
    <w:rsid w:val="0063108E"/>
    <w:rsid w:val="006312EB"/>
    <w:rsid w:val="00631402"/>
    <w:rsid w:val="00631BE7"/>
    <w:rsid w:val="00632518"/>
    <w:rsid w:val="00632DD3"/>
    <w:rsid w:val="006334DC"/>
    <w:rsid w:val="006338BD"/>
    <w:rsid w:val="00634A40"/>
    <w:rsid w:val="00634E03"/>
    <w:rsid w:val="00635B60"/>
    <w:rsid w:val="00635BD8"/>
    <w:rsid w:val="00635F6B"/>
    <w:rsid w:val="0063685F"/>
    <w:rsid w:val="00636C8B"/>
    <w:rsid w:val="00636F91"/>
    <w:rsid w:val="00636FD2"/>
    <w:rsid w:val="00637B13"/>
    <w:rsid w:val="00637F3A"/>
    <w:rsid w:val="006401D7"/>
    <w:rsid w:val="00642240"/>
    <w:rsid w:val="00642364"/>
    <w:rsid w:val="00643DA4"/>
    <w:rsid w:val="0064406F"/>
    <w:rsid w:val="0064427C"/>
    <w:rsid w:val="00644A64"/>
    <w:rsid w:val="00644E77"/>
    <w:rsid w:val="00646246"/>
    <w:rsid w:val="00646411"/>
    <w:rsid w:val="006465D3"/>
    <w:rsid w:val="00646A1B"/>
    <w:rsid w:val="00646A98"/>
    <w:rsid w:val="00647855"/>
    <w:rsid w:val="00647F8B"/>
    <w:rsid w:val="00650691"/>
    <w:rsid w:val="006506FD"/>
    <w:rsid w:val="0065077C"/>
    <w:rsid w:val="006507F2"/>
    <w:rsid w:val="00650868"/>
    <w:rsid w:val="006510D0"/>
    <w:rsid w:val="00651EDE"/>
    <w:rsid w:val="00652381"/>
    <w:rsid w:val="00652828"/>
    <w:rsid w:val="006533AE"/>
    <w:rsid w:val="0065394B"/>
    <w:rsid w:val="006539CF"/>
    <w:rsid w:val="00653BE6"/>
    <w:rsid w:val="006559E4"/>
    <w:rsid w:val="00655B04"/>
    <w:rsid w:val="00655EBB"/>
    <w:rsid w:val="00656164"/>
    <w:rsid w:val="00657781"/>
    <w:rsid w:val="00657CAE"/>
    <w:rsid w:val="00657D46"/>
    <w:rsid w:val="00660310"/>
    <w:rsid w:val="00660830"/>
    <w:rsid w:val="00660B4F"/>
    <w:rsid w:val="0066115E"/>
    <w:rsid w:val="00661A99"/>
    <w:rsid w:val="00662319"/>
    <w:rsid w:val="006627F1"/>
    <w:rsid w:val="0066297B"/>
    <w:rsid w:val="00662CEF"/>
    <w:rsid w:val="00662D44"/>
    <w:rsid w:val="00662D4C"/>
    <w:rsid w:val="00662EF5"/>
    <w:rsid w:val="00663201"/>
    <w:rsid w:val="00663979"/>
    <w:rsid w:val="00664566"/>
    <w:rsid w:val="00664646"/>
    <w:rsid w:val="00664C59"/>
    <w:rsid w:val="00664DF5"/>
    <w:rsid w:val="00665AB7"/>
    <w:rsid w:val="00666146"/>
    <w:rsid w:val="006662E2"/>
    <w:rsid w:val="00666437"/>
    <w:rsid w:val="00667A0A"/>
    <w:rsid w:val="00667F2D"/>
    <w:rsid w:val="00670343"/>
    <w:rsid w:val="00670750"/>
    <w:rsid w:val="006711E0"/>
    <w:rsid w:val="0067173F"/>
    <w:rsid w:val="00671F6C"/>
    <w:rsid w:val="00672885"/>
    <w:rsid w:val="0067300F"/>
    <w:rsid w:val="00673B89"/>
    <w:rsid w:val="00674279"/>
    <w:rsid w:val="00674D50"/>
    <w:rsid w:val="00675B5F"/>
    <w:rsid w:val="0067673B"/>
    <w:rsid w:val="00676FEB"/>
    <w:rsid w:val="0067782E"/>
    <w:rsid w:val="00677B7C"/>
    <w:rsid w:val="00680A34"/>
    <w:rsid w:val="00681F7C"/>
    <w:rsid w:val="0068230C"/>
    <w:rsid w:val="00682C04"/>
    <w:rsid w:val="00683559"/>
    <w:rsid w:val="0068395E"/>
    <w:rsid w:val="006841F0"/>
    <w:rsid w:val="00684569"/>
    <w:rsid w:val="006848C2"/>
    <w:rsid w:val="00684FB2"/>
    <w:rsid w:val="006855A5"/>
    <w:rsid w:val="0068584F"/>
    <w:rsid w:val="00686236"/>
    <w:rsid w:val="00687B81"/>
    <w:rsid w:val="00687BDE"/>
    <w:rsid w:val="00690847"/>
    <w:rsid w:val="006919BE"/>
    <w:rsid w:val="0069204B"/>
    <w:rsid w:val="006920C4"/>
    <w:rsid w:val="00693EDF"/>
    <w:rsid w:val="00693F0A"/>
    <w:rsid w:val="00693F9F"/>
    <w:rsid w:val="00695027"/>
    <w:rsid w:val="00697367"/>
    <w:rsid w:val="006973EB"/>
    <w:rsid w:val="006A034C"/>
    <w:rsid w:val="006A060F"/>
    <w:rsid w:val="006A0BA5"/>
    <w:rsid w:val="006A10DD"/>
    <w:rsid w:val="006A1212"/>
    <w:rsid w:val="006A19C1"/>
    <w:rsid w:val="006A1C0E"/>
    <w:rsid w:val="006A1E64"/>
    <w:rsid w:val="006A241F"/>
    <w:rsid w:val="006A3433"/>
    <w:rsid w:val="006A42B4"/>
    <w:rsid w:val="006A49AE"/>
    <w:rsid w:val="006A4FC4"/>
    <w:rsid w:val="006A5311"/>
    <w:rsid w:val="006A5BA0"/>
    <w:rsid w:val="006A6785"/>
    <w:rsid w:val="006A6899"/>
    <w:rsid w:val="006A6A71"/>
    <w:rsid w:val="006A6BC6"/>
    <w:rsid w:val="006A6FC2"/>
    <w:rsid w:val="006B004C"/>
    <w:rsid w:val="006B074E"/>
    <w:rsid w:val="006B1A56"/>
    <w:rsid w:val="006B2568"/>
    <w:rsid w:val="006B2BD5"/>
    <w:rsid w:val="006B351C"/>
    <w:rsid w:val="006B3D97"/>
    <w:rsid w:val="006B40C9"/>
    <w:rsid w:val="006B4AAD"/>
    <w:rsid w:val="006B5633"/>
    <w:rsid w:val="006B67A1"/>
    <w:rsid w:val="006B7107"/>
    <w:rsid w:val="006B7670"/>
    <w:rsid w:val="006B7AEB"/>
    <w:rsid w:val="006B7F58"/>
    <w:rsid w:val="006C000C"/>
    <w:rsid w:val="006C0478"/>
    <w:rsid w:val="006C1459"/>
    <w:rsid w:val="006C1B6E"/>
    <w:rsid w:val="006C265A"/>
    <w:rsid w:val="006C2F8C"/>
    <w:rsid w:val="006C4B98"/>
    <w:rsid w:val="006C58FD"/>
    <w:rsid w:val="006C5F3A"/>
    <w:rsid w:val="006C775C"/>
    <w:rsid w:val="006C77C9"/>
    <w:rsid w:val="006D030B"/>
    <w:rsid w:val="006D0A33"/>
    <w:rsid w:val="006D0D0F"/>
    <w:rsid w:val="006D0E3D"/>
    <w:rsid w:val="006D123F"/>
    <w:rsid w:val="006D14E3"/>
    <w:rsid w:val="006D240B"/>
    <w:rsid w:val="006D3EC4"/>
    <w:rsid w:val="006D4216"/>
    <w:rsid w:val="006D441F"/>
    <w:rsid w:val="006D4826"/>
    <w:rsid w:val="006D48C2"/>
    <w:rsid w:val="006D4A7D"/>
    <w:rsid w:val="006D5281"/>
    <w:rsid w:val="006D5314"/>
    <w:rsid w:val="006D57E5"/>
    <w:rsid w:val="006D5F5B"/>
    <w:rsid w:val="006D6039"/>
    <w:rsid w:val="006D6853"/>
    <w:rsid w:val="006D750B"/>
    <w:rsid w:val="006D7A53"/>
    <w:rsid w:val="006D7FDB"/>
    <w:rsid w:val="006E0235"/>
    <w:rsid w:val="006E0C37"/>
    <w:rsid w:val="006E1542"/>
    <w:rsid w:val="006E1943"/>
    <w:rsid w:val="006E197D"/>
    <w:rsid w:val="006E225C"/>
    <w:rsid w:val="006E350D"/>
    <w:rsid w:val="006E3967"/>
    <w:rsid w:val="006E398C"/>
    <w:rsid w:val="006E3EDF"/>
    <w:rsid w:val="006E534D"/>
    <w:rsid w:val="006E5D1E"/>
    <w:rsid w:val="006E649D"/>
    <w:rsid w:val="006E6719"/>
    <w:rsid w:val="006E7383"/>
    <w:rsid w:val="006E7424"/>
    <w:rsid w:val="006E7C7A"/>
    <w:rsid w:val="006E7ECD"/>
    <w:rsid w:val="006F07D8"/>
    <w:rsid w:val="006F14DA"/>
    <w:rsid w:val="006F1F0F"/>
    <w:rsid w:val="006F284C"/>
    <w:rsid w:val="006F2F37"/>
    <w:rsid w:val="006F37FD"/>
    <w:rsid w:val="006F3DC2"/>
    <w:rsid w:val="006F7227"/>
    <w:rsid w:val="006F74E7"/>
    <w:rsid w:val="006F75A4"/>
    <w:rsid w:val="007004E3"/>
    <w:rsid w:val="0070141B"/>
    <w:rsid w:val="00701C6F"/>
    <w:rsid w:val="00701E21"/>
    <w:rsid w:val="00702366"/>
    <w:rsid w:val="0070284F"/>
    <w:rsid w:val="00702CA8"/>
    <w:rsid w:val="00703BC0"/>
    <w:rsid w:val="00703F8B"/>
    <w:rsid w:val="0070434C"/>
    <w:rsid w:val="007044D9"/>
    <w:rsid w:val="0070479C"/>
    <w:rsid w:val="00704A57"/>
    <w:rsid w:val="00704B5B"/>
    <w:rsid w:val="00705444"/>
    <w:rsid w:val="00706A77"/>
    <w:rsid w:val="00707A39"/>
    <w:rsid w:val="00707AFF"/>
    <w:rsid w:val="00707E81"/>
    <w:rsid w:val="00707EAD"/>
    <w:rsid w:val="00710557"/>
    <w:rsid w:val="007105A6"/>
    <w:rsid w:val="007108C7"/>
    <w:rsid w:val="0071093B"/>
    <w:rsid w:val="00711A5F"/>
    <w:rsid w:val="00713A64"/>
    <w:rsid w:val="00713A75"/>
    <w:rsid w:val="00713EFA"/>
    <w:rsid w:val="007142E5"/>
    <w:rsid w:val="007163BC"/>
    <w:rsid w:val="00717D01"/>
    <w:rsid w:val="00717E5A"/>
    <w:rsid w:val="00720062"/>
    <w:rsid w:val="00723A8F"/>
    <w:rsid w:val="00724124"/>
    <w:rsid w:val="00725725"/>
    <w:rsid w:val="00725810"/>
    <w:rsid w:val="00725914"/>
    <w:rsid w:val="00725C50"/>
    <w:rsid w:val="00725DA5"/>
    <w:rsid w:val="007269BE"/>
    <w:rsid w:val="00726A78"/>
    <w:rsid w:val="0072728A"/>
    <w:rsid w:val="00727BC9"/>
    <w:rsid w:val="00727F14"/>
    <w:rsid w:val="0073099E"/>
    <w:rsid w:val="00730AE3"/>
    <w:rsid w:val="007311A3"/>
    <w:rsid w:val="007326D7"/>
    <w:rsid w:val="00732D0D"/>
    <w:rsid w:val="00733128"/>
    <w:rsid w:val="007332A3"/>
    <w:rsid w:val="00733898"/>
    <w:rsid w:val="007347C3"/>
    <w:rsid w:val="00734C1F"/>
    <w:rsid w:val="0073571E"/>
    <w:rsid w:val="00736524"/>
    <w:rsid w:val="00736BC2"/>
    <w:rsid w:val="00736BD7"/>
    <w:rsid w:val="0073719B"/>
    <w:rsid w:val="007378BF"/>
    <w:rsid w:val="00737B21"/>
    <w:rsid w:val="00737F90"/>
    <w:rsid w:val="007402AB"/>
    <w:rsid w:val="00740C8F"/>
    <w:rsid w:val="0074195D"/>
    <w:rsid w:val="00742EA2"/>
    <w:rsid w:val="0074326C"/>
    <w:rsid w:val="00744ADC"/>
    <w:rsid w:val="0074560A"/>
    <w:rsid w:val="0074644C"/>
    <w:rsid w:val="00746566"/>
    <w:rsid w:val="0074659C"/>
    <w:rsid w:val="007469C3"/>
    <w:rsid w:val="00746DAE"/>
    <w:rsid w:val="007475F5"/>
    <w:rsid w:val="00747B1C"/>
    <w:rsid w:val="007508BD"/>
    <w:rsid w:val="007508DA"/>
    <w:rsid w:val="00750B99"/>
    <w:rsid w:val="00750BEC"/>
    <w:rsid w:val="007511B9"/>
    <w:rsid w:val="00751326"/>
    <w:rsid w:val="00751355"/>
    <w:rsid w:val="007516D2"/>
    <w:rsid w:val="007524C3"/>
    <w:rsid w:val="007527F0"/>
    <w:rsid w:val="00752C7B"/>
    <w:rsid w:val="00753AE9"/>
    <w:rsid w:val="00753CE7"/>
    <w:rsid w:val="00753CEB"/>
    <w:rsid w:val="00753E89"/>
    <w:rsid w:val="00754C61"/>
    <w:rsid w:val="007559DA"/>
    <w:rsid w:val="007562B5"/>
    <w:rsid w:val="00756309"/>
    <w:rsid w:val="00757713"/>
    <w:rsid w:val="00757A37"/>
    <w:rsid w:val="00757F15"/>
    <w:rsid w:val="007603DF"/>
    <w:rsid w:val="007609B2"/>
    <w:rsid w:val="0076164C"/>
    <w:rsid w:val="0076190C"/>
    <w:rsid w:val="00761A24"/>
    <w:rsid w:val="007623DD"/>
    <w:rsid w:val="0076275C"/>
    <w:rsid w:val="00762AA3"/>
    <w:rsid w:val="00762BC2"/>
    <w:rsid w:val="00763011"/>
    <w:rsid w:val="007643B8"/>
    <w:rsid w:val="0076440C"/>
    <w:rsid w:val="007652CA"/>
    <w:rsid w:val="007659D0"/>
    <w:rsid w:val="00765A68"/>
    <w:rsid w:val="00766890"/>
    <w:rsid w:val="00766927"/>
    <w:rsid w:val="00766981"/>
    <w:rsid w:val="00767666"/>
    <w:rsid w:val="0076799F"/>
    <w:rsid w:val="00767F5D"/>
    <w:rsid w:val="0077034E"/>
    <w:rsid w:val="0077073D"/>
    <w:rsid w:val="00770DB1"/>
    <w:rsid w:val="00771036"/>
    <w:rsid w:val="00771499"/>
    <w:rsid w:val="007729B7"/>
    <w:rsid w:val="00773EDC"/>
    <w:rsid w:val="0077486D"/>
    <w:rsid w:val="00774D64"/>
    <w:rsid w:val="00775CFA"/>
    <w:rsid w:val="00776023"/>
    <w:rsid w:val="00776637"/>
    <w:rsid w:val="00776B91"/>
    <w:rsid w:val="00776F81"/>
    <w:rsid w:val="00777DD1"/>
    <w:rsid w:val="00780E39"/>
    <w:rsid w:val="0078186B"/>
    <w:rsid w:val="00781ACB"/>
    <w:rsid w:val="00782FD0"/>
    <w:rsid w:val="0078352C"/>
    <w:rsid w:val="00783DE7"/>
    <w:rsid w:val="0078414A"/>
    <w:rsid w:val="00784600"/>
    <w:rsid w:val="00786EAB"/>
    <w:rsid w:val="00790792"/>
    <w:rsid w:val="0079142A"/>
    <w:rsid w:val="00791690"/>
    <w:rsid w:val="00791A53"/>
    <w:rsid w:val="00791B90"/>
    <w:rsid w:val="00791F70"/>
    <w:rsid w:val="00792007"/>
    <w:rsid w:val="00792C62"/>
    <w:rsid w:val="0079325E"/>
    <w:rsid w:val="00793E52"/>
    <w:rsid w:val="00794287"/>
    <w:rsid w:val="00794EC0"/>
    <w:rsid w:val="00794F2F"/>
    <w:rsid w:val="00794F74"/>
    <w:rsid w:val="0079622E"/>
    <w:rsid w:val="0079671D"/>
    <w:rsid w:val="00796B33"/>
    <w:rsid w:val="00796BC2"/>
    <w:rsid w:val="00796DBB"/>
    <w:rsid w:val="007974D4"/>
    <w:rsid w:val="00797737"/>
    <w:rsid w:val="0079784F"/>
    <w:rsid w:val="007A0600"/>
    <w:rsid w:val="007A0A3C"/>
    <w:rsid w:val="007A0BE1"/>
    <w:rsid w:val="007A1D76"/>
    <w:rsid w:val="007A2773"/>
    <w:rsid w:val="007A2794"/>
    <w:rsid w:val="007A3BA5"/>
    <w:rsid w:val="007A4FBE"/>
    <w:rsid w:val="007A5A71"/>
    <w:rsid w:val="007A5C0B"/>
    <w:rsid w:val="007A71A5"/>
    <w:rsid w:val="007A781D"/>
    <w:rsid w:val="007A79CD"/>
    <w:rsid w:val="007B1397"/>
    <w:rsid w:val="007B1587"/>
    <w:rsid w:val="007B1A8F"/>
    <w:rsid w:val="007B1D9F"/>
    <w:rsid w:val="007B1FEB"/>
    <w:rsid w:val="007B2230"/>
    <w:rsid w:val="007B2DF3"/>
    <w:rsid w:val="007B3F3D"/>
    <w:rsid w:val="007B48A1"/>
    <w:rsid w:val="007B4C07"/>
    <w:rsid w:val="007B6031"/>
    <w:rsid w:val="007B6B4A"/>
    <w:rsid w:val="007B7577"/>
    <w:rsid w:val="007B7744"/>
    <w:rsid w:val="007B7A6C"/>
    <w:rsid w:val="007B7FDF"/>
    <w:rsid w:val="007C24EE"/>
    <w:rsid w:val="007C2738"/>
    <w:rsid w:val="007C33CB"/>
    <w:rsid w:val="007C3F01"/>
    <w:rsid w:val="007C5285"/>
    <w:rsid w:val="007C54A5"/>
    <w:rsid w:val="007C56A6"/>
    <w:rsid w:val="007C5914"/>
    <w:rsid w:val="007C6053"/>
    <w:rsid w:val="007C607F"/>
    <w:rsid w:val="007C633B"/>
    <w:rsid w:val="007D1509"/>
    <w:rsid w:val="007D16C3"/>
    <w:rsid w:val="007D1D6E"/>
    <w:rsid w:val="007D3182"/>
    <w:rsid w:val="007D3750"/>
    <w:rsid w:val="007D3B71"/>
    <w:rsid w:val="007D46BA"/>
    <w:rsid w:val="007D4F65"/>
    <w:rsid w:val="007D5657"/>
    <w:rsid w:val="007D59A5"/>
    <w:rsid w:val="007D6ADA"/>
    <w:rsid w:val="007D6C40"/>
    <w:rsid w:val="007D7415"/>
    <w:rsid w:val="007D7B57"/>
    <w:rsid w:val="007D7F79"/>
    <w:rsid w:val="007E0A72"/>
    <w:rsid w:val="007E1016"/>
    <w:rsid w:val="007E119A"/>
    <w:rsid w:val="007E1ADF"/>
    <w:rsid w:val="007E2591"/>
    <w:rsid w:val="007E2AA2"/>
    <w:rsid w:val="007E2C9D"/>
    <w:rsid w:val="007E2CB1"/>
    <w:rsid w:val="007E305C"/>
    <w:rsid w:val="007E35BD"/>
    <w:rsid w:val="007E3ED8"/>
    <w:rsid w:val="007E41EC"/>
    <w:rsid w:val="007E4282"/>
    <w:rsid w:val="007E44A6"/>
    <w:rsid w:val="007E452B"/>
    <w:rsid w:val="007E46D1"/>
    <w:rsid w:val="007E4DFE"/>
    <w:rsid w:val="007E51AB"/>
    <w:rsid w:val="007E5982"/>
    <w:rsid w:val="007E5AF8"/>
    <w:rsid w:val="007E5E0C"/>
    <w:rsid w:val="007E6B65"/>
    <w:rsid w:val="007E6B7A"/>
    <w:rsid w:val="007E6DDA"/>
    <w:rsid w:val="007E70E0"/>
    <w:rsid w:val="007F057E"/>
    <w:rsid w:val="007F11C1"/>
    <w:rsid w:val="007F20CA"/>
    <w:rsid w:val="007F21AD"/>
    <w:rsid w:val="007F2494"/>
    <w:rsid w:val="007F2BD5"/>
    <w:rsid w:val="007F47D6"/>
    <w:rsid w:val="007F4BD5"/>
    <w:rsid w:val="007F513C"/>
    <w:rsid w:val="007F6359"/>
    <w:rsid w:val="00802189"/>
    <w:rsid w:val="0080309C"/>
    <w:rsid w:val="0080366D"/>
    <w:rsid w:val="00803952"/>
    <w:rsid w:val="00804001"/>
    <w:rsid w:val="00804638"/>
    <w:rsid w:val="00805043"/>
    <w:rsid w:val="008057E9"/>
    <w:rsid w:val="00805BDB"/>
    <w:rsid w:val="00805F8F"/>
    <w:rsid w:val="00810067"/>
    <w:rsid w:val="008100AB"/>
    <w:rsid w:val="00811473"/>
    <w:rsid w:val="00811961"/>
    <w:rsid w:val="00811985"/>
    <w:rsid w:val="00812066"/>
    <w:rsid w:val="008125C4"/>
    <w:rsid w:val="00812B3B"/>
    <w:rsid w:val="00812B90"/>
    <w:rsid w:val="008132BF"/>
    <w:rsid w:val="00813687"/>
    <w:rsid w:val="008141C4"/>
    <w:rsid w:val="00814771"/>
    <w:rsid w:val="00814B9B"/>
    <w:rsid w:val="00815361"/>
    <w:rsid w:val="008160AF"/>
    <w:rsid w:val="0081716F"/>
    <w:rsid w:val="0081738F"/>
    <w:rsid w:val="008206C9"/>
    <w:rsid w:val="0082134E"/>
    <w:rsid w:val="008213C9"/>
    <w:rsid w:val="00822F8C"/>
    <w:rsid w:val="008232A3"/>
    <w:rsid w:val="0082345A"/>
    <w:rsid w:val="0082372C"/>
    <w:rsid w:val="00824180"/>
    <w:rsid w:val="00824527"/>
    <w:rsid w:val="00824550"/>
    <w:rsid w:val="00825524"/>
    <w:rsid w:val="008255E7"/>
    <w:rsid w:val="008269D2"/>
    <w:rsid w:val="00826DAB"/>
    <w:rsid w:val="0083045B"/>
    <w:rsid w:val="008309DC"/>
    <w:rsid w:val="00830E5F"/>
    <w:rsid w:val="00831690"/>
    <w:rsid w:val="008317D5"/>
    <w:rsid w:val="0083211E"/>
    <w:rsid w:val="008321BE"/>
    <w:rsid w:val="008337F1"/>
    <w:rsid w:val="0083387C"/>
    <w:rsid w:val="00833F0B"/>
    <w:rsid w:val="0083419A"/>
    <w:rsid w:val="00834406"/>
    <w:rsid w:val="00834A48"/>
    <w:rsid w:val="00834E60"/>
    <w:rsid w:val="008351EF"/>
    <w:rsid w:val="00835C7F"/>
    <w:rsid w:val="0083624F"/>
    <w:rsid w:val="00836A1A"/>
    <w:rsid w:val="0083736E"/>
    <w:rsid w:val="00837889"/>
    <w:rsid w:val="00837989"/>
    <w:rsid w:val="00840940"/>
    <w:rsid w:val="0084185A"/>
    <w:rsid w:val="008433D7"/>
    <w:rsid w:val="00843E1B"/>
    <w:rsid w:val="0084469B"/>
    <w:rsid w:val="008460CD"/>
    <w:rsid w:val="00846623"/>
    <w:rsid w:val="0084686B"/>
    <w:rsid w:val="00846E81"/>
    <w:rsid w:val="008474F5"/>
    <w:rsid w:val="008477DB"/>
    <w:rsid w:val="00847E36"/>
    <w:rsid w:val="0085018B"/>
    <w:rsid w:val="008508AE"/>
    <w:rsid w:val="00851478"/>
    <w:rsid w:val="00852A56"/>
    <w:rsid w:val="00853068"/>
    <w:rsid w:val="00854387"/>
    <w:rsid w:val="008543B8"/>
    <w:rsid w:val="008548C2"/>
    <w:rsid w:val="00854A16"/>
    <w:rsid w:val="00855028"/>
    <w:rsid w:val="00855738"/>
    <w:rsid w:val="008559F1"/>
    <w:rsid w:val="00857DC2"/>
    <w:rsid w:val="00860D2F"/>
    <w:rsid w:val="00860ECE"/>
    <w:rsid w:val="00862394"/>
    <w:rsid w:val="008632D2"/>
    <w:rsid w:val="00864096"/>
    <w:rsid w:val="00864131"/>
    <w:rsid w:val="0086416E"/>
    <w:rsid w:val="00864337"/>
    <w:rsid w:val="0086483B"/>
    <w:rsid w:val="00864E55"/>
    <w:rsid w:val="00865B27"/>
    <w:rsid w:val="00866ACB"/>
    <w:rsid w:val="00866E89"/>
    <w:rsid w:val="0086798B"/>
    <w:rsid w:val="00867EBC"/>
    <w:rsid w:val="00867F4F"/>
    <w:rsid w:val="00870411"/>
    <w:rsid w:val="00870CF7"/>
    <w:rsid w:val="00870D40"/>
    <w:rsid w:val="00871C59"/>
    <w:rsid w:val="00871D80"/>
    <w:rsid w:val="0087212A"/>
    <w:rsid w:val="00872A8C"/>
    <w:rsid w:val="0087316D"/>
    <w:rsid w:val="0087321F"/>
    <w:rsid w:val="00874298"/>
    <w:rsid w:val="00874497"/>
    <w:rsid w:val="008747AD"/>
    <w:rsid w:val="00874E27"/>
    <w:rsid w:val="008753D2"/>
    <w:rsid w:val="00875AEE"/>
    <w:rsid w:val="0087670F"/>
    <w:rsid w:val="0087684F"/>
    <w:rsid w:val="00877026"/>
    <w:rsid w:val="008773BC"/>
    <w:rsid w:val="00880A10"/>
    <w:rsid w:val="00881EFD"/>
    <w:rsid w:val="008822CC"/>
    <w:rsid w:val="0088284C"/>
    <w:rsid w:val="00882D8F"/>
    <w:rsid w:val="00883292"/>
    <w:rsid w:val="008838CF"/>
    <w:rsid w:val="00883C4A"/>
    <w:rsid w:val="00883C4E"/>
    <w:rsid w:val="00884FCD"/>
    <w:rsid w:val="00885748"/>
    <w:rsid w:val="0088654C"/>
    <w:rsid w:val="00886658"/>
    <w:rsid w:val="008875CF"/>
    <w:rsid w:val="00887AB7"/>
    <w:rsid w:val="0089003C"/>
    <w:rsid w:val="008901F4"/>
    <w:rsid w:val="00890391"/>
    <w:rsid w:val="008906D0"/>
    <w:rsid w:val="008914A6"/>
    <w:rsid w:val="008917FE"/>
    <w:rsid w:val="008918A3"/>
    <w:rsid w:val="00891BE2"/>
    <w:rsid w:val="008921C2"/>
    <w:rsid w:val="008929B9"/>
    <w:rsid w:val="00893DD4"/>
    <w:rsid w:val="00893F00"/>
    <w:rsid w:val="00893F94"/>
    <w:rsid w:val="00894162"/>
    <w:rsid w:val="00894747"/>
    <w:rsid w:val="0089557A"/>
    <w:rsid w:val="00895AB4"/>
    <w:rsid w:val="008965B5"/>
    <w:rsid w:val="0089672C"/>
    <w:rsid w:val="00896CA8"/>
    <w:rsid w:val="00897FFD"/>
    <w:rsid w:val="008A0280"/>
    <w:rsid w:val="008A0580"/>
    <w:rsid w:val="008A0F98"/>
    <w:rsid w:val="008A1851"/>
    <w:rsid w:val="008A2254"/>
    <w:rsid w:val="008A2300"/>
    <w:rsid w:val="008A45AA"/>
    <w:rsid w:val="008A4C74"/>
    <w:rsid w:val="008A4C7C"/>
    <w:rsid w:val="008A516C"/>
    <w:rsid w:val="008A5F34"/>
    <w:rsid w:val="008A5FB5"/>
    <w:rsid w:val="008A7922"/>
    <w:rsid w:val="008A7AEA"/>
    <w:rsid w:val="008A7C9A"/>
    <w:rsid w:val="008B0C6E"/>
    <w:rsid w:val="008B13FC"/>
    <w:rsid w:val="008B2D6E"/>
    <w:rsid w:val="008B323A"/>
    <w:rsid w:val="008B4431"/>
    <w:rsid w:val="008B4763"/>
    <w:rsid w:val="008B58CD"/>
    <w:rsid w:val="008B5CD2"/>
    <w:rsid w:val="008B6193"/>
    <w:rsid w:val="008C013C"/>
    <w:rsid w:val="008C094B"/>
    <w:rsid w:val="008C1AB6"/>
    <w:rsid w:val="008C1BAF"/>
    <w:rsid w:val="008C1E35"/>
    <w:rsid w:val="008C3568"/>
    <w:rsid w:val="008C4864"/>
    <w:rsid w:val="008C4BE7"/>
    <w:rsid w:val="008C51C1"/>
    <w:rsid w:val="008C5233"/>
    <w:rsid w:val="008C5612"/>
    <w:rsid w:val="008C5DDE"/>
    <w:rsid w:val="008C671E"/>
    <w:rsid w:val="008C6CDF"/>
    <w:rsid w:val="008C6D22"/>
    <w:rsid w:val="008D02DA"/>
    <w:rsid w:val="008D06BC"/>
    <w:rsid w:val="008D0F89"/>
    <w:rsid w:val="008D1505"/>
    <w:rsid w:val="008D1700"/>
    <w:rsid w:val="008D176B"/>
    <w:rsid w:val="008D1DA9"/>
    <w:rsid w:val="008D2AB5"/>
    <w:rsid w:val="008D37E3"/>
    <w:rsid w:val="008D3A57"/>
    <w:rsid w:val="008D3C52"/>
    <w:rsid w:val="008D41FC"/>
    <w:rsid w:val="008D46F5"/>
    <w:rsid w:val="008D4A35"/>
    <w:rsid w:val="008D4ADA"/>
    <w:rsid w:val="008D5AA2"/>
    <w:rsid w:val="008D625C"/>
    <w:rsid w:val="008D64C7"/>
    <w:rsid w:val="008D6CD8"/>
    <w:rsid w:val="008D6E19"/>
    <w:rsid w:val="008D708F"/>
    <w:rsid w:val="008D77E4"/>
    <w:rsid w:val="008D7C3A"/>
    <w:rsid w:val="008D7EA0"/>
    <w:rsid w:val="008E0F4D"/>
    <w:rsid w:val="008E11EF"/>
    <w:rsid w:val="008E1DB1"/>
    <w:rsid w:val="008E33F4"/>
    <w:rsid w:val="008E4A30"/>
    <w:rsid w:val="008E5681"/>
    <w:rsid w:val="008E5F84"/>
    <w:rsid w:val="008E601B"/>
    <w:rsid w:val="008E61B3"/>
    <w:rsid w:val="008E676C"/>
    <w:rsid w:val="008E7375"/>
    <w:rsid w:val="008E7500"/>
    <w:rsid w:val="008F137C"/>
    <w:rsid w:val="008F139B"/>
    <w:rsid w:val="008F19C8"/>
    <w:rsid w:val="008F1C79"/>
    <w:rsid w:val="008F2B6D"/>
    <w:rsid w:val="008F2D48"/>
    <w:rsid w:val="008F3A52"/>
    <w:rsid w:val="008F3AC7"/>
    <w:rsid w:val="008F3BAE"/>
    <w:rsid w:val="008F4F73"/>
    <w:rsid w:val="008F5882"/>
    <w:rsid w:val="008F7476"/>
    <w:rsid w:val="0090013B"/>
    <w:rsid w:val="00900E9A"/>
    <w:rsid w:val="0090124C"/>
    <w:rsid w:val="009013D7"/>
    <w:rsid w:val="00901620"/>
    <w:rsid w:val="00901EA2"/>
    <w:rsid w:val="009022E0"/>
    <w:rsid w:val="00902722"/>
    <w:rsid w:val="00905051"/>
    <w:rsid w:val="00905CFD"/>
    <w:rsid w:val="00905FBC"/>
    <w:rsid w:val="0090665F"/>
    <w:rsid w:val="009067F8"/>
    <w:rsid w:val="00906AAF"/>
    <w:rsid w:val="00906B64"/>
    <w:rsid w:val="00906D4B"/>
    <w:rsid w:val="00907602"/>
    <w:rsid w:val="00907740"/>
    <w:rsid w:val="009111A3"/>
    <w:rsid w:val="009117D7"/>
    <w:rsid w:val="00912EAD"/>
    <w:rsid w:val="00913186"/>
    <w:rsid w:val="0091358F"/>
    <w:rsid w:val="0091376F"/>
    <w:rsid w:val="00913DE5"/>
    <w:rsid w:val="00914A4A"/>
    <w:rsid w:val="00914F3D"/>
    <w:rsid w:val="00915B3C"/>
    <w:rsid w:val="009166BB"/>
    <w:rsid w:val="00916A8E"/>
    <w:rsid w:val="00916C50"/>
    <w:rsid w:val="00917C71"/>
    <w:rsid w:val="00917DFD"/>
    <w:rsid w:val="00920BC3"/>
    <w:rsid w:val="00921A1B"/>
    <w:rsid w:val="00921C8C"/>
    <w:rsid w:val="00922EAD"/>
    <w:rsid w:val="00923E5B"/>
    <w:rsid w:val="00923FB7"/>
    <w:rsid w:val="00923FF8"/>
    <w:rsid w:val="00924190"/>
    <w:rsid w:val="009247EA"/>
    <w:rsid w:val="0092549B"/>
    <w:rsid w:val="00925538"/>
    <w:rsid w:val="009260D6"/>
    <w:rsid w:val="00926208"/>
    <w:rsid w:val="00926C58"/>
    <w:rsid w:val="0092727C"/>
    <w:rsid w:val="0092794B"/>
    <w:rsid w:val="00927E8D"/>
    <w:rsid w:val="00927F6E"/>
    <w:rsid w:val="00931F54"/>
    <w:rsid w:val="00932401"/>
    <w:rsid w:val="00932CE1"/>
    <w:rsid w:val="00933448"/>
    <w:rsid w:val="0093437B"/>
    <w:rsid w:val="009347D7"/>
    <w:rsid w:val="0093489E"/>
    <w:rsid w:val="009348DE"/>
    <w:rsid w:val="00934B18"/>
    <w:rsid w:val="00935871"/>
    <w:rsid w:val="0093659A"/>
    <w:rsid w:val="00936791"/>
    <w:rsid w:val="00936BDE"/>
    <w:rsid w:val="00936DC8"/>
    <w:rsid w:val="00937A2B"/>
    <w:rsid w:val="00937DDB"/>
    <w:rsid w:val="00937F30"/>
    <w:rsid w:val="00941A60"/>
    <w:rsid w:val="00941B83"/>
    <w:rsid w:val="00942330"/>
    <w:rsid w:val="00942367"/>
    <w:rsid w:val="00943D1A"/>
    <w:rsid w:val="009444E5"/>
    <w:rsid w:val="009451D5"/>
    <w:rsid w:val="0094529E"/>
    <w:rsid w:val="00945AA1"/>
    <w:rsid w:val="00946966"/>
    <w:rsid w:val="00947C95"/>
    <w:rsid w:val="00947F15"/>
    <w:rsid w:val="00951326"/>
    <w:rsid w:val="00951B18"/>
    <w:rsid w:val="00953856"/>
    <w:rsid w:val="00954D38"/>
    <w:rsid w:val="00955051"/>
    <w:rsid w:val="009554D5"/>
    <w:rsid w:val="00957790"/>
    <w:rsid w:val="00957AEC"/>
    <w:rsid w:val="0096113F"/>
    <w:rsid w:val="00961A5B"/>
    <w:rsid w:val="00963590"/>
    <w:rsid w:val="00963FF9"/>
    <w:rsid w:val="009649D0"/>
    <w:rsid w:val="00964B54"/>
    <w:rsid w:val="00965A77"/>
    <w:rsid w:val="009675AE"/>
    <w:rsid w:val="0096790A"/>
    <w:rsid w:val="00967D1C"/>
    <w:rsid w:val="009700B0"/>
    <w:rsid w:val="009708AB"/>
    <w:rsid w:val="00970EBC"/>
    <w:rsid w:val="00971807"/>
    <w:rsid w:val="00972020"/>
    <w:rsid w:val="0097259C"/>
    <w:rsid w:val="0097272F"/>
    <w:rsid w:val="009743A3"/>
    <w:rsid w:val="00974DB8"/>
    <w:rsid w:val="009750AB"/>
    <w:rsid w:val="009750B7"/>
    <w:rsid w:val="009754A5"/>
    <w:rsid w:val="00975F61"/>
    <w:rsid w:val="00976054"/>
    <w:rsid w:val="00976925"/>
    <w:rsid w:val="00976A31"/>
    <w:rsid w:val="00976E5B"/>
    <w:rsid w:val="009777F8"/>
    <w:rsid w:val="00977BC2"/>
    <w:rsid w:val="00980465"/>
    <w:rsid w:val="009820E9"/>
    <w:rsid w:val="00982DA7"/>
    <w:rsid w:val="0098329B"/>
    <w:rsid w:val="00983AA5"/>
    <w:rsid w:val="009844FB"/>
    <w:rsid w:val="009847FF"/>
    <w:rsid w:val="00984EEF"/>
    <w:rsid w:val="00985590"/>
    <w:rsid w:val="00985B3A"/>
    <w:rsid w:val="00985D62"/>
    <w:rsid w:val="00987E6F"/>
    <w:rsid w:val="00987FB7"/>
    <w:rsid w:val="0099044B"/>
    <w:rsid w:val="0099051B"/>
    <w:rsid w:val="0099065C"/>
    <w:rsid w:val="00990E30"/>
    <w:rsid w:val="00991B7E"/>
    <w:rsid w:val="00991F4B"/>
    <w:rsid w:val="009943BB"/>
    <w:rsid w:val="009949F3"/>
    <w:rsid w:val="00994F08"/>
    <w:rsid w:val="00995140"/>
    <w:rsid w:val="0099622D"/>
    <w:rsid w:val="00996383"/>
    <w:rsid w:val="009964D8"/>
    <w:rsid w:val="0099772A"/>
    <w:rsid w:val="009A008F"/>
    <w:rsid w:val="009A0110"/>
    <w:rsid w:val="009A07ED"/>
    <w:rsid w:val="009A1107"/>
    <w:rsid w:val="009A1ADD"/>
    <w:rsid w:val="009A20F7"/>
    <w:rsid w:val="009A236C"/>
    <w:rsid w:val="009A25C9"/>
    <w:rsid w:val="009A3063"/>
    <w:rsid w:val="009A40C3"/>
    <w:rsid w:val="009A42DD"/>
    <w:rsid w:val="009A4A3A"/>
    <w:rsid w:val="009A5199"/>
    <w:rsid w:val="009A63EE"/>
    <w:rsid w:val="009A69F3"/>
    <w:rsid w:val="009A6B00"/>
    <w:rsid w:val="009A7127"/>
    <w:rsid w:val="009A76D1"/>
    <w:rsid w:val="009B1574"/>
    <w:rsid w:val="009B1D11"/>
    <w:rsid w:val="009B1FB5"/>
    <w:rsid w:val="009B2395"/>
    <w:rsid w:val="009B25FC"/>
    <w:rsid w:val="009B314D"/>
    <w:rsid w:val="009B370D"/>
    <w:rsid w:val="009B3C14"/>
    <w:rsid w:val="009B3C41"/>
    <w:rsid w:val="009B43E1"/>
    <w:rsid w:val="009B4C05"/>
    <w:rsid w:val="009B4CA9"/>
    <w:rsid w:val="009B508C"/>
    <w:rsid w:val="009B5A74"/>
    <w:rsid w:val="009B5B37"/>
    <w:rsid w:val="009B5B46"/>
    <w:rsid w:val="009B5E1D"/>
    <w:rsid w:val="009B670A"/>
    <w:rsid w:val="009B7F8A"/>
    <w:rsid w:val="009B7FDD"/>
    <w:rsid w:val="009C07D6"/>
    <w:rsid w:val="009C0DC2"/>
    <w:rsid w:val="009C11DD"/>
    <w:rsid w:val="009C1834"/>
    <w:rsid w:val="009C1FF3"/>
    <w:rsid w:val="009C22BE"/>
    <w:rsid w:val="009C2D27"/>
    <w:rsid w:val="009C3567"/>
    <w:rsid w:val="009C4109"/>
    <w:rsid w:val="009C43D1"/>
    <w:rsid w:val="009C44C5"/>
    <w:rsid w:val="009C4B1D"/>
    <w:rsid w:val="009C5698"/>
    <w:rsid w:val="009C59A9"/>
    <w:rsid w:val="009C6878"/>
    <w:rsid w:val="009C6B28"/>
    <w:rsid w:val="009C744A"/>
    <w:rsid w:val="009D020B"/>
    <w:rsid w:val="009D089C"/>
    <w:rsid w:val="009D1340"/>
    <w:rsid w:val="009D1BAE"/>
    <w:rsid w:val="009D210B"/>
    <w:rsid w:val="009D274F"/>
    <w:rsid w:val="009D2780"/>
    <w:rsid w:val="009D2F85"/>
    <w:rsid w:val="009D2F92"/>
    <w:rsid w:val="009D3104"/>
    <w:rsid w:val="009D31A8"/>
    <w:rsid w:val="009D31DE"/>
    <w:rsid w:val="009D77DC"/>
    <w:rsid w:val="009D7AAF"/>
    <w:rsid w:val="009E0545"/>
    <w:rsid w:val="009E1829"/>
    <w:rsid w:val="009E2B79"/>
    <w:rsid w:val="009E3AE9"/>
    <w:rsid w:val="009E5026"/>
    <w:rsid w:val="009E517E"/>
    <w:rsid w:val="009E571D"/>
    <w:rsid w:val="009E76E8"/>
    <w:rsid w:val="009F045E"/>
    <w:rsid w:val="009F0508"/>
    <w:rsid w:val="009F3AA3"/>
    <w:rsid w:val="009F3CED"/>
    <w:rsid w:val="009F4165"/>
    <w:rsid w:val="009F4A2D"/>
    <w:rsid w:val="009F5848"/>
    <w:rsid w:val="009F60FF"/>
    <w:rsid w:val="009F6888"/>
    <w:rsid w:val="009F705D"/>
    <w:rsid w:val="009F70B9"/>
    <w:rsid w:val="009F7654"/>
    <w:rsid w:val="009F792C"/>
    <w:rsid w:val="00A004BD"/>
    <w:rsid w:val="00A00E4C"/>
    <w:rsid w:val="00A00FC5"/>
    <w:rsid w:val="00A0137A"/>
    <w:rsid w:val="00A01643"/>
    <w:rsid w:val="00A01C5B"/>
    <w:rsid w:val="00A0290A"/>
    <w:rsid w:val="00A02A9D"/>
    <w:rsid w:val="00A02DCF"/>
    <w:rsid w:val="00A03834"/>
    <w:rsid w:val="00A03BA7"/>
    <w:rsid w:val="00A04080"/>
    <w:rsid w:val="00A049DD"/>
    <w:rsid w:val="00A05CD9"/>
    <w:rsid w:val="00A07651"/>
    <w:rsid w:val="00A10051"/>
    <w:rsid w:val="00A114EB"/>
    <w:rsid w:val="00A129F0"/>
    <w:rsid w:val="00A12D11"/>
    <w:rsid w:val="00A13B78"/>
    <w:rsid w:val="00A14C12"/>
    <w:rsid w:val="00A14E1D"/>
    <w:rsid w:val="00A14F56"/>
    <w:rsid w:val="00A158EC"/>
    <w:rsid w:val="00A15D7C"/>
    <w:rsid w:val="00A16599"/>
    <w:rsid w:val="00A1666B"/>
    <w:rsid w:val="00A16C0C"/>
    <w:rsid w:val="00A16F78"/>
    <w:rsid w:val="00A170A1"/>
    <w:rsid w:val="00A204DC"/>
    <w:rsid w:val="00A20AE9"/>
    <w:rsid w:val="00A20F36"/>
    <w:rsid w:val="00A21314"/>
    <w:rsid w:val="00A214DA"/>
    <w:rsid w:val="00A216E6"/>
    <w:rsid w:val="00A22103"/>
    <w:rsid w:val="00A23085"/>
    <w:rsid w:val="00A232E0"/>
    <w:rsid w:val="00A23428"/>
    <w:rsid w:val="00A23972"/>
    <w:rsid w:val="00A23BCC"/>
    <w:rsid w:val="00A23BEF"/>
    <w:rsid w:val="00A24F6F"/>
    <w:rsid w:val="00A26534"/>
    <w:rsid w:val="00A26A38"/>
    <w:rsid w:val="00A26E15"/>
    <w:rsid w:val="00A309C0"/>
    <w:rsid w:val="00A30B06"/>
    <w:rsid w:val="00A30DAD"/>
    <w:rsid w:val="00A312E6"/>
    <w:rsid w:val="00A31596"/>
    <w:rsid w:val="00A315E6"/>
    <w:rsid w:val="00A3169F"/>
    <w:rsid w:val="00A333A6"/>
    <w:rsid w:val="00A358F1"/>
    <w:rsid w:val="00A35DFC"/>
    <w:rsid w:val="00A36267"/>
    <w:rsid w:val="00A36BA3"/>
    <w:rsid w:val="00A37721"/>
    <w:rsid w:val="00A407AE"/>
    <w:rsid w:val="00A40866"/>
    <w:rsid w:val="00A40A7F"/>
    <w:rsid w:val="00A40ADD"/>
    <w:rsid w:val="00A411CA"/>
    <w:rsid w:val="00A4138B"/>
    <w:rsid w:val="00A41A52"/>
    <w:rsid w:val="00A41D27"/>
    <w:rsid w:val="00A42291"/>
    <w:rsid w:val="00A423DD"/>
    <w:rsid w:val="00A42CCA"/>
    <w:rsid w:val="00A4325E"/>
    <w:rsid w:val="00A4327F"/>
    <w:rsid w:val="00A432BD"/>
    <w:rsid w:val="00A4331F"/>
    <w:rsid w:val="00A4347D"/>
    <w:rsid w:val="00A456A7"/>
    <w:rsid w:val="00A45E8D"/>
    <w:rsid w:val="00A46319"/>
    <w:rsid w:val="00A469AC"/>
    <w:rsid w:val="00A46BDC"/>
    <w:rsid w:val="00A46EEE"/>
    <w:rsid w:val="00A47449"/>
    <w:rsid w:val="00A47B43"/>
    <w:rsid w:val="00A47DD2"/>
    <w:rsid w:val="00A503FA"/>
    <w:rsid w:val="00A51C2C"/>
    <w:rsid w:val="00A521D6"/>
    <w:rsid w:val="00A528F6"/>
    <w:rsid w:val="00A52D24"/>
    <w:rsid w:val="00A52E9F"/>
    <w:rsid w:val="00A534EB"/>
    <w:rsid w:val="00A53694"/>
    <w:rsid w:val="00A54F7C"/>
    <w:rsid w:val="00A55973"/>
    <w:rsid w:val="00A5615B"/>
    <w:rsid w:val="00A56C50"/>
    <w:rsid w:val="00A57F06"/>
    <w:rsid w:val="00A60570"/>
    <w:rsid w:val="00A60B96"/>
    <w:rsid w:val="00A61463"/>
    <w:rsid w:val="00A625BE"/>
    <w:rsid w:val="00A6275C"/>
    <w:rsid w:val="00A62ED6"/>
    <w:rsid w:val="00A63438"/>
    <w:rsid w:val="00A63A46"/>
    <w:rsid w:val="00A642D5"/>
    <w:rsid w:val="00A646ED"/>
    <w:rsid w:val="00A657A3"/>
    <w:rsid w:val="00A66298"/>
    <w:rsid w:val="00A6660C"/>
    <w:rsid w:val="00A66FB2"/>
    <w:rsid w:val="00A674F9"/>
    <w:rsid w:val="00A67544"/>
    <w:rsid w:val="00A67F89"/>
    <w:rsid w:val="00A70D77"/>
    <w:rsid w:val="00A716AB"/>
    <w:rsid w:val="00A718E5"/>
    <w:rsid w:val="00A71B39"/>
    <w:rsid w:val="00A71FEE"/>
    <w:rsid w:val="00A72557"/>
    <w:rsid w:val="00A72AA6"/>
    <w:rsid w:val="00A73266"/>
    <w:rsid w:val="00A743B1"/>
    <w:rsid w:val="00A7477E"/>
    <w:rsid w:val="00A74846"/>
    <w:rsid w:val="00A750F4"/>
    <w:rsid w:val="00A77961"/>
    <w:rsid w:val="00A77979"/>
    <w:rsid w:val="00A77E08"/>
    <w:rsid w:val="00A80DAD"/>
    <w:rsid w:val="00A81299"/>
    <w:rsid w:val="00A8280B"/>
    <w:rsid w:val="00A82D70"/>
    <w:rsid w:val="00A83617"/>
    <w:rsid w:val="00A85C35"/>
    <w:rsid w:val="00A85DC6"/>
    <w:rsid w:val="00A86156"/>
    <w:rsid w:val="00A86F4C"/>
    <w:rsid w:val="00A8710E"/>
    <w:rsid w:val="00A87A1C"/>
    <w:rsid w:val="00A87BD6"/>
    <w:rsid w:val="00A908D2"/>
    <w:rsid w:val="00A90BA5"/>
    <w:rsid w:val="00A90E35"/>
    <w:rsid w:val="00A912A9"/>
    <w:rsid w:val="00A91881"/>
    <w:rsid w:val="00A9213F"/>
    <w:rsid w:val="00A921ED"/>
    <w:rsid w:val="00A929EA"/>
    <w:rsid w:val="00A93F2D"/>
    <w:rsid w:val="00A95956"/>
    <w:rsid w:val="00A95CCB"/>
    <w:rsid w:val="00A969AA"/>
    <w:rsid w:val="00A96A93"/>
    <w:rsid w:val="00AA014E"/>
    <w:rsid w:val="00AA02B5"/>
    <w:rsid w:val="00AA1760"/>
    <w:rsid w:val="00AA179E"/>
    <w:rsid w:val="00AA32E4"/>
    <w:rsid w:val="00AA3F39"/>
    <w:rsid w:val="00AA48E4"/>
    <w:rsid w:val="00AA4923"/>
    <w:rsid w:val="00AA5732"/>
    <w:rsid w:val="00AA5B23"/>
    <w:rsid w:val="00AA6480"/>
    <w:rsid w:val="00AA72A2"/>
    <w:rsid w:val="00AB00A1"/>
    <w:rsid w:val="00AB0245"/>
    <w:rsid w:val="00AB0464"/>
    <w:rsid w:val="00AB0B8D"/>
    <w:rsid w:val="00AB11F2"/>
    <w:rsid w:val="00AB247D"/>
    <w:rsid w:val="00AB24F7"/>
    <w:rsid w:val="00AB290C"/>
    <w:rsid w:val="00AB4493"/>
    <w:rsid w:val="00AB44CE"/>
    <w:rsid w:val="00AB462A"/>
    <w:rsid w:val="00AB4C3C"/>
    <w:rsid w:val="00AB56B6"/>
    <w:rsid w:val="00AB5D52"/>
    <w:rsid w:val="00AB6B93"/>
    <w:rsid w:val="00AB6C2E"/>
    <w:rsid w:val="00AB72F2"/>
    <w:rsid w:val="00AB7D84"/>
    <w:rsid w:val="00AC04E3"/>
    <w:rsid w:val="00AC18B1"/>
    <w:rsid w:val="00AC1DBF"/>
    <w:rsid w:val="00AC1E69"/>
    <w:rsid w:val="00AC27EE"/>
    <w:rsid w:val="00AC2B3E"/>
    <w:rsid w:val="00AC3A10"/>
    <w:rsid w:val="00AC3A75"/>
    <w:rsid w:val="00AC3FC6"/>
    <w:rsid w:val="00AC413A"/>
    <w:rsid w:val="00AC59EF"/>
    <w:rsid w:val="00AC5C11"/>
    <w:rsid w:val="00AC642B"/>
    <w:rsid w:val="00AC6A12"/>
    <w:rsid w:val="00AC70D1"/>
    <w:rsid w:val="00AC749F"/>
    <w:rsid w:val="00AC7E53"/>
    <w:rsid w:val="00AD03CC"/>
    <w:rsid w:val="00AD0933"/>
    <w:rsid w:val="00AD0D5B"/>
    <w:rsid w:val="00AD1070"/>
    <w:rsid w:val="00AD1182"/>
    <w:rsid w:val="00AD23F8"/>
    <w:rsid w:val="00AD266B"/>
    <w:rsid w:val="00AD29B0"/>
    <w:rsid w:val="00AD2C66"/>
    <w:rsid w:val="00AD30FD"/>
    <w:rsid w:val="00AD3A79"/>
    <w:rsid w:val="00AD3A91"/>
    <w:rsid w:val="00AD3C6D"/>
    <w:rsid w:val="00AD3D90"/>
    <w:rsid w:val="00AD43D7"/>
    <w:rsid w:val="00AD4B61"/>
    <w:rsid w:val="00AD4E0B"/>
    <w:rsid w:val="00AD5440"/>
    <w:rsid w:val="00AD5AF7"/>
    <w:rsid w:val="00AD64F1"/>
    <w:rsid w:val="00AD66D6"/>
    <w:rsid w:val="00AE0120"/>
    <w:rsid w:val="00AE227D"/>
    <w:rsid w:val="00AE22F2"/>
    <w:rsid w:val="00AE2BD9"/>
    <w:rsid w:val="00AE2C1A"/>
    <w:rsid w:val="00AE2CF3"/>
    <w:rsid w:val="00AE51FB"/>
    <w:rsid w:val="00AE5215"/>
    <w:rsid w:val="00AE5413"/>
    <w:rsid w:val="00AE5C9A"/>
    <w:rsid w:val="00AE61D3"/>
    <w:rsid w:val="00AE6617"/>
    <w:rsid w:val="00AE6EDC"/>
    <w:rsid w:val="00AE7517"/>
    <w:rsid w:val="00AF09F5"/>
    <w:rsid w:val="00AF0B84"/>
    <w:rsid w:val="00AF0DED"/>
    <w:rsid w:val="00AF155D"/>
    <w:rsid w:val="00AF1CBE"/>
    <w:rsid w:val="00AF1E13"/>
    <w:rsid w:val="00AF1F1B"/>
    <w:rsid w:val="00AF2646"/>
    <w:rsid w:val="00AF2A0E"/>
    <w:rsid w:val="00AF3707"/>
    <w:rsid w:val="00AF3A79"/>
    <w:rsid w:val="00AF3C0B"/>
    <w:rsid w:val="00AF5252"/>
    <w:rsid w:val="00AF63BB"/>
    <w:rsid w:val="00AF6FA1"/>
    <w:rsid w:val="00AF7360"/>
    <w:rsid w:val="00AF7B33"/>
    <w:rsid w:val="00B0017B"/>
    <w:rsid w:val="00B00188"/>
    <w:rsid w:val="00B00DCC"/>
    <w:rsid w:val="00B01912"/>
    <w:rsid w:val="00B021F6"/>
    <w:rsid w:val="00B028B0"/>
    <w:rsid w:val="00B02B7E"/>
    <w:rsid w:val="00B02F20"/>
    <w:rsid w:val="00B034E7"/>
    <w:rsid w:val="00B03E30"/>
    <w:rsid w:val="00B04683"/>
    <w:rsid w:val="00B04728"/>
    <w:rsid w:val="00B0769B"/>
    <w:rsid w:val="00B10547"/>
    <w:rsid w:val="00B108AA"/>
    <w:rsid w:val="00B10B3C"/>
    <w:rsid w:val="00B10C42"/>
    <w:rsid w:val="00B11422"/>
    <w:rsid w:val="00B114C2"/>
    <w:rsid w:val="00B117F0"/>
    <w:rsid w:val="00B1228D"/>
    <w:rsid w:val="00B12358"/>
    <w:rsid w:val="00B124A0"/>
    <w:rsid w:val="00B1291E"/>
    <w:rsid w:val="00B14509"/>
    <w:rsid w:val="00B152B0"/>
    <w:rsid w:val="00B15CBF"/>
    <w:rsid w:val="00B15EC1"/>
    <w:rsid w:val="00B15F1A"/>
    <w:rsid w:val="00B161FD"/>
    <w:rsid w:val="00B16336"/>
    <w:rsid w:val="00B16B2E"/>
    <w:rsid w:val="00B17152"/>
    <w:rsid w:val="00B1724B"/>
    <w:rsid w:val="00B17881"/>
    <w:rsid w:val="00B200FD"/>
    <w:rsid w:val="00B2033A"/>
    <w:rsid w:val="00B206CA"/>
    <w:rsid w:val="00B209F2"/>
    <w:rsid w:val="00B2137E"/>
    <w:rsid w:val="00B21A02"/>
    <w:rsid w:val="00B21CA5"/>
    <w:rsid w:val="00B22DF4"/>
    <w:rsid w:val="00B2410A"/>
    <w:rsid w:val="00B25554"/>
    <w:rsid w:val="00B25FF0"/>
    <w:rsid w:val="00B269A4"/>
    <w:rsid w:val="00B271A0"/>
    <w:rsid w:val="00B27A70"/>
    <w:rsid w:val="00B30530"/>
    <w:rsid w:val="00B309BC"/>
    <w:rsid w:val="00B30EDD"/>
    <w:rsid w:val="00B30F17"/>
    <w:rsid w:val="00B311AB"/>
    <w:rsid w:val="00B32805"/>
    <w:rsid w:val="00B3299A"/>
    <w:rsid w:val="00B33517"/>
    <w:rsid w:val="00B3489E"/>
    <w:rsid w:val="00B34DA2"/>
    <w:rsid w:val="00B34F44"/>
    <w:rsid w:val="00B35A41"/>
    <w:rsid w:val="00B36606"/>
    <w:rsid w:val="00B36A1F"/>
    <w:rsid w:val="00B403AF"/>
    <w:rsid w:val="00B4074A"/>
    <w:rsid w:val="00B4156D"/>
    <w:rsid w:val="00B41D54"/>
    <w:rsid w:val="00B41F15"/>
    <w:rsid w:val="00B42D93"/>
    <w:rsid w:val="00B4375F"/>
    <w:rsid w:val="00B43A0A"/>
    <w:rsid w:val="00B4407D"/>
    <w:rsid w:val="00B4413B"/>
    <w:rsid w:val="00B45414"/>
    <w:rsid w:val="00B459AC"/>
    <w:rsid w:val="00B45BD3"/>
    <w:rsid w:val="00B45DC6"/>
    <w:rsid w:val="00B45E42"/>
    <w:rsid w:val="00B47452"/>
    <w:rsid w:val="00B479F4"/>
    <w:rsid w:val="00B47C4F"/>
    <w:rsid w:val="00B500F9"/>
    <w:rsid w:val="00B523DC"/>
    <w:rsid w:val="00B53289"/>
    <w:rsid w:val="00B53E42"/>
    <w:rsid w:val="00B540C1"/>
    <w:rsid w:val="00B545D9"/>
    <w:rsid w:val="00B569D3"/>
    <w:rsid w:val="00B56B11"/>
    <w:rsid w:val="00B57027"/>
    <w:rsid w:val="00B60BDF"/>
    <w:rsid w:val="00B60D5D"/>
    <w:rsid w:val="00B6134F"/>
    <w:rsid w:val="00B620BD"/>
    <w:rsid w:val="00B621F8"/>
    <w:rsid w:val="00B62C47"/>
    <w:rsid w:val="00B62C9D"/>
    <w:rsid w:val="00B62F6C"/>
    <w:rsid w:val="00B63380"/>
    <w:rsid w:val="00B64540"/>
    <w:rsid w:val="00B646FE"/>
    <w:rsid w:val="00B64A64"/>
    <w:rsid w:val="00B6502A"/>
    <w:rsid w:val="00B6513E"/>
    <w:rsid w:val="00B65551"/>
    <w:rsid w:val="00B67EC0"/>
    <w:rsid w:val="00B70BFB"/>
    <w:rsid w:val="00B72866"/>
    <w:rsid w:val="00B72906"/>
    <w:rsid w:val="00B72D00"/>
    <w:rsid w:val="00B73B8A"/>
    <w:rsid w:val="00B74E8A"/>
    <w:rsid w:val="00B74EAB"/>
    <w:rsid w:val="00B755FC"/>
    <w:rsid w:val="00B763C5"/>
    <w:rsid w:val="00B77CEC"/>
    <w:rsid w:val="00B80C26"/>
    <w:rsid w:val="00B80E8F"/>
    <w:rsid w:val="00B8106F"/>
    <w:rsid w:val="00B81AE4"/>
    <w:rsid w:val="00B82036"/>
    <w:rsid w:val="00B822A1"/>
    <w:rsid w:val="00B82379"/>
    <w:rsid w:val="00B82B03"/>
    <w:rsid w:val="00B82DC7"/>
    <w:rsid w:val="00B83782"/>
    <w:rsid w:val="00B844A8"/>
    <w:rsid w:val="00B85383"/>
    <w:rsid w:val="00B8544F"/>
    <w:rsid w:val="00B85565"/>
    <w:rsid w:val="00B85636"/>
    <w:rsid w:val="00B856D8"/>
    <w:rsid w:val="00B85F9B"/>
    <w:rsid w:val="00B85FB6"/>
    <w:rsid w:val="00B85FC3"/>
    <w:rsid w:val="00B872C7"/>
    <w:rsid w:val="00B873AD"/>
    <w:rsid w:val="00B90669"/>
    <w:rsid w:val="00B90D82"/>
    <w:rsid w:val="00B91108"/>
    <w:rsid w:val="00B9172C"/>
    <w:rsid w:val="00B91901"/>
    <w:rsid w:val="00B92251"/>
    <w:rsid w:val="00B92A5B"/>
    <w:rsid w:val="00B93324"/>
    <w:rsid w:val="00B934ED"/>
    <w:rsid w:val="00B93F28"/>
    <w:rsid w:val="00B9419E"/>
    <w:rsid w:val="00B9657A"/>
    <w:rsid w:val="00B96FF7"/>
    <w:rsid w:val="00B970FD"/>
    <w:rsid w:val="00B9721A"/>
    <w:rsid w:val="00B97E65"/>
    <w:rsid w:val="00BA1462"/>
    <w:rsid w:val="00BA1498"/>
    <w:rsid w:val="00BA1926"/>
    <w:rsid w:val="00BA235E"/>
    <w:rsid w:val="00BA2B4D"/>
    <w:rsid w:val="00BA3233"/>
    <w:rsid w:val="00BA32D9"/>
    <w:rsid w:val="00BA376B"/>
    <w:rsid w:val="00BA3A26"/>
    <w:rsid w:val="00BA3CBA"/>
    <w:rsid w:val="00BA43FD"/>
    <w:rsid w:val="00BA4776"/>
    <w:rsid w:val="00BA493E"/>
    <w:rsid w:val="00BA4EF8"/>
    <w:rsid w:val="00BA5113"/>
    <w:rsid w:val="00BA5401"/>
    <w:rsid w:val="00BA5512"/>
    <w:rsid w:val="00BA564D"/>
    <w:rsid w:val="00BA5C54"/>
    <w:rsid w:val="00BA68BA"/>
    <w:rsid w:val="00BA74C7"/>
    <w:rsid w:val="00BA7E7D"/>
    <w:rsid w:val="00BB0020"/>
    <w:rsid w:val="00BB02F4"/>
    <w:rsid w:val="00BB0494"/>
    <w:rsid w:val="00BB04F0"/>
    <w:rsid w:val="00BB0E70"/>
    <w:rsid w:val="00BB1670"/>
    <w:rsid w:val="00BB2221"/>
    <w:rsid w:val="00BB29A2"/>
    <w:rsid w:val="00BB3EF9"/>
    <w:rsid w:val="00BB58C6"/>
    <w:rsid w:val="00BB5BA7"/>
    <w:rsid w:val="00BB686F"/>
    <w:rsid w:val="00BB6E2D"/>
    <w:rsid w:val="00BB7104"/>
    <w:rsid w:val="00BB7328"/>
    <w:rsid w:val="00BB77C6"/>
    <w:rsid w:val="00BB7829"/>
    <w:rsid w:val="00BC11E7"/>
    <w:rsid w:val="00BC1471"/>
    <w:rsid w:val="00BC1C3B"/>
    <w:rsid w:val="00BC27E3"/>
    <w:rsid w:val="00BC287F"/>
    <w:rsid w:val="00BC2A4D"/>
    <w:rsid w:val="00BC3259"/>
    <w:rsid w:val="00BC3B3B"/>
    <w:rsid w:val="00BC3EEB"/>
    <w:rsid w:val="00BC421C"/>
    <w:rsid w:val="00BC4A52"/>
    <w:rsid w:val="00BC50CE"/>
    <w:rsid w:val="00BC539A"/>
    <w:rsid w:val="00BC5992"/>
    <w:rsid w:val="00BC5FA7"/>
    <w:rsid w:val="00BC65F3"/>
    <w:rsid w:val="00BC6749"/>
    <w:rsid w:val="00BC688E"/>
    <w:rsid w:val="00BC6C1A"/>
    <w:rsid w:val="00BC6E13"/>
    <w:rsid w:val="00BC6EF9"/>
    <w:rsid w:val="00BC7034"/>
    <w:rsid w:val="00BC7FAE"/>
    <w:rsid w:val="00BD0196"/>
    <w:rsid w:val="00BD04AB"/>
    <w:rsid w:val="00BD0F43"/>
    <w:rsid w:val="00BD2EF2"/>
    <w:rsid w:val="00BD3BF9"/>
    <w:rsid w:val="00BD4084"/>
    <w:rsid w:val="00BD42EA"/>
    <w:rsid w:val="00BD44EA"/>
    <w:rsid w:val="00BD4FD0"/>
    <w:rsid w:val="00BD4FD8"/>
    <w:rsid w:val="00BD51FD"/>
    <w:rsid w:val="00BD649A"/>
    <w:rsid w:val="00BD65A0"/>
    <w:rsid w:val="00BD6AD5"/>
    <w:rsid w:val="00BD7574"/>
    <w:rsid w:val="00BE0534"/>
    <w:rsid w:val="00BE0A74"/>
    <w:rsid w:val="00BE0B39"/>
    <w:rsid w:val="00BE114A"/>
    <w:rsid w:val="00BE225C"/>
    <w:rsid w:val="00BE2684"/>
    <w:rsid w:val="00BE37A4"/>
    <w:rsid w:val="00BE389E"/>
    <w:rsid w:val="00BE3CAE"/>
    <w:rsid w:val="00BE45DE"/>
    <w:rsid w:val="00BE4767"/>
    <w:rsid w:val="00BE50B1"/>
    <w:rsid w:val="00BE5EED"/>
    <w:rsid w:val="00BE629E"/>
    <w:rsid w:val="00BE63FF"/>
    <w:rsid w:val="00BE6470"/>
    <w:rsid w:val="00BE71B0"/>
    <w:rsid w:val="00BE7583"/>
    <w:rsid w:val="00BE78D3"/>
    <w:rsid w:val="00BE794E"/>
    <w:rsid w:val="00BE7D6E"/>
    <w:rsid w:val="00BF0291"/>
    <w:rsid w:val="00BF13D5"/>
    <w:rsid w:val="00BF1441"/>
    <w:rsid w:val="00BF1CDA"/>
    <w:rsid w:val="00BF1EE1"/>
    <w:rsid w:val="00BF273B"/>
    <w:rsid w:val="00BF42F9"/>
    <w:rsid w:val="00BF45DA"/>
    <w:rsid w:val="00BF45DF"/>
    <w:rsid w:val="00BF4D6E"/>
    <w:rsid w:val="00BF4F57"/>
    <w:rsid w:val="00BF6F8F"/>
    <w:rsid w:val="00C0072A"/>
    <w:rsid w:val="00C011DD"/>
    <w:rsid w:val="00C0260F"/>
    <w:rsid w:val="00C0288A"/>
    <w:rsid w:val="00C02ABD"/>
    <w:rsid w:val="00C04A9E"/>
    <w:rsid w:val="00C050FE"/>
    <w:rsid w:val="00C05456"/>
    <w:rsid w:val="00C07083"/>
    <w:rsid w:val="00C07317"/>
    <w:rsid w:val="00C076A9"/>
    <w:rsid w:val="00C077A7"/>
    <w:rsid w:val="00C07C3D"/>
    <w:rsid w:val="00C10128"/>
    <w:rsid w:val="00C10B0F"/>
    <w:rsid w:val="00C10F2E"/>
    <w:rsid w:val="00C114AD"/>
    <w:rsid w:val="00C114F8"/>
    <w:rsid w:val="00C116AF"/>
    <w:rsid w:val="00C12BB6"/>
    <w:rsid w:val="00C12FB3"/>
    <w:rsid w:val="00C134AA"/>
    <w:rsid w:val="00C1499D"/>
    <w:rsid w:val="00C14DD7"/>
    <w:rsid w:val="00C155C8"/>
    <w:rsid w:val="00C15B6C"/>
    <w:rsid w:val="00C15BBB"/>
    <w:rsid w:val="00C161AE"/>
    <w:rsid w:val="00C16253"/>
    <w:rsid w:val="00C1677B"/>
    <w:rsid w:val="00C17DB1"/>
    <w:rsid w:val="00C20AEB"/>
    <w:rsid w:val="00C2103C"/>
    <w:rsid w:val="00C21DC5"/>
    <w:rsid w:val="00C22ACE"/>
    <w:rsid w:val="00C22BC8"/>
    <w:rsid w:val="00C2324B"/>
    <w:rsid w:val="00C24A96"/>
    <w:rsid w:val="00C2603F"/>
    <w:rsid w:val="00C26523"/>
    <w:rsid w:val="00C265A7"/>
    <w:rsid w:val="00C2673B"/>
    <w:rsid w:val="00C269F5"/>
    <w:rsid w:val="00C26EEC"/>
    <w:rsid w:val="00C2707D"/>
    <w:rsid w:val="00C3037C"/>
    <w:rsid w:val="00C30994"/>
    <w:rsid w:val="00C309C1"/>
    <w:rsid w:val="00C309FA"/>
    <w:rsid w:val="00C31FC0"/>
    <w:rsid w:val="00C326A7"/>
    <w:rsid w:val="00C335B2"/>
    <w:rsid w:val="00C337DF"/>
    <w:rsid w:val="00C3397F"/>
    <w:rsid w:val="00C33CA1"/>
    <w:rsid w:val="00C34AEC"/>
    <w:rsid w:val="00C358C6"/>
    <w:rsid w:val="00C360A6"/>
    <w:rsid w:val="00C36447"/>
    <w:rsid w:val="00C367F3"/>
    <w:rsid w:val="00C36A54"/>
    <w:rsid w:val="00C36DA0"/>
    <w:rsid w:val="00C36DF3"/>
    <w:rsid w:val="00C37EA2"/>
    <w:rsid w:val="00C37FF1"/>
    <w:rsid w:val="00C402D9"/>
    <w:rsid w:val="00C40819"/>
    <w:rsid w:val="00C41846"/>
    <w:rsid w:val="00C41948"/>
    <w:rsid w:val="00C41A90"/>
    <w:rsid w:val="00C41B71"/>
    <w:rsid w:val="00C478F9"/>
    <w:rsid w:val="00C47AEE"/>
    <w:rsid w:val="00C50196"/>
    <w:rsid w:val="00C507CD"/>
    <w:rsid w:val="00C50972"/>
    <w:rsid w:val="00C515FB"/>
    <w:rsid w:val="00C51B1F"/>
    <w:rsid w:val="00C52877"/>
    <w:rsid w:val="00C52ED3"/>
    <w:rsid w:val="00C52EF5"/>
    <w:rsid w:val="00C53184"/>
    <w:rsid w:val="00C531E2"/>
    <w:rsid w:val="00C531FA"/>
    <w:rsid w:val="00C53208"/>
    <w:rsid w:val="00C5324D"/>
    <w:rsid w:val="00C53ADF"/>
    <w:rsid w:val="00C53E15"/>
    <w:rsid w:val="00C5414E"/>
    <w:rsid w:val="00C545A6"/>
    <w:rsid w:val="00C563C1"/>
    <w:rsid w:val="00C5694C"/>
    <w:rsid w:val="00C57036"/>
    <w:rsid w:val="00C575A2"/>
    <w:rsid w:val="00C576E5"/>
    <w:rsid w:val="00C60E33"/>
    <w:rsid w:val="00C61B61"/>
    <w:rsid w:val="00C6214C"/>
    <w:rsid w:val="00C62415"/>
    <w:rsid w:val="00C628DE"/>
    <w:rsid w:val="00C64452"/>
    <w:rsid w:val="00C646F0"/>
    <w:rsid w:val="00C6482B"/>
    <w:rsid w:val="00C64B99"/>
    <w:rsid w:val="00C64FF6"/>
    <w:rsid w:val="00C65AE1"/>
    <w:rsid w:val="00C660DD"/>
    <w:rsid w:val="00C66DBD"/>
    <w:rsid w:val="00C67415"/>
    <w:rsid w:val="00C67575"/>
    <w:rsid w:val="00C67751"/>
    <w:rsid w:val="00C71AF4"/>
    <w:rsid w:val="00C71EAE"/>
    <w:rsid w:val="00C71FE3"/>
    <w:rsid w:val="00C7247D"/>
    <w:rsid w:val="00C73001"/>
    <w:rsid w:val="00C74219"/>
    <w:rsid w:val="00C74931"/>
    <w:rsid w:val="00C74A0F"/>
    <w:rsid w:val="00C755E4"/>
    <w:rsid w:val="00C7585E"/>
    <w:rsid w:val="00C75ABB"/>
    <w:rsid w:val="00C75E1A"/>
    <w:rsid w:val="00C75F77"/>
    <w:rsid w:val="00C7630A"/>
    <w:rsid w:val="00C7797A"/>
    <w:rsid w:val="00C77C11"/>
    <w:rsid w:val="00C80175"/>
    <w:rsid w:val="00C808C0"/>
    <w:rsid w:val="00C80AD3"/>
    <w:rsid w:val="00C80F1A"/>
    <w:rsid w:val="00C81780"/>
    <w:rsid w:val="00C82447"/>
    <w:rsid w:val="00C82565"/>
    <w:rsid w:val="00C826DE"/>
    <w:rsid w:val="00C8271F"/>
    <w:rsid w:val="00C8289F"/>
    <w:rsid w:val="00C82BE0"/>
    <w:rsid w:val="00C849C8"/>
    <w:rsid w:val="00C851A5"/>
    <w:rsid w:val="00C852DF"/>
    <w:rsid w:val="00C85CB1"/>
    <w:rsid w:val="00C86209"/>
    <w:rsid w:val="00C86839"/>
    <w:rsid w:val="00C869ED"/>
    <w:rsid w:val="00C87694"/>
    <w:rsid w:val="00C87B8F"/>
    <w:rsid w:val="00C90127"/>
    <w:rsid w:val="00C90651"/>
    <w:rsid w:val="00C912FE"/>
    <w:rsid w:val="00C915ED"/>
    <w:rsid w:val="00C91928"/>
    <w:rsid w:val="00C91A98"/>
    <w:rsid w:val="00C91D9F"/>
    <w:rsid w:val="00C9235E"/>
    <w:rsid w:val="00C92584"/>
    <w:rsid w:val="00C92702"/>
    <w:rsid w:val="00C92925"/>
    <w:rsid w:val="00C93336"/>
    <w:rsid w:val="00C93492"/>
    <w:rsid w:val="00C951EE"/>
    <w:rsid w:val="00C952A0"/>
    <w:rsid w:val="00C956ED"/>
    <w:rsid w:val="00C96245"/>
    <w:rsid w:val="00C967D7"/>
    <w:rsid w:val="00C96A31"/>
    <w:rsid w:val="00CA05D3"/>
    <w:rsid w:val="00CA179B"/>
    <w:rsid w:val="00CA205E"/>
    <w:rsid w:val="00CA243A"/>
    <w:rsid w:val="00CA2CBB"/>
    <w:rsid w:val="00CA344F"/>
    <w:rsid w:val="00CA34A2"/>
    <w:rsid w:val="00CA3B35"/>
    <w:rsid w:val="00CA3D47"/>
    <w:rsid w:val="00CA43C5"/>
    <w:rsid w:val="00CA4E5C"/>
    <w:rsid w:val="00CA58F4"/>
    <w:rsid w:val="00CA5913"/>
    <w:rsid w:val="00CA60C4"/>
    <w:rsid w:val="00CA63DB"/>
    <w:rsid w:val="00CA6B87"/>
    <w:rsid w:val="00CA757E"/>
    <w:rsid w:val="00CA7614"/>
    <w:rsid w:val="00CA79C7"/>
    <w:rsid w:val="00CB0205"/>
    <w:rsid w:val="00CB0686"/>
    <w:rsid w:val="00CB0B3B"/>
    <w:rsid w:val="00CB0DAB"/>
    <w:rsid w:val="00CB192D"/>
    <w:rsid w:val="00CB1CA4"/>
    <w:rsid w:val="00CB1ED6"/>
    <w:rsid w:val="00CB253D"/>
    <w:rsid w:val="00CB2FA1"/>
    <w:rsid w:val="00CB345A"/>
    <w:rsid w:val="00CB35F1"/>
    <w:rsid w:val="00CB38E1"/>
    <w:rsid w:val="00CB42A1"/>
    <w:rsid w:val="00CB4F89"/>
    <w:rsid w:val="00CB51CE"/>
    <w:rsid w:val="00CB55F2"/>
    <w:rsid w:val="00CB5C59"/>
    <w:rsid w:val="00CB6C3D"/>
    <w:rsid w:val="00CB78DA"/>
    <w:rsid w:val="00CB7B3F"/>
    <w:rsid w:val="00CC1867"/>
    <w:rsid w:val="00CC1947"/>
    <w:rsid w:val="00CC19D1"/>
    <w:rsid w:val="00CC2031"/>
    <w:rsid w:val="00CC25C7"/>
    <w:rsid w:val="00CC3FC4"/>
    <w:rsid w:val="00CC4152"/>
    <w:rsid w:val="00CC43D6"/>
    <w:rsid w:val="00CC5FB3"/>
    <w:rsid w:val="00CC61A4"/>
    <w:rsid w:val="00CC6734"/>
    <w:rsid w:val="00CC7073"/>
    <w:rsid w:val="00CC739F"/>
    <w:rsid w:val="00CC767A"/>
    <w:rsid w:val="00CC7D1D"/>
    <w:rsid w:val="00CD0A8D"/>
    <w:rsid w:val="00CD13AD"/>
    <w:rsid w:val="00CD17F6"/>
    <w:rsid w:val="00CD1D77"/>
    <w:rsid w:val="00CD3036"/>
    <w:rsid w:val="00CD3CD8"/>
    <w:rsid w:val="00CD3E3C"/>
    <w:rsid w:val="00CD4F13"/>
    <w:rsid w:val="00CD583F"/>
    <w:rsid w:val="00CD665F"/>
    <w:rsid w:val="00CD7538"/>
    <w:rsid w:val="00CE0117"/>
    <w:rsid w:val="00CE07B4"/>
    <w:rsid w:val="00CE1240"/>
    <w:rsid w:val="00CE127C"/>
    <w:rsid w:val="00CE151B"/>
    <w:rsid w:val="00CE1D2A"/>
    <w:rsid w:val="00CE2A95"/>
    <w:rsid w:val="00CE2C38"/>
    <w:rsid w:val="00CE33E1"/>
    <w:rsid w:val="00CE3710"/>
    <w:rsid w:val="00CE37FB"/>
    <w:rsid w:val="00CE51C3"/>
    <w:rsid w:val="00CE5403"/>
    <w:rsid w:val="00CE6349"/>
    <w:rsid w:val="00CE6C41"/>
    <w:rsid w:val="00CE7E72"/>
    <w:rsid w:val="00CF004F"/>
    <w:rsid w:val="00CF0C57"/>
    <w:rsid w:val="00CF20D6"/>
    <w:rsid w:val="00CF24ED"/>
    <w:rsid w:val="00CF2DA7"/>
    <w:rsid w:val="00CF348E"/>
    <w:rsid w:val="00CF4626"/>
    <w:rsid w:val="00CF486D"/>
    <w:rsid w:val="00CF4F69"/>
    <w:rsid w:val="00CF6048"/>
    <w:rsid w:val="00CF694F"/>
    <w:rsid w:val="00CF7A70"/>
    <w:rsid w:val="00D00045"/>
    <w:rsid w:val="00D00544"/>
    <w:rsid w:val="00D00BEE"/>
    <w:rsid w:val="00D0127F"/>
    <w:rsid w:val="00D0253C"/>
    <w:rsid w:val="00D03E4C"/>
    <w:rsid w:val="00D03F5F"/>
    <w:rsid w:val="00D04733"/>
    <w:rsid w:val="00D04C7B"/>
    <w:rsid w:val="00D04F04"/>
    <w:rsid w:val="00D06078"/>
    <w:rsid w:val="00D06D37"/>
    <w:rsid w:val="00D06D46"/>
    <w:rsid w:val="00D074AC"/>
    <w:rsid w:val="00D074C9"/>
    <w:rsid w:val="00D103EF"/>
    <w:rsid w:val="00D10733"/>
    <w:rsid w:val="00D1073F"/>
    <w:rsid w:val="00D10ECC"/>
    <w:rsid w:val="00D117D2"/>
    <w:rsid w:val="00D11911"/>
    <w:rsid w:val="00D126AE"/>
    <w:rsid w:val="00D127AE"/>
    <w:rsid w:val="00D13824"/>
    <w:rsid w:val="00D13B27"/>
    <w:rsid w:val="00D14457"/>
    <w:rsid w:val="00D155B8"/>
    <w:rsid w:val="00D15952"/>
    <w:rsid w:val="00D15ED1"/>
    <w:rsid w:val="00D15F3A"/>
    <w:rsid w:val="00D16620"/>
    <w:rsid w:val="00D1725E"/>
    <w:rsid w:val="00D175E6"/>
    <w:rsid w:val="00D17F11"/>
    <w:rsid w:val="00D2061F"/>
    <w:rsid w:val="00D20EDA"/>
    <w:rsid w:val="00D2165F"/>
    <w:rsid w:val="00D22155"/>
    <w:rsid w:val="00D2230F"/>
    <w:rsid w:val="00D22AD4"/>
    <w:rsid w:val="00D22AE8"/>
    <w:rsid w:val="00D2324E"/>
    <w:rsid w:val="00D23275"/>
    <w:rsid w:val="00D254B1"/>
    <w:rsid w:val="00D25526"/>
    <w:rsid w:val="00D2614D"/>
    <w:rsid w:val="00D276D9"/>
    <w:rsid w:val="00D279C2"/>
    <w:rsid w:val="00D279E4"/>
    <w:rsid w:val="00D30EE5"/>
    <w:rsid w:val="00D31318"/>
    <w:rsid w:val="00D31B4D"/>
    <w:rsid w:val="00D31E88"/>
    <w:rsid w:val="00D325B1"/>
    <w:rsid w:val="00D32DF0"/>
    <w:rsid w:val="00D3388F"/>
    <w:rsid w:val="00D33C04"/>
    <w:rsid w:val="00D34764"/>
    <w:rsid w:val="00D347B3"/>
    <w:rsid w:val="00D35AE0"/>
    <w:rsid w:val="00D35D19"/>
    <w:rsid w:val="00D361EC"/>
    <w:rsid w:val="00D365B6"/>
    <w:rsid w:val="00D36676"/>
    <w:rsid w:val="00D366E3"/>
    <w:rsid w:val="00D36CB7"/>
    <w:rsid w:val="00D37864"/>
    <w:rsid w:val="00D37F14"/>
    <w:rsid w:val="00D401D4"/>
    <w:rsid w:val="00D4077E"/>
    <w:rsid w:val="00D4090E"/>
    <w:rsid w:val="00D4097F"/>
    <w:rsid w:val="00D40A41"/>
    <w:rsid w:val="00D40D88"/>
    <w:rsid w:val="00D423CC"/>
    <w:rsid w:val="00D423DA"/>
    <w:rsid w:val="00D429C9"/>
    <w:rsid w:val="00D432AD"/>
    <w:rsid w:val="00D446C4"/>
    <w:rsid w:val="00D44C32"/>
    <w:rsid w:val="00D45720"/>
    <w:rsid w:val="00D4666E"/>
    <w:rsid w:val="00D46D7C"/>
    <w:rsid w:val="00D4760D"/>
    <w:rsid w:val="00D51069"/>
    <w:rsid w:val="00D51B32"/>
    <w:rsid w:val="00D51FE5"/>
    <w:rsid w:val="00D5311D"/>
    <w:rsid w:val="00D5314B"/>
    <w:rsid w:val="00D53638"/>
    <w:rsid w:val="00D539C3"/>
    <w:rsid w:val="00D54315"/>
    <w:rsid w:val="00D54412"/>
    <w:rsid w:val="00D548AE"/>
    <w:rsid w:val="00D5534F"/>
    <w:rsid w:val="00D55F2D"/>
    <w:rsid w:val="00D5622D"/>
    <w:rsid w:val="00D5632D"/>
    <w:rsid w:val="00D56671"/>
    <w:rsid w:val="00D566F1"/>
    <w:rsid w:val="00D56EAC"/>
    <w:rsid w:val="00D574A0"/>
    <w:rsid w:val="00D60182"/>
    <w:rsid w:val="00D6211E"/>
    <w:rsid w:val="00D62432"/>
    <w:rsid w:val="00D62A48"/>
    <w:rsid w:val="00D62A9C"/>
    <w:rsid w:val="00D62BB3"/>
    <w:rsid w:val="00D63C17"/>
    <w:rsid w:val="00D63D99"/>
    <w:rsid w:val="00D63F8B"/>
    <w:rsid w:val="00D64148"/>
    <w:rsid w:val="00D64EF0"/>
    <w:rsid w:val="00D66EE2"/>
    <w:rsid w:val="00D7043A"/>
    <w:rsid w:val="00D70786"/>
    <w:rsid w:val="00D709F7"/>
    <w:rsid w:val="00D70D6D"/>
    <w:rsid w:val="00D71285"/>
    <w:rsid w:val="00D71DEF"/>
    <w:rsid w:val="00D727DA"/>
    <w:rsid w:val="00D72CB2"/>
    <w:rsid w:val="00D730CE"/>
    <w:rsid w:val="00D7359A"/>
    <w:rsid w:val="00D7378E"/>
    <w:rsid w:val="00D7393B"/>
    <w:rsid w:val="00D73DBA"/>
    <w:rsid w:val="00D741B6"/>
    <w:rsid w:val="00D74AF2"/>
    <w:rsid w:val="00D75C8C"/>
    <w:rsid w:val="00D75FCD"/>
    <w:rsid w:val="00D76946"/>
    <w:rsid w:val="00D80099"/>
    <w:rsid w:val="00D802A7"/>
    <w:rsid w:val="00D812A0"/>
    <w:rsid w:val="00D82113"/>
    <w:rsid w:val="00D82D7F"/>
    <w:rsid w:val="00D83969"/>
    <w:rsid w:val="00D843B0"/>
    <w:rsid w:val="00D84929"/>
    <w:rsid w:val="00D87207"/>
    <w:rsid w:val="00D87735"/>
    <w:rsid w:val="00D908D8"/>
    <w:rsid w:val="00D90E48"/>
    <w:rsid w:val="00D91EC0"/>
    <w:rsid w:val="00D91F63"/>
    <w:rsid w:val="00D9231C"/>
    <w:rsid w:val="00D931D6"/>
    <w:rsid w:val="00D93480"/>
    <w:rsid w:val="00D93C06"/>
    <w:rsid w:val="00D940CF"/>
    <w:rsid w:val="00D94296"/>
    <w:rsid w:val="00D94FA5"/>
    <w:rsid w:val="00D95138"/>
    <w:rsid w:val="00D9537D"/>
    <w:rsid w:val="00D958D6"/>
    <w:rsid w:val="00D96000"/>
    <w:rsid w:val="00D96307"/>
    <w:rsid w:val="00D96E16"/>
    <w:rsid w:val="00D97F43"/>
    <w:rsid w:val="00DA0180"/>
    <w:rsid w:val="00DA0B4F"/>
    <w:rsid w:val="00DA1079"/>
    <w:rsid w:val="00DA1528"/>
    <w:rsid w:val="00DA17D1"/>
    <w:rsid w:val="00DA1BF9"/>
    <w:rsid w:val="00DA24D1"/>
    <w:rsid w:val="00DA2855"/>
    <w:rsid w:val="00DA2BDE"/>
    <w:rsid w:val="00DA3902"/>
    <w:rsid w:val="00DA3B51"/>
    <w:rsid w:val="00DA3FCD"/>
    <w:rsid w:val="00DA3FEC"/>
    <w:rsid w:val="00DA44B8"/>
    <w:rsid w:val="00DA4A73"/>
    <w:rsid w:val="00DA4F53"/>
    <w:rsid w:val="00DA51D9"/>
    <w:rsid w:val="00DA5295"/>
    <w:rsid w:val="00DA5522"/>
    <w:rsid w:val="00DA599A"/>
    <w:rsid w:val="00DA59F8"/>
    <w:rsid w:val="00DA5A7F"/>
    <w:rsid w:val="00DA6222"/>
    <w:rsid w:val="00DA6BF3"/>
    <w:rsid w:val="00DA6D18"/>
    <w:rsid w:val="00DA7549"/>
    <w:rsid w:val="00DA7949"/>
    <w:rsid w:val="00DA7B6A"/>
    <w:rsid w:val="00DB03E8"/>
    <w:rsid w:val="00DB0BB8"/>
    <w:rsid w:val="00DB0EEF"/>
    <w:rsid w:val="00DB3372"/>
    <w:rsid w:val="00DB3817"/>
    <w:rsid w:val="00DB3D2A"/>
    <w:rsid w:val="00DB3E2B"/>
    <w:rsid w:val="00DB41B4"/>
    <w:rsid w:val="00DB4817"/>
    <w:rsid w:val="00DB590A"/>
    <w:rsid w:val="00DB5FC5"/>
    <w:rsid w:val="00DB683E"/>
    <w:rsid w:val="00DB700C"/>
    <w:rsid w:val="00DB74FB"/>
    <w:rsid w:val="00DB76DD"/>
    <w:rsid w:val="00DB78AC"/>
    <w:rsid w:val="00DC0029"/>
    <w:rsid w:val="00DC0239"/>
    <w:rsid w:val="00DC1980"/>
    <w:rsid w:val="00DC1EC1"/>
    <w:rsid w:val="00DC22CB"/>
    <w:rsid w:val="00DC59B0"/>
    <w:rsid w:val="00DC5F6D"/>
    <w:rsid w:val="00DC64A4"/>
    <w:rsid w:val="00DC6B01"/>
    <w:rsid w:val="00DC73DB"/>
    <w:rsid w:val="00DC7A5F"/>
    <w:rsid w:val="00DD0759"/>
    <w:rsid w:val="00DD096D"/>
    <w:rsid w:val="00DD09BB"/>
    <w:rsid w:val="00DD0AEB"/>
    <w:rsid w:val="00DD1B59"/>
    <w:rsid w:val="00DD1DE9"/>
    <w:rsid w:val="00DD3917"/>
    <w:rsid w:val="00DD3CB3"/>
    <w:rsid w:val="00DD4AE9"/>
    <w:rsid w:val="00DD4F94"/>
    <w:rsid w:val="00DD5240"/>
    <w:rsid w:val="00DD52CC"/>
    <w:rsid w:val="00DD5A4E"/>
    <w:rsid w:val="00DD5AE0"/>
    <w:rsid w:val="00DD5C7E"/>
    <w:rsid w:val="00DD5CF3"/>
    <w:rsid w:val="00DD5FA3"/>
    <w:rsid w:val="00DD6038"/>
    <w:rsid w:val="00DD74DB"/>
    <w:rsid w:val="00DD7736"/>
    <w:rsid w:val="00DD7756"/>
    <w:rsid w:val="00DD791E"/>
    <w:rsid w:val="00DD7B6E"/>
    <w:rsid w:val="00DE0666"/>
    <w:rsid w:val="00DE0DC3"/>
    <w:rsid w:val="00DE1B02"/>
    <w:rsid w:val="00DE1D8A"/>
    <w:rsid w:val="00DE2CB1"/>
    <w:rsid w:val="00DE308B"/>
    <w:rsid w:val="00DE371C"/>
    <w:rsid w:val="00DE3CFE"/>
    <w:rsid w:val="00DE3DE5"/>
    <w:rsid w:val="00DE3E53"/>
    <w:rsid w:val="00DE4051"/>
    <w:rsid w:val="00DE406C"/>
    <w:rsid w:val="00DE4360"/>
    <w:rsid w:val="00DE4E8C"/>
    <w:rsid w:val="00DE6715"/>
    <w:rsid w:val="00DE6A06"/>
    <w:rsid w:val="00DE6AB7"/>
    <w:rsid w:val="00DF0A31"/>
    <w:rsid w:val="00DF0BD4"/>
    <w:rsid w:val="00DF0E94"/>
    <w:rsid w:val="00DF1371"/>
    <w:rsid w:val="00DF1A47"/>
    <w:rsid w:val="00DF26F0"/>
    <w:rsid w:val="00DF279E"/>
    <w:rsid w:val="00DF3128"/>
    <w:rsid w:val="00DF36DF"/>
    <w:rsid w:val="00DF397D"/>
    <w:rsid w:val="00DF3A1E"/>
    <w:rsid w:val="00DF3D41"/>
    <w:rsid w:val="00DF3D4F"/>
    <w:rsid w:val="00DF40CF"/>
    <w:rsid w:val="00DF4359"/>
    <w:rsid w:val="00DF4781"/>
    <w:rsid w:val="00DF4C4B"/>
    <w:rsid w:val="00DF4E9A"/>
    <w:rsid w:val="00DF6A44"/>
    <w:rsid w:val="00DF6C33"/>
    <w:rsid w:val="00DF6FE8"/>
    <w:rsid w:val="00DF7361"/>
    <w:rsid w:val="00DF7512"/>
    <w:rsid w:val="00DF7B0D"/>
    <w:rsid w:val="00DF7C9E"/>
    <w:rsid w:val="00E008F6"/>
    <w:rsid w:val="00E00C96"/>
    <w:rsid w:val="00E0119D"/>
    <w:rsid w:val="00E02923"/>
    <w:rsid w:val="00E02BE6"/>
    <w:rsid w:val="00E0347C"/>
    <w:rsid w:val="00E0406F"/>
    <w:rsid w:val="00E041FD"/>
    <w:rsid w:val="00E04826"/>
    <w:rsid w:val="00E04B86"/>
    <w:rsid w:val="00E04FCA"/>
    <w:rsid w:val="00E067F4"/>
    <w:rsid w:val="00E06D12"/>
    <w:rsid w:val="00E07464"/>
    <w:rsid w:val="00E076E9"/>
    <w:rsid w:val="00E0796D"/>
    <w:rsid w:val="00E1007E"/>
    <w:rsid w:val="00E102ED"/>
    <w:rsid w:val="00E102F4"/>
    <w:rsid w:val="00E1097A"/>
    <w:rsid w:val="00E11010"/>
    <w:rsid w:val="00E111D2"/>
    <w:rsid w:val="00E1130F"/>
    <w:rsid w:val="00E11496"/>
    <w:rsid w:val="00E1166A"/>
    <w:rsid w:val="00E116C9"/>
    <w:rsid w:val="00E1196C"/>
    <w:rsid w:val="00E12664"/>
    <w:rsid w:val="00E12E9C"/>
    <w:rsid w:val="00E131AF"/>
    <w:rsid w:val="00E131C2"/>
    <w:rsid w:val="00E1328D"/>
    <w:rsid w:val="00E13491"/>
    <w:rsid w:val="00E1368F"/>
    <w:rsid w:val="00E144B2"/>
    <w:rsid w:val="00E14577"/>
    <w:rsid w:val="00E147A2"/>
    <w:rsid w:val="00E14891"/>
    <w:rsid w:val="00E15146"/>
    <w:rsid w:val="00E160C1"/>
    <w:rsid w:val="00E1617C"/>
    <w:rsid w:val="00E162FE"/>
    <w:rsid w:val="00E16354"/>
    <w:rsid w:val="00E16742"/>
    <w:rsid w:val="00E16AF5"/>
    <w:rsid w:val="00E17994"/>
    <w:rsid w:val="00E20A2B"/>
    <w:rsid w:val="00E20C36"/>
    <w:rsid w:val="00E20E73"/>
    <w:rsid w:val="00E22462"/>
    <w:rsid w:val="00E22F31"/>
    <w:rsid w:val="00E23F01"/>
    <w:rsid w:val="00E249ED"/>
    <w:rsid w:val="00E25AA0"/>
    <w:rsid w:val="00E25C75"/>
    <w:rsid w:val="00E26658"/>
    <w:rsid w:val="00E2670D"/>
    <w:rsid w:val="00E26BA9"/>
    <w:rsid w:val="00E27439"/>
    <w:rsid w:val="00E27476"/>
    <w:rsid w:val="00E2788E"/>
    <w:rsid w:val="00E27D39"/>
    <w:rsid w:val="00E3052F"/>
    <w:rsid w:val="00E30619"/>
    <w:rsid w:val="00E310F4"/>
    <w:rsid w:val="00E316F7"/>
    <w:rsid w:val="00E31DB2"/>
    <w:rsid w:val="00E31DC9"/>
    <w:rsid w:val="00E35178"/>
    <w:rsid w:val="00E3535A"/>
    <w:rsid w:val="00E3555A"/>
    <w:rsid w:val="00E359B1"/>
    <w:rsid w:val="00E3622B"/>
    <w:rsid w:val="00E365F8"/>
    <w:rsid w:val="00E372E8"/>
    <w:rsid w:val="00E373DA"/>
    <w:rsid w:val="00E375EA"/>
    <w:rsid w:val="00E37A7A"/>
    <w:rsid w:val="00E400CA"/>
    <w:rsid w:val="00E407A8"/>
    <w:rsid w:val="00E40C89"/>
    <w:rsid w:val="00E41099"/>
    <w:rsid w:val="00E41BA6"/>
    <w:rsid w:val="00E42EFE"/>
    <w:rsid w:val="00E42FBE"/>
    <w:rsid w:val="00E434B7"/>
    <w:rsid w:val="00E43548"/>
    <w:rsid w:val="00E4384E"/>
    <w:rsid w:val="00E443D8"/>
    <w:rsid w:val="00E44868"/>
    <w:rsid w:val="00E4516D"/>
    <w:rsid w:val="00E45494"/>
    <w:rsid w:val="00E455BA"/>
    <w:rsid w:val="00E45CFC"/>
    <w:rsid w:val="00E46654"/>
    <w:rsid w:val="00E46C18"/>
    <w:rsid w:val="00E47630"/>
    <w:rsid w:val="00E47D2D"/>
    <w:rsid w:val="00E50680"/>
    <w:rsid w:val="00E50988"/>
    <w:rsid w:val="00E50C80"/>
    <w:rsid w:val="00E50DAD"/>
    <w:rsid w:val="00E51BC6"/>
    <w:rsid w:val="00E52009"/>
    <w:rsid w:val="00E52A4D"/>
    <w:rsid w:val="00E52FBB"/>
    <w:rsid w:val="00E54B95"/>
    <w:rsid w:val="00E54FFF"/>
    <w:rsid w:val="00E55351"/>
    <w:rsid w:val="00E55B3B"/>
    <w:rsid w:val="00E55E91"/>
    <w:rsid w:val="00E560F0"/>
    <w:rsid w:val="00E56DE9"/>
    <w:rsid w:val="00E60245"/>
    <w:rsid w:val="00E61052"/>
    <w:rsid w:val="00E612C5"/>
    <w:rsid w:val="00E61AD9"/>
    <w:rsid w:val="00E62AD1"/>
    <w:rsid w:val="00E645C2"/>
    <w:rsid w:val="00E6587B"/>
    <w:rsid w:val="00E65BD6"/>
    <w:rsid w:val="00E65D4C"/>
    <w:rsid w:val="00E665AC"/>
    <w:rsid w:val="00E666B3"/>
    <w:rsid w:val="00E66B23"/>
    <w:rsid w:val="00E675DB"/>
    <w:rsid w:val="00E7000A"/>
    <w:rsid w:val="00E7010E"/>
    <w:rsid w:val="00E708AA"/>
    <w:rsid w:val="00E71229"/>
    <w:rsid w:val="00E71B40"/>
    <w:rsid w:val="00E71B69"/>
    <w:rsid w:val="00E720CE"/>
    <w:rsid w:val="00E73349"/>
    <w:rsid w:val="00E73C4B"/>
    <w:rsid w:val="00E74024"/>
    <w:rsid w:val="00E741C7"/>
    <w:rsid w:val="00E74268"/>
    <w:rsid w:val="00E75B03"/>
    <w:rsid w:val="00E76600"/>
    <w:rsid w:val="00E76B64"/>
    <w:rsid w:val="00E76FEF"/>
    <w:rsid w:val="00E77302"/>
    <w:rsid w:val="00E774E1"/>
    <w:rsid w:val="00E77556"/>
    <w:rsid w:val="00E77AB7"/>
    <w:rsid w:val="00E80047"/>
    <w:rsid w:val="00E810B9"/>
    <w:rsid w:val="00E816AD"/>
    <w:rsid w:val="00E83AD1"/>
    <w:rsid w:val="00E840CA"/>
    <w:rsid w:val="00E8438B"/>
    <w:rsid w:val="00E85283"/>
    <w:rsid w:val="00E85794"/>
    <w:rsid w:val="00E85F04"/>
    <w:rsid w:val="00E8716A"/>
    <w:rsid w:val="00E878D4"/>
    <w:rsid w:val="00E9085F"/>
    <w:rsid w:val="00E90BF8"/>
    <w:rsid w:val="00E913FC"/>
    <w:rsid w:val="00E91F90"/>
    <w:rsid w:val="00E9251A"/>
    <w:rsid w:val="00E92826"/>
    <w:rsid w:val="00E928D6"/>
    <w:rsid w:val="00E9387A"/>
    <w:rsid w:val="00E940BF"/>
    <w:rsid w:val="00E940ED"/>
    <w:rsid w:val="00E943A8"/>
    <w:rsid w:val="00E94B27"/>
    <w:rsid w:val="00E952F4"/>
    <w:rsid w:val="00E952FD"/>
    <w:rsid w:val="00E953AD"/>
    <w:rsid w:val="00E95689"/>
    <w:rsid w:val="00E95E22"/>
    <w:rsid w:val="00E966C3"/>
    <w:rsid w:val="00E96A75"/>
    <w:rsid w:val="00E977C6"/>
    <w:rsid w:val="00E97A5C"/>
    <w:rsid w:val="00E97D71"/>
    <w:rsid w:val="00E97E12"/>
    <w:rsid w:val="00E97EE9"/>
    <w:rsid w:val="00EA0002"/>
    <w:rsid w:val="00EA0F3E"/>
    <w:rsid w:val="00EA1FDD"/>
    <w:rsid w:val="00EA2F3A"/>
    <w:rsid w:val="00EA345B"/>
    <w:rsid w:val="00EA44CA"/>
    <w:rsid w:val="00EA4564"/>
    <w:rsid w:val="00EA45BE"/>
    <w:rsid w:val="00EA5994"/>
    <w:rsid w:val="00EA6078"/>
    <w:rsid w:val="00EA74DE"/>
    <w:rsid w:val="00EA7525"/>
    <w:rsid w:val="00EA7668"/>
    <w:rsid w:val="00EA76A6"/>
    <w:rsid w:val="00EB002E"/>
    <w:rsid w:val="00EB03ED"/>
    <w:rsid w:val="00EB121E"/>
    <w:rsid w:val="00EB2124"/>
    <w:rsid w:val="00EB44FE"/>
    <w:rsid w:val="00EB4BE2"/>
    <w:rsid w:val="00EB5A82"/>
    <w:rsid w:val="00EB5BCF"/>
    <w:rsid w:val="00EB6A4C"/>
    <w:rsid w:val="00EB78E6"/>
    <w:rsid w:val="00EC0891"/>
    <w:rsid w:val="00EC1B9F"/>
    <w:rsid w:val="00EC33B4"/>
    <w:rsid w:val="00EC3573"/>
    <w:rsid w:val="00EC4758"/>
    <w:rsid w:val="00EC5402"/>
    <w:rsid w:val="00EC604B"/>
    <w:rsid w:val="00EC6B21"/>
    <w:rsid w:val="00EC6C2B"/>
    <w:rsid w:val="00EC762F"/>
    <w:rsid w:val="00EC7FC8"/>
    <w:rsid w:val="00ED0F3F"/>
    <w:rsid w:val="00ED222B"/>
    <w:rsid w:val="00ED2480"/>
    <w:rsid w:val="00ED2A5E"/>
    <w:rsid w:val="00ED32C4"/>
    <w:rsid w:val="00ED3E21"/>
    <w:rsid w:val="00ED42B0"/>
    <w:rsid w:val="00ED4685"/>
    <w:rsid w:val="00ED4F9C"/>
    <w:rsid w:val="00ED6F8C"/>
    <w:rsid w:val="00ED7BF9"/>
    <w:rsid w:val="00ED7F42"/>
    <w:rsid w:val="00EE0150"/>
    <w:rsid w:val="00EE0CE0"/>
    <w:rsid w:val="00EE1EC0"/>
    <w:rsid w:val="00EE233D"/>
    <w:rsid w:val="00EE2530"/>
    <w:rsid w:val="00EE2DF8"/>
    <w:rsid w:val="00EE2F79"/>
    <w:rsid w:val="00EE3EEB"/>
    <w:rsid w:val="00EE4BF0"/>
    <w:rsid w:val="00EE51DB"/>
    <w:rsid w:val="00EE7392"/>
    <w:rsid w:val="00EE77BB"/>
    <w:rsid w:val="00EE7C43"/>
    <w:rsid w:val="00EE7E8B"/>
    <w:rsid w:val="00EF04F7"/>
    <w:rsid w:val="00EF0E8C"/>
    <w:rsid w:val="00EF17D7"/>
    <w:rsid w:val="00EF2697"/>
    <w:rsid w:val="00EF32B1"/>
    <w:rsid w:val="00EF4752"/>
    <w:rsid w:val="00EF5377"/>
    <w:rsid w:val="00EF54FA"/>
    <w:rsid w:val="00EF5D46"/>
    <w:rsid w:val="00EF6894"/>
    <w:rsid w:val="00EF69D6"/>
    <w:rsid w:val="00EF6D84"/>
    <w:rsid w:val="00EF751D"/>
    <w:rsid w:val="00EF7DC4"/>
    <w:rsid w:val="00F005BB"/>
    <w:rsid w:val="00F005EC"/>
    <w:rsid w:val="00F00BA0"/>
    <w:rsid w:val="00F01210"/>
    <w:rsid w:val="00F01672"/>
    <w:rsid w:val="00F0197E"/>
    <w:rsid w:val="00F01C62"/>
    <w:rsid w:val="00F023F3"/>
    <w:rsid w:val="00F02679"/>
    <w:rsid w:val="00F03778"/>
    <w:rsid w:val="00F03FF1"/>
    <w:rsid w:val="00F0467E"/>
    <w:rsid w:val="00F04D42"/>
    <w:rsid w:val="00F04FA3"/>
    <w:rsid w:val="00F05175"/>
    <w:rsid w:val="00F05393"/>
    <w:rsid w:val="00F05695"/>
    <w:rsid w:val="00F05A1A"/>
    <w:rsid w:val="00F06C73"/>
    <w:rsid w:val="00F06C79"/>
    <w:rsid w:val="00F07BFC"/>
    <w:rsid w:val="00F1045A"/>
    <w:rsid w:val="00F10742"/>
    <w:rsid w:val="00F10C5A"/>
    <w:rsid w:val="00F10CD0"/>
    <w:rsid w:val="00F111FA"/>
    <w:rsid w:val="00F134B2"/>
    <w:rsid w:val="00F135E0"/>
    <w:rsid w:val="00F13C8D"/>
    <w:rsid w:val="00F13D91"/>
    <w:rsid w:val="00F13DC0"/>
    <w:rsid w:val="00F14485"/>
    <w:rsid w:val="00F14718"/>
    <w:rsid w:val="00F14D94"/>
    <w:rsid w:val="00F14EA1"/>
    <w:rsid w:val="00F15175"/>
    <w:rsid w:val="00F1579C"/>
    <w:rsid w:val="00F158B3"/>
    <w:rsid w:val="00F15E0D"/>
    <w:rsid w:val="00F164CE"/>
    <w:rsid w:val="00F169E2"/>
    <w:rsid w:val="00F16D38"/>
    <w:rsid w:val="00F16E94"/>
    <w:rsid w:val="00F16F02"/>
    <w:rsid w:val="00F17580"/>
    <w:rsid w:val="00F17AA9"/>
    <w:rsid w:val="00F17D98"/>
    <w:rsid w:val="00F200BC"/>
    <w:rsid w:val="00F206A1"/>
    <w:rsid w:val="00F20990"/>
    <w:rsid w:val="00F20FFA"/>
    <w:rsid w:val="00F216BC"/>
    <w:rsid w:val="00F2178B"/>
    <w:rsid w:val="00F219DF"/>
    <w:rsid w:val="00F22CCF"/>
    <w:rsid w:val="00F2395A"/>
    <w:rsid w:val="00F23DF8"/>
    <w:rsid w:val="00F23E00"/>
    <w:rsid w:val="00F24AC2"/>
    <w:rsid w:val="00F2652D"/>
    <w:rsid w:val="00F26A60"/>
    <w:rsid w:val="00F305AD"/>
    <w:rsid w:val="00F30700"/>
    <w:rsid w:val="00F30BBC"/>
    <w:rsid w:val="00F30C8E"/>
    <w:rsid w:val="00F32802"/>
    <w:rsid w:val="00F32823"/>
    <w:rsid w:val="00F32A0A"/>
    <w:rsid w:val="00F32A5C"/>
    <w:rsid w:val="00F3396E"/>
    <w:rsid w:val="00F339A9"/>
    <w:rsid w:val="00F3409A"/>
    <w:rsid w:val="00F35859"/>
    <w:rsid w:val="00F361D3"/>
    <w:rsid w:val="00F372F4"/>
    <w:rsid w:val="00F405DC"/>
    <w:rsid w:val="00F40CF2"/>
    <w:rsid w:val="00F414A7"/>
    <w:rsid w:val="00F41EAF"/>
    <w:rsid w:val="00F42608"/>
    <w:rsid w:val="00F42DBE"/>
    <w:rsid w:val="00F43D4A"/>
    <w:rsid w:val="00F44D15"/>
    <w:rsid w:val="00F45D3A"/>
    <w:rsid w:val="00F46119"/>
    <w:rsid w:val="00F463E5"/>
    <w:rsid w:val="00F465B6"/>
    <w:rsid w:val="00F466C4"/>
    <w:rsid w:val="00F5094C"/>
    <w:rsid w:val="00F5279C"/>
    <w:rsid w:val="00F53495"/>
    <w:rsid w:val="00F5481F"/>
    <w:rsid w:val="00F549B4"/>
    <w:rsid w:val="00F54CBC"/>
    <w:rsid w:val="00F54FF0"/>
    <w:rsid w:val="00F55B75"/>
    <w:rsid w:val="00F55F96"/>
    <w:rsid w:val="00F56091"/>
    <w:rsid w:val="00F56469"/>
    <w:rsid w:val="00F568BF"/>
    <w:rsid w:val="00F56CC3"/>
    <w:rsid w:val="00F571F3"/>
    <w:rsid w:val="00F575C8"/>
    <w:rsid w:val="00F60FD4"/>
    <w:rsid w:val="00F61495"/>
    <w:rsid w:val="00F61CA4"/>
    <w:rsid w:val="00F61DB1"/>
    <w:rsid w:val="00F62CD1"/>
    <w:rsid w:val="00F6376A"/>
    <w:rsid w:val="00F63808"/>
    <w:rsid w:val="00F6381D"/>
    <w:rsid w:val="00F638C3"/>
    <w:rsid w:val="00F64B10"/>
    <w:rsid w:val="00F64CB9"/>
    <w:rsid w:val="00F655B1"/>
    <w:rsid w:val="00F655D6"/>
    <w:rsid w:val="00F659F7"/>
    <w:rsid w:val="00F66752"/>
    <w:rsid w:val="00F67181"/>
    <w:rsid w:val="00F6782A"/>
    <w:rsid w:val="00F67CE6"/>
    <w:rsid w:val="00F70324"/>
    <w:rsid w:val="00F710DD"/>
    <w:rsid w:val="00F7157F"/>
    <w:rsid w:val="00F71CAF"/>
    <w:rsid w:val="00F71F05"/>
    <w:rsid w:val="00F7321C"/>
    <w:rsid w:val="00F73563"/>
    <w:rsid w:val="00F73902"/>
    <w:rsid w:val="00F73F5E"/>
    <w:rsid w:val="00F74B95"/>
    <w:rsid w:val="00F74EC8"/>
    <w:rsid w:val="00F74F3D"/>
    <w:rsid w:val="00F756A3"/>
    <w:rsid w:val="00F7589D"/>
    <w:rsid w:val="00F75CF7"/>
    <w:rsid w:val="00F7605C"/>
    <w:rsid w:val="00F767B3"/>
    <w:rsid w:val="00F77075"/>
    <w:rsid w:val="00F77628"/>
    <w:rsid w:val="00F77B54"/>
    <w:rsid w:val="00F80743"/>
    <w:rsid w:val="00F8144F"/>
    <w:rsid w:val="00F818AE"/>
    <w:rsid w:val="00F81D7A"/>
    <w:rsid w:val="00F8240E"/>
    <w:rsid w:val="00F82959"/>
    <w:rsid w:val="00F837CF"/>
    <w:rsid w:val="00F838DD"/>
    <w:rsid w:val="00F83BD5"/>
    <w:rsid w:val="00F83E7C"/>
    <w:rsid w:val="00F84A47"/>
    <w:rsid w:val="00F85058"/>
    <w:rsid w:val="00F86AFC"/>
    <w:rsid w:val="00F87413"/>
    <w:rsid w:val="00F8777A"/>
    <w:rsid w:val="00F90DC2"/>
    <w:rsid w:val="00F90EB3"/>
    <w:rsid w:val="00F910B4"/>
    <w:rsid w:val="00F917B2"/>
    <w:rsid w:val="00F92612"/>
    <w:rsid w:val="00F93396"/>
    <w:rsid w:val="00F93522"/>
    <w:rsid w:val="00F93892"/>
    <w:rsid w:val="00F93DF0"/>
    <w:rsid w:val="00F9441C"/>
    <w:rsid w:val="00F948C8"/>
    <w:rsid w:val="00F95F90"/>
    <w:rsid w:val="00F96C44"/>
    <w:rsid w:val="00FA00C6"/>
    <w:rsid w:val="00FA0453"/>
    <w:rsid w:val="00FA0CBC"/>
    <w:rsid w:val="00FA1C3E"/>
    <w:rsid w:val="00FA2618"/>
    <w:rsid w:val="00FA26E4"/>
    <w:rsid w:val="00FA3D3C"/>
    <w:rsid w:val="00FA48CC"/>
    <w:rsid w:val="00FA4B0C"/>
    <w:rsid w:val="00FA50D0"/>
    <w:rsid w:val="00FA51BB"/>
    <w:rsid w:val="00FA618F"/>
    <w:rsid w:val="00FA709C"/>
    <w:rsid w:val="00FA70A7"/>
    <w:rsid w:val="00FA74F0"/>
    <w:rsid w:val="00FA75EB"/>
    <w:rsid w:val="00FB0067"/>
    <w:rsid w:val="00FB05C7"/>
    <w:rsid w:val="00FB0C74"/>
    <w:rsid w:val="00FB116A"/>
    <w:rsid w:val="00FB1A96"/>
    <w:rsid w:val="00FB2DEA"/>
    <w:rsid w:val="00FB3BE6"/>
    <w:rsid w:val="00FB4339"/>
    <w:rsid w:val="00FB43D6"/>
    <w:rsid w:val="00FB6CC9"/>
    <w:rsid w:val="00FB6DDF"/>
    <w:rsid w:val="00FB7B2B"/>
    <w:rsid w:val="00FB7D0D"/>
    <w:rsid w:val="00FB7D50"/>
    <w:rsid w:val="00FC0AC8"/>
    <w:rsid w:val="00FC0BBE"/>
    <w:rsid w:val="00FC13AB"/>
    <w:rsid w:val="00FC38FC"/>
    <w:rsid w:val="00FC3C38"/>
    <w:rsid w:val="00FC3EA6"/>
    <w:rsid w:val="00FC44F9"/>
    <w:rsid w:val="00FC4CD5"/>
    <w:rsid w:val="00FC54E3"/>
    <w:rsid w:val="00FC5BAE"/>
    <w:rsid w:val="00FC6159"/>
    <w:rsid w:val="00FC65AD"/>
    <w:rsid w:val="00FC744C"/>
    <w:rsid w:val="00FC7842"/>
    <w:rsid w:val="00FC7CB3"/>
    <w:rsid w:val="00FD061C"/>
    <w:rsid w:val="00FD0739"/>
    <w:rsid w:val="00FD12FC"/>
    <w:rsid w:val="00FD26AF"/>
    <w:rsid w:val="00FD288B"/>
    <w:rsid w:val="00FD35F2"/>
    <w:rsid w:val="00FD403D"/>
    <w:rsid w:val="00FD415A"/>
    <w:rsid w:val="00FD4171"/>
    <w:rsid w:val="00FD4B81"/>
    <w:rsid w:val="00FD529A"/>
    <w:rsid w:val="00FD6A45"/>
    <w:rsid w:val="00FD6F59"/>
    <w:rsid w:val="00FD7151"/>
    <w:rsid w:val="00FD72E3"/>
    <w:rsid w:val="00FE0821"/>
    <w:rsid w:val="00FE0D5E"/>
    <w:rsid w:val="00FE130A"/>
    <w:rsid w:val="00FE175F"/>
    <w:rsid w:val="00FE1ECD"/>
    <w:rsid w:val="00FE27E3"/>
    <w:rsid w:val="00FE29D8"/>
    <w:rsid w:val="00FE3130"/>
    <w:rsid w:val="00FE315C"/>
    <w:rsid w:val="00FE41D5"/>
    <w:rsid w:val="00FE47E5"/>
    <w:rsid w:val="00FE567C"/>
    <w:rsid w:val="00FE5DB5"/>
    <w:rsid w:val="00FE61DB"/>
    <w:rsid w:val="00FE69FA"/>
    <w:rsid w:val="00FE727E"/>
    <w:rsid w:val="00FE7A7A"/>
    <w:rsid w:val="00FF05B1"/>
    <w:rsid w:val="00FF0740"/>
    <w:rsid w:val="00FF13F7"/>
    <w:rsid w:val="00FF1B9D"/>
    <w:rsid w:val="00FF1BF6"/>
    <w:rsid w:val="00FF46CD"/>
    <w:rsid w:val="00FF4850"/>
    <w:rsid w:val="00FF4D9E"/>
    <w:rsid w:val="00FF52C1"/>
    <w:rsid w:val="00FF6220"/>
    <w:rsid w:val="00FF6E8F"/>
    <w:rsid w:val="00FF7655"/>
    <w:rsid w:val="00FF77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AB160D"/>
  <w15:docId w15:val="{8B626A34-0E11-42CC-8DFF-FB36BF71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rsid w:val="00702CA8"/>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rsid w:val="00702CA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0">
    <w:name w:val="Para1"/>
    <w:basedOn w:val="Normal"/>
    <w:link w:val="Para1Char"/>
    <w:rsid w:val="00702CA8"/>
    <w:pPr>
      <w:numPr>
        <w:numId w:val="3"/>
      </w:numPr>
      <w:spacing w:before="120" w:after="120"/>
    </w:pPr>
    <w:rPr>
      <w:snapToGrid w:val="0"/>
      <w:szCs w:val="18"/>
    </w:rPr>
  </w:style>
  <w:style w:type="paragraph" w:styleId="FootnoteText">
    <w:name w:val="footnote text"/>
    <w:basedOn w:val="Normal"/>
    <w:link w:val="FootnoteTextChar"/>
    <w:rsid w:val="00702CA8"/>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rsid w:val="00702CA8"/>
    <w:rPr>
      <w:sz w:val="22"/>
      <w:u w:val="none"/>
      <w:vertAlign w:val="superscript"/>
    </w:rPr>
  </w:style>
  <w:style w:type="paragraph" w:styleId="BodyTextIndent">
    <w:name w:val="Body Text Indent"/>
    <w:basedOn w:val="Normal"/>
    <w:link w:val="BodyTextIndentChar"/>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rsid w:val="00702CA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rsid w:val="00702CA8"/>
    <w:pPr>
      <w:numPr>
        <w:ilvl w:val="3"/>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702CA8"/>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BD4FD0"/>
    <w:pPr>
      <w:keepNext/>
      <w:tabs>
        <w:tab w:val="left" w:pos="1440"/>
        <w:tab w:val="right" w:leader="dot" w:pos="9350"/>
      </w:tabs>
      <w:spacing w:before="120" w:after="120"/>
      <w:ind w:left="1440" w:right="187" w:hanging="720"/>
      <w:jc w:val="left"/>
      <w:outlineLvl w:val="0"/>
    </w:pPr>
    <w:rPr>
      <w:b/>
      <w:bCs/>
      <w:caps/>
    </w:rPr>
  </w:style>
  <w:style w:type="paragraph" w:styleId="TOC2">
    <w:name w:val="toc 2"/>
    <w:basedOn w:val="Normal"/>
    <w:next w:val="Normal"/>
    <w:autoRedefine/>
    <w:uiPriority w:val="39"/>
    <w:rsid w:val="00314129"/>
    <w:pPr>
      <w:keepNext/>
      <w:tabs>
        <w:tab w:val="left" w:pos="2160"/>
        <w:tab w:val="right" w:leader="dot" w:pos="9356"/>
      </w:tabs>
      <w:spacing w:before="120" w:after="120"/>
      <w:ind w:left="720" w:hanging="720"/>
      <w:jc w:val="left"/>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702CA8"/>
    <w:pPr>
      <w:numPr>
        <w:numId w:val="0"/>
      </w:numPr>
      <w:autoSpaceDE w:val="0"/>
      <w:autoSpaceDN w:val="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702CA8"/>
    <w:rPr>
      <w:color w:val="0000FF"/>
      <w:sz w:val="18"/>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702CA8"/>
    <w:pPr>
      <w:ind w:left="2127" w:hanging="1276"/>
    </w:p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link w:val="FootnoteText"/>
    <w:rsid w:val="00406BC6"/>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702CA8"/>
    <w:rPr>
      <w:rFonts w:ascii="Lucida Grande" w:hAnsi="Lucida Grande" w:cs="Lucida Grande"/>
      <w:sz w:val="18"/>
      <w:szCs w:val="18"/>
    </w:rPr>
  </w:style>
  <w:style w:type="character" w:customStyle="1" w:styleId="BalloonTextChar">
    <w:name w:val="Balloon Text Char"/>
    <w:link w:val="BalloonText"/>
    <w:uiPriority w:val="99"/>
    <w:semiHidden/>
    <w:rsid w:val="00406BC6"/>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99"/>
    <w:rsid w:val="00073708"/>
    <w:rPr>
      <w:color w:val="808080"/>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F16F02"/>
    <w:pPr>
      <w:ind w:left="720"/>
      <w:contextualSpacing/>
    </w:pPr>
  </w:style>
  <w:style w:type="paragraph" w:customStyle="1" w:styleId="meetingname">
    <w:name w:val="meeting name"/>
    <w:basedOn w:val="Normal"/>
    <w:qFormat/>
    <w:rsid w:val="00702CA8"/>
    <w:pPr>
      <w:ind w:left="142" w:right="4218" w:hanging="142"/>
    </w:pPr>
    <w:rPr>
      <w:caps/>
      <w:szCs w:val="22"/>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rsid w:val="007C33CB"/>
    <w:rPr>
      <w:sz w:val="22"/>
      <w:szCs w:val="24"/>
      <w:lang w:val="en-GB"/>
    </w:rPr>
  </w:style>
  <w:style w:type="character" w:customStyle="1" w:styleId="Para1Char">
    <w:name w:val="Para1 Char"/>
    <w:link w:val="Para10"/>
    <w:locked/>
    <w:rsid w:val="007C33CB"/>
    <w:rPr>
      <w:snapToGrid w:val="0"/>
      <w:sz w:val="22"/>
      <w:szCs w:val="18"/>
      <w:lang w:val="en-GB"/>
    </w:rPr>
  </w:style>
  <w:style w:type="paragraph" w:customStyle="1" w:styleId="StylePara1Before0pt">
    <w:name w:val="Style Para1 + Before:  0 pt"/>
    <w:basedOn w:val="Para10"/>
    <w:rsid w:val="007C33CB"/>
    <w:pPr>
      <w:numPr>
        <w:numId w:val="1"/>
      </w:numPr>
    </w:pPr>
    <w:rPr>
      <w:szCs w:val="20"/>
    </w:rPr>
  </w:style>
  <w:style w:type="character" w:customStyle="1" w:styleId="Heading1Char">
    <w:name w:val="Heading 1 Char"/>
    <w:link w:val="Heading1"/>
    <w:rsid w:val="00781ACB"/>
    <w:rPr>
      <w:b/>
      <w:caps/>
      <w:sz w:val="22"/>
      <w:szCs w:val="24"/>
      <w:lang w:val="en-GB"/>
    </w:rPr>
  </w:style>
  <w:style w:type="character" w:customStyle="1" w:styleId="Heading1longmultilineChar">
    <w:name w:val="Heading 1 (long multiline) Char"/>
    <w:link w:val="Heading1longmultiline"/>
    <w:locked/>
    <w:rsid w:val="00701E21"/>
    <w:rPr>
      <w:b/>
      <w:caps/>
      <w:sz w:val="22"/>
      <w:szCs w:val="24"/>
      <w:lang w:val="en-GB"/>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n-GB"/>
    </w:rPr>
  </w:style>
  <w:style w:type="character" w:customStyle="1" w:styleId="ng-binding">
    <w:name w:val="ng-binding"/>
    <w:rsid w:val="00E76600"/>
  </w:style>
  <w:style w:type="table" w:styleId="TableGrid">
    <w:name w:val="Table Grid"/>
    <w:basedOn w:val="TableNormal"/>
    <w:uiPriority w:val="59"/>
    <w:rsid w:val="00702CA8"/>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 Car Char,Car Char"/>
    <w:basedOn w:val="DefaultParagraphFont"/>
    <w:link w:val="BodyText"/>
    <w:rsid w:val="006123B5"/>
    <w:rPr>
      <w:iCs/>
      <w:sz w:val="22"/>
      <w:szCs w:val="24"/>
      <w:lang w:val="en-GB"/>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lang w:val="en-US"/>
    </w:rPr>
  </w:style>
  <w:style w:type="character" w:customStyle="1" w:styleId="Heading2Char">
    <w:name w:val="Heading 2 Char"/>
    <w:basedOn w:val="DefaultParagraphFont"/>
    <w:link w:val="Heading2"/>
    <w:rsid w:val="006123B5"/>
    <w:rPr>
      <w:b/>
      <w:bCs/>
      <w:iCs/>
      <w:sz w:val="22"/>
      <w:szCs w:val="24"/>
      <w:lang w:val="en-GB"/>
    </w:rPr>
  </w:style>
  <w:style w:type="paragraph" w:customStyle="1" w:styleId="Para1">
    <w:name w:val="Para 1"/>
    <w:basedOn w:val="BodyText"/>
    <w:rsid w:val="006123B5"/>
    <w:pPr>
      <w:numPr>
        <w:numId w:val="8"/>
      </w:numPr>
      <w:tabs>
        <w:tab w:val="num" w:pos="360"/>
      </w:tabs>
      <w:ind w:left="0" w:firstLine="0"/>
    </w:pPr>
    <w:rPr>
      <w:rFonts w:eastAsia="MS Mincho" w:cs="Angsana New"/>
      <w:bCs/>
      <w:iCs w:val="0"/>
      <w:szCs w:val="22"/>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6123B5"/>
    <w:rPr>
      <w:sz w:val="22"/>
      <w:szCs w:val="24"/>
      <w:lang w:val="en-GB"/>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9"/>
      </w:numPr>
      <w:spacing w:line="240" w:lineRule="exact"/>
    </w:pPr>
    <w:rPr>
      <w:snapToGrid/>
      <w:szCs w:val="20"/>
      <w:lang w:val="en-US"/>
    </w:rPr>
  </w:style>
  <w:style w:type="paragraph" w:customStyle="1" w:styleId="H1Report">
    <w:name w:val="H1 Report"/>
    <w:basedOn w:val="Heading1"/>
    <w:qFormat/>
    <w:rsid w:val="004A6808"/>
    <w:pPr>
      <w:suppressLineNumbers/>
      <w:tabs>
        <w:tab w:val="clear" w:pos="720"/>
      </w:tabs>
      <w:suppressAutoHyphens/>
    </w:pPr>
    <w:rPr>
      <w:lang w:val="en-US"/>
    </w:r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FootnoteReference"/>
    <w:rsid w:val="009444E5"/>
    <w:rPr>
      <w:strike w:val="0"/>
      <w:dstrike w:val="0"/>
      <w:kern w:val="22"/>
      <w:sz w:val="22"/>
      <w:u w:val="none"/>
      <w:vertAlign w:val="superscript"/>
    </w:rPr>
  </w:style>
  <w:style w:type="character" w:customStyle="1" w:styleId="UnresolvedMention1">
    <w:name w:val="Unresolved Mention1"/>
    <w:basedOn w:val="DefaultParagraphFont"/>
    <w:uiPriority w:val="99"/>
    <w:semiHidden/>
    <w:unhideWhenUsed/>
    <w:rsid w:val="00924190"/>
    <w:rPr>
      <w:color w:val="808080"/>
      <w:shd w:val="clear" w:color="auto" w:fill="E6E6E6"/>
    </w:rPr>
  </w:style>
  <w:style w:type="character" w:customStyle="1" w:styleId="BodyTextIndentChar">
    <w:name w:val="Body Text Indent Char"/>
    <w:basedOn w:val="DefaultParagraphFont"/>
    <w:link w:val="BodyTextIndent"/>
    <w:rsid w:val="00A01C5B"/>
    <w:rPr>
      <w:sz w:val="22"/>
      <w:szCs w:val="24"/>
      <w:lang w:val="en-GB"/>
    </w:rPr>
  </w:style>
  <w:style w:type="paragraph" w:styleId="Caption">
    <w:name w:val="caption"/>
    <w:basedOn w:val="Normal"/>
    <w:next w:val="Normal"/>
    <w:uiPriority w:val="35"/>
    <w:unhideWhenUsed/>
    <w:qFormat/>
    <w:rsid w:val="00A01C5B"/>
    <w:pPr>
      <w:keepNext/>
      <w:keepLines/>
      <w:spacing w:after="200"/>
    </w:pPr>
    <w:rPr>
      <w:b/>
      <w:iCs/>
      <w:szCs w:val="18"/>
    </w:rPr>
  </w:style>
  <w:style w:type="paragraph" w:customStyle="1" w:styleId="CBD-Doc">
    <w:name w:val="CBD-Doc"/>
    <w:basedOn w:val="Normal"/>
    <w:rsid w:val="00A01C5B"/>
    <w:pPr>
      <w:keepLines/>
      <w:numPr>
        <w:numId w:val="24"/>
      </w:numPr>
      <w:spacing w:after="120"/>
    </w:pPr>
    <w:rPr>
      <w:rFonts w:cs="Angsana New"/>
    </w:rPr>
  </w:style>
  <w:style w:type="paragraph" w:customStyle="1" w:styleId="CBD-Doc-Type">
    <w:name w:val="CBD-Doc-Type"/>
    <w:basedOn w:val="Normal"/>
    <w:rsid w:val="00A01C5B"/>
    <w:pPr>
      <w:keepLines/>
      <w:spacing w:before="240" w:after="120"/>
    </w:pPr>
    <w:rPr>
      <w:rFonts w:cs="Angsana New"/>
      <w:b/>
      <w:i/>
      <w:sz w:val="24"/>
    </w:rPr>
  </w:style>
  <w:style w:type="character" w:customStyle="1" w:styleId="EndnoteTextChar">
    <w:name w:val="Endnote Text Char"/>
    <w:basedOn w:val="DefaultParagraphFont"/>
    <w:link w:val="EndnoteText"/>
    <w:semiHidden/>
    <w:rsid w:val="00A01C5B"/>
    <w:rPr>
      <w:rFonts w:ascii="Courier New" w:hAnsi="Courier New"/>
      <w:sz w:val="22"/>
      <w:szCs w:val="24"/>
      <w:lang w:val="en-GB"/>
    </w:rPr>
  </w:style>
  <w:style w:type="character" w:customStyle="1" w:styleId="FooterChar">
    <w:name w:val="Footer Char"/>
    <w:basedOn w:val="DefaultParagraphFont"/>
    <w:link w:val="Footer"/>
    <w:rsid w:val="00A01C5B"/>
    <w:rPr>
      <w:sz w:val="22"/>
      <w:szCs w:val="24"/>
      <w:lang w:val="en-GB"/>
    </w:rPr>
  </w:style>
  <w:style w:type="character" w:customStyle="1" w:styleId="Heading3Char">
    <w:name w:val="Heading 3 Char"/>
    <w:basedOn w:val="DefaultParagraphFont"/>
    <w:link w:val="Heading3"/>
    <w:rsid w:val="00A01C5B"/>
    <w:rPr>
      <w:i/>
      <w:iCs/>
      <w:sz w:val="22"/>
      <w:szCs w:val="24"/>
      <w:lang w:val="en-GB"/>
    </w:rPr>
  </w:style>
  <w:style w:type="character" w:customStyle="1" w:styleId="Heading4Char">
    <w:name w:val="Heading 4 Char"/>
    <w:basedOn w:val="DefaultParagraphFont"/>
    <w:link w:val="Heading4"/>
    <w:rsid w:val="00A01C5B"/>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A01C5B"/>
    <w:rPr>
      <w:bCs/>
      <w:i/>
      <w:sz w:val="22"/>
      <w:szCs w:val="26"/>
      <w:lang w:val="en-CA"/>
    </w:rPr>
  </w:style>
  <w:style w:type="character" w:customStyle="1" w:styleId="Heading6Char">
    <w:name w:val="Heading 6 Char"/>
    <w:basedOn w:val="DefaultParagraphFont"/>
    <w:link w:val="Heading6"/>
    <w:rsid w:val="00A01C5B"/>
    <w:rPr>
      <w:sz w:val="22"/>
      <w:szCs w:val="24"/>
      <w:u w:val="single"/>
      <w:lang w:val="en-GB"/>
    </w:rPr>
  </w:style>
  <w:style w:type="character" w:customStyle="1" w:styleId="Heading7Char">
    <w:name w:val="Heading 7 Char"/>
    <w:basedOn w:val="DefaultParagraphFont"/>
    <w:link w:val="Heading7"/>
    <w:rsid w:val="00A01C5B"/>
    <w:rPr>
      <w:rFonts w:ascii="Univers" w:hAnsi="Univers"/>
      <w:b/>
      <w:sz w:val="28"/>
      <w:szCs w:val="24"/>
      <w:lang w:val="en-GB"/>
    </w:rPr>
  </w:style>
  <w:style w:type="character" w:customStyle="1" w:styleId="Heading8Char">
    <w:name w:val="Heading 8 Char"/>
    <w:basedOn w:val="DefaultParagraphFont"/>
    <w:link w:val="Heading8"/>
    <w:rsid w:val="00A01C5B"/>
    <w:rPr>
      <w:rFonts w:ascii="Univers" w:hAnsi="Univers"/>
      <w:b/>
      <w:sz w:val="32"/>
      <w:szCs w:val="24"/>
      <w:lang w:val="en-GB"/>
    </w:rPr>
  </w:style>
  <w:style w:type="character" w:customStyle="1" w:styleId="Heading9Char">
    <w:name w:val="Heading 9 Char"/>
    <w:basedOn w:val="DefaultParagraphFont"/>
    <w:link w:val="Heading9"/>
    <w:rsid w:val="00A01C5B"/>
    <w:rPr>
      <w:i/>
      <w:iCs/>
      <w:sz w:val="22"/>
      <w:szCs w:val="24"/>
      <w:lang w:val="en-GB"/>
    </w:rPr>
  </w:style>
  <w:style w:type="paragraph" w:styleId="Subtitle">
    <w:name w:val="Subtitle"/>
    <w:basedOn w:val="Normal"/>
    <w:next w:val="Normal"/>
    <w:link w:val="SubtitleChar"/>
    <w:uiPriority w:val="11"/>
    <w:qFormat/>
    <w:rsid w:val="00A01C5B"/>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A01C5B"/>
    <w:rPr>
      <w:rFonts w:asciiTheme="majorHAnsi" w:eastAsiaTheme="majorEastAsia" w:hAnsiTheme="majorHAnsi" w:cstheme="majorBidi"/>
      <w:i/>
      <w:iCs/>
      <w:color w:val="4472C4" w:themeColor="accent1"/>
      <w:spacing w:val="15"/>
      <w:sz w:val="24"/>
      <w:szCs w:val="24"/>
      <w:lang w:val="en-GB"/>
    </w:rPr>
  </w:style>
  <w:style w:type="paragraph" w:styleId="Title">
    <w:name w:val="Title"/>
    <w:basedOn w:val="Normal"/>
    <w:next w:val="Normal"/>
    <w:link w:val="TitleChar"/>
    <w:uiPriority w:val="10"/>
    <w:qFormat/>
    <w:rsid w:val="00A01C5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01C5B"/>
    <w:rPr>
      <w:rFonts w:asciiTheme="majorHAnsi" w:eastAsiaTheme="majorEastAsia" w:hAnsiTheme="majorHAnsi" w:cstheme="majorBidi"/>
      <w:color w:val="323E4F" w:themeColor="text2" w:themeShade="BF"/>
      <w:spacing w:val="5"/>
      <w:kern w:val="28"/>
      <w:sz w:val="52"/>
      <w:szCs w:val="52"/>
      <w:lang w:val="en-GB"/>
    </w:rPr>
  </w:style>
  <w:style w:type="character" w:styleId="UnresolvedMention">
    <w:name w:val="Unresolved Mention"/>
    <w:basedOn w:val="DefaultParagraphFont"/>
    <w:uiPriority w:val="99"/>
    <w:semiHidden/>
    <w:unhideWhenUsed/>
    <w:rsid w:val="008F137C"/>
    <w:rPr>
      <w:color w:val="605E5C"/>
      <w:shd w:val="clear" w:color="auto" w:fill="E1DFDD"/>
    </w:rPr>
  </w:style>
  <w:style w:type="paragraph" w:styleId="TOCHeading">
    <w:name w:val="TOC Heading"/>
    <w:basedOn w:val="Heading1"/>
    <w:next w:val="Normal"/>
    <w:uiPriority w:val="39"/>
    <w:unhideWhenUsed/>
    <w:qFormat/>
    <w:rsid w:val="0043168E"/>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styleId="Emphasis">
    <w:name w:val="Emphasis"/>
    <w:basedOn w:val="DefaultParagraphFont"/>
    <w:uiPriority w:val="20"/>
    <w:qFormat/>
    <w:rsid w:val="00E249ED"/>
    <w:rPr>
      <w:i/>
      <w:iCs/>
    </w:rPr>
  </w:style>
  <w:style w:type="paragraph" w:styleId="NormalWeb">
    <w:name w:val="Normal (Web)"/>
    <w:basedOn w:val="Normal"/>
    <w:uiPriority w:val="99"/>
    <w:unhideWhenUsed/>
    <w:rsid w:val="005E6A69"/>
    <w:pPr>
      <w:spacing w:before="100" w:beforeAutospacing="1" w:after="100" w:afterAutospacing="1"/>
      <w:jc w:val="left"/>
    </w:pPr>
    <w:rPr>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11489119">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767386163">
      <w:bodyDiv w:val="1"/>
      <w:marLeft w:val="0"/>
      <w:marRight w:val="0"/>
      <w:marTop w:val="0"/>
      <w:marBottom w:val="0"/>
      <w:divBdr>
        <w:top w:val="none" w:sz="0" w:space="0" w:color="auto"/>
        <w:left w:val="none" w:sz="0" w:space="0" w:color="auto"/>
        <w:bottom w:val="none" w:sz="0" w:space="0" w:color="auto"/>
        <w:right w:val="none" w:sz="0" w:space="0" w:color="auto"/>
      </w:divBdr>
      <w:divsChild>
        <w:div w:id="9067654">
          <w:marLeft w:val="0"/>
          <w:marRight w:val="0"/>
          <w:marTop w:val="0"/>
          <w:marBottom w:val="0"/>
          <w:divBdr>
            <w:top w:val="none" w:sz="0" w:space="0" w:color="auto"/>
            <w:left w:val="none" w:sz="0" w:space="0" w:color="auto"/>
            <w:bottom w:val="none" w:sz="0" w:space="0" w:color="auto"/>
            <w:right w:val="none" w:sz="0" w:space="0" w:color="auto"/>
          </w:divBdr>
          <w:divsChild>
            <w:div w:id="1807777297">
              <w:marLeft w:val="0"/>
              <w:marRight w:val="0"/>
              <w:marTop w:val="0"/>
              <w:marBottom w:val="0"/>
              <w:divBdr>
                <w:top w:val="none" w:sz="0" w:space="0" w:color="auto"/>
                <w:left w:val="none" w:sz="0" w:space="0" w:color="auto"/>
                <w:bottom w:val="none" w:sz="0" w:space="0" w:color="auto"/>
                <w:right w:val="none" w:sz="0" w:space="0" w:color="auto"/>
              </w:divBdr>
              <w:divsChild>
                <w:div w:id="12246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6067">
          <w:marLeft w:val="0"/>
          <w:marRight w:val="0"/>
          <w:marTop w:val="0"/>
          <w:marBottom w:val="0"/>
          <w:divBdr>
            <w:top w:val="none" w:sz="0" w:space="0" w:color="auto"/>
            <w:left w:val="none" w:sz="0" w:space="0" w:color="auto"/>
            <w:bottom w:val="none" w:sz="0" w:space="0" w:color="auto"/>
            <w:right w:val="none" w:sz="0" w:space="0" w:color="auto"/>
          </w:divBdr>
          <w:divsChild>
            <w:div w:id="736902512">
              <w:marLeft w:val="0"/>
              <w:marRight w:val="0"/>
              <w:marTop w:val="0"/>
              <w:marBottom w:val="0"/>
              <w:divBdr>
                <w:top w:val="none" w:sz="0" w:space="0" w:color="auto"/>
                <w:left w:val="none" w:sz="0" w:space="0" w:color="auto"/>
                <w:bottom w:val="none" w:sz="0" w:space="0" w:color="auto"/>
                <w:right w:val="none" w:sz="0" w:space="0" w:color="auto"/>
              </w:divBdr>
            </w:div>
            <w:div w:id="109513162">
              <w:marLeft w:val="0"/>
              <w:marRight w:val="0"/>
              <w:marTop w:val="0"/>
              <w:marBottom w:val="0"/>
              <w:divBdr>
                <w:top w:val="none" w:sz="0" w:space="0" w:color="auto"/>
                <w:left w:val="none" w:sz="0" w:space="0" w:color="auto"/>
                <w:bottom w:val="none" w:sz="0" w:space="0" w:color="auto"/>
                <w:right w:val="none" w:sz="0" w:space="0" w:color="auto"/>
              </w:divBdr>
            </w:div>
          </w:divsChild>
        </w:div>
        <w:div w:id="650135502">
          <w:marLeft w:val="0"/>
          <w:marRight w:val="0"/>
          <w:marTop w:val="0"/>
          <w:marBottom w:val="0"/>
          <w:divBdr>
            <w:top w:val="none" w:sz="0" w:space="0" w:color="auto"/>
            <w:left w:val="none" w:sz="0" w:space="0" w:color="auto"/>
            <w:bottom w:val="none" w:sz="0" w:space="0" w:color="auto"/>
            <w:right w:val="none" w:sz="0" w:space="0" w:color="auto"/>
          </w:divBdr>
          <w:divsChild>
            <w:div w:id="1655833775">
              <w:marLeft w:val="0"/>
              <w:marRight w:val="0"/>
              <w:marTop w:val="0"/>
              <w:marBottom w:val="0"/>
              <w:divBdr>
                <w:top w:val="none" w:sz="0" w:space="0" w:color="auto"/>
                <w:left w:val="none" w:sz="0" w:space="0" w:color="auto"/>
                <w:bottom w:val="none" w:sz="0" w:space="0" w:color="auto"/>
                <w:right w:val="none" w:sz="0" w:space="0" w:color="auto"/>
              </w:divBdr>
              <w:divsChild>
                <w:div w:id="981688609">
                  <w:marLeft w:val="0"/>
                  <w:marRight w:val="0"/>
                  <w:marTop w:val="0"/>
                  <w:marBottom w:val="0"/>
                  <w:divBdr>
                    <w:top w:val="none" w:sz="0" w:space="0" w:color="auto"/>
                    <w:left w:val="none" w:sz="0" w:space="0" w:color="auto"/>
                    <w:bottom w:val="none" w:sz="0" w:space="0" w:color="auto"/>
                    <w:right w:val="none" w:sz="0" w:space="0" w:color="auto"/>
                  </w:divBdr>
                </w:div>
                <w:div w:id="1528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998">
          <w:marLeft w:val="0"/>
          <w:marRight w:val="0"/>
          <w:marTop w:val="0"/>
          <w:marBottom w:val="0"/>
          <w:divBdr>
            <w:top w:val="none" w:sz="0" w:space="0" w:color="auto"/>
            <w:left w:val="none" w:sz="0" w:space="0" w:color="auto"/>
            <w:bottom w:val="none" w:sz="0" w:space="0" w:color="auto"/>
            <w:right w:val="none" w:sz="0" w:space="0" w:color="auto"/>
          </w:divBdr>
          <w:divsChild>
            <w:div w:id="1200314412">
              <w:marLeft w:val="0"/>
              <w:marRight w:val="0"/>
              <w:marTop w:val="0"/>
              <w:marBottom w:val="0"/>
              <w:divBdr>
                <w:top w:val="none" w:sz="0" w:space="0" w:color="auto"/>
                <w:left w:val="none" w:sz="0" w:space="0" w:color="auto"/>
                <w:bottom w:val="none" w:sz="0" w:space="0" w:color="auto"/>
                <w:right w:val="none" w:sz="0" w:space="0" w:color="auto"/>
              </w:divBdr>
            </w:div>
          </w:divsChild>
        </w:div>
        <w:div w:id="1223519160">
          <w:marLeft w:val="0"/>
          <w:marRight w:val="0"/>
          <w:marTop w:val="0"/>
          <w:marBottom w:val="0"/>
          <w:divBdr>
            <w:top w:val="none" w:sz="0" w:space="0" w:color="auto"/>
            <w:left w:val="none" w:sz="0" w:space="0" w:color="auto"/>
            <w:bottom w:val="none" w:sz="0" w:space="0" w:color="auto"/>
            <w:right w:val="none" w:sz="0" w:space="0" w:color="auto"/>
          </w:divBdr>
          <w:divsChild>
            <w:div w:id="545721193">
              <w:marLeft w:val="0"/>
              <w:marRight w:val="0"/>
              <w:marTop w:val="0"/>
              <w:marBottom w:val="0"/>
              <w:divBdr>
                <w:top w:val="none" w:sz="0" w:space="0" w:color="auto"/>
                <w:left w:val="none" w:sz="0" w:space="0" w:color="auto"/>
                <w:bottom w:val="none" w:sz="0" w:space="0" w:color="auto"/>
                <w:right w:val="none" w:sz="0" w:space="0" w:color="auto"/>
              </w:divBdr>
              <w:divsChild>
                <w:div w:id="619192758">
                  <w:marLeft w:val="0"/>
                  <w:marRight w:val="0"/>
                  <w:marTop w:val="0"/>
                  <w:marBottom w:val="0"/>
                  <w:divBdr>
                    <w:top w:val="none" w:sz="0" w:space="0" w:color="auto"/>
                    <w:left w:val="none" w:sz="0" w:space="0" w:color="auto"/>
                    <w:bottom w:val="none" w:sz="0" w:space="0" w:color="auto"/>
                    <w:right w:val="none" w:sz="0" w:space="0" w:color="auto"/>
                  </w:divBdr>
                </w:div>
                <w:div w:id="12699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0669">
          <w:marLeft w:val="0"/>
          <w:marRight w:val="0"/>
          <w:marTop w:val="0"/>
          <w:marBottom w:val="0"/>
          <w:divBdr>
            <w:top w:val="none" w:sz="0" w:space="0" w:color="auto"/>
            <w:left w:val="none" w:sz="0" w:space="0" w:color="auto"/>
            <w:bottom w:val="none" w:sz="0" w:space="0" w:color="auto"/>
            <w:right w:val="none" w:sz="0" w:space="0" w:color="auto"/>
          </w:divBdr>
          <w:divsChild>
            <w:div w:id="408502172">
              <w:marLeft w:val="0"/>
              <w:marRight w:val="0"/>
              <w:marTop w:val="0"/>
              <w:marBottom w:val="0"/>
              <w:divBdr>
                <w:top w:val="none" w:sz="0" w:space="0" w:color="auto"/>
                <w:left w:val="none" w:sz="0" w:space="0" w:color="auto"/>
                <w:bottom w:val="none" w:sz="0" w:space="0" w:color="auto"/>
                <w:right w:val="none" w:sz="0" w:space="0" w:color="auto"/>
              </w:divBdr>
            </w:div>
          </w:divsChild>
        </w:div>
        <w:div w:id="351536490">
          <w:marLeft w:val="0"/>
          <w:marRight w:val="0"/>
          <w:marTop w:val="0"/>
          <w:marBottom w:val="0"/>
          <w:divBdr>
            <w:top w:val="none" w:sz="0" w:space="0" w:color="auto"/>
            <w:left w:val="none" w:sz="0" w:space="0" w:color="auto"/>
            <w:bottom w:val="none" w:sz="0" w:space="0" w:color="auto"/>
            <w:right w:val="none" w:sz="0" w:space="0" w:color="auto"/>
          </w:divBdr>
          <w:divsChild>
            <w:div w:id="2133399644">
              <w:marLeft w:val="0"/>
              <w:marRight w:val="0"/>
              <w:marTop w:val="0"/>
              <w:marBottom w:val="0"/>
              <w:divBdr>
                <w:top w:val="none" w:sz="0" w:space="0" w:color="auto"/>
                <w:left w:val="none" w:sz="0" w:space="0" w:color="auto"/>
                <w:bottom w:val="none" w:sz="0" w:space="0" w:color="auto"/>
                <w:right w:val="none" w:sz="0" w:space="0" w:color="auto"/>
              </w:divBdr>
              <w:divsChild>
                <w:div w:id="1683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0982">
          <w:marLeft w:val="0"/>
          <w:marRight w:val="0"/>
          <w:marTop w:val="0"/>
          <w:marBottom w:val="0"/>
          <w:divBdr>
            <w:top w:val="none" w:sz="0" w:space="0" w:color="auto"/>
            <w:left w:val="none" w:sz="0" w:space="0" w:color="auto"/>
            <w:bottom w:val="none" w:sz="0" w:space="0" w:color="auto"/>
            <w:right w:val="none" w:sz="0" w:space="0" w:color="auto"/>
          </w:divBdr>
          <w:divsChild>
            <w:div w:id="788082896">
              <w:marLeft w:val="0"/>
              <w:marRight w:val="0"/>
              <w:marTop w:val="0"/>
              <w:marBottom w:val="0"/>
              <w:divBdr>
                <w:top w:val="none" w:sz="0" w:space="0" w:color="auto"/>
                <w:left w:val="none" w:sz="0" w:space="0" w:color="auto"/>
                <w:bottom w:val="none" w:sz="0" w:space="0" w:color="auto"/>
                <w:right w:val="none" w:sz="0" w:space="0" w:color="auto"/>
              </w:divBdr>
            </w:div>
            <w:div w:id="962812987">
              <w:marLeft w:val="0"/>
              <w:marRight w:val="0"/>
              <w:marTop w:val="0"/>
              <w:marBottom w:val="0"/>
              <w:divBdr>
                <w:top w:val="none" w:sz="0" w:space="0" w:color="auto"/>
                <w:left w:val="none" w:sz="0" w:space="0" w:color="auto"/>
                <w:bottom w:val="none" w:sz="0" w:space="0" w:color="auto"/>
                <w:right w:val="none" w:sz="0" w:space="0" w:color="auto"/>
              </w:divBdr>
            </w:div>
          </w:divsChild>
        </w:div>
        <w:div w:id="2052916653">
          <w:marLeft w:val="0"/>
          <w:marRight w:val="0"/>
          <w:marTop w:val="0"/>
          <w:marBottom w:val="0"/>
          <w:divBdr>
            <w:top w:val="none" w:sz="0" w:space="0" w:color="auto"/>
            <w:left w:val="none" w:sz="0" w:space="0" w:color="auto"/>
            <w:bottom w:val="none" w:sz="0" w:space="0" w:color="auto"/>
            <w:right w:val="none" w:sz="0" w:space="0" w:color="auto"/>
          </w:divBdr>
          <w:divsChild>
            <w:div w:id="1911842049">
              <w:marLeft w:val="0"/>
              <w:marRight w:val="0"/>
              <w:marTop w:val="0"/>
              <w:marBottom w:val="0"/>
              <w:divBdr>
                <w:top w:val="none" w:sz="0" w:space="0" w:color="auto"/>
                <w:left w:val="none" w:sz="0" w:space="0" w:color="auto"/>
                <w:bottom w:val="none" w:sz="0" w:space="0" w:color="auto"/>
                <w:right w:val="none" w:sz="0" w:space="0" w:color="auto"/>
              </w:divBdr>
              <w:divsChild>
                <w:div w:id="16207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58970670">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decisions/cop-13/cop-13-dec-29-en.pdf" TargetMode="External"/><Relationship Id="rId26" Type="http://schemas.openxmlformats.org/officeDocument/2006/relationships/hyperlink" Target="https://www.cbd.int/doc/c/d20d/1c03/c7b991efc0196788baa31539/sbi-03-inf-05-en.pdf" TargetMode="External"/><Relationship Id="rId3" Type="http://schemas.openxmlformats.org/officeDocument/2006/relationships/customXml" Target="../customXml/item3.xml"/><Relationship Id="rId21" Type="http://schemas.openxmlformats.org/officeDocument/2006/relationships/hyperlink" Target="https://www.cbd.int/doc/c/2c34/9558/f1487764d65e89bafb74d8fa/sbi-03-05-en.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35-en.pdf" TargetMode="External"/><Relationship Id="rId25" Type="http://schemas.openxmlformats.org/officeDocument/2006/relationships/hyperlink" Target="https://www.cbd.int/doc/c/7d05/ed2f/156920ef027d2436635b05db/sbi-03-inf-02-en.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bd.int/doc/decisions/cop-14/cop-14-dec-22-en.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c/5c03/865b/7332bd747198f8256e9e555b/sbi-03-05-add3-en.pdf"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bd.int/doc/c/c3f7/163d/b1f2c136506037842cebc521/sbi-03-05-add2-en.pdf"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decisions/cop-14/cop-14-dec-29-en.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c/4c88/dbb1/e264eaae72b86747416e0d8c/sbi-03-05-add1-en.pdf" TargetMode="External"/><Relationship Id="rId27" Type="http://schemas.openxmlformats.org/officeDocument/2006/relationships/hyperlink" Target="https://www.cbd.int/doc/decisions/cop-10/cop-10-dec-22-en.pdf"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3064/749a/0f65ac7f9def86707f4eaefa/post2020-prep-02-01-en.pdf" TargetMode="External"/><Relationship Id="rId3" Type="http://schemas.openxmlformats.org/officeDocument/2006/relationships/hyperlink" Target="https://www.cbd.int/gbo5/local-biodiversity-outlooks-2" TargetMode="External"/><Relationship Id="rId7" Type="http://schemas.openxmlformats.org/officeDocument/2006/relationships/hyperlink" Target="https://www.cbd.int/conferences/sbstta24-sbi3-prep/sbstta-sbi-ss-01/documents" TargetMode="External"/><Relationship Id="rId2" Type="http://schemas.openxmlformats.org/officeDocument/2006/relationships/hyperlink" Target="https://eur03.safelinks.protection.outlook.com/?url=https%3A%2F%2Fdoi.org%2F10.5281%2Fzenodo.3553579&amp;data=02%7C01%7Cbenedict.aboki.omare%40ipbes.net%7C9fdf54aed7444f5b227108d77a69b741%7Cb3e5db5e2944483799f57488ace54319%7C0%7C0%7C637112466769067533&amp;sdata=qYy%2BRC%2BX%2BH83ayZLgMBGaiFAI0Wqt5kYdrIzv36IYd8%3D&amp;reserved=0" TargetMode="External"/><Relationship Id="rId1" Type="http://schemas.openxmlformats.org/officeDocument/2006/relationships/hyperlink" Target="https://www.cbd.int/gbo5" TargetMode="External"/><Relationship Id="rId6" Type="http://schemas.openxmlformats.org/officeDocument/2006/relationships/hyperlink" Target="https://www.cbd.int/convention/mechanisms/trial-phase.shtml" TargetMode="External"/><Relationship Id="rId11" Type="http://schemas.openxmlformats.org/officeDocument/2006/relationships/hyperlink" Target="https://www.cbd.int/doc/c/b14d/6af5/a97c4f2c9d58203f5e2e059c/wg2020-02-04-en.pdf" TargetMode="External"/><Relationship Id="rId5" Type="http://schemas.openxmlformats.org/officeDocument/2006/relationships/hyperlink" Target="https://www.cbd.int/conferences/sbstta24-sbi3-prep/sbstta-sbi-ss-01/documents" TargetMode="External"/><Relationship Id="rId10" Type="http://schemas.openxmlformats.org/officeDocument/2006/relationships/hyperlink" Target="https://www.cbd.int/doc/c/da8c/9e95/9e9db02aaf68c018c758ff14/wg2020-02-03-en.pdf" TargetMode="External"/><Relationship Id="rId4" Type="http://schemas.openxmlformats.org/officeDocument/2006/relationships/hyperlink" Target="https://www.cbd.int/gbo5/plant-conservation-report-2020" TargetMode="External"/><Relationship Id="rId9" Type="http://schemas.openxmlformats.org/officeDocument/2006/relationships/hyperlink" Target="https://www.cbd.int/conferences/sbstta24-sbi3-prep/sbstta-sbi-ss-01/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PlaceholderText"/>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PlaceholderText"/>
            </w:rPr>
            <w:t>[Subject]</w:t>
          </w:r>
        </w:p>
      </w:docPartBody>
    </w:docPart>
    <w:docPart>
      <w:docPartPr>
        <w:name w:val="7C4DEFDD34974E6EBFBCBAF7BE5E50E5"/>
        <w:category>
          <w:name w:val="General"/>
          <w:gallery w:val="placeholder"/>
        </w:category>
        <w:types>
          <w:type w:val="bbPlcHdr"/>
        </w:types>
        <w:behaviors>
          <w:behavior w:val="content"/>
        </w:behaviors>
        <w:guid w:val="{B1969828-F771-4E62-AC18-03F998998185}"/>
      </w:docPartPr>
      <w:docPartBody>
        <w:p w:rsidR="00E121FA" w:rsidRDefault="00CE0ED8" w:rsidP="00CE0ED8">
          <w:pPr>
            <w:pStyle w:val="7C4DEFDD34974E6EBFBCBAF7BE5E50E5"/>
          </w:pPr>
          <w:r w:rsidRPr="007E02EB">
            <w:rPr>
              <w:rStyle w:val="PlaceholderText"/>
            </w:rPr>
            <w:t>[Title]</w:t>
          </w:r>
        </w:p>
      </w:docPartBody>
    </w:docPart>
    <w:docPart>
      <w:docPartPr>
        <w:name w:val="B054E1128AF9415688E2DD0E8695D370"/>
        <w:category>
          <w:name w:val="General"/>
          <w:gallery w:val="placeholder"/>
        </w:category>
        <w:types>
          <w:type w:val="bbPlcHdr"/>
        </w:types>
        <w:behaviors>
          <w:behavior w:val="content"/>
        </w:behaviors>
        <w:guid w:val="{90E1FABF-9955-4E61-A333-BB5CB16BE890}"/>
      </w:docPartPr>
      <w:docPartBody>
        <w:p w:rsidR="001975DF" w:rsidRDefault="003A6C90">
          <w:r w:rsidRPr="000F5A11">
            <w:rPr>
              <w:rStyle w:val="PlaceholderText"/>
            </w:rPr>
            <w:t>[Subject]</w:t>
          </w:r>
        </w:p>
      </w:docPartBody>
    </w:docPart>
    <w:docPart>
      <w:docPartPr>
        <w:name w:val="9F0330523B164D62A6FAF582FE9F6309"/>
        <w:category>
          <w:name w:val="General"/>
          <w:gallery w:val="placeholder"/>
        </w:category>
        <w:types>
          <w:type w:val="bbPlcHdr"/>
        </w:types>
        <w:behaviors>
          <w:behavior w:val="content"/>
        </w:behaviors>
        <w:guid w:val="{5C63FC14-D1B4-4682-A5F1-4439C99CF6D8}"/>
      </w:docPartPr>
      <w:docPartBody>
        <w:p w:rsidR="001975DF" w:rsidRDefault="003A6C90">
          <w:r w:rsidRPr="000F5A11">
            <w:rPr>
              <w:rStyle w:val="PlaceholderText"/>
            </w:rPr>
            <w:t>[Subject]</w:t>
          </w:r>
        </w:p>
      </w:docPartBody>
    </w:docPart>
    <w:docPart>
      <w:docPartPr>
        <w:name w:val="121BA3BA7F32488889D05614FE315F92"/>
        <w:category>
          <w:name w:val="General"/>
          <w:gallery w:val="placeholder"/>
        </w:category>
        <w:types>
          <w:type w:val="bbPlcHdr"/>
        </w:types>
        <w:behaviors>
          <w:behavior w:val="content"/>
        </w:behaviors>
        <w:guid w:val="{03D707B8-4380-4235-9920-67BBC886301C}"/>
      </w:docPartPr>
      <w:docPartBody>
        <w:p w:rsidR="001975DF" w:rsidRDefault="003A6C90" w:rsidP="003A6C90">
          <w:pPr>
            <w:pStyle w:val="121BA3BA7F32488889D05614FE315F92"/>
          </w:pPr>
          <w:r w:rsidRPr="000F5A1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C1"/>
    <w:rsid w:val="00043AA9"/>
    <w:rsid w:val="000A45A2"/>
    <w:rsid w:val="000B204C"/>
    <w:rsid w:val="000D0CAD"/>
    <w:rsid w:val="00130AA0"/>
    <w:rsid w:val="00154BD5"/>
    <w:rsid w:val="00190797"/>
    <w:rsid w:val="001975DF"/>
    <w:rsid w:val="001C0936"/>
    <w:rsid w:val="001F6DA9"/>
    <w:rsid w:val="0022001E"/>
    <w:rsid w:val="00254B7E"/>
    <w:rsid w:val="00292892"/>
    <w:rsid w:val="00331873"/>
    <w:rsid w:val="003878D2"/>
    <w:rsid w:val="003A0920"/>
    <w:rsid w:val="003A6A8B"/>
    <w:rsid w:val="003A6C90"/>
    <w:rsid w:val="003C3445"/>
    <w:rsid w:val="003C36B6"/>
    <w:rsid w:val="004278C9"/>
    <w:rsid w:val="00432E31"/>
    <w:rsid w:val="00513410"/>
    <w:rsid w:val="00536DC9"/>
    <w:rsid w:val="0054296B"/>
    <w:rsid w:val="005D1A6F"/>
    <w:rsid w:val="006928E5"/>
    <w:rsid w:val="006E3F1E"/>
    <w:rsid w:val="0073542D"/>
    <w:rsid w:val="0076429B"/>
    <w:rsid w:val="007705AD"/>
    <w:rsid w:val="00817C59"/>
    <w:rsid w:val="00825F2C"/>
    <w:rsid w:val="008334F6"/>
    <w:rsid w:val="0084638B"/>
    <w:rsid w:val="00846ACC"/>
    <w:rsid w:val="00882BD1"/>
    <w:rsid w:val="008B68C6"/>
    <w:rsid w:val="009046E0"/>
    <w:rsid w:val="009242B4"/>
    <w:rsid w:val="009436DF"/>
    <w:rsid w:val="009940F5"/>
    <w:rsid w:val="00A378E6"/>
    <w:rsid w:val="00A415B5"/>
    <w:rsid w:val="00A76914"/>
    <w:rsid w:val="00A77DB3"/>
    <w:rsid w:val="00A84EB8"/>
    <w:rsid w:val="00B14A68"/>
    <w:rsid w:val="00B25857"/>
    <w:rsid w:val="00BB672C"/>
    <w:rsid w:val="00BD4C2E"/>
    <w:rsid w:val="00C009DF"/>
    <w:rsid w:val="00C62FC9"/>
    <w:rsid w:val="00C70E21"/>
    <w:rsid w:val="00CA2154"/>
    <w:rsid w:val="00CD297E"/>
    <w:rsid w:val="00CD3FC1"/>
    <w:rsid w:val="00CE0ED8"/>
    <w:rsid w:val="00D10E85"/>
    <w:rsid w:val="00D15F94"/>
    <w:rsid w:val="00D23C70"/>
    <w:rsid w:val="00D30E5F"/>
    <w:rsid w:val="00DB3D3F"/>
    <w:rsid w:val="00DC2568"/>
    <w:rsid w:val="00DC372C"/>
    <w:rsid w:val="00E121FA"/>
    <w:rsid w:val="00E91D15"/>
    <w:rsid w:val="00F238E0"/>
    <w:rsid w:val="00F36BB2"/>
    <w:rsid w:val="00FA7D58"/>
    <w:rsid w:val="00FC2F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A6C90"/>
    <w:rPr>
      <w:color w:val="808080"/>
    </w:rPr>
  </w:style>
  <w:style w:type="paragraph" w:customStyle="1" w:styleId="7C4DEFDD34974E6EBFBCBAF7BE5E50E5">
    <w:name w:val="7C4DEFDD34974E6EBFBCBAF7BE5E50E5"/>
    <w:rsid w:val="00CE0ED8"/>
    <w:rPr>
      <w:lang w:val="en-CA" w:eastAsia="en-CA"/>
    </w:rPr>
  </w:style>
  <w:style w:type="paragraph" w:customStyle="1" w:styleId="121BA3BA7F32488889D05614FE315F92">
    <w:name w:val="121BA3BA7F32488889D05614FE315F92"/>
    <w:rsid w:val="003A6C9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596E-6FA0-43F1-8CFA-BCA085EF79BB}">
  <ds:schemaRefs>
    <ds:schemaRef ds:uri="http://schemas.microsoft.com/sharepoint/v3/contenttype/forms"/>
  </ds:schemaRefs>
</ds:datastoreItem>
</file>

<file path=customXml/itemProps2.xml><?xml version="1.0" encoding="utf-8"?>
<ds:datastoreItem xmlns:ds="http://schemas.openxmlformats.org/officeDocument/2006/customXml" ds:itemID="{2362D2A1-C6E7-4DFD-91F3-B59FA644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654E0-D92B-45B0-8748-BAF9C3BE3710}">
  <ds:schemaRefs>
    <ds:schemaRef ds:uri="http://purl.org/dc/terms/"/>
    <ds:schemaRef ds:uri="http://schemas.openxmlformats.org/package/2006/metadata/core-properties"/>
    <ds:schemaRef ds:uri="http://purl.org/dc/dcmitype/"/>
    <ds:schemaRef ds:uri="http://schemas.microsoft.com/office/infopath/2007/PartnerControls"/>
    <ds:schemaRef ds:uri="358298e0-1b7e-4ebe-8695-94439b74f0d1"/>
    <ds:schemaRef ds:uri="http://purl.org/dc/elements/1.1/"/>
    <ds:schemaRef ds:uri="http://schemas.microsoft.com/office/2006/documentManagement/types"/>
    <ds:schemaRef ds:uri="13ad741f-c0db-4e29-b5a6-03b4a1bc18b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F5F964C-905F-48D7-A5FE-F4E41DBF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28263</Words>
  <Characters>161101</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Report on the special virtual sessions of the Subsidiary Body on Scientific, Technical and Technological Advice and the Subsidiary Body on Implementation, 15-18 September 2020</vt:lpstr>
    </vt:vector>
  </TitlesOfParts>
  <Company>SCBD</Company>
  <LinksUpToDate>false</LinksUpToDate>
  <CharactersWithSpaces>188987</CharactersWithSpaces>
  <SharedDoc>false</SharedDoc>
  <HyperlinkBase/>
  <HLinks>
    <vt:vector size="216" baseType="variant">
      <vt:variant>
        <vt:i4>589900</vt:i4>
      </vt:variant>
      <vt:variant>
        <vt:i4>117</vt:i4>
      </vt:variant>
      <vt:variant>
        <vt:i4>0</vt:i4>
      </vt:variant>
      <vt:variant>
        <vt:i4>5</vt:i4>
      </vt:variant>
      <vt:variant>
        <vt:lpwstr>https://www.cbd.int/doc/decisions/cop-10/cop-10-dec-22-en.pdf</vt:lpwstr>
      </vt:variant>
      <vt:variant>
        <vt:lpwstr/>
      </vt:variant>
      <vt:variant>
        <vt:i4>852042</vt:i4>
      </vt:variant>
      <vt:variant>
        <vt:i4>114</vt:i4>
      </vt:variant>
      <vt:variant>
        <vt:i4>0</vt:i4>
      </vt:variant>
      <vt:variant>
        <vt:i4>5</vt:i4>
      </vt:variant>
      <vt:variant>
        <vt:lpwstr>https://www.cbd.int/doc/c/d20d/1c03/c7b991efc0196788baa31539/sbi-03-inf-05-en.pdf</vt:lpwstr>
      </vt:variant>
      <vt:variant>
        <vt:lpwstr/>
      </vt:variant>
      <vt:variant>
        <vt:i4>5374026</vt:i4>
      </vt:variant>
      <vt:variant>
        <vt:i4>111</vt:i4>
      </vt:variant>
      <vt:variant>
        <vt:i4>0</vt:i4>
      </vt:variant>
      <vt:variant>
        <vt:i4>5</vt:i4>
      </vt:variant>
      <vt:variant>
        <vt:lpwstr>https://www.cbd.int/doc/c/7d05/ed2f/156920ef027d2436635b05db/sbi-03-inf-02-en.pdf</vt:lpwstr>
      </vt:variant>
      <vt:variant>
        <vt:lpwstr/>
      </vt:variant>
      <vt:variant>
        <vt:i4>3670130</vt:i4>
      </vt:variant>
      <vt:variant>
        <vt:i4>108</vt:i4>
      </vt:variant>
      <vt:variant>
        <vt:i4>0</vt:i4>
      </vt:variant>
      <vt:variant>
        <vt:i4>5</vt:i4>
      </vt:variant>
      <vt:variant>
        <vt:lpwstr>https://www.cbd.int/doc/c/5c03/865b/7332bd747198f8256e9e555b/sbi-03-05-add3-en.pdf</vt:lpwstr>
      </vt:variant>
      <vt:variant>
        <vt:lpwstr/>
      </vt:variant>
      <vt:variant>
        <vt:i4>6488107</vt:i4>
      </vt:variant>
      <vt:variant>
        <vt:i4>105</vt:i4>
      </vt:variant>
      <vt:variant>
        <vt:i4>0</vt:i4>
      </vt:variant>
      <vt:variant>
        <vt:i4>5</vt:i4>
      </vt:variant>
      <vt:variant>
        <vt:lpwstr>https://www.cbd.int/doc/c/c3f7/163d/b1f2c136506037842cebc521/sbi-03-05-add2-en.pdf</vt:lpwstr>
      </vt:variant>
      <vt:variant>
        <vt:lpwstr/>
      </vt:variant>
      <vt:variant>
        <vt:i4>6357104</vt:i4>
      </vt:variant>
      <vt:variant>
        <vt:i4>102</vt:i4>
      </vt:variant>
      <vt:variant>
        <vt:i4>0</vt:i4>
      </vt:variant>
      <vt:variant>
        <vt:i4>5</vt:i4>
      </vt:variant>
      <vt:variant>
        <vt:lpwstr>https://www.cbd.int/doc/c/4c88/dbb1/e264eaae72b86747416e0d8c/sbi-03-05-add1-en.pdf</vt:lpwstr>
      </vt:variant>
      <vt:variant>
        <vt:lpwstr/>
      </vt:variant>
      <vt:variant>
        <vt:i4>5046342</vt:i4>
      </vt:variant>
      <vt:variant>
        <vt:i4>99</vt:i4>
      </vt:variant>
      <vt:variant>
        <vt:i4>0</vt:i4>
      </vt:variant>
      <vt:variant>
        <vt:i4>5</vt:i4>
      </vt:variant>
      <vt:variant>
        <vt:lpwstr>https://www.cbd.int/doc/c/2c34/9558/f1487764d65e89bafb74d8fa/sbi-03-05-en.pdf</vt:lpwstr>
      </vt:variant>
      <vt:variant>
        <vt:lpwstr/>
      </vt:variant>
      <vt:variant>
        <vt:i4>852040</vt:i4>
      </vt:variant>
      <vt:variant>
        <vt:i4>96</vt:i4>
      </vt:variant>
      <vt:variant>
        <vt:i4>0</vt:i4>
      </vt:variant>
      <vt:variant>
        <vt:i4>5</vt:i4>
      </vt:variant>
      <vt:variant>
        <vt:lpwstr>https://www.cbd.int/doc/decisions/cop-14/cop-14-dec-22-en.pdf</vt:lpwstr>
      </vt:variant>
      <vt:variant>
        <vt:lpwstr/>
      </vt:variant>
      <vt:variant>
        <vt:i4>393288</vt:i4>
      </vt:variant>
      <vt:variant>
        <vt:i4>93</vt:i4>
      </vt:variant>
      <vt:variant>
        <vt:i4>0</vt:i4>
      </vt:variant>
      <vt:variant>
        <vt:i4>5</vt:i4>
      </vt:variant>
      <vt:variant>
        <vt:lpwstr>https://www.cbd.int/doc/decisions/cop-14/cop-14-dec-29-en.pdf</vt:lpwstr>
      </vt:variant>
      <vt:variant>
        <vt:lpwstr/>
      </vt:variant>
      <vt:variant>
        <vt:i4>65615</vt:i4>
      </vt:variant>
      <vt:variant>
        <vt:i4>90</vt:i4>
      </vt:variant>
      <vt:variant>
        <vt:i4>0</vt:i4>
      </vt:variant>
      <vt:variant>
        <vt:i4>5</vt:i4>
      </vt:variant>
      <vt:variant>
        <vt:lpwstr>https://www.cbd.int/doc/decisions/cop-13/cop-13-dec-29-en.pdf</vt:lpwstr>
      </vt:variant>
      <vt:variant>
        <vt:lpwstr/>
      </vt:variant>
      <vt:variant>
        <vt:i4>655433</vt:i4>
      </vt:variant>
      <vt:variant>
        <vt:i4>87</vt:i4>
      </vt:variant>
      <vt:variant>
        <vt:i4>0</vt:i4>
      </vt:variant>
      <vt:variant>
        <vt:i4>5</vt:i4>
      </vt:variant>
      <vt:variant>
        <vt:lpwstr>https://www.cbd.int/doc/decisions/cop-14/cop-14-dec-35-en.pdf</vt:lpwstr>
      </vt:variant>
      <vt:variant>
        <vt:lpwstr/>
      </vt:variant>
      <vt:variant>
        <vt:i4>1835068</vt:i4>
      </vt:variant>
      <vt:variant>
        <vt:i4>80</vt:i4>
      </vt:variant>
      <vt:variant>
        <vt:i4>0</vt:i4>
      </vt:variant>
      <vt:variant>
        <vt:i4>5</vt:i4>
      </vt:variant>
      <vt:variant>
        <vt:lpwstr/>
      </vt:variant>
      <vt:variant>
        <vt:lpwstr>_Toc58322584</vt:lpwstr>
      </vt:variant>
      <vt:variant>
        <vt:i4>1769532</vt:i4>
      </vt:variant>
      <vt:variant>
        <vt:i4>74</vt:i4>
      </vt:variant>
      <vt:variant>
        <vt:i4>0</vt:i4>
      </vt:variant>
      <vt:variant>
        <vt:i4>5</vt:i4>
      </vt:variant>
      <vt:variant>
        <vt:lpwstr/>
      </vt:variant>
      <vt:variant>
        <vt:lpwstr>_Toc58322583</vt:lpwstr>
      </vt:variant>
      <vt:variant>
        <vt:i4>1703996</vt:i4>
      </vt:variant>
      <vt:variant>
        <vt:i4>68</vt:i4>
      </vt:variant>
      <vt:variant>
        <vt:i4>0</vt:i4>
      </vt:variant>
      <vt:variant>
        <vt:i4>5</vt:i4>
      </vt:variant>
      <vt:variant>
        <vt:lpwstr/>
      </vt:variant>
      <vt:variant>
        <vt:lpwstr>_Toc58322582</vt:lpwstr>
      </vt:variant>
      <vt:variant>
        <vt:i4>1638460</vt:i4>
      </vt:variant>
      <vt:variant>
        <vt:i4>62</vt:i4>
      </vt:variant>
      <vt:variant>
        <vt:i4>0</vt:i4>
      </vt:variant>
      <vt:variant>
        <vt:i4>5</vt:i4>
      </vt:variant>
      <vt:variant>
        <vt:lpwstr/>
      </vt:variant>
      <vt:variant>
        <vt:lpwstr>_Toc58322581</vt:lpwstr>
      </vt:variant>
      <vt:variant>
        <vt:i4>1572924</vt:i4>
      </vt:variant>
      <vt:variant>
        <vt:i4>56</vt:i4>
      </vt:variant>
      <vt:variant>
        <vt:i4>0</vt:i4>
      </vt:variant>
      <vt:variant>
        <vt:i4>5</vt:i4>
      </vt:variant>
      <vt:variant>
        <vt:lpwstr/>
      </vt:variant>
      <vt:variant>
        <vt:lpwstr>_Toc58322580</vt:lpwstr>
      </vt:variant>
      <vt:variant>
        <vt:i4>1114163</vt:i4>
      </vt:variant>
      <vt:variant>
        <vt:i4>50</vt:i4>
      </vt:variant>
      <vt:variant>
        <vt:i4>0</vt:i4>
      </vt:variant>
      <vt:variant>
        <vt:i4>5</vt:i4>
      </vt:variant>
      <vt:variant>
        <vt:lpwstr/>
      </vt:variant>
      <vt:variant>
        <vt:lpwstr>_Toc58322579</vt:lpwstr>
      </vt:variant>
      <vt:variant>
        <vt:i4>1048627</vt:i4>
      </vt:variant>
      <vt:variant>
        <vt:i4>44</vt:i4>
      </vt:variant>
      <vt:variant>
        <vt:i4>0</vt:i4>
      </vt:variant>
      <vt:variant>
        <vt:i4>5</vt:i4>
      </vt:variant>
      <vt:variant>
        <vt:lpwstr/>
      </vt:variant>
      <vt:variant>
        <vt:lpwstr>_Toc58322578</vt:lpwstr>
      </vt:variant>
      <vt:variant>
        <vt:i4>2031667</vt:i4>
      </vt:variant>
      <vt:variant>
        <vt:i4>38</vt:i4>
      </vt:variant>
      <vt:variant>
        <vt:i4>0</vt:i4>
      </vt:variant>
      <vt:variant>
        <vt:i4>5</vt:i4>
      </vt:variant>
      <vt:variant>
        <vt:lpwstr/>
      </vt:variant>
      <vt:variant>
        <vt:lpwstr>_Toc58322577</vt:lpwstr>
      </vt:variant>
      <vt:variant>
        <vt:i4>1966131</vt:i4>
      </vt:variant>
      <vt:variant>
        <vt:i4>32</vt:i4>
      </vt:variant>
      <vt:variant>
        <vt:i4>0</vt:i4>
      </vt:variant>
      <vt:variant>
        <vt:i4>5</vt:i4>
      </vt:variant>
      <vt:variant>
        <vt:lpwstr/>
      </vt:variant>
      <vt:variant>
        <vt:lpwstr>_Toc58322576</vt:lpwstr>
      </vt:variant>
      <vt:variant>
        <vt:i4>1900595</vt:i4>
      </vt:variant>
      <vt:variant>
        <vt:i4>26</vt:i4>
      </vt:variant>
      <vt:variant>
        <vt:i4>0</vt:i4>
      </vt:variant>
      <vt:variant>
        <vt:i4>5</vt:i4>
      </vt:variant>
      <vt:variant>
        <vt:lpwstr/>
      </vt:variant>
      <vt:variant>
        <vt:lpwstr>_Toc58322575</vt:lpwstr>
      </vt:variant>
      <vt:variant>
        <vt:i4>1835059</vt:i4>
      </vt:variant>
      <vt:variant>
        <vt:i4>20</vt:i4>
      </vt:variant>
      <vt:variant>
        <vt:i4>0</vt:i4>
      </vt:variant>
      <vt:variant>
        <vt:i4>5</vt:i4>
      </vt:variant>
      <vt:variant>
        <vt:lpwstr/>
      </vt:variant>
      <vt:variant>
        <vt:lpwstr>_Toc58322574</vt:lpwstr>
      </vt:variant>
      <vt:variant>
        <vt:i4>1769523</vt:i4>
      </vt:variant>
      <vt:variant>
        <vt:i4>14</vt:i4>
      </vt:variant>
      <vt:variant>
        <vt:i4>0</vt:i4>
      </vt:variant>
      <vt:variant>
        <vt:i4>5</vt:i4>
      </vt:variant>
      <vt:variant>
        <vt:lpwstr/>
      </vt:variant>
      <vt:variant>
        <vt:lpwstr>_Toc58322573</vt:lpwstr>
      </vt:variant>
      <vt:variant>
        <vt:i4>1703987</vt:i4>
      </vt:variant>
      <vt:variant>
        <vt:i4>8</vt:i4>
      </vt:variant>
      <vt:variant>
        <vt:i4>0</vt:i4>
      </vt:variant>
      <vt:variant>
        <vt:i4>5</vt:i4>
      </vt:variant>
      <vt:variant>
        <vt:lpwstr/>
      </vt:variant>
      <vt:variant>
        <vt:lpwstr>_Toc58322572</vt:lpwstr>
      </vt:variant>
      <vt:variant>
        <vt:i4>1638451</vt:i4>
      </vt:variant>
      <vt:variant>
        <vt:i4>2</vt:i4>
      </vt:variant>
      <vt:variant>
        <vt:i4>0</vt:i4>
      </vt:variant>
      <vt:variant>
        <vt:i4>5</vt:i4>
      </vt:variant>
      <vt:variant>
        <vt:lpwstr/>
      </vt:variant>
      <vt:variant>
        <vt:lpwstr>_Toc58322571</vt:lpwstr>
      </vt:variant>
      <vt:variant>
        <vt:i4>917518</vt:i4>
      </vt:variant>
      <vt:variant>
        <vt:i4>30</vt:i4>
      </vt:variant>
      <vt:variant>
        <vt:i4>0</vt:i4>
      </vt:variant>
      <vt:variant>
        <vt:i4>5</vt:i4>
      </vt:variant>
      <vt:variant>
        <vt:lpwstr>https://www.cbd.int/doc/c/b14d/6af5/a97c4f2c9d58203f5e2e059c/wg2020-02-04-en.pdf</vt:lpwstr>
      </vt:variant>
      <vt:variant>
        <vt:lpwstr/>
      </vt:variant>
      <vt:variant>
        <vt:i4>5308416</vt:i4>
      </vt:variant>
      <vt:variant>
        <vt:i4>27</vt:i4>
      </vt:variant>
      <vt:variant>
        <vt:i4>0</vt:i4>
      </vt:variant>
      <vt:variant>
        <vt:i4>5</vt:i4>
      </vt:variant>
      <vt:variant>
        <vt:lpwstr>https://www.cbd.int/doc/c/da8c/9e95/9e9db02aaf68c018c758ff14/wg2020-02-03-en.pdf</vt:lpwstr>
      </vt:variant>
      <vt:variant>
        <vt:lpwstr/>
      </vt:variant>
      <vt:variant>
        <vt:i4>1900609</vt:i4>
      </vt:variant>
      <vt:variant>
        <vt:i4>24</vt:i4>
      </vt:variant>
      <vt:variant>
        <vt:i4>0</vt:i4>
      </vt:variant>
      <vt:variant>
        <vt:i4>5</vt:i4>
      </vt:variant>
      <vt:variant>
        <vt:lpwstr>https://www.cbd.int/conferences/sbstta24-sbi3-prep/sbstta-sbi-ss-01/documents</vt:lpwstr>
      </vt:variant>
      <vt:variant>
        <vt:lpwstr/>
      </vt:variant>
      <vt:variant>
        <vt:i4>7667835</vt:i4>
      </vt:variant>
      <vt:variant>
        <vt:i4>21</vt:i4>
      </vt:variant>
      <vt:variant>
        <vt:i4>0</vt:i4>
      </vt:variant>
      <vt:variant>
        <vt:i4>5</vt:i4>
      </vt:variant>
      <vt:variant>
        <vt:lpwstr>https://www.cbd.int/doc/c/3064/749a/0f65ac7f9def86707f4eaefa/post2020-prep-02-01-en.pdf</vt:lpwstr>
      </vt:variant>
      <vt:variant>
        <vt:lpwstr/>
      </vt:variant>
      <vt:variant>
        <vt:i4>1900609</vt:i4>
      </vt:variant>
      <vt:variant>
        <vt:i4>18</vt:i4>
      </vt:variant>
      <vt:variant>
        <vt:i4>0</vt:i4>
      </vt:variant>
      <vt:variant>
        <vt:i4>5</vt:i4>
      </vt:variant>
      <vt:variant>
        <vt:lpwstr>https://www.cbd.int/conferences/sbstta24-sbi3-prep/sbstta-sbi-ss-01/documents</vt:lpwstr>
      </vt:variant>
      <vt:variant>
        <vt:lpwstr/>
      </vt:variant>
      <vt:variant>
        <vt:i4>8323175</vt:i4>
      </vt:variant>
      <vt:variant>
        <vt:i4>15</vt:i4>
      </vt:variant>
      <vt:variant>
        <vt:i4>0</vt:i4>
      </vt:variant>
      <vt:variant>
        <vt:i4>5</vt:i4>
      </vt:variant>
      <vt:variant>
        <vt:lpwstr>https://www.cbd.int/convention/mechanisms/trial-phase.shtml</vt:lpwstr>
      </vt:variant>
      <vt:variant>
        <vt:lpwstr/>
      </vt:variant>
      <vt:variant>
        <vt:i4>1900609</vt:i4>
      </vt:variant>
      <vt:variant>
        <vt:i4>12</vt:i4>
      </vt:variant>
      <vt:variant>
        <vt:i4>0</vt:i4>
      </vt:variant>
      <vt:variant>
        <vt:i4>5</vt:i4>
      </vt:variant>
      <vt:variant>
        <vt:lpwstr>https://www.cbd.int/conferences/sbstta24-sbi3-prep/sbstta-sbi-ss-01/documents</vt:lpwstr>
      </vt:variant>
      <vt:variant>
        <vt:lpwstr/>
      </vt:variant>
      <vt:variant>
        <vt:i4>2162743</vt:i4>
      </vt:variant>
      <vt:variant>
        <vt:i4>9</vt:i4>
      </vt:variant>
      <vt:variant>
        <vt:i4>0</vt:i4>
      </vt:variant>
      <vt:variant>
        <vt:i4>5</vt:i4>
      </vt:variant>
      <vt:variant>
        <vt:lpwstr>https://www.cbd.int/gbo5/plant-conservation-report-2020</vt:lpwstr>
      </vt:variant>
      <vt:variant>
        <vt:lpwstr/>
      </vt:variant>
      <vt:variant>
        <vt:i4>7143541</vt:i4>
      </vt:variant>
      <vt:variant>
        <vt:i4>6</vt:i4>
      </vt:variant>
      <vt:variant>
        <vt:i4>0</vt:i4>
      </vt:variant>
      <vt:variant>
        <vt:i4>5</vt:i4>
      </vt:variant>
      <vt:variant>
        <vt:lpwstr>https://www.cbd.int/gbo5/local-biodiversity-outlooks-2</vt:lpwstr>
      </vt:variant>
      <vt:variant>
        <vt:lpwstr/>
      </vt:variant>
      <vt:variant>
        <vt:i4>6553707</vt:i4>
      </vt:variant>
      <vt:variant>
        <vt:i4>3</vt:i4>
      </vt:variant>
      <vt:variant>
        <vt:i4>0</vt:i4>
      </vt:variant>
      <vt:variant>
        <vt:i4>5</vt:i4>
      </vt:variant>
      <vt:variant>
        <vt:lpwstr>https://eur03.safelinks.protection.outlook.com/?url=https%3A%2F%2Fdoi.org%2F10.5281%2Fzenodo.3553579&amp;data=02%7C01%7Cbenedict.aboki.omare%40ipbes.net%7C9fdf54aed7444f5b227108d77a69b741%7Cb3e5db5e2944483799f57488ace54319%7C0%7C0%7C637112466769067533&amp;sdata=qYy%2BRC%2BX%2BH83ayZLgMBGaiFAI0Wqt5kYdrIzv36IYd8%3D&amp;reserved=0</vt:lpwstr>
      </vt:variant>
      <vt:variant>
        <vt:lpwstr/>
      </vt:variant>
      <vt:variant>
        <vt:i4>1179730</vt:i4>
      </vt:variant>
      <vt:variant>
        <vt:i4>0</vt:i4>
      </vt:variant>
      <vt:variant>
        <vt:i4>0</vt:i4>
      </vt:variant>
      <vt:variant>
        <vt:i4>5</vt:i4>
      </vt:variant>
      <vt:variant>
        <vt:lpwstr>https://www.cbd.int/gbo5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special virtual sessions of the Subsidiary Body on Scientific, Technical and Technological Advice and the Subsidiary Body on Implementation, 15-18 September 2020</dc:title>
  <dc:subject>CBD/SBSTTA-SBI-SS/1/2</dc:subject>
  <dc:creator>SCBD</dc:creator>
  <cp:keywords>Subsidiary Body on Scientific, Technical and Technological Advice, twenty-fourth meeting; Subsidiary Body on Implementation, third meeting; Special virtual sessions, Montreal, Canada, 15-18 September 2020, Convention on Biological Diversity</cp:keywords>
  <cp:lastModifiedBy>Veronique Lefebvre</cp:lastModifiedBy>
  <cp:revision>3</cp:revision>
  <cp:lastPrinted>2018-02-05T19:36:00Z</cp:lastPrinted>
  <dcterms:created xsi:type="dcterms:W3CDTF">2021-01-01T17:00:00Z</dcterms:created>
  <dcterms:modified xsi:type="dcterms:W3CDTF">2021-01-01T17:00:00Z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..CBD..*..Distr..GENERAL..CBD/SBSTTA-SBI-SS/1/2.18 September 2020..ORIGINAL:  ENGLISH...SUBSIDIARY BODY ON SCIENTIFIC, TECHNICAL AND TECHNOLOGICAL ADVICE.Subsidiary Body on Implementation.Special virtual sessions.Online, 15-18 September 2020.Report on th</vt:lpwstr>
  </property>
</Properties>
</file>