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D0D9B" w:rsidRPr="0045054A" w14:paraId="047192F7" w14:textId="77777777" w:rsidTr="008A1499">
        <w:trPr>
          <w:trHeight w:val="850"/>
        </w:trPr>
        <w:tc>
          <w:tcPr>
            <w:tcW w:w="975" w:type="dxa"/>
            <w:vAlign w:val="bottom"/>
          </w:tcPr>
          <w:p w14:paraId="047192F2" w14:textId="77777777" w:rsidR="008D0D9B" w:rsidRPr="0045054A" w:rsidRDefault="005C18B7" w:rsidP="00B9408E">
            <w:pPr>
              <w:pStyle w:val="AASmallLogo"/>
            </w:pPr>
            <w:r>
              <w:rPr>
                <w:noProof/>
                <w:lang w:val="en-US"/>
              </w:rPr>
              <w:pict w14:anchorId="04719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65pt;height:31.65pt;visibility:visible">
                  <v:imagedata r:id="rId10" o:title=""/>
                </v:shape>
              </w:pict>
            </w:r>
            <w:r w:rsidR="008D0D9B" w:rsidRPr="0045054A">
              <w:t xml:space="preserve"> </w:t>
            </w:r>
          </w:p>
          <w:p w14:paraId="047192F3" w14:textId="77777777" w:rsidR="008D0D9B" w:rsidRPr="0045054A" w:rsidRDefault="008D0D9B" w:rsidP="00B9408E">
            <w:pPr>
              <w:pStyle w:val="AASmallLogo"/>
            </w:pPr>
          </w:p>
        </w:tc>
        <w:tc>
          <w:tcPr>
            <w:tcW w:w="1434" w:type="dxa"/>
            <w:noWrap/>
            <w:vAlign w:val="bottom"/>
          </w:tcPr>
          <w:p w14:paraId="047192F4" w14:textId="77777777" w:rsidR="008D0D9B" w:rsidRPr="0045054A" w:rsidRDefault="005C18B7" w:rsidP="00B9408E">
            <w:pPr>
              <w:pStyle w:val="AASmallLogo"/>
            </w:pPr>
            <w:r>
              <w:rPr>
                <w:noProof/>
                <w:lang w:val="en-US"/>
              </w:rPr>
              <w:pict w14:anchorId="04719405">
                <v:shape id="Рисунок 1" o:spid="_x0000_i1026" type="#_x0000_t75" style="width:65.45pt;height:31.1pt;visibility:visible">
                  <v:imagedata r:id="rId11" o:title=""/>
                </v:shape>
              </w:pict>
            </w:r>
            <w:r w:rsidR="008D0D9B" w:rsidRPr="0045054A">
              <w:t xml:space="preserve"> </w:t>
            </w:r>
          </w:p>
          <w:p w14:paraId="047192F5" w14:textId="77777777" w:rsidR="008D0D9B" w:rsidRPr="0045054A" w:rsidRDefault="008D0D9B" w:rsidP="00B9408E">
            <w:pPr>
              <w:pStyle w:val="AASmallLogo"/>
            </w:pPr>
          </w:p>
        </w:tc>
        <w:tc>
          <w:tcPr>
            <w:tcW w:w="8073" w:type="dxa"/>
            <w:vAlign w:val="bottom"/>
          </w:tcPr>
          <w:p w14:paraId="047192F6" w14:textId="27C788F6" w:rsidR="008D0D9B" w:rsidRPr="00C27CB5" w:rsidRDefault="008D0D9B" w:rsidP="00B9408E">
            <w:pPr>
              <w:pStyle w:val="ABSymbol"/>
              <w:spacing w:after="0"/>
              <w:rPr>
                <w:lang w:val="es-ES"/>
              </w:rPr>
            </w:pPr>
            <w:r w:rsidRPr="0045054A">
              <w:rPr>
                <w:sz w:val="40"/>
              </w:rPr>
              <w:t>CBD</w:t>
            </w:r>
            <w:r w:rsidRPr="0045054A">
              <w:t>/SBI/7/</w:t>
            </w:r>
            <w:r w:rsidR="00021523">
              <w:rPr>
                <w:lang w:val="fr-FR"/>
              </w:rPr>
              <w:t>L</w:t>
            </w:r>
            <w:r w:rsidRPr="0045054A">
              <w:t>.</w:t>
            </w:r>
            <w:r>
              <w:rPr>
                <w:lang w:val="es-ES"/>
              </w:rPr>
              <w:t>1</w:t>
            </w:r>
            <w:r w:rsidR="00021523">
              <w:rPr>
                <w:lang w:val="es-ES"/>
              </w:rPr>
              <w:t>0</w:t>
            </w:r>
          </w:p>
        </w:tc>
      </w:tr>
    </w:tbl>
    <w:p w14:paraId="047192F8" w14:textId="77777777" w:rsidR="008D0D9B" w:rsidRPr="0045054A" w:rsidRDefault="008D0D9B" w:rsidP="00B9408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D0D9B" w:rsidRPr="00A81A1B" w14:paraId="04719301" w14:textId="77777777" w:rsidTr="008A1499">
        <w:trPr>
          <w:trHeight w:val="1814"/>
        </w:trPr>
        <w:tc>
          <w:tcPr>
            <w:tcW w:w="7370" w:type="dxa"/>
            <w:tcBorders>
              <w:top w:val="single" w:sz="8" w:space="0" w:color="auto"/>
              <w:bottom w:val="single" w:sz="12" w:space="0" w:color="auto"/>
            </w:tcBorders>
          </w:tcPr>
          <w:p w14:paraId="047192F9" w14:textId="77777777" w:rsidR="008D0D9B" w:rsidRPr="0045054A" w:rsidRDefault="005C18B7" w:rsidP="00B9408E">
            <w:pPr>
              <w:pStyle w:val="ACLargeLogo"/>
            </w:pPr>
            <w:r>
              <w:rPr>
                <w:noProof/>
                <w:lang w:val="en-US"/>
              </w:rPr>
              <w:pict w14:anchorId="04719406">
                <v:shape id="Рисунок 2" o:spid="_x0000_i1027" type="#_x0000_t75" style="width:206.2pt;height:86.2pt;visibility:visible">
                  <v:imagedata r:id="rId12" o:title=""/>
                </v:shape>
              </w:pict>
            </w:r>
            <w:r w:rsidR="008D0D9B" w:rsidRPr="0045054A">
              <w:t xml:space="preserve"> </w:t>
            </w:r>
          </w:p>
          <w:p w14:paraId="047192FA" w14:textId="77777777" w:rsidR="008D0D9B" w:rsidRPr="0045054A" w:rsidRDefault="008D0D9B" w:rsidP="00B9408E">
            <w:pPr>
              <w:pStyle w:val="ACLargeLogo"/>
            </w:pPr>
          </w:p>
        </w:tc>
        <w:tc>
          <w:tcPr>
            <w:tcW w:w="3112" w:type="dxa"/>
            <w:tcBorders>
              <w:top w:val="single" w:sz="8" w:space="0" w:color="auto"/>
              <w:bottom w:val="single" w:sz="12" w:space="0" w:color="auto"/>
            </w:tcBorders>
          </w:tcPr>
          <w:p w14:paraId="047192FB" w14:textId="77777777" w:rsidR="008D0D9B" w:rsidRPr="0045054A" w:rsidRDefault="008D0D9B" w:rsidP="00B9408E">
            <w:pPr>
              <w:pStyle w:val="AEDistrNormal"/>
              <w:rPr>
                <w:lang w:val="en-US"/>
              </w:rPr>
            </w:pPr>
            <w:r w:rsidRPr="0045054A">
              <w:rPr>
                <w:lang w:val="en-US"/>
              </w:rPr>
              <w:t xml:space="preserve">Distr.: Limited </w:t>
            </w:r>
          </w:p>
          <w:p w14:paraId="047192FC" w14:textId="5EB52744" w:rsidR="008D0D9B" w:rsidRPr="0045054A" w:rsidRDefault="008D0D9B" w:rsidP="00347C40">
            <w:pPr>
              <w:pStyle w:val="AEDistrNormal"/>
              <w:rPr>
                <w:lang w:val="en-US"/>
              </w:rPr>
            </w:pPr>
            <w:r>
              <w:rPr>
                <w:lang w:val="en-US"/>
              </w:rPr>
              <w:t>1</w:t>
            </w:r>
            <w:r w:rsidR="00021523">
              <w:rPr>
                <w:lang w:val="en-US"/>
              </w:rPr>
              <w:t>2</w:t>
            </w:r>
            <w:r w:rsidRPr="0045054A">
              <w:rPr>
                <w:lang w:val="en-US"/>
              </w:rPr>
              <w:t xml:space="preserve"> August 2026</w:t>
            </w:r>
          </w:p>
          <w:p w14:paraId="047192FE" w14:textId="77777777" w:rsidR="008D0D9B" w:rsidRDefault="008D0D9B" w:rsidP="00347C40">
            <w:pPr>
              <w:pStyle w:val="AEDistrNormal6pt"/>
              <w:spacing w:before="0"/>
              <w:rPr>
                <w:lang w:val="en-US"/>
              </w:rPr>
            </w:pPr>
            <w:r w:rsidRPr="0045054A">
              <w:rPr>
                <w:lang w:val="en-US"/>
              </w:rPr>
              <w:t xml:space="preserve">Russian </w:t>
            </w:r>
          </w:p>
          <w:p w14:paraId="047192FF" w14:textId="77777777" w:rsidR="008D0D9B" w:rsidRPr="0045054A" w:rsidRDefault="008D0D9B" w:rsidP="00347C40">
            <w:pPr>
              <w:pStyle w:val="AEDistrNormal6pt"/>
              <w:spacing w:before="0"/>
              <w:rPr>
                <w:lang w:val="en-US"/>
              </w:rPr>
            </w:pPr>
            <w:r w:rsidRPr="0045054A">
              <w:rPr>
                <w:lang w:val="en-US"/>
              </w:rPr>
              <w:t xml:space="preserve">Original: English </w:t>
            </w:r>
          </w:p>
          <w:p w14:paraId="04719300" w14:textId="77777777" w:rsidR="008D0D9B" w:rsidRPr="0045054A" w:rsidRDefault="008D0D9B" w:rsidP="00B9408E">
            <w:pPr>
              <w:pStyle w:val="AEDistrNormal6pt"/>
              <w:rPr>
                <w:lang w:val="en-US"/>
              </w:rPr>
            </w:pPr>
          </w:p>
        </w:tc>
      </w:tr>
    </w:tbl>
    <w:p w14:paraId="04719302" w14:textId="77777777" w:rsidR="008D0D9B" w:rsidRPr="0045054A" w:rsidRDefault="008D0D9B" w:rsidP="00B9408E">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D0D9B" w:rsidRPr="0045054A" w14:paraId="04719309" w14:textId="77777777" w:rsidTr="008B30E1">
        <w:trPr>
          <w:trHeight w:val="57"/>
        </w:trPr>
        <w:tc>
          <w:tcPr>
            <w:tcW w:w="5670" w:type="dxa"/>
          </w:tcPr>
          <w:p w14:paraId="04719303" w14:textId="77777777" w:rsidR="008D0D9B" w:rsidRPr="0045054A" w:rsidRDefault="008D0D9B" w:rsidP="00B9408E">
            <w:pPr>
              <w:pStyle w:val="AFCorN12Bold"/>
            </w:pPr>
            <w:r w:rsidRPr="0045054A">
              <w:t xml:space="preserve">Вспомогательный орган по осуществлению </w:t>
            </w:r>
          </w:p>
          <w:p w14:paraId="04719304" w14:textId="77777777" w:rsidR="008D0D9B" w:rsidRPr="0045054A" w:rsidRDefault="008D0D9B" w:rsidP="00B9408E">
            <w:pPr>
              <w:pStyle w:val="AFCorNBold"/>
            </w:pPr>
            <w:r w:rsidRPr="0045054A">
              <w:t xml:space="preserve">Седьмое совещание </w:t>
            </w:r>
          </w:p>
          <w:p w14:paraId="04719305" w14:textId="77777777" w:rsidR="008D0D9B" w:rsidRPr="0045054A" w:rsidRDefault="008D0D9B" w:rsidP="00B9408E">
            <w:pPr>
              <w:pStyle w:val="AFCorNNormal"/>
            </w:pPr>
            <w:r w:rsidRPr="0045054A">
              <w:t xml:space="preserve">Найроби, </w:t>
            </w:r>
            <w:r w:rsidRPr="0045054A">
              <w:rPr>
                <w:snapToGrid w:val="0"/>
              </w:rPr>
              <w:t>4–12 августа 2026 года</w:t>
            </w:r>
          </w:p>
          <w:p w14:paraId="04719306" w14:textId="77777777" w:rsidR="008D0D9B" w:rsidRPr="0045054A" w:rsidRDefault="008D0D9B" w:rsidP="00B9408E">
            <w:pPr>
              <w:pStyle w:val="AFCorNNormal"/>
            </w:pPr>
            <w:r w:rsidRPr="0045054A">
              <w:t>Пункт 3 повестки дня</w:t>
            </w:r>
          </w:p>
          <w:p w14:paraId="04719307" w14:textId="77777777" w:rsidR="008D0D9B" w:rsidRPr="0045054A" w:rsidRDefault="008D0D9B" w:rsidP="00B9408E">
            <w:pPr>
              <w:pStyle w:val="AFCorN12Bold"/>
            </w:pPr>
            <w:r w:rsidRPr="0045054A">
              <w:t xml:space="preserv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 </w:t>
            </w:r>
          </w:p>
        </w:tc>
        <w:tc>
          <w:tcPr>
            <w:tcW w:w="4812" w:type="dxa"/>
          </w:tcPr>
          <w:p w14:paraId="04719308" w14:textId="77777777" w:rsidR="008D0D9B" w:rsidRPr="0045054A" w:rsidRDefault="008D0D9B" w:rsidP="00B9408E">
            <w:pPr>
              <w:pStyle w:val="AFCorNBold"/>
            </w:pPr>
          </w:p>
        </w:tc>
      </w:tr>
    </w:tbl>
    <w:p w14:paraId="0471930A" w14:textId="77777777" w:rsidR="008D0D9B" w:rsidRPr="0045054A" w:rsidRDefault="008D0D9B" w:rsidP="0090115D">
      <w:pPr>
        <w:pStyle w:val="CBDTitle"/>
        <w:rPr>
          <w:caps/>
        </w:rPr>
      </w:pPr>
      <w: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r>
        <w:rPr>
          <w:rStyle w:val="Appelnotedebasdep"/>
        </w:rPr>
        <w:footnoteReference w:customMarkFollows="1" w:id="1"/>
        <w:t>*</w:t>
      </w:r>
    </w:p>
    <w:p w14:paraId="0471930B" w14:textId="77777777" w:rsidR="008D0D9B" w:rsidRPr="00453AAA" w:rsidRDefault="008D0D9B" w:rsidP="00B9408E">
      <w:pPr>
        <w:pStyle w:val="CBDSubTitle"/>
        <w:rPr>
          <w:i/>
          <w:iCs/>
        </w:rPr>
      </w:pPr>
      <w:r w:rsidRPr="0045054A">
        <w:tab/>
      </w:r>
      <w:r w:rsidRPr="00453AAA">
        <w:rPr>
          <w:b w:val="0"/>
          <w:i/>
          <w:iCs/>
        </w:rPr>
        <w:t>Вспомогательный орган по осуществлению,</w:t>
      </w:r>
    </w:p>
    <w:p w14:paraId="0471930C" w14:textId="102BF59B" w:rsidR="008D0D9B" w:rsidRPr="0045054A" w:rsidRDefault="008D0D9B" w:rsidP="00413CCE">
      <w:pPr>
        <w:pStyle w:val="CBDSubTitle"/>
        <w:jc w:val="both"/>
        <w:rPr>
          <w:b w:val="0"/>
          <w:bCs/>
        </w:rPr>
      </w:pPr>
      <w:r w:rsidRPr="0045054A">
        <w:rPr>
          <w:b w:val="0"/>
          <w:i/>
        </w:rPr>
        <w:tab/>
        <w:t xml:space="preserve">принимая во внимание </w:t>
      </w:r>
      <w:r w:rsidRPr="0045054A">
        <w:rPr>
          <w:b w:val="0"/>
        </w:rPr>
        <w:t xml:space="preserve">материалы, представленные Вспомогательным органом по научным, техническим и технологическим консультациям в рекомендации </w:t>
      </w:r>
      <w:r>
        <w:rPr>
          <w:b w:val="0"/>
          <w:bCs/>
        </w:rPr>
        <w:t xml:space="preserve">28/1 Вспомогательного органа </w:t>
      </w:r>
      <w:r w:rsidR="00413CCE" w:rsidRPr="0045054A">
        <w:rPr>
          <w:b w:val="0"/>
        </w:rPr>
        <w:t>по научным, техническим и технологическим консультациям</w:t>
      </w:r>
      <w:r w:rsidR="00413CCE">
        <w:rPr>
          <w:b w:val="0"/>
          <w:bCs/>
        </w:rPr>
        <w:t xml:space="preserve"> </w:t>
      </w:r>
      <w:r>
        <w:rPr>
          <w:b w:val="0"/>
          <w:bCs/>
        </w:rPr>
        <w:t xml:space="preserve">от </w:t>
      </w:r>
      <w:r w:rsidRPr="00FF751E">
        <w:rPr>
          <w:b w:val="0"/>
          <w:bCs/>
        </w:rPr>
        <w:t>1</w:t>
      </w:r>
      <w:r>
        <w:rPr>
          <w:b w:val="0"/>
          <w:bCs/>
        </w:rPr>
        <w:t> августа</w:t>
      </w:r>
      <w:r w:rsidRPr="00FF751E">
        <w:rPr>
          <w:b w:val="0"/>
          <w:bCs/>
        </w:rPr>
        <w:t xml:space="preserve"> 2026</w:t>
      </w:r>
      <w:r>
        <w:rPr>
          <w:b w:val="0"/>
          <w:bCs/>
        </w:rPr>
        <w:t xml:space="preserve"> года</w:t>
      </w:r>
      <w:r w:rsidRPr="0045054A">
        <w:rPr>
          <w:b w:val="0"/>
        </w:rPr>
        <w:t>,</w:t>
      </w:r>
    </w:p>
    <w:p w14:paraId="0471930D" w14:textId="77777777" w:rsidR="008D0D9B" w:rsidRDefault="008D0D9B" w:rsidP="00B9408E">
      <w:pPr>
        <w:pStyle w:val="CBDSubTitle"/>
        <w:rPr>
          <w:b w:val="0"/>
        </w:rPr>
      </w:pPr>
      <w:r w:rsidRPr="0045054A">
        <w:tab/>
      </w:r>
      <w:r w:rsidRPr="0045054A">
        <w:rPr>
          <w:b w:val="0"/>
        </w:rPr>
        <w:t xml:space="preserve"> </w:t>
      </w:r>
      <w:r w:rsidRPr="0045054A">
        <w:rPr>
          <w:b w:val="0"/>
          <w:i/>
        </w:rPr>
        <w:t>рекомендует</w:t>
      </w:r>
      <w:r w:rsidRPr="0045054A">
        <w:rPr>
          <w:b w:val="0"/>
        </w:rPr>
        <w:t xml:space="preserve"> Конференции Сторон принять на своем 17-м совещании решения </w:t>
      </w:r>
      <w:r>
        <w:rPr>
          <w:b w:val="0"/>
        </w:rPr>
        <w:t>в соответствии с приведенным ниже текстом</w:t>
      </w:r>
      <w:r w:rsidRPr="0045054A">
        <w:rPr>
          <w:b w:val="0"/>
        </w:rPr>
        <w:t>:</w:t>
      </w:r>
    </w:p>
    <w:p w14:paraId="0471930E" w14:textId="77777777" w:rsidR="008D0D9B" w:rsidRPr="00076DDD" w:rsidRDefault="008D0D9B" w:rsidP="00B9408E">
      <w:pPr>
        <w:pStyle w:val="CBDSubTitle"/>
        <w:rPr>
          <w:b w:val="0"/>
          <w:bCs/>
        </w:rPr>
      </w:pPr>
      <w:r w:rsidRPr="00076DDD">
        <w:rPr>
          <w:lang w:val="en-GB"/>
        </w:rPr>
        <w:t>A</w:t>
      </w:r>
      <w:r w:rsidRPr="00076DDD">
        <w:t>.</w:t>
      </w:r>
      <w:r w:rsidRPr="00076DDD">
        <w:tab/>
      </w:r>
      <w:r>
        <w:t>Г</w:t>
      </w:r>
      <w:r w:rsidRPr="0045054A">
        <w:t>лобальный обзор коллективного прогресса в осуществлении Куньминско-Монреальской глобальной рамочной программы в области биоразнообразия</w:t>
      </w:r>
    </w:p>
    <w:p w14:paraId="0471930F" w14:textId="77777777" w:rsidR="008D0D9B" w:rsidRPr="0045054A" w:rsidRDefault="008D0D9B" w:rsidP="004B1C42">
      <w:pPr>
        <w:pStyle w:val="CBDNormalNoNumber"/>
        <w:shd w:val="clear" w:color="auto" w:fill="A6A6A6"/>
        <w:tabs>
          <w:tab w:val="clear" w:pos="567"/>
        </w:tabs>
        <w:ind w:left="1134" w:firstLine="567"/>
      </w:pPr>
      <w:r w:rsidRPr="0045054A">
        <w:rPr>
          <w:i/>
        </w:rPr>
        <w:t>Конференция Сторон</w:t>
      </w:r>
      <w:r w:rsidRPr="0045054A">
        <w:t>,</w:t>
      </w:r>
    </w:p>
    <w:p w14:paraId="04719310" w14:textId="77777777" w:rsidR="008D0D9B" w:rsidRPr="0045054A" w:rsidRDefault="008D0D9B" w:rsidP="004B1C42">
      <w:pPr>
        <w:shd w:val="clear" w:color="auto" w:fill="A6A6A6"/>
        <w:tabs>
          <w:tab w:val="left" w:pos="2835"/>
          <w:tab w:val="left" w:pos="3402"/>
          <w:tab w:val="left" w:pos="3969"/>
        </w:tabs>
        <w:spacing w:after="120"/>
        <w:ind w:left="1134" w:firstLine="567"/>
        <w:rPr>
          <w:rFonts w:eastAsia="Times New Roman"/>
          <w:color w:val="000000"/>
        </w:rPr>
      </w:pPr>
      <w:r w:rsidRPr="0045054A">
        <w:rPr>
          <w:i/>
          <w:color w:val="000000"/>
        </w:rPr>
        <w:t>напоминая,</w:t>
      </w:r>
      <w:r w:rsidRPr="0045054A">
        <w:rPr>
          <w:color w:val="000000"/>
        </w:rPr>
        <w:t xml:space="preserve"> что в своих решениях </w:t>
      </w:r>
      <w:hyperlink r:id="rId13" w:history="1">
        <w:r w:rsidRPr="0045054A">
          <w:rPr>
            <w:rStyle w:val="Lienhypertexte"/>
          </w:rPr>
          <w:t>15/4</w:t>
        </w:r>
      </w:hyperlink>
      <w:r w:rsidRPr="0045054A">
        <w:rPr>
          <w:color w:val="000000"/>
        </w:rPr>
        <w:t xml:space="preserve"> и </w:t>
      </w:r>
      <w:hyperlink r:id="rId14" w:history="1">
        <w:r w:rsidRPr="0045054A">
          <w:rPr>
            <w:rStyle w:val="Lienhypertexte"/>
          </w:rPr>
          <w:t>15/6</w:t>
        </w:r>
      </w:hyperlink>
      <w:r w:rsidRPr="0045054A">
        <w:rPr>
          <w:color w:val="000000"/>
        </w:rPr>
        <w:t xml:space="preserve"> от 19 декабря 2022 года и </w:t>
      </w:r>
      <w:hyperlink r:id="rId15" w:history="1">
        <w:r w:rsidRPr="0045054A">
          <w:rPr>
            <w:rStyle w:val="Lienhypertexte"/>
          </w:rPr>
          <w:t>16/32</w:t>
        </w:r>
      </w:hyperlink>
      <w:r w:rsidRPr="0045054A">
        <w:rPr>
          <w:color w:val="000000"/>
        </w:rPr>
        <w:t xml:space="preserve"> от 27 февраля 2025 года Конференция Сторон постановила провести на своем 17-м совещании глобальный обзор коллективного прогресса в осуществлении Куньминско-Монреальской глобальной рамочной программы в области биоразнообразия  и что национальные доклады и глобальный доклад о коллективном прогрессе в осуществлении Рамочной программы будут служить основными источниками для глобального обзора,</w:t>
      </w:r>
    </w:p>
    <w:p w14:paraId="04719311" w14:textId="77777777" w:rsidR="008D0D9B" w:rsidRPr="0045054A" w:rsidRDefault="008D0D9B" w:rsidP="004B1C42">
      <w:pPr>
        <w:shd w:val="clear" w:color="auto" w:fill="A6A6A6"/>
        <w:tabs>
          <w:tab w:val="left" w:pos="2835"/>
          <w:tab w:val="left" w:pos="3402"/>
          <w:tab w:val="left" w:pos="3969"/>
        </w:tabs>
        <w:spacing w:after="120"/>
        <w:ind w:left="1134" w:firstLine="567"/>
        <w:rPr>
          <w:rFonts w:eastAsia="Times New Roman"/>
          <w:color w:val="000000"/>
        </w:rPr>
      </w:pPr>
      <w:r w:rsidRPr="0045054A">
        <w:rPr>
          <w:i/>
          <w:color w:val="000000"/>
        </w:rPr>
        <w:lastRenderedPageBreak/>
        <w:t>напоминая также</w:t>
      </w:r>
      <w:r w:rsidRPr="0045054A">
        <w:rPr>
          <w:color w:val="000000"/>
        </w:rPr>
        <w:t xml:space="preserve"> о том, что в своем решении </w:t>
      </w:r>
      <w:hyperlink r:id="rId16" w:history="1">
        <w:r w:rsidRPr="0045054A">
          <w:rPr>
            <w:rStyle w:val="Lienhypertexte"/>
          </w:rPr>
          <w:t>16/32</w:t>
        </w:r>
      </w:hyperlink>
      <w:r w:rsidRPr="0045054A">
        <w:rPr>
          <w:color w:val="000000"/>
        </w:rPr>
        <w:t xml:space="preserve"> Конференция Сторон также постановила, что при проведении глобального обзора будут использованы соответствующие рекомендации вспомогательных органов и рабочих групп и в случае необходимости результаты неофициального технического диалога, [который впоследствии получил название Куньминский диалог о коллективном прогрессе в осуществлении Куньминско-Монреальской глобальной рамочной программы в области биоразнообразия в поддержку глобального обзора,] результаты субрегиональных и региональных диалогов, посвященных национальным стратегиям и планам действий по сохранению биоразнообразия, а также национальные доклады и глобальный анализ информации, содержащейся в национальных стратегиях и планах действий по сохранению биоразнообразия,</w:t>
      </w:r>
    </w:p>
    <w:p w14:paraId="04719312"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признавая,</w:t>
      </w:r>
      <w:r w:rsidRPr="0045054A">
        <w:rPr>
          <w:color w:val="000000"/>
        </w:rPr>
        <w:t xml:space="preserve"> что 129 Сторон представили национальные доклады в установленный срок для их учета при подготовке глобального доклада, то есть до 8 марта 2026 года, что обеспечило существенную фактологическую базу для подготовки глобального доклада, </w:t>
      </w:r>
    </w:p>
    <w:p w14:paraId="04719313"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признавая также,</w:t>
      </w:r>
      <w:r w:rsidRPr="0045054A">
        <w:rPr>
          <w:color w:val="000000"/>
        </w:rPr>
        <w:t xml:space="preserve"> что при подготовке глобального доклада использовались дополнительные источники информации, указанные в решении </w:t>
      </w:r>
      <w:hyperlink r:id="rId17" w:history="1">
        <w:r w:rsidRPr="0045054A">
          <w:rPr>
            <w:rStyle w:val="Lienhypertexte"/>
          </w:rPr>
          <w:t>16/32</w:t>
        </w:r>
      </w:hyperlink>
      <w:r w:rsidRPr="0045054A">
        <w:rPr>
          <w:color w:val="000000"/>
        </w:rPr>
        <w:t>, такие как научная литература и материалы Межправительственной научно-политической платформы по биоразнообразию и экосистемным услугам, что эти источники еще больше укрепили фактологическую базу глобального доклада и что наука сыграла важную роль в проведении глобального обзора,</w:t>
      </w:r>
    </w:p>
    <w:p w14:paraId="04719314"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с беспокойством отмечая,</w:t>
      </w:r>
      <w:r w:rsidRPr="0045054A">
        <w:rPr>
          <w:color w:val="000000"/>
        </w:rPr>
        <w:t xml:space="preserve"> что в национальных докладах по-прежнему имеются пробелы в данных и информации, что не все Стороны смогли представить национальные доклады своевременно, чтобы их можно было учесть при подготовке глобального доклада, и что, как следствие, опыт некоторых Сторон, в частности малых островных развивающихся государств, не нашел должного отражения в глобальном докладе,</w:t>
      </w:r>
    </w:p>
    <w:p w14:paraId="04719315"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отмечая с признательностью</w:t>
      </w:r>
      <w:r w:rsidRPr="0045054A">
        <w:rPr>
          <w:color w:val="000000"/>
        </w:rPr>
        <w:t xml:space="preserve"> поддержку, оказанную Сторонам в разработке национальных стратегий и планов действий в области биоразнообразия, а также национальных докладов, </w:t>
      </w:r>
    </w:p>
    <w:p w14:paraId="04719316"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 xml:space="preserve">подчеркивая, </w:t>
      </w:r>
      <w:r w:rsidRPr="0045054A">
        <w:rPr>
          <w:color w:val="000000"/>
        </w:rPr>
        <w:t>что в отношении многих Сторон, являющихся развивающимися странами, в частности малых островных развивающихся государств, по-прежнему имеют место задержки с началом оказания со стороны Глобального экологического фонда поддержки в разработке национальных стратегий и планов действий в области биоразнообразия, а также национальных докладов, что повлияло на своевременность и полноту некоторых национальных докладов</w:t>
      </w:r>
      <w:r w:rsidRPr="0045054A">
        <w:rPr>
          <w:rStyle w:val="Appelnotedebasdep"/>
          <w:rFonts w:eastAsia="Times New Roman"/>
          <w:color w:val="000000"/>
        </w:rPr>
        <w:footnoteReference w:id="2"/>
      </w:r>
      <w:r w:rsidRPr="0045054A">
        <w:rPr>
          <w:color w:val="000000"/>
        </w:rPr>
        <w:t xml:space="preserve">, и признавая, что задержки могли быть вызваны целым рядом факторов, </w:t>
      </w:r>
    </w:p>
    <w:p w14:paraId="04719317"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признавая,</w:t>
      </w:r>
      <w:r w:rsidRPr="0045054A">
        <w:t xml:space="preserve"> что пробелы в информации и данных, выявленные в глобальном докладе, не обязательно означают пробелы в реализации Рамочной программы или отсутствие приверженности ей,</w:t>
      </w:r>
    </w:p>
    <w:p w14:paraId="04719318"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подчеркивая,</w:t>
      </w:r>
      <w:r w:rsidRPr="0045054A">
        <w:t xml:space="preserve"> что многие Стороны сталкиваются как с институциональными и техническими проблемами, так и с проблемами, связанными с нехваткой потенциала и ресурсов, при подготовке национальных стратегий и планов действий в области биоразнообразия, а также национальных докладов, в частности в связи с использованием основных индикаторов в рамках механизма мониторинга</w:t>
      </w:r>
      <w:r w:rsidRPr="0045054A">
        <w:rPr>
          <w:color w:val="000000"/>
        </w:rPr>
        <w:t xml:space="preserve"> Куньминско-Монреальской глобальной рамочной программы в области </w:t>
      </w:r>
      <w:r w:rsidRPr="0045054A">
        <w:rPr>
          <w:color w:val="000000"/>
        </w:rPr>
        <w:lastRenderedPageBreak/>
        <w:t>биоразнообразия</w:t>
      </w:r>
      <w:r w:rsidRPr="0045054A">
        <w:rPr>
          <w:rStyle w:val="Appelnotedebasdep"/>
          <w:rFonts w:eastAsia="Times New Roman"/>
        </w:rPr>
        <w:footnoteReference w:id="3"/>
      </w:r>
      <w:r w:rsidRPr="0045054A">
        <w:t>, что усугубляет пробелы в информации, содержащейся в глобальном докладе,</w:t>
      </w:r>
    </w:p>
    <w:p w14:paraId="04719319" w14:textId="77777777" w:rsidR="008D0D9B" w:rsidRPr="0045054A" w:rsidRDefault="008D0D9B" w:rsidP="004B1C42">
      <w:pPr>
        <w:shd w:val="clear" w:color="auto" w:fill="A6A6A6"/>
        <w:tabs>
          <w:tab w:val="clear" w:pos="567"/>
          <w:tab w:val="left" w:pos="2835"/>
          <w:tab w:val="left" w:pos="3402"/>
          <w:tab w:val="left" w:pos="3969"/>
        </w:tabs>
        <w:spacing w:after="120"/>
        <w:ind w:left="1134" w:firstLine="567"/>
        <w:rPr>
          <w:rFonts w:eastAsia="Times New Roman"/>
          <w:color w:val="000000"/>
        </w:rPr>
      </w:pPr>
      <w:r w:rsidRPr="0045054A">
        <w:rPr>
          <w:i/>
          <w:color w:val="000000"/>
        </w:rPr>
        <w:t xml:space="preserve">признавая, </w:t>
      </w:r>
      <w:r w:rsidRPr="0045054A">
        <w:rPr>
          <w:color w:val="000000"/>
        </w:rPr>
        <w:t xml:space="preserve">что, несмотря на методологические, научно-технические и связанные с данными ограничения, а также временные ограничения, связанные с подготовкой первого глобального доклада, этот доклад является наиболее авторитетным из имеющихся в настоящее время источников информации о коллективном прогрессе, что он был разработан в рамках процесса, возглавляемого Сторонами, и что он обеспечивает [надежную] основу для глобального обзора осуществления Рамочной программы, </w:t>
      </w:r>
    </w:p>
    <w:p w14:paraId="0471931A"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признавая также,</w:t>
      </w:r>
      <w:r w:rsidRPr="0045054A">
        <w:t xml:space="preserve"> что механизм планирования, мониторинга, отчетности и обзора, включая будущие глобальные обзоры, можно было бы еще более укрепить, учитывая опыт и извлеченные уроки, полученные в ходе подготовки первого глобального доклада и седьмых национальных докладов,</w:t>
      </w:r>
    </w:p>
    <w:p w14:paraId="0471931B" w14:textId="77777777" w:rsidR="008D0D9B" w:rsidRPr="0045054A" w:rsidRDefault="008D0D9B" w:rsidP="004B1C42">
      <w:pPr>
        <w:shd w:val="clear" w:color="auto" w:fill="A6A6A6"/>
        <w:tabs>
          <w:tab w:val="clear" w:pos="567"/>
          <w:tab w:val="left" w:pos="2835"/>
          <w:tab w:val="left" w:pos="3402"/>
        </w:tabs>
        <w:spacing w:after="120"/>
        <w:ind w:left="1134" w:firstLine="567"/>
        <w:rPr>
          <w:rFonts w:eastAsia="Times New Roman"/>
        </w:rPr>
      </w:pPr>
      <w:r w:rsidRPr="0045054A">
        <w:rPr>
          <w:i/>
        </w:rPr>
        <w:t xml:space="preserve">выражая признательность </w:t>
      </w:r>
      <w:r w:rsidRPr="0045054A">
        <w:t>Специальной</w:t>
      </w:r>
      <w:r w:rsidRPr="0045054A">
        <w:rPr>
          <w:i/>
        </w:rPr>
        <w:t xml:space="preserve"> </w:t>
      </w:r>
      <w:r w:rsidRPr="0045054A">
        <w:t>технической</w:t>
      </w:r>
      <w:r w:rsidRPr="0045054A">
        <w:rPr>
          <w:i/>
        </w:rPr>
        <w:t xml:space="preserve"> </w:t>
      </w:r>
      <w:r w:rsidRPr="0045054A">
        <w:t>научно-консультативной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за проделанную ею работу по руководству подготовкой первого глобального доклада,</w:t>
      </w:r>
    </w:p>
    <w:p w14:paraId="0471931C" w14:textId="77777777" w:rsidR="008D0D9B" w:rsidRPr="0045054A" w:rsidRDefault="008D0D9B" w:rsidP="00B9408E">
      <w:pPr>
        <w:pStyle w:val="CBDNormalNoNumber"/>
        <w:tabs>
          <w:tab w:val="clear" w:pos="567"/>
        </w:tabs>
        <w:ind w:left="1134" w:firstLine="567"/>
        <w:rPr>
          <w:kern w:val="22"/>
        </w:rPr>
      </w:pPr>
      <w:r w:rsidRPr="0045054A">
        <w:rPr>
          <w:i/>
        </w:rPr>
        <w:t>отмечая с признательностью</w:t>
      </w:r>
      <w:r w:rsidRPr="0045054A">
        <w:t xml:space="preserve"> финансовую поддержку, оказанную правительствами Германии и Королевства Нидерландов и – через Целевой фонд Китая – Программой Организации Объединенных Наций по окружающей среде для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45054A">
        <w:rPr>
          <w:rStyle w:val="Appelnotedebasdep"/>
          <w:kern w:val="22"/>
        </w:rPr>
        <w:footnoteReference w:id="4"/>
      </w:r>
      <w:r w:rsidRPr="0045054A">
        <w:t>, а также финансовую поддержку, оказанную Европейским союзом и правительствами Королевства Нидерландов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r w:rsidRPr="0045054A">
        <w:rPr>
          <w:rStyle w:val="Appelnotedebasdep"/>
          <w:kern w:val="22"/>
        </w:rPr>
        <w:footnoteReference w:id="5"/>
      </w:r>
      <w:r w:rsidRPr="0045054A">
        <w:t>,</w:t>
      </w:r>
    </w:p>
    <w:p w14:paraId="0471931D"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1.</w:t>
      </w:r>
      <w:r w:rsidRPr="0045054A">
        <w:tab/>
      </w:r>
      <w:r w:rsidRPr="0045054A">
        <w:rPr>
          <w:i/>
        </w:rPr>
        <w:t xml:space="preserve">приветствует </w:t>
      </w:r>
      <w:r w:rsidRPr="0045054A">
        <w:t>[</w:t>
      </w:r>
      <w:r w:rsidRPr="0045054A">
        <w:rPr>
          <w:i/>
        </w:rPr>
        <w:t>с удовлетворением отмечает</w:t>
      </w:r>
      <w:r w:rsidRPr="0045054A">
        <w:t>]</w:t>
      </w:r>
      <w:r w:rsidRPr="0045054A">
        <w:rPr>
          <w:i/>
        </w:rPr>
        <w:t xml:space="preserve"> </w:t>
      </w:r>
      <w:r w:rsidRPr="0045054A">
        <w:t>выпуск</w:t>
      </w:r>
      <w:r w:rsidRPr="0045054A">
        <w:rPr>
          <w:i/>
        </w:rPr>
        <w:t xml:space="preserve"> </w:t>
      </w:r>
      <w:r w:rsidRPr="0045054A">
        <w:t>глобального доклада о коллективном прогрессе в осуществлении Куньминско-Монреальской глобальной рамочной программы в области биоразнообразия, а также отмечает содержащиеся в нем всеобъемлющие выводы и ключевые положения;</w:t>
      </w:r>
    </w:p>
    <w:p w14:paraId="0471931E"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2.</w:t>
      </w:r>
      <w:r w:rsidRPr="0045054A">
        <w:tab/>
        <w:t>[</w:t>
      </w:r>
      <w:r w:rsidRPr="0045054A">
        <w:rPr>
          <w:i/>
        </w:rPr>
        <w:t>с</w:t>
      </w:r>
      <w:r w:rsidRPr="0045054A">
        <w:t xml:space="preserve"> </w:t>
      </w:r>
      <w:r w:rsidRPr="0045054A">
        <w:rPr>
          <w:i/>
        </w:rPr>
        <w:t>удовлетворение также отмечает</w:t>
      </w:r>
      <w:r w:rsidRPr="0045054A">
        <w:t>][</w:t>
      </w:r>
      <w:r w:rsidRPr="0045054A">
        <w:rPr>
          <w:i/>
        </w:rPr>
        <w:t>признает</w:t>
      </w:r>
      <w:r w:rsidRPr="0045054A">
        <w:t>], что Рамочная программа обеспечила беспрецедентный уровень глобального участия и стала стимулом для активных действий, инноваций, сотрудничества и учебных мероприятий;</w:t>
      </w:r>
    </w:p>
    <w:p w14:paraId="0471931F"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3.</w:t>
      </w:r>
      <w:r w:rsidRPr="0045054A">
        <w:tab/>
      </w:r>
      <w:r w:rsidRPr="0045054A">
        <w:rPr>
          <w:i/>
        </w:rPr>
        <w:t>далее</w:t>
      </w:r>
      <w:r w:rsidRPr="0045054A">
        <w:t xml:space="preserve"> </w:t>
      </w:r>
      <w:r w:rsidRPr="0045054A">
        <w:rPr>
          <w:i/>
        </w:rPr>
        <w:t xml:space="preserve">приветствует </w:t>
      </w:r>
      <w:r w:rsidRPr="0045054A">
        <w:t>тот факт,</w:t>
      </w:r>
      <w:r w:rsidRPr="0045054A">
        <w:rPr>
          <w:i/>
        </w:rPr>
        <w:t xml:space="preserve"> </w:t>
      </w:r>
      <w:r w:rsidRPr="0045054A">
        <w:t>что Стороны приняли меры по всем 23 задачам Рамочной программы, демонстрируя успешные примеры реализации каждой задачи;</w:t>
      </w:r>
    </w:p>
    <w:p w14:paraId="04719320" w14:textId="77777777" w:rsidR="008D0D9B" w:rsidRPr="0045054A" w:rsidRDefault="008D0D9B" w:rsidP="004326C1">
      <w:pPr>
        <w:shd w:val="clear" w:color="auto" w:fill="A6A6A6"/>
        <w:tabs>
          <w:tab w:val="clear" w:pos="567"/>
          <w:tab w:val="left" w:pos="2835"/>
          <w:tab w:val="left" w:pos="3402"/>
        </w:tabs>
        <w:spacing w:after="120"/>
        <w:ind w:left="1134" w:firstLine="567"/>
        <w:rPr>
          <w:rFonts w:eastAsia="Times New Roman"/>
        </w:rPr>
      </w:pPr>
      <w:r w:rsidRPr="0045054A">
        <w:t>4</w:t>
      </w:r>
      <w:r w:rsidRPr="0045054A">
        <w:rPr>
          <w:i/>
        </w:rPr>
        <w:t>.</w:t>
      </w:r>
      <w:r w:rsidRPr="0045054A">
        <w:tab/>
      </w:r>
      <w:r w:rsidRPr="0045054A">
        <w:rPr>
          <w:i/>
        </w:rPr>
        <w:t xml:space="preserve">приветствует </w:t>
      </w:r>
      <w:r w:rsidRPr="0045054A">
        <w:t>тот факт,</w:t>
      </w:r>
      <w:r w:rsidRPr="0045054A">
        <w:rPr>
          <w:i/>
        </w:rPr>
        <w:t xml:space="preserve"> </w:t>
      </w:r>
      <w:r w:rsidRPr="0045054A">
        <w:t xml:space="preserve">что многие субъекты, не являющиеся национальными правительствами, а именно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природоохранные соглашения, неправительственные организации, женщины, молодежь, научно-исследовательские организации, деловые и финансовые круги и представители </w:t>
      </w:r>
      <w:r w:rsidRPr="0045054A">
        <w:lastRenderedPageBreak/>
        <w:t>секторов, связанных с биоразнообразием или зависящих от него, приняли меры по осуществлению Рамочной программы</w:t>
      </w:r>
      <w:r w:rsidRPr="0045054A">
        <w:rPr>
          <w:rStyle w:val="Appelnotedebasdep"/>
          <w:rFonts w:eastAsia="Times New Roman"/>
        </w:rPr>
        <w:footnoteReference w:id="6"/>
      </w:r>
      <w:r w:rsidRPr="0045054A">
        <w:t>;</w:t>
      </w:r>
    </w:p>
    <w:p w14:paraId="04719321" w14:textId="77777777" w:rsidR="008D0D9B" w:rsidRPr="0045054A" w:rsidRDefault="008D0D9B" w:rsidP="004326C1">
      <w:pPr>
        <w:pStyle w:val="CBDNormalNoNumber"/>
        <w:shd w:val="clear" w:color="auto" w:fill="A6A6A6"/>
        <w:tabs>
          <w:tab w:val="clear" w:pos="567"/>
        </w:tabs>
        <w:ind w:left="1134" w:firstLine="567"/>
      </w:pPr>
      <w:r w:rsidRPr="0045054A">
        <w:t>5.</w:t>
      </w:r>
      <w:r w:rsidRPr="0045054A">
        <w:tab/>
      </w:r>
      <w:r w:rsidRPr="0045054A">
        <w:rPr>
          <w:i/>
        </w:rPr>
        <w:t xml:space="preserve">особо отмечает </w:t>
      </w:r>
      <w:r w:rsidRPr="0045054A">
        <w:t>тот факт,</w:t>
      </w:r>
      <w:r w:rsidRPr="0045054A">
        <w:rPr>
          <w:i/>
        </w:rPr>
        <w:t xml:space="preserve"> </w:t>
      </w:r>
      <w:r w:rsidRPr="0045054A">
        <w:t>что как указано в глобальном докладе, в ходе обзора были выявлены как успехи, так и пробелы в осуществлении, в частности в следующих областях:</w:t>
      </w:r>
    </w:p>
    <w:p w14:paraId="04719322" w14:textId="77777777" w:rsidR="008D0D9B" w:rsidRPr="0045054A" w:rsidRDefault="008D0D9B" w:rsidP="004326C1">
      <w:pPr>
        <w:pStyle w:val="CBDNormalNoNumber"/>
        <w:keepNext/>
        <w:shd w:val="clear" w:color="auto" w:fill="A6A6A6"/>
        <w:tabs>
          <w:tab w:val="clear" w:pos="567"/>
        </w:tabs>
        <w:ind w:firstLine="567"/>
      </w:pPr>
      <w:r w:rsidRPr="0045054A">
        <w:t>a)</w:t>
      </w:r>
      <w:r w:rsidRPr="0045054A">
        <w:tab/>
      </w:r>
      <w:r>
        <w:t>о</w:t>
      </w:r>
      <w:r w:rsidRPr="0045054A">
        <w:t>хват и масштаб</w:t>
      </w:r>
    </w:p>
    <w:p w14:paraId="04719323"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Стороны совместно установили национальные задачи, которые имеют более высокий уровень охвата и масштаба по сравнению с задачами 4, 5, 8, 9, 10 и 11 Рамочной программы, средний уровень охвата и масштаба по сравнению с задачами 2, 3, 6, 7, 12, 13, 17 и 21 и более низкий уровень охвата и масштаба по сравнению с задачами 1, 14, 15, 16, 18, 19, 20, 22 и 23;</w:t>
      </w:r>
    </w:p>
    <w:p w14:paraId="04719324"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w:t>
      </w:r>
      <w:r w:rsidRPr="0045054A">
        <w:tab/>
        <w:t>в национальных стратегиях и планах действий по сохранению биоразнообразия, национальных задачах и национальных докладах уделяется меньше внимания морским, прибрежным и внутренневодным экосистемам, вопросам, связанным с факторами утраты биоразнообразия и вопросам, касающимся [раздела C Рамочной программы, в частности] [общегосударственных подходов с участием всего общества, включая участие и вовлечение субъектов, не являющихся национальными правительствами, учету гендерных аспектов, справедливому управлению и учету проблематики биоразнообразия];</w:t>
      </w:r>
    </w:p>
    <w:p w14:paraId="04719325" w14:textId="77777777" w:rsidR="008D0D9B" w:rsidRPr="0045054A" w:rsidRDefault="008D0D9B" w:rsidP="004326C1">
      <w:pPr>
        <w:pStyle w:val="CBDNormalNoNumber"/>
        <w:keepNext/>
        <w:shd w:val="clear" w:color="auto" w:fill="A6A6A6"/>
        <w:tabs>
          <w:tab w:val="clear" w:pos="567"/>
        </w:tabs>
        <w:ind w:firstLine="567"/>
        <w:rPr>
          <w:kern w:val="22"/>
        </w:rPr>
      </w:pPr>
      <w:r w:rsidRPr="0045054A">
        <w:t>b)</w:t>
      </w:r>
      <w:r w:rsidRPr="0045054A">
        <w:tab/>
      </w:r>
      <w:r>
        <w:t>д</w:t>
      </w:r>
      <w:r w:rsidRPr="0045054A">
        <w:t>ействия и осуществление</w:t>
      </w:r>
    </w:p>
    <w:p w14:paraId="04719326"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в ходе самооценки национальные задачи, связанные с задачами 1, 2, 3, 8, 13, 20, 21 и 22 Рамочной программы, наиболее часто оценивались Сторонами как выполняемые в соответствии с планом, тогда как национальные задачи, связанные с задачами 6, 12, 15, 16, 18 и 19 Рамочной программы, реже всего оценивались Сторонами как выполняемые в соответствии с планом; при этом менее половины национальных задач, связанных с какой-либо глобальной задачей, были оценены Сторонами как выполняемые в соответствии с планом;</w:t>
      </w:r>
    </w:p>
    <w:p w14:paraId="04719327"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w:t>
      </w:r>
      <w:r w:rsidRPr="0045054A">
        <w:tab/>
        <w:t xml:space="preserve">пробелы в данных и национальном потенциале в области мониторинга ограничивали возможности представления национальных данных и, следовательно, их обобщения на глобальном уровне с целью отслеживания коллективного прогресса в выполнении глобальных задач, при этом индикаторы, связанные с задачами Рамочной программы, чаще демонстрировали негативные тенденции; </w:t>
      </w:r>
    </w:p>
    <w:p w14:paraId="04719328" w14:textId="77777777" w:rsidR="008D0D9B" w:rsidRPr="0045054A" w:rsidRDefault="008D0D9B" w:rsidP="004326C1">
      <w:pPr>
        <w:pStyle w:val="CBDNormalNoNumber"/>
        <w:keepNext/>
        <w:shd w:val="clear" w:color="auto" w:fill="A6A6A6"/>
        <w:tabs>
          <w:tab w:val="clear" w:pos="567"/>
        </w:tabs>
        <w:ind w:firstLine="567"/>
        <w:rPr>
          <w:kern w:val="22"/>
        </w:rPr>
      </w:pPr>
      <w:r w:rsidRPr="0045054A">
        <w:t>c)</w:t>
      </w:r>
      <w:r w:rsidRPr="0045054A">
        <w:tab/>
      </w:r>
      <w:r>
        <w:t>с</w:t>
      </w:r>
      <w:r w:rsidRPr="0045054A">
        <w:t>редства осуществления</w:t>
      </w:r>
    </w:p>
    <w:p w14:paraId="04719329"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средства осуществления по-прежнему не соответствуют уровню, необходимому для полного и эффективного осуществления Рамочной программы, что в особой степени касается Сторон, являющихся развивающимися странами, в частности наименее развитыми странами и малыми островными развивающимися государствами;</w:t>
      </w:r>
    </w:p>
    <w:p w14:paraId="0471932A"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w:t>
      </w:r>
      <w:r w:rsidRPr="0045054A">
        <w:tab/>
        <w:t xml:space="preserve">с момента принятия Рамочной программы Стороны достигли некоторого, хотя и неравномерного, прогресса в таких областях, как национальное и международное государственное финансирование, создание позитивных </w:t>
      </w:r>
      <w:r w:rsidRPr="0045054A">
        <w:lastRenderedPageBreak/>
        <w:t>стимулов в поддержку сохранения биоразнообразия, укрепление и развитие потенциала, доступ к технологиям и их передача, а также научно-техническое сотрудничество;</w:t>
      </w:r>
    </w:p>
    <w:p w14:paraId="0471932B" w14:textId="77777777" w:rsidR="008D0D9B" w:rsidRPr="0045054A" w:rsidRDefault="008D0D9B" w:rsidP="004326C1">
      <w:pPr>
        <w:pStyle w:val="CBDNormalNoNumber"/>
        <w:shd w:val="clear" w:color="auto" w:fill="A6A6A6"/>
        <w:tabs>
          <w:tab w:val="clear" w:pos="567"/>
          <w:tab w:val="clear" w:pos="1134"/>
          <w:tab w:val="clear" w:pos="1701"/>
        </w:tabs>
        <w:ind w:left="2268" w:hanging="567"/>
        <w:rPr>
          <w:iCs/>
        </w:rPr>
      </w:pPr>
      <w:r w:rsidRPr="0045054A">
        <w:t>(iii)</w:t>
      </w:r>
      <w:r w:rsidRPr="0045054A">
        <w:tab/>
        <w:t xml:space="preserve">в целом прогресс в области мобилизации и отслеживания финансирования со стороны частного сектора, а также в создании позитивных стимулов и сокращении пагубных для биоразнообразия стимулов, включая субсидии, носит ограниченный характер; </w:t>
      </w:r>
    </w:p>
    <w:p w14:paraId="0471932C" w14:textId="77777777" w:rsidR="008D0D9B" w:rsidRPr="0045054A" w:rsidRDefault="008D0D9B" w:rsidP="004326C1">
      <w:pPr>
        <w:pStyle w:val="CBDNormalNoNumber"/>
        <w:shd w:val="clear" w:color="auto" w:fill="A6A6A6"/>
        <w:tabs>
          <w:tab w:val="clear" w:pos="567"/>
          <w:tab w:val="clear" w:pos="1134"/>
          <w:tab w:val="clear" w:pos="1701"/>
        </w:tabs>
        <w:ind w:left="2268" w:hanging="567"/>
        <w:rPr>
          <w:iCs/>
        </w:rPr>
      </w:pPr>
      <w:r w:rsidRPr="0045054A">
        <w:t>(iv)</w:t>
      </w:r>
      <w:r w:rsidRPr="0045054A">
        <w:tab/>
        <w:t xml:space="preserve">отсутствие надлежащих средств осуществления и своевременного доступа к ним было выявлено как наиболее распространенное препятствие для осуществления, особенно в Сторонах, являющихся развивающимися странами, в частности наименее развитыми странами и малыми островными развивающимися государствами; </w:t>
      </w:r>
    </w:p>
    <w:p w14:paraId="0471932D" w14:textId="77777777" w:rsidR="008D0D9B" w:rsidRPr="0045054A" w:rsidRDefault="008D0D9B" w:rsidP="004326C1">
      <w:pPr>
        <w:pStyle w:val="CBDNormalNoNumber"/>
        <w:keepNext/>
        <w:shd w:val="clear" w:color="auto" w:fill="A6A6A6"/>
        <w:tabs>
          <w:tab w:val="clear" w:pos="567"/>
        </w:tabs>
        <w:ind w:firstLine="567"/>
        <w:rPr>
          <w:kern w:val="22"/>
        </w:rPr>
      </w:pPr>
      <w:r w:rsidRPr="0045054A">
        <w:t>d)</w:t>
      </w:r>
      <w:r w:rsidRPr="0045054A">
        <w:tab/>
      </w:r>
      <w:r>
        <w:t>о</w:t>
      </w:r>
      <w:r w:rsidRPr="0045054A">
        <w:t>бщегосударственные подходы</w:t>
      </w:r>
    </w:p>
    <w:p w14:paraId="0471932E"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Стороны достигли прогресса в укреплении экологического управления, в том числе за счет вовлечения всех органов власти и всех секторов; вместе с тем по-прежнему сохраняются пробелы в области обеспечения согласованности политики, учета проблематики биоразнообразия и его множественных ценностей в национальной политике и привлечения к осуществлению министерств, не специализирующихся на вопросах охраны окружающей среды;</w:t>
      </w:r>
    </w:p>
    <w:p w14:paraId="0471932F"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w:t>
      </w:r>
      <w:r w:rsidRPr="0045054A">
        <w:tab/>
        <w:t>сохраняются пробелы в выполнении задач 1 и 14 Рамочной программы, которые касаются комплексного планирования и учета проблематики биоразнообразия и самым непосредственным образом связаны с общегосударственными подходами, особенно в части комплексного пространственного планирования, интеграции проблематики биоразнообразия и его множественных ценностей в политику, нормативные акты, процессы планирования и развития, а также обеспечения учета на всех уровнях государственного управления и во всех секторах;</w:t>
      </w:r>
    </w:p>
    <w:p w14:paraId="04719330" w14:textId="77777777" w:rsidR="008D0D9B" w:rsidRPr="0045054A" w:rsidRDefault="008D0D9B" w:rsidP="004326C1">
      <w:pPr>
        <w:pStyle w:val="CBDNormalNoNumber"/>
        <w:keepNext/>
        <w:shd w:val="clear" w:color="auto" w:fill="A6A6A6"/>
        <w:tabs>
          <w:tab w:val="clear" w:pos="567"/>
        </w:tabs>
        <w:ind w:firstLine="567"/>
        <w:rPr>
          <w:kern w:val="22"/>
        </w:rPr>
      </w:pPr>
      <w:r w:rsidRPr="0045054A">
        <w:t>e)</w:t>
      </w:r>
      <w:r w:rsidRPr="0045054A">
        <w:tab/>
      </w:r>
      <w:r>
        <w:t>у</w:t>
      </w:r>
      <w:r w:rsidRPr="0045054A">
        <w:t xml:space="preserve">частие всего общества </w:t>
      </w:r>
    </w:p>
    <w:p w14:paraId="04719331"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субъекты, не являющиеся национальными правительствами, оказывают активную поддержку в осуществлении Рамочной программы, однако коренные народы и местные общины, женщины, молодежь и люди с инвалидностью сталкиваются с трудностями, связанными с ограниченностью ресурсов, технических возможностей, доступа к информации и знаниям, с отсутствием эффективных механизмов взаимодействия и координации;</w:t>
      </w:r>
    </w:p>
    <w:p w14:paraId="04719332" w14:textId="77777777" w:rsidR="008D0D9B" w:rsidRPr="0045054A" w:rsidRDefault="008D0D9B" w:rsidP="004326C1">
      <w:pPr>
        <w:pStyle w:val="CBDNormalNoNumber"/>
        <w:shd w:val="clear" w:color="auto" w:fill="A6A6A6"/>
        <w:tabs>
          <w:tab w:val="clear" w:pos="567"/>
          <w:tab w:val="clear" w:pos="1134"/>
          <w:tab w:val="clear" w:pos="1701"/>
        </w:tabs>
        <w:ind w:left="2268" w:hanging="567"/>
        <w:rPr>
          <w:iCs/>
        </w:rPr>
      </w:pPr>
      <w:r w:rsidRPr="0045054A">
        <w:t>(ii)</w:t>
      </w:r>
      <w:r w:rsidRPr="0045054A">
        <w:tab/>
        <w:t xml:space="preserve">в целом Стороны достигли прогресса в привлечении субъектов, не являющихся национальными правительствами, к процессам планирования и осуществления; однако многие Стороны сообщили о трудностях с учетом вклада этих субъектов в национальные усилия по осуществлению; </w:t>
      </w:r>
    </w:p>
    <w:p w14:paraId="04719333"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(iii)</w:t>
      </w:r>
      <w:r w:rsidRPr="0045054A">
        <w:tab/>
        <w:t xml:space="preserve">многие Стороны сообщили о прогрессе в выполнении некоторых элементов задач 22 и 23 Рамочной программы, таких как вовлечение в той или иной степени коренных народов и местных общин, женщин и молодежи, людей с инвалидностью и других субъектов, указанных в этих задачах, в процессы принятия решений в области биоразнообразия, однако вопросы, связанные со следующими аспектами, были менее полно отражены в национальных задачах: доступ к информации и правосудию, права на земли, территории, ресурсы и традиционные знания и защита </w:t>
      </w:r>
      <w:r w:rsidRPr="0045054A">
        <w:lastRenderedPageBreak/>
        <w:t>правозащитников, отстаивающих права человека в области окружающей среды, и управление биоразнообразием с учетом гендерных аспектов;</w:t>
      </w:r>
    </w:p>
    <w:p w14:paraId="04719334" w14:textId="77777777" w:rsidR="008D0D9B" w:rsidRPr="0045054A" w:rsidRDefault="008D0D9B" w:rsidP="004326C1">
      <w:pPr>
        <w:pStyle w:val="CBDNormalNoNumber"/>
        <w:keepNext/>
        <w:shd w:val="clear" w:color="auto" w:fill="A6A6A6"/>
        <w:tabs>
          <w:tab w:val="clear" w:pos="567"/>
        </w:tabs>
        <w:ind w:firstLine="567"/>
        <w:rPr>
          <w:kern w:val="22"/>
        </w:rPr>
      </w:pPr>
      <w:r w:rsidRPr="0045054A">
        <w:t>f)</w:t>
      </w:r>
      <w:r w:rsidRPr="0045054A">
        <w:tab/>
      </w:r>
      <w:r>
        <w:t>д</w:t>
      </w:r>
      <w:r w:rsidRPr="0045054A">
        <w:t>анные и знания</w:t>
      </w:r>
    </w:p>
    <w:p w14:paraId="04719335"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w:t>
      </w:r>
      <w:r w:rsidRPr="0045054A">
        <w:tab/>
        <w:t xml:space="preserve">Стороны продемонстрировали успехи в совершенствовании национальных систем мониторинга и управления знаниями, в том числе в части учета традиционных знаний, а также сбора и использования информации, поступающей от государственных органов, научных учреждений, коренных народов и местных общин, гражданского общества и международных структур, о чем свидетельствует прогресс в выполнении задачи 21 Рамочной программы; </w:t>
      </w:r>
    </w:p>
    <w:p w14:paraId="04719336"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w:t>
      </w:r>
      <w:r w:rsidRPr="0045054A">
        <w:tab/>
        <w:t>в общей сложности 116 Сторон представили данные как минимум по одному основному индикатору; основные индикаторы, касающиеся охвата охраняемых районов (3.1), индекса Красного списка (A.3), международного государственного финансирования (D.1) и национального государственного финансирования (D.2), которые связаны с задачами 3, 4 и 19 Рамочной программы, наиболее часто упоминались в докладах, тогда как реже всего в докладах упоминались индикаторы, касающиеся изменения характера землепользования и землевладения на традиционных территориях коренных народов и местных общин (22.1), выгод от устойчивого использования диких видов (9.1), индекса прибрежной эвтрофикации (7.1) и денежных выгод, полученных в соответствии с применяемыми международными инструментами регулирования доступа и совместного использования выгод (C.1), которые связаны с задачами 7, 9 и 13 Рамочной программы;</w:t>
      </w:r>
    </w:p>
    <w:p w14:paraId="04719337"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(iii)</w:t>
      </w:r>
      <w:r w:rsidRPr="0045054A">
        <w:tab/>
        <w:t xml:space="preserve">менее половины представивших доклады Сторон представили данные по какому-либо из основных, компонентных, дополнительных или национальных индикаторов для 19 из 23 задач Рамочной программы; наибольший объем количественных данных был представлен по задачам 1, 2, 3, 4 и 10, а наименьший — по задачам 8, 14, 16, 17, 20, 22 и 23; </w:t>
      </w:r>
    </w:p>
    <w:p w14:paraId="04719338" w14:textId="77777777" w:rsidR="008D0D9B" w:rsidRPr="0045054A" w:rsidRDefault="008D0D9B" w:rsidP="004326C1">
      <w:pPr>
        <w:pStyle w:val="CBDNormalNoNumber"/>
        <w:shd w:val="clear" w:color="auto" w:fill="A6A6A6"/>
        <w:tabs>
          <w:tab w:val="clear" w:pos="567"/>
          <w:tab w:val="clear" w:pos="1134"/>
          <w:tab w:val="clear" w:pos="1701"/>
        </w:tabs>
        <w:ind w:left="2268" w:hanging="567"/>
      </w:pPr>
      <w:r w:rsidRPr="0045054A">
        <w:t>(iv)</w:t>
      </w:r>
      <w:r w:rsidRPr="0045054A">
        <w:tab/>
        <w:t>использование дезагрегированных данных по индикаторам, в том числе с разбивкой по видам экосистем, полу, возрасту, принадлежности к коренным народам и местным общинам или другим соответствующим признакам, носило ограниченный характер;</w:t>
      </w:r>
    </w:p>
    <w:p w14:paraId="04719339" w14:textId="77777777" w:rsidR="008D0D9B" w:rsidRPr="0045054A" w:rsidRDefault="008D0D9B" w:rsidP="004326C1">
      <w:pPr>
        <w:pStyle w:val="CBDNormalNoNumber"/>
        <w:shd w:val="clear" w:color="auto" w:fill="A6A6A6"/>
        <w:tabs>
          <w:tab w:val="clear" w:pos="567"/>
          <w:tab w:val="clear" w:pos="1134"/>
          <w:tab w:val="clear" w:pos="1701"/>
        </w:tabs>
        <w:ind w:left="2268" w:hanging="567"/>
        <w:rPr>
          <w:rFonts w:eastAsia="Times New Roman"/>
        </w:rPr>
      </w:pPr>
      <w:r w:rsidRPr="0045054A">
        <w:t>(v)</w:t>
      </w:r>
      <w:r w:rsidRPr="0045054A">
        <w:tab/>
        <w:t>на отчетность по индикаторам и мониторинг деятельности отрицательно повлияли пробелы, проблемы и барьеры, связанные с методологиями, наличием данных и доступом к ним, разрозненностью данных, технической и технологической инфраструктурой, наличием ресурсов и потенциалом;</w:t>
      </w:r>
    </w:p>
    <w:p w14:paraId="0471933A" w14:textId="77777777" w:rsidR="008D0D9B" w:rsidRPr="0045054A" w:rsidRDefault="008D0D9B" w:rsidP="004326C1">
      <w:pPr>
        <w:shd w:val="clear" w:color="auto" w:fill="A6A6A6"/>
        <w:tabs>
          <w:tab w:val="clear" w:pos="567"/>
        </w:tabs>
        <w:spacing w:after="120"/>
        <w:ind w:left="1134" w:firstLine="567"/>
        <w:rPr>
          <w:rFonts w:eastAsia="Times New Roman"/>
        </w:rPr>
      </w:pPr>
      <w:r w:rsidRPr="0045054A">
        <w:t>6</w:t>
      </w:r>
      <w:r w:rsidRPr="0045054A">
        <w:rPr>
          <w:i/>
        </w:rPr>
        <w:t>.</w:t>
      </w:r>
      <w:r w:rsidRPr="0045054A">
        <w:tab/>
      </w:r>
      <w:r w:rsidRPr="0045054A">
        <w:rPr>
          <w:i/>
        </w:rPr>
        <w:t>с глубокой обеспокоенностью отмечает,</w:t>
      </w:r>
      <w:r w:rsidRPr="0045054A">
        <w:t xml:space="preserve"> что без резкой активизации коллективных усилий по осуществлению, в том числе за счет более активного международного сотрудничества, повышения эффективности принимаемых мер и наращивания средств осуществления, задачи на период до 2030 года и миссия Рамочной программы не будут достигнуты, и подчеркивает</w:t>
      </w:r>
      <w:r w:rsidRPr="0045054A">
        <w:rPr>
          <w:i/>
        </w:rPr>
        <w:t xml:space="preserve"> </w:t>
      </w:r>
      <w:r w:rsidRPr="0045054A">
        <w:t xml:space="preserve"> настоятельную необходимость устранения препятствующих осуществлению пробелов, трудностей и преград в целях выполнения задач и реализации миссии на период до 2030 года; </w:t>
      </w:r>
    </w:p>
    <w:p w14:paraId="0471933B" w14:textId="77777777" w:rsidR="008D0D9B" w:rsidRPr="0045054A" w:rsidRDefault="008D0D9B" w:rsidP="004326C1">
      <w:pPr>
        <w:shd w:val="clear" w:color="auto" w:fill="A6A6A6"/>
        <w:tabs>
          <w:tab w:val="clear" w:pos="567"/>
        </w:tabs>
        <w:spacing w:after="120"/>
        <w:ind w:left="1134" w:firstLine="567"/>
        <w:rPr>
          <w:rFonts w:eastAsia="Times New Roman"/>
        </w:rPr>
      </w:pPr>
      <w:r w:rsidRPr="0045054A">
        <w:t>[7.</w:t>
      </w:r>
      <w:r w:rsidRPr="0045054A">
        <w:tab/>
      </w:r>
      <w:r w:rsidRPr="0045054A">
        <w:rPr>
          <w:i/>
        </w:rPr>
        <w:t>с глубокой обеспокоенностью отмечает также,</w:t>
      </w:r>
      <w:r w:rsidRPr="0045054A">
        <w:t>что в случае невыполнения задач и миссии Рамочной программы на период до 2030 года [под угрозой может оказаться реализация ее целей и Концепции на период до 2050 года] [если процесс предоставления средств осуществления не будет резко ускорен];]</w:t>
      </w:r>
    </w:p>
    <w:p w14:paraId="0471933C" w14:textId="77777777" w:rsidR="008D0D9B" w:rsidRPr="0045054A" w:rsidRDefault="008D0D9B" w:rsidP="00336963">
      <w:pPr>
        <w:tabs>
          <w:tab w:val="clear" w:pos="567"/>
        </w:tabs>
        <w:spacing w:after="120"/>
        <w:ind w:left="1134" w:firstLine="567"/>
        <w:rPr>
          <w:rFonts w:eastAsia="Times New Roman"/>
        </w:rPr>
      </w:pPr>
      <w:r w:rsidRPr="0045054A">
        <w:lastRenderedPageBreak/>
        <w:t>8.</w:t>
      </w:r>
      <w:r w:rsidRPr="0045054A">
        <w:tab/>
        <w:t>[</w:t>
      </w:r>
      <w:r w:rsidRPr="003C060C">
        <w:rPr>
          <w:i/>
          <w:iCs/>
        </w:rPr>
        <w:t>постановляет</w:t>
      </w:r>
      <w:r w:rsidRPr="0045054A">
        <w:t>][</w:t>
      </w:r>
      <w:r w:rsidRPr="003C060C">
        <w:rPr>
          <w:i/>
          <w:iCs/>
        </w:rPr>
        <w:t>соглашается</w:t>
      </w:r>
      <w:r w:rsidRPr="0045054A">
        <w:t>], что положения настоящего решения, касающиеся глобального обзора, [а также глобального доклада,] [могут][должны] использоваться [следует использовать] в качестве ориентира и для определения приоритетов будущей деятельности в период 2026–2030 годов в целях устранения пробелов, трудностей и преград и содействия реализации потенциальных возможностей для активизации коллективного прогресса в осуществлении и обеспечении средств осуществления применительно к задачам и миссии на период до 2030 года для всех Сторон, особенно для Сторон, являющихся развивающимися странами, в частности наименее развитыми странами и малыми островными развивающимися государствами, и что эти положения следует толковать как носящие содействующий, ненавязчивый и некарательный характер;</w:t>
      </w:r>
    </w:p>
    <w:p w14:paraId="0471933D" w14:textId="77777777" w:rsidR="008D0D9B" w:rsidRPr="0045054A" w:rsidRDefault="008D0D9B" w:rsidP="00B9408E">
      <w:pPr>
        <w:tabs>
          <w:tab w:val="clear" w:pos="567"/>
        </w:tabs>
        <w:spacing w:after="120"/>
        <w:ind w:left="1134" w:firstLine="567"/>
        <w:rPr>
          <w:rFonts w:eastAsia="Times New Roman"/>
        </w:rPr>
      </w:pPr>
      <w:r w:rsidRPr="0045054A">
        <w:t>[9.</w:t>
      </w:r>
      <w:r w:rsidRPr="0045054A">
        <w:tab/>
        <w:t>[</w:t>
      </w:r>
      <w:r w:rsidRPr="00EC541B">
        <w:rPr>
          <w:i/>
          <w:iCs/>
        </w:rPr>
        <w:t>также</w:t>
      </w:r>
      <w:r>
        <w:t xml:space="preserve"> </w:t>
      </w:r>
      <w:r w:rsidRPr="0045054A">
        <w:rPr>
          <w:i/>
        </w:rPr>
        <w:t>постановляет</w:t>
      </w:r>
      <w:r w:rsidRPr="0045054A">
        <w:t>][</w:t>
      </w:r>
      <w:r w:rsidRPr="0045054A">
        <w:rPr>
          <w:i/>
        </w:rPr>
        <w:t>подтверждает</w:t>
      </w:r>
      <w:r w:rsidRPr="0045054A">
        <w:t>][</w:t>
      </w:r>
      <w:r w:rsidRPr="0045054A">
        <w:rPr>
          <w:i/>
        </w:rPr>
        <w:t>напоминает</w:t>
      </w:r>
      <w:r w:rsidRPr="0045054A">
        <w:t>], что Стороны сохраняют [должны сохранять] [</w:t>
      </w:r>
      <w:r>
        <w:t>следует</w:t>
      </w:r>
      <w:r w:rsidRPr="0045054A">
        <w:t xml:space="preserve"> сохранять] гибкость в отношении разработки [и осуществления] национальных задач и связанных с ним действий с учетом национальных обстоятельств, приоритетов и возможностей [и][в рамках] имеющихся средств осуществления;]</w:t>
      </w:r>
    </w:p>
    <w:p w14:paraId="0471933E" w14:textId="77777777" w:rsidR="008D0D9B" w:rsidRPr="0045054A" w:rsidRDefault="008D0D9B" w:rsidP="00B9408E">
      <w:pPr>
        <w:tabs>
          <w:tab w:val="clear" w:pos="567"/>
        </w:tabs>
        <w:spacing w:after="120"/>
        <w:ind w:left="1134" w:firstLine="567"/>
        <w:rPr>
          <w:rFonts w:eastAsia="Times New Roman"/>
        </w:rPr>
      </w:pPr>
      <w:r w:rsidRPr="0045054A">
        <w:t>10.</w:t>
      </w:r>
      <w:r w:rsidRPr="0045054A">
        <w:tab/>
      </w:r>
      <w:r w:rsidRPr="0045054A">
        <w:rPr>
          <w:i/>
        </w:rPr>
        <w:t>отмечает,</w:t>
      </w:r>
      <w:r w:rsidRPr="0045054A">
        <w:t xml:space="preserve"> что настоящее решение дополняется другими решениями, принятыми Конференцией Сторон на ее 17-м совещании, и что при реализации этих решений следует в надлежащих случаях учитывать настоящее решение; </w:t>
      </w:r>
    </w:p>
    <w:p w14:paraId="0471933F" w14:textId="77777777" w:rsidR="008D0D9B" w:rsidRPr="0045054A" w:rsidRDefault="008D0D9B" w:rsidP="00B9408E">
      <w:pPr>
        <w:tabs>
          <w:tab w:val="clear" w:pos="567"/>
        </w:tabs>
        <w:spacing w:after="120"/>
        <w:ind w:left="1134" w:firstLine="567"/>
      </w:pPr>
      <w:r w:rsidRPr="0045054A">
        <w:t>11.</w:t>
      </w:r>
      <w:r w:rsidRPr="0045054A">
        <w:tab/>
      </w:r>
      <w:r w:rsidRPr="0045054A">
        <w:rPr>
          <w:i/>
        </w:rPr>
        <w:t>отмечает также,</w:t>
      </w:r>
      <w:r w:rsidRPr="0045054A">
        <w:t xml:space="preserve"> что осуществление Рамочной программы поддерживается соответствующими решениями Конференции Сторон, выступающей в качестве совещаний Сторон Картахенского протокола по биобезопасности</w:t>
      </w:r>
      <w:r w:rsidRPr="0045054A">
        <w:rPr>
          <w:rStyle w:val="Appelnotedebasdep"/>
        </w:rPr>
        <w:footnoteReference w:id="7"/>
      </w:r>
      <w:r w:rsidRPr="0045054A">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5054A">
        <w:rPr>
          <w:rStyle w:val="Appelnotedebasdep"/>
        </w:rPr>
        <w:footnoteReference w:id="8"/>
      </w:r>
      <w:r w:rsidRPr="0045054A">
        <w:t>, а также признает, что соответствующие руководящие органы Протоколов могут учитывать в надлежащих случаях соответствующие положения настоящего решения;</w:t>
      </w:r>
    </w:p>
    <w:p w14:paraId="04719340" w14:textId="77777777" w:rsidR="008D0D9B" w:rsidRPr="0045054A" w:rsidRDefault="008D0D9B" w:rsidP="00B9408E">
      <w:pPr>
        <w:tabs>
          <w:tab w:val="clear" w:pos="567"/>
        </w:tabs>
        <w:spacing w:after="120"/>
        <w:ind w:left="1134" w:firstLine="567"/>
      </w:pPr>
      <w:r w:rsidRPr="0045054A">
        <w:t>12.</w:t>
      </w:r>
      <w:r w:rsidRPr="0045054A">
        <w:tab/>
        <w:t>[</w:t>
      </w:r>
      <w:r w:rsidRPr="0045054A">
        <w:rPr>
          <w:i/>
        </w:rPr>
        <w:t>предлагает</w:t>
      </w:r>
      <w:r w:rsidRPr="0045054A">
        <w:t xml:space="preserve"> Сторонам</w:t>
      </w:r>
      <w:r w:rsidRPr="008F0F79">
        <w:t>] [</w:t>
      </w:r>
      <w:r w:rsidRPr="008F0F79">
        <w:rPr>
          <w:i/>
          <w:iCs/>
        </w:rPr>
        <w:t>призывает</w:t>
      </w:r>
      <w:r>
        <w:t xml:space="preserve"> Стороны</w:t>
      </w:r>
      <w:r w:rsidRPr="008F0F79">
        <w:t>]</w:t>
      </w:r>
      <w:r w:rsidRPr="0045054A">
        <w:t xml:space="preserve"> [и субъектам, не являющимся национальными правительствами,] рассмотреть, в зависимости от обстоятельств и при необходимости, не имеющие предписывающ</w:t>
      </w:r>
      <w:r>
        <w:t>его</w:t>
      </w:r>
      <w:r w:rsidRPr="0045054A">
        <w:t xml:space="preserve"> характера подходы</w:t>
      </w:r>
      <w:r w:rsidRPr="0045054A">
        <w:rPr>
          <w:rStyle w:val="Appelnotedebasdep"/>
        </w:rPr>
        <w:footnoteReference w:id="9"/>
      </w:r>
      <w:r w:rsidRPr="0045054A">
        <w:t xml:space="preserve">, определенные в глобальном докладе, по устранению пробелов, трудностей и препятствий в реализации Рамочной программы и </w:t>
      </w:r>
      <w:r w:rsidRPr="0045054A">
        <w:rPr>
          <w:i/>
        </w:rPr>
        <w:t>отмечает,</w:t>
      </w:r>
      <w:r w:rsidRPr="0045054A">
        <w:t xml:space="preserve"> что Стороны могут также использовать меры</w:t>
      </w:r>
      <w:r>
        <w:t xml:space="preserve"> </w:t>
      </w:r>
      <w:r w:rsidRPr="0045054A">
        <w:t xml:space="preserve">стратегического характера, описанные в </w:t>
      </w:r>
      <w:r>
        <w:t xml:space="preserve">соответствующих </w:t>
      </w:r>
      <w:r w:rsidRPr="0045054A">
        <w:t xml:space="preserve">оценках </w:t>
      </w:r>
      <w:r w:rsidRPr="0045054A">
        <w:rPr>
          <w:color w:val="000000"/>
        </w:rPr>
        <w:t>Межправительственной научно-политической платформы по биоразнообразию и экосистемным услугам</w:t>
      </w:r>
      <w:r w:rsidRPr="0045054A">
        <w:t xml:space="preserve"> в этом контексте</w:t>
      </w:r>
      <w:r>
        <w:t>;</w:t>
      </w:r>
    </w:p>
    <w:p w14:paraId="04719341" w14:textId="77777777" w:rsidR="008D0D9B" w:rsidRPr="0045054A" w:rsidRDefault="008D0D9B" w:rsidP="00B9408E">
      <w:pPr>
        <w:tabs>
          <w:tab w:val="clear" w:pos="567"/>
        </w:tabs>
        <w:spacing w:after="120"/>
        <w:ind w:left="1134" w:firstLine="567"/>
      </w:pPr>
      <w:r w:rsidRPr="0045054A">
        <w:t>13.</w:t>
      </w:r>
      <w:r w:rsidRPr="0045054A">
        <w:tab/>
        <w:t>[Место для итогов Куньминского диалога по глобальному обзору коллективного прогресса в осуществлении Куньминско-Монреальской глобальной рамочной программы в области биоразнообразия</w:t>
      </w:r>
      <w:r>
        <w:t>;</w:t>
      </w:r>
      <w:r w:rsidRPr="0045054A">
        <w:t>]</w:t>
      </w:r>
    </w:p>
    <w:p w14:paraId="04719342" w14:textId="77777777" w:rsidR="008D0D9B" w:rsidRPr="0045054A" w:rsidRDefault="008D0D9B" w:rsidP="00C154A9">
      <w:pPr>
        <w:tabs>
          <w:tab w:val="clear" w:pos="567"/>
        </w:tabs>
        <w:spacing w:after="120"/>
        <w:ind w:left="1134"/>
        <w:rPr>
          <w:b/>
        </w:rPr>
      </w:pPr>
      <w:r w:rsidRPr="0045054A">
        <w:rPr>
          <w:b/>
        </w:rPr>
        <w:t xml:space="preserve">Ереванский путь ускорения осуществления Куньминско-Монреальской глобальной рамочной программы в области биоразнообразия </w:t>
      </w:r>
    </w:p>
    <w:p w14:paraId="04719343" w14:textId="77777777" w:rsidR="008D0D9B" w:rsidRPr="0045054A" w:rsidRDefault="008D0D9B" w:rsidP="00B9408E">
      <w:pPr>
        <w:tabs>
          <w:tab w:val="clear" w:pos="567"/>
        </w:tabs>
        <w:spacing w:after="120"/>
        <w:ind w:left="1134" w:firstLine="567"/>
      </w:pPr>
      <w:r w:rsidRPr="0045054A">
        <w:t>14</w:t>
      </w:r>
      <w:r w:rsidRPr="0045054A">
        <w:rPr>
          <w:i/>
        </w:rPr>
        <w:t>.</w:t>
      </w:r>
      <w:r w:rsidRPr="0045054A">
        <w:rPr>
          <w:i/>
        </w:rPr>
        <w:tab/>
        <w:t>вновь подтверждает</w:t>
      </w:r>
      <w:r w:rsidRPr="0045054A">
        <w:t xml:space="preserve"> приверженность Сторон полному и эффективному осуществлению Рамочной программы, в том числе с учетом соображений, изложенных в разделе C</w:t>
      </w:r>
      <w:r>
        <w:t xml:space="preserve">, </w:t>
      </w:r>
      <w:r w:rsidRPr="0045054A">
        <w:t xml:space="preserve">в соответствии с национальными обстоятельствами, приоритетами и возможностями, </w:t>
      </w:r>
      <w:r>
        <w:t xml:space="preserve">в целях </w:t>
      </w:r>
      <w:r w:rsidRPr="0045054A">
        <w:t xml:space="preserve">содействия достижению трех целей Конвенции  сбалансированным и взаимодополняющим образом, в том числе </w:t>
      </w:r>
      <w:r w:rsidRPr="0045054A">
        <w:lastRenderedPageBreak/>
        <w:t>посредством расширения международного сотрудничества, совершенствования мер и усилий, а также укрепления средств осуществления</w:t>
      </w:r>
      <w:r>
        <w:t>.</w:t>
      </w:r>
    </w:p>
    <w:p w14:paraId="04719344" w14:textId="77777777" w:rsidR="008D0D9B" w:rsidRPr="0045054A" w:rsidRDefault="008D0D9B" w:rsidP="00C154A9">
      <w:pPr>
        <w:tabs>
          <w:tab w:val="clear" w:pos="567"/>
        </w:tabs>
        <w:spacing w:after="120"/>
        <w:ind w:left="1134"/>
        <w:rPr>
          <w:b/>
        </w:rPr>
      </w:pPr>
      <w:r w:rsidRPr="0045054A">
        <w:rPr>
          <w:b/>
        </w:rPr>
        <w:t>Ускорение действий и осуществления</w:t>
      </w:r>
    </w:p>
    <w:p w14:paraId="04719345" w14:textId="77777777" w:rsidR="008D0D9B" w:rsidRPr="0045054A" w:rsidRDefault="008D0D9B" w:rsidP="001271F0">
      <w:pPr>
        <w:spacing w:after="120"/>
        <w:ind w:left="1134" w:firstLine="567"/>
      </w:pPr>
      <w:r w:rsidRPr="0045054A">
        <w:rPr>
          <w:i/>
        </w:rPr>
        <w:t>15.</w:t>
      </w:r>
      <w:r w:rsidRPr="0045054A">
        <w:rPr>
          <w:i/>
        </w:rPr>
        <w:tab/>
        <w:t xml:space="preserve">настоятельно призывает </w:t>
      </w:r>
      <w:r w:rsidRPr="0045054A">
        <w:t>Стороны ускорить осуществление Рамочной программы, в том числе путем [повышения уровня устремлений, а также] устранения пробелов, трудностей и препятствий, связанных с ее осуществлением [касающихся масштаба и охвата, средств осуществления, подходов, охватывающих все уровни государственного управления и все слои общества, а также данных и знаний [указанных в пункте 5 настоящего решения]] в соответствии с национальными обстоятельствами, приоритетами и возможностями, [а также имеющимися в их распоряжении средствами осуществления;]</w:t>
      </w:r>
    </w:p>
    <w:p w14:paraId="04719346" w14:textId="77777777" w:rsidR="008D0D9B" w:rsidRPr="0045054A" w:rsidRDefault="008D0D9B" w:rsidP="00D814A5">
      <w:pPr>
        <w:pStyle w:val="CBDNormalNoNumber"/>
        <w:tabs>
          <w:tab w:val="clear" w:pos="567"/>
        </w:tabs>
        <w:ind w:left="1134" w:firstLine="567"/>
      </w:pPr>
      <w:r w:rsidRPr="0045054A">
        <w:t>[16.</w:t>
      </w:r>
      <w:r w:rsidRPr="0045054A">
        <w:tab/>
      </w:r>
      <w:r w:rsidRPr="0045054A">
        <w:rPr>
          <w:i/>
        </w:rPr>
        <w:t xml:space="preserve">подчеркивает, </w:t>
      </w:r>
      <w:r w:rsidRPr="0045054A">
        <w:t>что</w:t>
      </w:r>
      <w:r w:rsidRPr="0045054A">
        <w:rPr>
          <w:i/>
        </w:rPr>
        <w:t xml:space="preserve"> </w:t>
      </w:r>
      <w:r w:rsidRPr="0045054A">
        <w:t xml:space="preserve">для ускорения осуществления необходимо принять дополнительные меры по устранению основных факторов утраты биоразнообразия [и по преобразованию экономических и финансовых систем] [и секторов, деятельность которых [негативно] сказывается на природе];] </w:t>
      </w:r>
    </w:p>
    <w:p w14:paraId="04719347" w14:textId="77777777" w:rsidR="008D0D9B" w:rsidRPr="0045054A" w:rsidRDefault="008D0D9B" w:rsidP="00D814A5">
      <w:pPr>
        <w:spacing w:after="120"/>
        <w:ind w:left="1134" w:firstLine="567"/>
      </w:pPr>
      <w:r w:rsidRPr="0045054A">
        <w:t>[17.</w:t>
      </w:r>
      <w:r w:rsidRPr="0045054A">
        <w:tab/>
      </w:r>
      <w:r w:rsidRPr="0045054A">
        <w:rPr>
          <w:i/>
        </w:rPr>
        <w:t xml:space="preserve">предлагает </w:t>
      </w:r>
      <w:r w:rsidRPr="0045054A">
        <w:t>[субъектам, не являющимся национальными правительствами] активизировать свои усилия по оказанию содействия осуществлению Рамочной программы, [а также предлагает им][с учетом национальных приоритетов и потребностей][таким образом, чтобы [это соответствовало потребностям и приоритетам Сторон][соответствовало][поддерживало][укрепляло] приоритеты и потребности Сторон в области осуществления] приоритетов и потребностей Сторон в области осуществления][в надлежащих случаях];]</w:t>
      </w:r>
    </w:p>
    <w:p w14:paraId="04719348" w14:textId="77777777" w:rsidR="008D0D9B" w:rsidRPr="0045054A" w:rsidRDefault="008D0D9B" w:rsidP="00D814A5">
      <w:pPr>
        <w:spacing w:after="120"/>
        <w:ind w:left="1134" w:firstLine="567"/>
      </w:pPr>
      <w:r w:rsidRPr="0045054A">
        <w:t>[17.</w:t>
      </w:r>
      <w:r>
        <w:t> </w:t>
      </w:r>
      <w:r w:rsidRPr="0045054A">
        <w:t>Alt</w:t>
      </w:r>
      <w:r w:rsidRPr="0045054A">
        <w:tab/>
      </w:r>
      <w:r w:rsidRPr="0045054A">
        <w:rPr>
          <w:i/>
        </w:rPr>
        <w:t xml:space="preserve">предлагает </w:t>
      </w:r>
      <w:r w:rsidRPr="0045054A">
        <w:t>[субъектам, не являющимся национальными правительствами] активизировать свои усилия по оказанию содействия осуществлению Рамочной программы, а также оказывать надлежащую поддержку приоритетам и потребностям Сторон в области осуществления;]</w:t>
      </w:r>
    </w:p>
    <w:p w14:paraId="04719349" w14:textId="77777777" w:rsidR="008D0D9B" w:rsidRPr="0045054A" w:rsidRDefault="008D0D9B" w:rsidP="00D814A5">
      <w:pPr>
        <w:pStyle w:val="CBDNormalNoNumber"/>
        <w:ind w:left="1134" w:firstLine="567"/>
      </w:pPr>
      <w:r w:rsidRPr="0045054A">
        <w:t>18.</w:t>
      </w:r>
      <w:r w:rsidRPr="0045054A">
        <w:tab/>
        <w:t>[</w:t>
      </w:r>
      <w:r w:rsidRPr="0045054A">
        <w:rPr>
          <w:i/>
        </w:rPr>
        <w:t>приветствует</w:t>
      </w:r>
      <w:r w:rsidRPr="00EC7954">
        <w:rPr>
          <w:iCs/>
        </w:rPr>
        <w:t>][</w:t>
      </w:r>
      <w:r w:rsidRPr="0045054A">
        <w:rPr>
          <w:i/>
        </w:rPr>
        <w:t>отмечает</w:t>
      </w:r>
      <w:r w:rsidRPr="0045054A">
        <w:t>]</w:t>
      </w:r>
      <w:r w:rsidRPr="0045054A">
        <w:rPr>
          <w:i/>
        </w:rPr>
        <w:t xml:space="preserve"> </w:t>
      </w:r>
      <w:r w:rsidRPr="0045054A">
        <w:t xml:space="preserve">добровольные коалиции, партнерства, инициативы и многосторонние платформы, созданные для поддержки осуществления [конкретных аспектов] Рамочной программы, а также </w:t>
      </w:r>
      <w:r w:rsidRPr="0045054A">
        <w:rPr>
          <w:i/>
        </w:rPr>
        <w:t xml:space="preserve">призывает </w:t>
      </w:r>
      <w:r w:rsidRPr="0045054A">
        <w:t xml:space="preserve">Стороны, [в соответствии с их национальными обстоятельствами и приоритетами] и </w:t>
      </w:r>
      <w:r w:rsidRPr="0045054A">
        <w:rPr>
          <w:i/>
        </w:rPr>
        <w:t xml:space="preserve">предлагает </w:t>
      </w:r>
      <w:r w:rsidRPr="0045054A">
        <w:t xml:space="preserve">другим правительствам и субъектам, не являющимся национальными правительствами, эффективно использовать соответствующие существующие инициативы и, при необходимости, создавать новые коалиции, партнерства, инициативы и многосторонние платформы, призванные содействовать активизации осуществления Рамочной программы, уделяя приоритетное внимание задачам и сквозным элементам Рамочной программы в тех областях, где, по данным Сторон, достигнут наименьший прогресс в выполнении их национальных задач, [включая задачи 6, 12, 15, 16, 18 и 19, указанные в </w:t>
      </w:r>
      <w:r>
        <w:t>под</w:t>
      </w:r>
      <w:r w:rsidRPr="0045054A">
        <w:t>пункте 5</w:t>
      </w:r>
      <w:r>
        <w:t> </w:t>
      </w:r>
      <w:r w:rsidRPr="0045054A">
        <w:t>b)], а также таким образом, который способствует осуществлению Рамочной программы на национальном уровне Сторонами</w:t>
      </w:r>
      <w:r>
        <w:t>,</w:t>
      </w:r>
      <w:r w:rsidRPr="0045054A">
        <w:t xml:space="preserve"> и отмечая, что такие инициативы</w:t>
      </w:r>
      <w:r>
        <w:t xml:space="preserve"> могут служить дополнением и вносить вклад в средства осуществления, но их</w:t>
      </w:r>
      <w:r w:rsidRPr="0045054A">
        <w:t xml:space="preserve"> не следует рассматривать в качестве замены </w:t>
      </w:r>
      <w:r w:rsidRPr="006749FE">
        <w:t>[</w:t>
      </w:r>
      <w:r>
        <w:t>обязательств в рамках Конвенции в отношении</w:t>
      </w:r>
      <w:r w:rsidRPr="006749FE">
        <w:t xml:space="preserve">] </w:t>
      </w:r>
      <w:r w:rsidRPr="0045054A">
        <w:t>средств осуществления;</w:t>
      </w:r>
    </w:p>
    <w:p w14:paraId="0471934A" w14:textId="77777777" w:rsidR="008D0D9B" w:rsidRPr="0045054A" w:rsidRDefault="008D0D9B" w:rsidP="00D814A5">
      <w:pPr>
        <w:pStyle w:val="CBDNormalNoNumber"/>
        <w:ind w:left="1134" w:firstLine="567"/>
        <w:rPr>
          <w:rFonts w:eastAsia="Times New Roman"/>
          <w:color w:val="000000"/>
        </w:rPr>
      </w:pPr>
      <w:r w:rsidRPr="00A847B9">
        <w:rPr>
          <w:iCs/>
          <w:color w:val="000000"/>
        </w:rPr>
        <w:t>19.</w:t>
      </w:r>
      <w:r w:rsidRPr="0045054A">
        <w:rPr>
          <w:i/>
          <w:color w:val="000000"/>
        </w:rPr>
        <w:tab/>
        <w:t xml:space="preserve">с удовлетворением отмечает </w:t>
      </w:r>
      <w:r w:rsidRPr="0045054A">
        <w:rPr>
          <w:color w:val="000000"/>
        </w:rPr>
        <w:t>поддержку, предоставляемую</w:t>
      </w:r>
      <w:r w:rsidRPr="0045054A">
        <w:rPr>
          <w:i/>
          <w:color w:val="000000"/>
        </w:rPr>
        <w:t xml:space="preserve"> </w:t>
      </w:r>
      <w:r w:rsidRPr="0045054A">
        <w:rPr>
          <w:color w:val="000000"/>
        </w:rPr>
        <w:t xml:space="preserve">соответствующими партнерами,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в целях осуществления Рамочной программы, а также </w:t>
      </w:r>
      <w:r w:rsidRPr="0045054A">
        <w:rPr>
          <w:i/>
          <w:color w:val="000000"/>
        </w:rPr>
        <w:t>предлагает</w:t>
      </w:r>
      <w:r w:rsidRPr="0045054A">
        <w:rPr>
          <w:color w:val="000000"/>
        </w:rPr>
        <w:t xml:space="preserve"> этим партнерам оказывать дальнейшую поддержку, уделяя особое внимание тем областям, в которых прогресс по-прежнему остается недостаточным, </w:t>
      </w:r>
      <w:r w:rsidRPr="0045054A">
        <w:rPr>
          <w:color w:val="000000"/>
        </w:rPr>
        <w:lastRenderedPageBreak/>
        <w:t xml:space="preserve">учитывая при этом потребности и приоритеты, определенные Сторонами, особенно Сторонами, являющимися развивающимися странами, в частности наименее развитыми странами и малыми островными развивающимися государствами[, а также странами с переходной экономикой], в том числе путем содействия взаимному обучению, сотрудничеству  по линии Север–Юг, Юг–Юг и в рамках трехстороннего сотрудничества, и обмену информацией; </w:t>
      </w:r>
    </w:p>
    <w:p w14:paraId="0471934B" w14:textId="77777777" w:rsidR="008D0D9B" w:rsidRDefault="008D0D9B" w:rsidP="00820D37">
      <w:pPr>
        <w:pStyle w:val="CBDNormalNoNumber"/>
        <w:tabs>
          <w:tab w:val="clear" w:pos="1134"/>
        </w:tabs>
        <w:rPr>
          <w:b/>
          <w:i/>
        </w:rPr>
      </w:pPr>
      <w:r w:rsidRPr="0045054A">
        <w:rPr>
          <w:b/>
          <w:i/>
        </w:rPr>
        <w:t>Расширение</w:t>
      </w:r>
      <w:r w:rsidRPr="001C0F88">
        <w:rPr>
          <w:b/>
          <w:i/>
        </w:rPr>
        <w:t xml:space="preserve"> </w:t>
      </w:r>
      <w:r w:rsidRPr="0045054A">
        <w:rPr>
          <w:b/>
          <w:i/>
        </w:rPr>
        <w:t>масштаба</w:t>
      </w:r>
      <w:r w:rsidRPr="001C0F88">
        <w:rPr>
          <w:b/>
          <w:i/>
        </w:rPr>
        <w:t xml:space="preserve"> </w:t>
      </w:r>
      <w:r w:rsidRPr="0045054A">
        <w:rPr>
          <w:b/>
          <w:i/>
        </w:rPr>
        <w:t>и</w:t>
      </w:r>
      <w:r w:rsidRPr="001C0F88">
        <w:rPr>
          <w:b/>
          <w:i/>
        </w:rPr>
        <w:t xml:space="preserve"> </w:t>
      </w:r>
      <w:r w:rsidRPr="0045054A">
        <w:rPr>
          <w:b/>
          <w:i/>
        </w:rPr>
        <w:t>охвата</w:t>
      </w:r>
    </w:p>
    <w:p w14:paraId="0471934C" w14:textId="77777777" w:rsidR="008D0D9B" w:rsidRDefault="008D0D9B" w:rsidP="006E76EF">
      <w:pPr>
        <w:pStyle w:val="CBDNormalNoNumber"/>
        <w:tabs>
          <w:tab w:val="clear" w:pos="567"/>
        </w:tabs>
        <w:ind w:left="1134" w:firstLine="567"/>
        <w:rPr>
          <w:i/>
        </w:rPr>
      </w:pPr>
      <w:r w:rsidRPr="009D20E8">
        <w:t>20.</w:t>
      </w:r>
      <w:r w:rsidRPr="009D20E8">
        <w:tab/>
      </w:r>
      <w:r w:rsidRPr="009D20E8">
        <w:rPr>
          <w:i/>
        </w:rPr>
        <w:t>настоятельно призывает</w:t>
      </w:r>
      <w:r w:rsidRPr="009D20E8">
        <w:t xml:space="preserve"> Стороны, которые еще не сделали этого, как можно скорее доработать и представить свои пересмотренные или обновленные национальные стратегии и планы действий в области биоразнообразия, национальные задачи и седьмой национальный доклад, отмечая, что представление национальных стратегий и планов действий в области биоразнообразия, а также национальных докладов является обязательством в соответствии со статьями 6 и 26 Конвенции, а также, в надлежащих случаях и в соответствии с национальными обстоятельствами, приоритетами и возможностями, учитывать пробелы, проблемы, препятствия и возможности, выявленные в глобальном докладе, в частности те, которые указаны в пункте</w:t>
      </w:r>
      <w:r>
        <w:t> </w:t>
      </w:r>
      <w:r w:rsidRPr="009D20E8">
        <w:t>5 настоящего решения;</w:t>
      </w:r>
    </w:p>
    <w:p w14:paraId="0471934D" w14:textId="77777777" w:rsidR="008D0D9B" w:rsidRPr="009C1D71" w:rsidRDefault="008D0D9B" w:rsidP="006E76EF">
      <w:pPr>
        <w:pStyle w:val="CBDNormalNoNumber"/>
        <w:tabs>
          <w:tab w:val="clear" w:pos="567"/>
        </w:tabs>
        <w:ind w:left="1134" w:firstLine="567"/>
      </w:pPr>
      <w:r w:rsidRPr="006E76EF">
        <w:rPr>
          <w:iCs/>
        </w:rPr>
        <w:t>21</w:t>
      </w:r>
      <w:r>
        <w:rPr>
          <w:i/>
        </w:rPr>
        <w:t>.</w:t>
      </w:r>
      <w:r>
        <w:rPr>
          <w:i/>
        </w:rPr>
        <w:tab/>
        <w:t>призывает</w:t>
      </w:r>
      <w:r>
        <w:t xml:space="preserve"> Стороны, которые еще не сделали этого, на добровольной основе разработать в рамках инклюзивных процессов национальные планы финансирования биоразнообразия или аналогичные инструменты, а также планы в области создания потенциала и планы мониторинга, которые будут служить ориентиром для содействия эффективному осуществлению с учетом национальных условий, приоритетов и возможностей;</w:t>
      </w:r>
    </w:p>
    <w:p w14:paraId="0471934E" w14:textId="1155D446" w:rsidR="008D0D9B" w:rsidRPr="009C1D71" w:rsidRDefault="008D0D9B" w:rsidP="006E76EF">
      <w:pPr>
        <w:pStyle w:val="CBDNormalNoNumber"/>
        <w:tabs>
          <w:tab w:val="clear" w:pos="567"/>
        </w:tabs>
        <w:ind w:left="1134" w:firstLine="567"/>
      </w:pPr>
      <w:r w:rsidRPr="00A32DBB">
        <w:t>[</w:t>
      </w:r>
      <w:r>
        <w:t>22.</w:t>
      </w:r>
      <w:r>
        <w:tab/>
        <w:t>[</w:t>
      </w:r>
      <w:r>
        <w:rPr>
          <w:i/>
        </w:rPr>
        <w:t>призывает</w:t>
      </w:r>
      <w:r>
        <w:t>][</w:t>
      </w:r>
      <w:r>
        <w:rPr>
          <w:i/>
        </w:rPr>
        <w:t>также призывает</w:t>
      </w:r>
      <w:r>
        <w:t>][</w:t>
      </w:r>
      <w:r>
        <w:rPr>
          <w:i/>
        </w:rPr>
        <w:t>приветствует</w:t>
      </w:r>
      <w:r>
        <w:t>] Стороны [желающие сделать это], [на добровольной основе и] с учетом национальных условий, приоритетов и возможностей, укреплять свои обязательства, а также расширять масштаб и сферу охвата [своих задач][задач Рамочной программы], [в том числе] посредством своих национальных стратегий и планов действий по сохранению биоразнообразия и/или национальных задач, в зависимости от обстоятельств и сообразно им, [отмечая, что пробелы описаны в пункте 5][в частности, в отношении задач 1, 14, 15, 16, 18, 19, 20, 22 и 23, учета морских и прибрежных экосистем и экосистем внутренних вод, а также вопросов, связанных с факторами утраты биоразнообразия и вопросов, связанных с [разделом C Рамочной программы, в частности] [общегосударственными и общесистемными подходами, включая участие, вовлечение субъектов, помимо национальных правительств, учет гендерных аспектов, справедливое управление и учет проблематики биоразнообразия], эти вопросы обозначены в пункте 5 в качестве пробелов],[при этом признавая, что степень и темпы, с которыми Стороны из числа развивающихся стран могут осуществлять такие действия, зависят [отчасти] от наличия надлежащих, предсказуемых, своевременно предоставляемых, легкодоступных средств осуществления, и] при этом обеспечивая, чтобы такая разработка или пересмотр не отвлекали внимание или ресурсы от усилий по осуществлению Рамочной программы;]</w:t>
      </w:r>
    </w:p>
    <w:p w14:paraId="0471934F" w14:textId="77777777" w:rsidR="008D0D9B" w:rsidRDefault="008D0D9B" w:rsidP="006E76EF">
      <w:pPr>
        <w:pStyle w:val="CBDNormalNoNumber"/>
        <w:tabs>
          <w:tab w:val="clear" w:pos="567"/>
        </w:tabs>
        <w:ind w:left="1134" w:firstLine="567"/>
      </w:pPr>
      <w:r>
        <w:t>[22. </w:t>
      </w:r>
      <w:r>
        <w:rPr>
          <w:lang w:val="en-GB"/>
        </w:rPr>
        <w:t>A</w:t>
      </w:r>
      <w:r>
        <w:t xml:space="preserve">lt. </w:t>
      </w:r>
      <w:r>
        <w:rPr>
          <w:i/>
          <w:iCs/>
        </w:rPr>
        <w:t>признает</w:t>
      </w:r>
      <w:r>
        <w:t xml:space="preserve">, что Стороны, желающие это сделать, в соответствии с национальными условиями, приоритетами и возможностями, могут дополнительно укреплять свои обязательства по осуществлению Рамочной программы посредством национальных инструментов, в зависимости от обстоятельств и сообразно им, отмечая пробелы, описанные в пункте 5 выше, при этом далее признавая, что степень и темпы, с которыми Стороны из числа развивающихся стран могут осуществлять такие действия, зависят от наличия надлежащих, предсказуемых, своевременно предоставляемых, легкодоступных средств осуществления, и обеспечивая при этом, </w:t>
      </w:r>
      <w:r>
        <w:lastRenderedPageBreak/>
        <w:t>чтобы такая разработка или пересмотр не отвлекали внимание или ресурсы от усилий по осуществлению Рамочной программы;]</w:t>
      </w:r>
    </w:p>
    <w:p w14:paraId="04719350" w14:textId="77777777" w:rsidR="008D0D9B" w:rsidRPr="0025708D" w:rsidRDefault="008D0D9B" w:rsidP="00162DE1">
      <w:pPr>
        <w:tabs>
          <w:tab w:val="clear" w:pos="567"/>
          <w:tab w:val="clear" w:pos="1134"/>
          <w:tab w:val="left" w:pos="2835"/>
          <w:tab w:val="left" w:pos="3402"/>
        </w:tabs>
        <w:spacing w:after="120"/>
        <w:ind w:left="567"/>
        <w:rPr>
          <w:b/>
          <w:bCs/>
          <w:i/>
          <w:iCs/>
        </w:rPr>
      </w:pPr>
      <w:r w:rsidRPr="0025708D">
        <w:rPr>
          <w:b/>
          <w:bCs/>
          <w:i/>
          <w:iCs/>
        </w:rPr>
        <w:t>Укрепление средств осуществления</w:t>
      </w:r>
    </w:p>
    <w:p w14:paraId="04719351" w14:textId="77777777" w:rsidR="008D0D9B" w:rsidRPr="0025708D" w:rsidRDefault="008D0D9B" w:rsidP="008C374A">
      <w:pPr>
        <w:tabs>
          <w:tab w:val="clear" w:pos="567"/>
          <w:tab w:val="left" w:pos="2835"/>
          <w:tab w:val="left" w:pos="3402"/>
        </w:tabs>
        <w:spacing w:after="120"/>
        <w:ind w:left="1134" w:firstLine="567"/>
        <w:rPr>
          <w:rFonts w:eastAsia="Times New Roman"/>
          <w:color w:val="000000"/>
        </w:rPr>
      </w:pPr>
      <w:r w:rsidRPr="00A32DBB">
        <w:t>[</w:t>
      </w:r>
      <w:r w:rsidRPr="0025708D">
        <w:rPr>
          <w:color w:val="000000"/>
        </w:rPr>
        <w:t>23.</w:t>
      </w:r>
      <w:r w:rsidRPr="0025708D">
        <w:rPr>
          <w:color w:val="000000"/>
        </w:rPr>
        <w:tab/>
        <w:t>[</w:t>
      </w:r>
      <w:r w:rsidRPr="0025708D">
        <w:rPr>
          <w:i/>
          <w:iCs/>
          <w:color w:val="000000"/>
        </w:rPr>
        <w:t xml:space="preserve">признает][напоминает], </w:t>
      </w:r>
      <w:r w:rsidRPr="0025708D">
        <w:rPr>
          <w:color w:val="000000"/>
        </w:rPr>
        <w:t xml:space="preserve">что полное и эффективное осуществление Рамочной программы зависит [, в том числе,] от [наличия][предоставления][необходимых][достаточных] средств осуществления, включая [достаточные, прогнозируемые и легкодоступные] финансовые ресурсы, возможности, технологии и научно-технические ресурсы, и что нехватка средств осуществления входит в число наиболее распространенных препятствий на пути к полному и эффективному осуществлению Рамочной программы, особенно для </w:t>
      </w:r>
      <w:r w:rsidRPr="0025708D">
        <w:t>Сторон из числа развивающихся стран, в частности наименее развитых стран и малых островных развивающихся государств[, и стран с переходной экономикой], как отмечалось в пункте</w:t>
      </w:r>
      <w:r>
        <w:t> </w:t>
      </w:r>
      <w:r w:rsidRPr="0025708D">
        <w:t>5;]</w:t>
      </w:r>
    </w:p>
    <w:p w14:paraId="04719352" w14:textId="77777777" w:rsidR="008D0D9B" w:rsidRPr="0025708D" w:rsidRDefault="008D0D9B" w:rsidP="00CD5AA4">
      <w:pPr>
        <w:tabs>
          <w:tab w:val="clear" w:pos="567"/>
          <w:tab w:val="left" w:pos="2835"/>
          <w:tab w:val="left" w:pos="3402"/>
        </w:tabs>
        <w:spacing w:after="120"/>
        <w:ind w:left="1134" w:firstLine="567"/>
      </w:pPr>
      <w:r w:rsidRPr="0025708D">
        <w:t>[24</w:t>
      </w:r>
      <w:r w:rsidRPr="0025708D">
        <w:rPr>
          <w:i/>
          <w:iCs/>
        </w:rPr>
        <w:t>.</w:t>
      </w:r>
      <w:r w:rsidRPr="0025708D">
        <w:rPr>
          <w:i/>
          <w:iCs/>
        </w:rPr>
        <w:tab/>
        <w:t>предлагает</w:t>
      </w:r>
      <w:r w:rsidRPr="0025708D">
        <w:t xml:space="preserve"> Сторонам на добровольной основе и в соответствующих случаях определить конкретные приоритеты для осуществления своих национальных стратегий и планов действий по сохранению биоразнообразия и соответствующие необходимые средства осуществления, указать эти потребности в соответствующих планах и стратегиях и распространять эту информацию, когда это уместно и целесообразно;] </w:t>
      </w:r>
    </w:p>
    <w:p w14:paraId="04719353" w14:textId="77777777" w:rsidR="008D0D9B" w:rsidRPr="0025708D" w:rsidRDefault="008D0D9B" w:rsidP="00A01150">
      <w:pPr>
        <w:tabs>
          <w:tab w:val="clear" w:pos="567"/>
          <w:tab w:val="left" w:pos="2835"/>
          <w:tab w:val="left" w:pos="3402"/>
        </w:tabs>
        <w:spacing w:after="120"/>
        <w:ind w:left="1134" w:firstLine="567"/>
      </w:pPr>
      <w:r w:rsidRPr="0025708D">
        <w:t>25</w:t>
      </w:r>
      <w:r w:rsidRPr="0025708D">
        <w:rPr>
          <w:i/>
          <w:iCs/>
        </w:rPr>
        <w:t>.</w:t>
      </w:r>
      <w:r w:rsidRPr="0025708D">
        <w:rPr>
          <w:i/>
          <w:iCs/>
        </w:rPr>
        <w:tab/>
        <w:t xml:space="preserve">призывает Стороны </w:t>
      </w:r>
      <w:r w:rsidRPr="0025708D">
        <w:t xml:space="preserve">в соответствии с национальными условиями, приоритетами и возможностями мобилизовать национальное и международное государственное и частное финансирование биоразнообразия в соответствии с потребностями и приоритетами, указанными в пункте 5[, в том числе за счет сокращения </w:t>
      </w:r>
      <w:r>
        <w:t xml:space="preserve">порочных </w:t>
      </w:r>
      <w:r w:rsidRPr="0025708D">
        <w:t>мер стимулирования, включая субсидии, наносящие вред биоразнообразию];</w:t>
      </w:r>
    </w:p>
    <w:p w14:paraId="04719354" w14:textId="142C6C82" w:rsidR="008D0D9B" w:rsidRPr="0025708D" w:rsidRDefault="008D0D9B" w:rsidP="00721502">
      <w:pPr>
        <w:tabs>
          <w:tab w:val="left" w:pos="2835"/>
          <w:tab w:val="left" w:pos="3402"/>
        </w:tabs>
        <w:spacing w:after="120"/>
        <w:ind w:left="1134" w:firstLine="567"/>
      </w:pPr>
      <w:r w:rsidRPr="0025708D">
        <w:rPr>
          <w:color w:val="000000"/>
        </w:rPr>
        <w:t>26.</w:t>
      </w:r>
      <w:r w:rsidRPr="00721502">
        <w:rPr>
          <w:color w:val="000000"/>
        </w:rPr>
        <w:tab/>
      </w:r>
      <w:r w:rsidRPr="0027369C">
        <w:rPr>
          <w:color w:val="000000"/>
        </w:rPr>
        <w:t>[</w:t>
      </w:r>
      <w:r w:rsidRPr="0025708D">
        <w:rPr>
          <w:i/>
          <w:iCs/>
        </w:rPr>
        <w:t>настоятельно</w:t>
      </w:r>
      <w:r w:rsidRPr="0025708D">
        <w:t xml:space="preserve"> </w:t>
      </w:r>
      <w:r w:rsidRPr="0025708D">
        <w:rPr>
          <w:i/>
          <w:iCs/>
        </w:rPr>
        <w:t>призывает</w:t>
      </w:r>
      <w:r w:rsidRPr="0027369C">
        <w:t>]</w:t>
      </w:r>
      <w:r w:rsidRPr="00F277E7">
        <w:t>[</w:t>
      </w:r>
      <w:r w:rsidRPr="00F277E7">
        <w:rPr>
          <w:i/>
          <w:iCs/>
        </w:rPr>
        <w:t>призывает</w:t>
      </w:r>
      <w:r>
        <w:rPr>
          <w:i/>
          <w:iCs/>
        </w:rPr>
        <w:t xml:space="preserve"> </w:t>
      </w:r>
      <w:r w:rsidRPr="0025708D">
        <w:t>Стороны</w:t>
      </w:r>
      <w:r>
        <w:t xml:space="preserve">, </w:t>
      </w:r>
      <w:r w:rsidRPr="0025708D">
        <w:t>являющиеся</w:t>
      </w:r>
      <w:r w:rsidRPr="00F277E7">
        <w:t>][</w:t>
      </w:r>
      <w:r w:rsidRPr="00517145">
        <w:rPr>
          <w:i/>
          <w:iCs/>
        </w:rPr>
        <w:t>предлагает</w:t>
      </w:r>
      <w:r>
        <w:rPr>
          <w:i/>
          <w:iCs/>
        </w:rPr>
        <w:t xml:space="preserve"> </w:t>
      </w:r>
      <w:r w:rsidRPr="00517145">
        <w:t>Ст</w:t>
      </w:r>
      <w:r>
        <w:t>о</w:t>
      </w:r>
      <w:r w:rsidRPr="00517145">
        <w:t>ронам</w:t>
      </w:r>
      <w:r>
        <w:t>, являющимся</w:t>
      </w:r>
      <w:r w:rsidRPr="00F277E7">
        <w:t>]</w:t>
      </w:r>
      <w:r w:rsidRPr="0025708D">
        <w:t xml:space="preserve"> развитыми странами, и други</w:t>
      </w:r>
      <w:r>
        <w:t>м</w:t>
      </w:r>
      <w:r w:rsidRPr="0025708D">
        <w:t xml:space="preserve"> Сторон</w:t>
      </w:r>
      <w:r>
        <w:t>ам</w:t>
      </w:r>
      <w:r w:rsidRPr="0025708D">
        <w:t>, располагающи</w:t>
      </w:r>
      <w:r>
        <w:t>м</w:t>
      </w:r>
      <w:r w:rsidRPr="0025708D">
        <w:t xml:space="preserve"> возможностями делать это на добровольной основе, </w:t>
      </w:r>
      <w:r>
        <w:t>а также</w:t>
      </w:r>
      <w:r w:rsidRPr="0025708D">
        <w:t xml:space="preserve"> правительствам других стран, многосторонним и двусторонним учреждениям и фондам и другим соответствующим организациям увеличить объем предоставляемой ими поддержки, в том числе за счет [предоставления] [новых,] достаточных, прогнозируемых</w:t>
      </w:r>
      <w:r>
        <w:t xml:space="preserve"> и</w:t>
      </w:r>
      <w:r w:rsidRPr="0025708D">
        <w:t xml:space="preserve"> своевременных средств осуществления</w:t>
      </w:r>
      <w:r>
        <w:t xml:space="preserve"> на легкодоступной основе</w:t>
      </w:r>
      <w:r w:rsidRPr="0025708D">
        <w:t>, в том числе путем упрощения процедур доступа и повышения ответственности стран за финансируемые мероприятия, и продолжать передавать транспарентную информацию о предоставл</w:t>
      </w:r>
      <w:r>
        <w:t>яем</w:t>
      </w:r>
      <w:r w:rsidRPr="0025708D">
        <w:t xml:space="preserve">ых ресурсах </w:t>
      </w:r>
      <w:r w:rsidRPr="00C01D33">
        <w:t>[</w:t>
      </w:r>
      <w:r w:rsidRPr="0025708D">
        <w:t>и о том, в какой степени они позволили удовлетворить потребности и решить приоритетные задачи, определенные</w:t>
      </w:r>
      <w:r w:rsidRPr="00C01D33">
        <w:t>]</w:t>
      </w:r>
      <w:r w:rsidRPr="0025708D">
        <w:t xml:space="preserve"> </w:t>
      </w:r>
      <w:r w:rsidRPr="00C01D33">
        <w:t>[</w:t>
      </w:r>
      <w:r w:rsidRPr="0025708D">
        <w:t>Сторонами, особенно для</w:t>
      </w:r>
      <w:r w:rsidRPr="00814ABF">
        <w:t>]</w:t>
      </w:r>
      <w:r w:rsidRPr="0025708D">
        <w:t xml:space="preserve"> </w:t>
      </w:r>
      <w:r w:rsidRPr="00814ABF">
        <w:t>[</w:t>
      </w:r>
      <w:r w:rsidRPr="0025708D">
        <w:t>Сторон из числа развивающихся стран, в частности наименее развитых стран и малых островных развивающихся государств</w:t>
      </w:r>
      <w:r w:rsidRPr="00473EBE">
        <w:t>,</w:t>
      </w:r>
      <w:r w:rsidR="00F442BF" w:rsidRPr="0025708D">
        <w:t>]</w:t>
      </w:r>
      <w:r w:rsidRPr="0025708D">
        <w:t xml:space="preserve"> [и стран с переходной экономикой];</w:t>
      </w:r>
    </w:p>
    <w:p w14:paraId="04719355" w14:textId="77777777" w:rsidR="008D0D9B" w:rsidRPr="00C76931" w:rsidRDefault="008D0D9B" w:rsidP="00C76931">
      <w:pPr>
        <w:tabs>
          <w:tab w:val="clear" w:pos="567"/>
          <w:tab w:val="left" w:pos="2835"/>
          <w:tab w:val="left" w:pos="3402"/>
        </w:tabs>
        <w:spacing w:after="120"/>
        <w:ind w:left="1134" w:firstLine="567"/>
      </w:pPr>
      <w:r>
        <w:t>27.</w:t>
      </w:r>
      <w:r>
        <w:tab/>
      </w:r>
      <w:r w:rsidRPr="0025708D">
        <w:rPr>
          <w:i/>
          <w:iCs/>
        </w:rPr>
        <w:t>поручает</w:t>
      </w:r>
      <w:r w:rsidRPr="0025708D">
        <w:t xml:space="preserve"> Глобальному экологическому фонду расширить предоставление достаточных, прогнозируемых, своевременных</w:t>
      </w:r>
      <w:r>
        <w:t xml:space="preserve"> и</w:t>
      </w:r>
      <w:r w:rsidRPr="0025708D">
        <w:t xml:space="preserve"> транспарентных средств</w:t>
      </w:r>
      <w:r>
        <w:t xml:space="preserve"> </w:t>
      </w:r>
      <w:r w:rsidRPr="0025708D">
        <w:t xml:space="preserve">осуществления </w:t>
      </w:r>
      <w:r>
        <w:t>на легкодоступной основе</w:t>
      </w:r>
      <w:r w:rsidRPr="0025708D">
        <w:t xml:space="preserve"> Сторонам из числа развивающихся стран, в частности наименее развитым странам и малым островным развивающимся государствам, и странам с переходной экономикой, в том числе путем упрощения процедур доступа и повышения ответственности стран за мероприятия</w:t>
      </w:r>
      <w:r>
        <w:t xml:space="preserve"> в</w:t>
      </w:r>
      <w:r w:rsidRPr="0025708D">
        <w:t xml:space="preserve"> поддержк</w:t>
      </w:r>
      <w:r>
        <w:t>у</w:t>
      </w:r>
      <w:r w:rsidRPr="0025708D">
        <w:t xml:space="preserve"> Рамочной программы в соответствии с национальными стратегиями и планами действий по сохранению биоразнообразия и обмениваться посредством существующих механизмов представления отчетности, избегая создания дополнительного бремени, подробной </w:t>
      </w:r>
      <w:r w:rsidRPr="007F507A">
        <w:t>[</w:t>
      </w:r>
      <w:r>
        <w:t>и дезагрегированной</w:t>
      </w:r>
      <w:r w:rsidRPr="007F507A">
        <w:t xml:space="preserve">] </w:t>
      </w:r>
      <w:r w:rsidRPr="0025708D">
        <w:t xml:space="preserve">информацией о предоставляемых ресурсах и о том, как они позволяют удовлетворять потребности и </w:t>
      </w:r>
      <w:r w:rsidRPr="0025708D">
        <w:lastRenderedPageBreak/>
        <w:t xml:space="preserve">решать приоритетные задачи, определенные </w:t>
      </w:r>
      <w:r>
        <w:t>Сторонами в их проектах</w:t>
      </w:r>
      <w:r w:rsidRPr="0025708D">
        <w:t xml:space="preserve">, без ущерба для процесса, предусмотренного </w:t>
      </w:r>
      <w:r>
        <w:t>в решении</w:t>
      </w:r>
      <w:r w:rsidRPr="00CE2844">
        <w:t>[</w:t>
      </w:r>
      <w:r>
        <w:t>решениях</w:t>
      </w:r>
      <w:r w:rsidRPr="00CE2844">
        <w:t>]</w:t>
      </w:r>
      <w:r w:rsidRPr="0025708D">
        <w:t xml:space="preserve"> 16/34 и </w:t>
      </w:r>
      <w:r w:rsidRPr="00CE2844">
        <w:t>[</w:t>
      </w:r>
      <w:r w:rsidRPr="0025708D">
        <w:t>17/--</w:t>
      </w:r>
      <w:r w:rsidRPr="00CE2844">
        <w:t>]</w:t>
      </w:r>
      <w:r w:rsidRPr="0025708D">
        <w:t>;</w:t>
      </w:r>
    </w:p>
    <w:p w14:paraId="04719356" w14:textId="77777777" w:rsidR="008D0D9B" w:rsidRPr="0025708D" w:rsidRDefault="008D0D9B" w:rsidP="00C76931">
      <w:pPr>
        <w:tabs>
          <w:tab w:val="left" w:pos="2835"/>
          <w:tab w:val="left" w:pos="3402"/>
        </w:tabs>
        <w:spacing w:after="120"/>
        <w:ind w:left="1134" w:firstLine="567"/>
      </w:pPr>
      <w:r w:rsidRPr="0025708D">
        <w:t>2</w:t>
      </w:r>
      <w:r w:rsidRPr="00CA2207">
        <w:t>8</w:t>
      </w:r>
      <w:r w:rsidRPr="0025708D">
        <w:t>.</w:t>
      </w:r>
      <w:r w:rsidRPr="00C76931">
        <w:tab/>
      </w:r>
      <w:r w:rsidRPr="0025708D">
        <w:rPr>
          <w:i/>
          <w:iCs/>
        </w:rPr>
        <w:t>также поручает</w:t>
      </w:r>
      <w:r w:rsidRPr="0025708D">
        <w:t xml:space="preserve"> Глобальному экологическому фонду и его учреждениям-исполнителям, включая Программу развития Организации Объединенных Наций в контексте БИОФИН, ускорить оказание поддержки всем имеющим на это право Сторонам в осуществлении ими вспомогательной деятельности по разработке планов финансирования биоразнообразия, с тем чтобы высвободить финансовые ресурсы для осуществления национальных стратегий и планов действий по сохранению биоразнообразия, как описано в решении </w:t>
      </w:r>
      <w:hyperlink r:id="rId18" w:history="1">
        <w:r w:rsidRPr="00CA2207">
          <w:rPr>
            <w:rStyle w:val="Lienhypertexte"/>
          </w:rPr>
          <w:t>15/7</w:t>
        </w:r>
      </w:hyperlink>
      <w:r w:rsidRPr="0025708D">
        <w:t>;</w:t>
      </w:r>
    </w:p>
    <w:p w14:paraId="04719357" w14:textId="143939E1" w:rsidR="008D0D9B" w:rsidRPr="00701403" w:rsidRDefault="008D0D9B" w:rsidP="000B5BE6">
      <w:pPr>
        <w:tabs>
          <w:tab w:val="left" w:pos="2835"/>
          <w:tab w:val="left" w:pos="3402"/>
        </w:tabs>
        <w:spacing w:after="120"/>
        <w:ind w:left="1134"/>
      </w:pPr>
      <w:r w:rsidRPr="0025708D">
        <w:tab/>
        <w:t>[</w:t>
      </w:r>
      <w:r w:rsidRPr="00E834A7">
        <w:t>29</w:t>
      </w:r>
      <w:r w:rsidRPr="0025708D">
        <w:t xml:space="preserve">. </w:t>
      </w:r>
      <w:r w:rsidRPr="0025708D">
        <w:rPr>
          <w:i/>
          <w:iCs/>
        </w:rPr>
        <w:t>призывает</w:t>
      </w:r>
      <w:r w:rsidRPr="0025708D">
        <w:t xml:space="preserve"> Стороны и </w:t>
      </w:r>
      <w:r w:rsidRPr="0025708D">
        <w:rPr>
          <w:i/>
          <w:iCs/>
        </w:rPr>
        <w:t xml:space="preserve">предлагает </w:t>
      </w:r>
      <w:r w:rsidRPr="0025708D">
        <w:t>правительствам других стран, многосторонним и двусторонним учреждениям</w:t>
      </w:r>
      <w:r w:rsidRPr="00E834A7">
        <w:t xml:space="preserve">, </w:t>
      </w:r>
      <w:r w:rsidRPr="0025708D">
        <w:t xml:space="preserve">фондам и другим организациям устранять </w:t>
      </w:r>
      <w:r w:rsidRPr="00701403">
        <w:t>[</w:t>
      </w:r>
      <w:r w:rsidRPr="0025708D">
        <w:t>сохраняющиеся пробелы в вопросах справедливости, инклюзивности и</w:t>
      </w:r>
      <w:r w:rsidRPr="00701403">
        <w:t>]</w:t>
      </w:r>
      <w:r w:rsidRPr="0025708D">
        <w:t xml:space="preserve"> доступа к средствам осуществления, </w:t>
      </w:r>
      <w:r w:rsidRPr="00701403">
        <w:t>[</w:t>
      </w:r>
      <w:r w:rsidRPr="0025708D">
        <w:t xml:space="preserve">включая </w:t>
      </w:r>
      <w:r w:rsidRPr="00701403">
        <w:t>[</w:t>
      </w:r>
      <w:r>
        <w:t>облегчение доступа к финансовым ресурсам для коренных народов и местных общин, женщин и молодежи</w:t>
      </w:r>
      <w:r w:rsidR="009E4761" w:rsidRPr="00701403">
        <w:t>]</w:t>
      </w:r>
      <w:r>
        <w:t xml:space="preserve"> и наращивание таких ресурсов,</w:t>
      </w:r>
      <w:r w:rsidRPr="00701403">
        <w:t>][</w:t>
      </w:r>
      <w:r w:rsidRPr="0025708D">
        <w:t>прямой доступ к финансовым ресурсам,</w:t>
      </w:r>
      <w:r w:rsidRPr="00701403">
        <w:t>][</w:t>
      </w:r>
      <w:r>
        <w:t xml:space="preserve"> </w:t>
      </w:r>
      <w:r w:rsidRPr="0025708D">
        <w:t>в особенности для коренных народов и местных общин, женщин и молодежи</w:t>
      </w:r>
      <w:r w:rsidRPr="00701403">
        <w:t>]</w:t>
      </w:r>
      <w:r w:rsidRPr="0025708D">
        <w:t>;</w:t>
      </w:r>
      <w:r w:rsidR="00121B3D" w:rsidRPr="00701403">
        <w:t>]</w:t>
      </w:r>
    </w:p>
    <w:p w14:paraId="04719358" w14:textId="77777777" w:rsidR="008D0D9B" w:rsidRPr="0025708D" w:rsidRDefault="008D0D9B" w:rsidP="000B5BE6">
      <w:pPr>
        <w:tabs>
          <w:tab w:val="left" w:pos="2835"/>
          <w:tab w:val="left" w:pos="3402"/>
        </w:tabs>
        <w:spacing w:after="120"/>
        <w:ind w:left="1134"/>
      </w:pPr>
      <w:r w:rsidRPr="0025708D">
        <w:rPr>
          <w:rFonts w:eastAsia="Times New Roman"/>
          <w:i/>
          <w:iCs/>
          <w:color w:val="000000"/>
        </w:rPr>
        <w:tab/>
      </w:r>
      <w:r w:rsidRPr="0025708D">
        <w:rPr>
          <w:rFonts w:eastAsia="Times New Roman"/>
          <w:color w:val="000000"/>
        </w:rPr>
        <w:t>3</w:t>
      </w:r>
      <w:r>
        <w:rPr>
          <w:rFonts w:eastAsia="Times New Roman"/>
          <w:color w:val="000000"/>
        </w:rPr>
        <w:t>0</w:t>
      </w:r>
      <w:r w:rsidRPr="0025708D">
        <w:rPr>
          <w:rFonts w:eastAsia="Times New Roman"/>
          <w:color w:val="000000"/>
        </w:rPr>
        <w:t>.</w:t>
      </w:r>
      <w:r w:rsidRPr="0025708D">
        <w:rPr>
          <w:rFonts w:eastAsia="Times New Roman"/>
          <w:i/>
          <w:iCs/>
          <w:color w:val="000000"/>
        </w:rPr>
        <w:tab/>
      </w:r>
      <w:r w:rsidRPr="0025708D">
        <w:rPr>
          <w:i/>
          <w:iCs/>
          <w:color w:val="000000"/>
        </w:rPr>
        <w:t xml:space="preserve">предлагает </w:t>
      </w:r>
      <w:r w:rsidRPr="0025708D">
        <w:rPr>
          <w:color w:val="000000"/>
        </w:rPr>
        <w:t>соответствующим организациям, в том числе региональным и субрегиональным центрам поддержки научно-технического сотрудничества, продолжать оказание поддержки в целях укрепления инициатив в области создания потенциала и развития и устранения пробелов и препятствий на национальном и субнациональном уровнях;</w:t>
      </w:r>
    </w:p>
    <w:p w14:paraId="04719359" w14:textId="77777777" w:rsidR="008D0D9B" w:rsidRPr="0025708D" w:rsidRDefault="008D0D9B" w:rsidP="00EF17CF">
      <w:pPr>
        <w:tabs>
          <w:tab w:val="clear" w:pos="567"/>
          <w:tab w:val="clear" w:pos="1134"/>
          <w:tab w:val="left" w:pos="2835"/>
          <w:tab w:val="left" w:pos="3402"/>
        </w:tabs>
        <w:spacing w:after="120"/>
        <w:ind w:left="567"/>
        <w:rPr>
          <w:b/>
          <w:bCs/>
          <w:i/>
          <w:iCs/>
        </w:rPr>
      </w:pPr>
      <w:r w:rsidRPr="0025708D">
        <w:rPr>
          <w:b/>
          <w:bCs/>
          <w:i/>
          <w:iCs/>
        </w:rPr>
        <w:t>Привлечение всех органов власти</w:t>
      </w:r>
    </w:p>
    <w:p w14:paraId="0471935A" w14:textId="77777777" w:rsidR="008D0D9B" w:rsidRPr="0025708D" w:rsidRDefault="008D0D9B" w:rsidP="00EF17CF">
      <w:pPr>
        <w:tabs>
          <w:tab w:val="clear" w:pos="567"/>
          <w:tab w:val="left" w:pos="2835"/>
          <w:tab w:val="left" w:pos="3402"/>
        </w:tabs>
        <w:spacing w:after="120"/>
        <w:ind w:left="1134" w:firstLine="567"/>
      </w:pPr>
      <w:r w:rsidRPr="0025708D">
        <w:t>3</w:t>
      </w:r>
      <w:r>
        <w:t>1</w:t>
      </w:r>
      <w:r w:rsidRPr="0025708D">
        <w:t>.</w:t>
      </w:r>
      <w:r w:rsidRPr="0025708D">
        <w:tab/>
      </w:r>
      <w:r w:rsidRPr="0025708D">
        <w:rPr>
          <w:i/>
          <w:iCs/>
        </w:rPr>
        <w:t xml:space="preserve">предлагает </w:t>
      </w:r>
      <w:r w:rsidRPr="0025708D">
        <w:t>Сторонам с учетом их национальных условий и приоритетов укреплять общегосударственный подход к осуществлению, в том числе путем укрепления институциональных, [межведомственных,] политических, правовых, налоговых, бюджетных и нормативно-правовых координационных механизмов, интегрированных систем планирования, процессов мониторинга и отчетности, а также обеспечения учета биоразнообразия и его многочисленных ценностей внутри и на уровне секторов;</w:t>
      </w:r>
    </w:p>
    <w:p w14:paraId="0471935B" w14:textId="77777777" w:rsidR="008D0D9B" w:rsidRPr="001C0F88" w:rsidRDefault="008D0D9B" w:rsidP="00EF17CF">
      <w:pPr>
        <w:tabs>
          <w:tab w:val="clear" w:pos="567"/>
          <w:tab w:val="left" w:pos="2835"/>
          <w:tab w:val="left" w:pos="3402"/>
        </w:tabs>
        <w:spacing w:after="120"/>
        <w:ind w:left="1134" w:firstLine="567"/>
      </w:pPr>
      <w:r w:rsidRPr="0025708D">
        <w:t>3</w:t>
      </w:r>
      <w:r>
        <w:t>2</w:t>
      </w:r>
      <w:r w:rsidRPr="0025708D">
        <w:t>.</w:t>
      </w:r>
      <w:r w:rsidRPr="0025708D">
        <w:tab/>
        <w:t xml:space="preserve"> </w:t>
      </w:r>
      <w:r w:rsidRPr="0025708D">
        <w:rPr>
          <w:i/>
          <w:iCs/>
        </w:rPr>
        <w:t xml:space="preserve">призывает </w:t>
      </w:r>
      <w:r w:rsidRPr="0025708D">
        <w:t>Стороны с учетом их национальных условий и приоритетов способствовать согласованности политики в области биоразнообразия и в других областях, включая, помимо прочего, климат, продовольствие, водные ресурсы, здравоохранение, землепользование и устойчивое развитие, в том числе при осуществлении национальных стратегий и мер, разработанных в рамках Рио-де-Жанейрских конвенций и других многосторонних природоохранных соглашений, связанных с биоразнообразием;</w:t>
      </w:r>
    </w:p>
    <w:p w14:paraId="0471935C" w14:textId="77777777" w:rsidR="008D0D9B" w:rsidRPr="0025708D" w:rsidRDefault="008D0D9B" w:rsidP="00EF17CF">
      <w:pPr>
        <w:tabs>
          <w:tab w:val="clear" w:pos="567"/>
          <w:tab w:val="left" w:pos="2835"/>
          <w:tab w:val="left" w:pos="3402"/>
        </w:tabs>
        <w:spacing w:after="120"/>
        <w:ind w:left="1134" w:firstLine="567"/>
      </w:pPr>
      <w:r w:rsidRPr="0025708D">
        <w:t>3</w:t>
      </w:r>
      <w:r>
        <w:t>3</w:t>
      </w:r>
      <w:r w:rsidRPr="0025708D">
        <w:t>.</w:t>
      </w:r>
      <w:r w:rsidRPr="0025708D">
        <w:tab/>
      </w:r>
      <w:r w:rsidRPr="0025708D">
        <w:rPr>
          <w:i/>
          <w:iCs/>
        </w:rPr>
        <w:t>предлагает</w:t>
      </w:r>
      <w:r w:rsidRPr="0025708D">
        <w:t xml:space="preserve"> Сторонам включать обязательства и действия субнациональных и местных органов власти и различных секторов государственного управления в поддержку осуществления Рамочной программы в свои национальные стратегии и планы действий по сохранению биоразнообразия и/или национальные задачи и национальные доклады, когда это уместно и целесообразно;</w:t>
      </w:r>
    </w:p>
    <w:p w14:paraId="0471935D" w14:textId="77777777" w:rsidR="008D0D9B" w:rsidRPr="0025708D" w:rsidRDefault="008D0D9B" w:rsidP="00FE020A">
      <w:pPr>
        <w:tabs>
          <w:tab w:val="clear" w:pos="567"/>
          <w:tab w:val="clear" w:pos="1134"/>
          <w:tab w:val="left" w:pos="2835"/>
          <w:tab w:val="left" w:pos="3402"/>
        </w:tabs>
        <w:spacing w:after="120"/>
        <w:ind w:left="567"/>
        <w:rPr>
          <w:b/>
          <w:bCs/>
          <w:i/>
          <w:iCs/>
        </w:rPr>
      </w:pPr>
      <w:r w:rsidRPr="0025708D">
        <w:rPr>
          <w:b/>
          <w:bCs/>
          <w:i/>
          <w:iCs/>
        </w:rPr>
        <w:t>Привлечение всего общества</w:t>
      </w:r>
    </w:p>
    <w:p w14:paraId="0471935E" w14:textId="77777777" w:rsidR="008D0D9B" w:rsidRPr="0025708D" w:rsidRDefault="008D0D9B" w:rsidP="00FE020A">
      <w:pPr>
        <w:tabs>
          <w:tab w:val="clear" w:pos="567"/>
          <w:tab w:val="left" w:pos="2835"/>
          <w:tab w:val="left" w:pos="3402"/>
        </w:tabs>
        <w:spacing w:after="120"/>
        <w:ind w:left="1134" w:firstLine="567"/>
      </w:pPr>
      <w:r w:rsidRPr="0025708D">
        <w:t>3</w:t>
      </w:r>
      <w:r>
        <w:t>4</w:t>
      </w:r>
      <w:r w:rsidRPr="0025708D">
        <w:rPr>
          <w:i/>
          <w:iCs/>
        </w:rPr>
        <w:t>.</w:t>
      </w:r>
      <w:r w:rsidRPr="0025708D">
        <w:rPr>
          <w:i/>
          <w:iCs/>
        </w:rPr>
        <w:tab/>
        <w:t xml:space="preserve">подчеркивает, что </w:t>
      </w:r>
      <w:r w:rsidRPr="0025708D">
        <w:t>действия [субъектов, не являющихся национальными правительствами,] [в соответствии с национальными стратегиями и планами действий по сохранению биоразнообразия] [в дополнение к действиям][дополняют] действия Сторон, [могут способствовать] [способств</w:t>
      </w:r>
      <w:r>
        <w:t>уют</w:t>
      </w:r>
      <w:r w:rsidRPr="0025708D">
        <w:t>]</w:t>
      </w:r>
      <w:r>
        <w:t xml:space="preserve"> </w:t>
      </w:r>
      <w:r w:rsidRPr="0025708D">
        <w:t xml:space="preserve">осуществлению Рамочной программы и что более эффективное использование вклада, знаний, отраслевого опыта и инициатив [субъектов, не являющихся национальными правительствами], [в соответствующих случаях] [может представлять] [представляет] собой немаловажную </w:t>
      </w:r>
      <w:r w:rsidRPr="0025708D">
        <w:lastRenderedPageBreak/>
        <w:t>возможность для ускорения хода осуществления Куньминско-Монреальской глобальной рамочной программы в области биоразнообразия;</w:t>
      </w:r>
    </w:p>
    <w:p w14:paraId="0471935F" w14:textId="77777777" w:rsidR="008D0D9B" w:rsidRPr="0025708D" w:rsidRDefault="008D0D9B" w:rsidP="00FE020A">
      <w:pPr>
        <w:tabs>
          <w:tab w:val="clear" w:pos="567"/>
          <w:tab w:val="left" w:pos="2835"/>
          <w:tab w:val="left" w:pos="3402"/>
        </w:tabs>
        <w:spacing w:after="120"/>
        <w:ind w:left="1134" w:firstLine="567"/>
      </w:pPr>
      <w:r w:rsidRPr="0025708D">
        <w:t>3</w:t>
      </w:r>
      <w:r>
        <w:t>5</w:t>
      </w:r>
      <w:r w:rsidRPr="0025708D">
        <w:rPr>
          <w:i/>
          <w:iCs/>
        </w:rPr>
        <w:t>.</w:t>
      </w:r>
      <w:r w:rsidRPr="0025708D">
        <w:tab/>
        <w:t>[</w:t>
      </w:r>
      <w:r w:rsidRPr="0025708D">
        <w:rPr>
          <w:i/>
          <w:iCs/>
        </w:rPr>
        <w:t>настоятельно призывает</w:t>
      </w:r>
      <w:r w:rsidRPr="0025708D">
        <w:t>][</w:t>
      </w:r>
      <w:r w:rsidRPr="0025708D">
        <w:rPr>
          <w:i/>
          <w:iCs/>
        </w:rPr>
        <w:t>призывает</w:t>
      </w:r>
      <w:r w:rsidRPr="0025708D">
        <w:t>]</w:t>
      </w:r>
      <w:r w:rsidRPr="0025708D">
        <w:rPr>
          <w:i/>
          <w:iCs/>
        </w:rPr>
        <w:t xml:space="preserve"> </w:t>
      </w:r>
      <w:r w:rsidRPr="0025708D">
        <w:t>Стороны добиваться расширения участия всех [субъектов, не являющихся национальными правительствами,] [в частности путем обеспечения всестороннего и эффективного, равноправного, инклюзивного и участия с учетом гендерных аспектов и вовлечения коренных народов и местных общин, женщин и молодежи,] в целях обеспечения привлечения этих субъектов к консультативным процессам, планированию и осуществлению [в соответствии с задачами 22 и 23 Рамочной программы][в соответствии с национальным законодательством];</w:t>
      </w:r>
    </w:p>
    <w:p w14:paraId="04719360" w14:textId="77777777" w:rsidR="008D0D9B" w:rsidRPr="0025708D" w:rsidRDefault="008D0D9B" w:rsidP="00FE020A">
      <w:pPr>
        <w:tabs>
          <w:tab w:val="clear" w:pos="567"/>
          <w:tab w:val="left" w:pos="2835"/>
          <w:tab w:val="left" w:pos="3402"/>
        </w:tabs>
        <w:spacing w:after="120"/>
        <w:ind w:left="1134" w:firstLine="567"/>
      </w:pPr>
      <w:r w:rsidRPr="0025708D">
        <w:t>3</w:t>
      </w:r>
      <w:r>
        <w:t>6</w:t>
      </w:r>
      <w:r w:rsidRPr="0025708D">
        <w:t>.</w:t>
      </w:r>
      <w:r w:rsidRPr="0025708D">
        <w:rPr>
          <w:i/>
          <w:iCs/>
        </w:rPr>
        <w:tab/>
        <w:t xml:space="preserve">предлагает </w:t>
      </w:r>
      <w:r w:rsidRPr="0025708D">
        <w:t>[субъектам, не являющимся национальными правительствами,][коренным народам и местным общинам, женщинам и молодежи] обмениваться со Сторонами информацией о своих действиях в связи с осуществлением Рамочной программы [, включая традиционные знания коренных народов и местных общин с [их] добровольного, предварительного и обоснованного согласия</w:t>
      </w:r>
      <w:r w:rsidRPr="0025708D">
        <w:rPr>
          <w:vertAlign w:val="superscript"/>
        </w:rPr>
        <w:footnoteReference w:id="10"/>
      </w:r>
      <w:r w:rsidRPr="0025708D">
        <w:t>] [в соответствии с национальным законодательством [и [соответствующими] международными обязательствами]];</w:t>
      </w:r>
    </w:p>
    <w:p w14:paraId="04719361" w14:textId="77777777" w:rsidR="008D0D9B" w:rsidRPr="0025708D" w:rsidRDefault="008D0D9B" w:rsidP="00FE020A">
      <w:pPr>
        <w:tabs>
          <w:tab w:val="clear" w:pos="567"/>
          <w:tab w:val="left" w:pos="2835"/>
          <w:tab w:val="left" w:pos="3402"/>
        </w:tabs>
        <w:spacing w:after="120"/>
        <w:ind w:left="1134" w:firstLine="567"/>
      </w:pPr>
      <w:r w:rsidRPr="0025708D">
        <w:t>3</w:t>
      </w:r>
      <w:r>
        <w:t>7</w:t>
      </w:r>
      <w:r w:rsidRPr="0025708D">
        <w:t>.</w:t>
      </w:r>
      <w:r w:rsidRPr="0025708D">
        <w:tab/>
      </w:r>
      <w:r w:rsidRPr="0025708D">
        <w:rPr>
          <w:i/>
          <w:iCs/>
        </w:rPr>
        <w:t>предлагает</w:t>
      </w:r>
      <w:r w:rsidRPr="0025708D">
        <w:t xml:space="preserve"> Сторонам [в соответствии с их национальными условиями и приоритетами] учитывать обязательства и действия в поддержку осуществления Рамочной программы [субъектов, не являющихся национальными правительствами,][включая коренные народы и местные общины, женщин [и] молодежь] [и других субъектов] в своих национальных стратегиях и планах действий по сохранению биоразнообразия и/или национальных задачах и национальных докладах, когда это уместно и целесообразно;</w:t>
      </w:r>
    </w:p>
    <w:p w14:paraId="04719362" w14:textId="77777777" w:rsidR="008D0D9B" w:rsidRPr="0025708D" w:rsidRDefault="008D0D9B" w:rsidP="00974D39">
      <w:pPr>
        <w:tabs>
          <w:tab w:val="clear" w:pos="567"/>
          <w:tab w:val="clear" w:pos="1134"/>
          <w:tab w:val="left" w:pos="2835"/>
          <w:tab w:val="left" w:pos="3402"/>
        </w:tabs>
        <w:spacing w:after="120"/>
        <w:ind w:left="567"/>
        <w:rPr>
          <w:b/>
          <w:bCs/>
          <w:i/>
          <w:iCs/>
        </w:rPr>
      </w:pPr>
      <w:r w:rsidRPr="0025708D">
        <w:rPr>
          <w:b/>
          <w:bCs/>
          <w:i/>
          <w:iCs/>
        </w:rPr>
        <w:t>Совершенствование мониторинга и расширение знаний</w:t>
      </w:r>
    </w:p>
    <w:p w14:paraId="04719363" w14:textId="77777777" w:rsidR="008D0D9B" w:rsidRPr="0025708D" w:rsidRDefault="008D0D9B" w:rsidP="005F323F">
      <w:pPr>
        <w:shd w:val="clear" w:color="auto" w:fill="A6A6A6"/>
        <w:tabs>
          <w:tab w:val="clear" w:pos="567"/>
        </w:tabs>
        <w:spacing w:after="120"/>
        <w:ind w:left="1134" w:firstLine="567"/>
      </w:pPr>
      <w:r w:rsidRPr="0025708D">
        <w:t>3</w:t>
      </w:r>
      <w:r>
        <w:t>8</w:t>
      </w:r>
      <w:r w:rsidRPr="0025708D">
        <w:t xml:space="preserve">. </w:t>
      </w:r>
      <w:r w:rsidRPr="0025708D">
        <w:rPr>
          <w:i/>
          <w:iCs/>
        </w:rPr>
        <w:tab/>
      </w:r>
      <w:r w:rsidRPr="0025708D">
        <w:t>настоятельно призывает Стороны и впредь развивать и/или укреплять национальные системы мониторинга и механизмы управления знаниями для устранения упомянутых выше пробелов в области данных и знаний, а также для повышения качества принятия решений на основе фактических данных и отслеживания национального прогресса в осуществлении Рамочной программы;</w:t>
      </w:r>
    </w:p>
    <w:p w14:paraId="04719364" w14:textId="77777777" w:rsidR="008D0D9B" w:rsidRPr="0025708D" w:rsidRDefault="008D0D9B" w:rsidP="005F323F">
      <w:pPr>
        <w:shd w:val="clear" w:color="auto" w:fill="A6A6A6"/>
        <w:tabs>
          <w:tab w:val="clear" w:pos="567"/>
        </w:tabs>
        <w:spacing w:after="120"/>
        <w:ind w:left="1134" w:firstLine="567"/>
      </w:pPr>
      <w:r w:rsidRPr="0025708D">
        <w:t>[</w:t>
      </w:r>
      <w:r>
        <w:t>39</w:t>
      </w:r>
      <w:r w:rsidRPr="0025708D">
        <w:t>.</w:t>
      </w:r>
      <w:r w:rsidRPr="0025708D">
        <w:tab/>
      </w:r>
      <w:r w:rsidRPr="0025708D">
        <w:rPr>
          <w:i/>
          <w:iCs/>
        </w:rPr>
        <w:t>призывает</w:t>
      </w:r>
      <w:r w:rsidRPr="0025708D">
        <w:t xml:space="preserve"> Стороны обеспечить наличие базовых данных, необходимых для применения механизма мониторинга, в частности национальных карт экосистем, в целях содействия введению в действие основных индикаторов на основе экосистемного подхода;]</w:t>
      </w:r>
    </w:p>
    <w:p w14:paraId="04719365" w14:textId="77777777" w:rsidR="008D0D9B" w:rsidRPr="0025708D" w:rsidRDefault="008D0D9B" w:rsidP="005F323F">
      <w:pPr>
        <w:shd w:val="clear" w:color="auto" w:fill="A6A6A6"/>
        <w:tabs>
          <w:tab w:val="clear" w:pos="567"/>
        </w:tabs>
        <w:spacing w:after="120"/>
        <w:ind w:left="1134" w:firstLine="567"/>
      </w:pPr>
      <w:r w:rsidRPr="0025708D">
        <w:t>[4</w:t>
      </w:r>
      <w:r>
        <w:t>0</w:t>
      </w:r>
      <w:r w:rsidRPr="0025708D">
        <w:t>.</w:t>
      </w:r>
      <w:r w:rsidRPr="0025708D">
        <w:rPr>
          <w:i/>
          <w:iCs/>
        </w:rPr>
        <w:t xml:space="preserve"> </w:t>
      </w:r>
      <w:r w:rsidRPr="0025708D">
        <w:rPr>
          <w:i/>
          <w:iCs/>
        </w:rPr>
        <w:tab/>
        <w:t>призывает</w:t>
      </w:r>
      <w:r w:rsidRPr="0025708D">
        <w:t xml:space="preserve"> Стороны, и [поручает][предлагает] Глобальному экологическому фонду и предлагает правительствам других стран и другим организациям оказывать поддержку в преодолении технических и финансовых трудностей, с которыми сталкиваются Стороны, особенно из числа развивающихся стран, в частности наименее развитые страны и малые островные развивающиеся государства, при совершенствовании их национальных систем и механизмов управления знаниями [и базовых данных, необходимых для осуществления и мониторинга Рамочной программы], в том числе за счет активизации предоставления финансовых ресурсов на основе принципов достаточности, предсказуемости, доступности и своевременности, передачи технологий [на выгодных условиях, в том числе на льготных и преференциальных условиях, на основе взаимной договоренности][на взаимно согласованных условиях], технического содействия, а также создания потенциала и развития в пользу Сторон из числа развивающихся стран </w:t>
      </w:r>
      <w:r w:rsidRPr="0025708D">
        <w:lastRenderedPageBreak/>
        <w:t>с целью обеспечения эффективного применения механизма мониторинга и осуществления Куньминско-Монреальской глобальной рамочной программы в области биоразнообразия</w:t>
      </w:r>
      <w:r w:rsidRPr="0025708D">
        <w:rPr>
          <w:rFonts w:eastAsia="Times New Roman"/>
          <w:vertAlign w:val="superscript"/>
        </w:rPr>
        <w:footnoteReference w:id="11"/>
      </w:r>
      <w:r w:rsidRPr="0025708D">
        <w:t>;]</w:t>
      </w:r>
    </w:p>
    <w:p w14:paraId="04719366" w14:textId="77777777" w:rsidR="008D0D9B" w:rsidRPr="0025708D" w:rsidRDefault="008D0D9B" w:rsidP="005F323F">
      <w:pPr>
        <w:shd w:val="clear" w:color="auto" w:fill="A6A6A6"/>
        <w:tabs>
          <w:tab w:val="clear" w:pos="567"/>
          <w:tab w:val="clear" w:pos="1701"/>
        </w:tabs>
        <w:spacing w:after="120"/>
        <w:ind w:left="1134" w:firstLine="567"/>
        <w:rPr>
          <w:rFonts w:eastAsia="Times New Roman"/>
        </w:rPr>
      </w:pPr>
      <w:r w:rsidRPr="0025708D">
        <w:rPr>
          <w:rFonts w:eastAsia="Times New Roman"/>
        </w:rPr>
        <w:t>4</w:t>
      </w:r>
      <w:r>
        <w:rPr>
          <w:rFonts w:eastAsia="Times New Roman"/>
        </w:rPr>
        <w:t>1</w:t>
      </w:r>
      <w:r w:rsidRPr="0025708D">
        <w:rPr>
          <w:rFonts w:eastAsia="Times New Roman"/>
        </w:rPr>
        <w:t>.</w:t>
      </w:r>
      <w:r>
        <w:rPr>
          <w:rFonts w:eastAsia="Times New Roman"/>
        </w:rPr>
        <w:tab/>
      </w:r>
      <w:r w:rsidRPr="0025708D">
        <w:rPr>
          <w:i/>
          <w:iCs/>
        </w:rPr>
        <w:t>предлагает</w:t>
      </w:r>
      <w:r w:rsidRPr="0025708D">
        <w:t xml:space="preserve"> субъектам, не являющимся национальными правительствами, субрегиональным и региональным центрам поддержки научно-технического сотрудничества, секретариатам конвенций, связанных с биоразнообразием, и других соответствующих многосторонних природоохранных соглашений, структурам Организации Объединенных Наций и межправительственным организациям поддерживать усилия Сторон по совершенствованию национальных систем мониторинга и механизмов управления знаниями;</w:t>
      </w:r>
      <w:r w:rsidRPr="0025708D">
        <w:rPr>
          <w:rFonts w:eastAsia="Times New Roman"/>
        </w:rPr>
        <w:t xml:space="preserve"> </w:t>
      </w:r>
    </w:p>
    <w:p w14:paraId="04719367" w14:textId="77777777" w:rsidR="008D0D9B" w:rsidRPr="0025708D" w:rsidRDefault="008D0D9B" w:rsidP="00E336C3">
      <w:pPr>
        <w:shd w:val="clear" w:color="auto" w:fill="A6A6A6"/>
        <w:tabs>
          <w:tab w:val="clear" w:pos="567"/>
          <w:tab w:val="left" w:pos="1418"/>
        </w:tabs>
        <w:spacing w:after="120"/>
        <w:ind w:left="1134" w:firstLine="567"/>
        <w:rPr>
          <w:rFonts w:eastAsia="Times New Roman"/>
          <w:u w:val="single"/>
        </w:rPr>
      </w:pPr>
      <w:r w:rsidRPr="0025708D">
        <w:rPr>
          <w:rFonts w:eastAsia="Times New Roman"/>
        </w:rPr>
        <w:t>4</w:t>
      </w:r>
      <w:r>
        <w:rPr>
          <w:rFonts w:eastAsia="Times New Roman"/>
        </w:rPr>
        <w:t>2</w:t>
      </w:r>
      <w:r w:rsidRPr="0025708D">
        <w:rPr>
          <w:rFonts w:eastAsia="Times New Roman"/>
        </w:rPr>
        <w:t>.</w:t>
      </w:r>
      <w:r w:rsidRPr="0025708D">
        <w:tab/>
      </w:r>
      <w:r w:rsidRPr="0025708D">
        <w:rPr>
          <w:i/>
          <w:iCs/>
        </w:rPr>
        <w:t xml:space="preserve">призывает </w:t>
      </w:r>
      <w:r w:rsidRPr="0025708D">
        <w:t>Стороны в полной мере использовать существующие механизмы, инструменты, субрегиональные и региональные центры поддержки научно-технического сотрудничества, инициативы и планы по созданию потенциала и развитию, а также расширенное региональное сотрудничество в целях укрепления систем мониторинга и механизмов управления знаниями;</w:t>
      </w:r>
      <w:r w:rsidRPr="0025708D">
        <w:rPr>
          <w:rFonts w:eastAsia="Times New Roman"/>
          <w:u w:val="single"/>
        </w:rPr>
        <w:t xml:space="preserve"> </w:t>
      </w:r>
    </w:p>
    <w:p w14:paraId="04719368" w14:textId="77777777" w:rsidR="008D0D9B" w:rsidRPr="0025708D" w:rsidRDefault="008D0D9B" w:rsidP="00E336C3">
      <w:pPr>
        <w:shd w:val="clear" w:color="auto" w:fill="A6A6A6"/>
        <w:tabs>
          <w:tab w:val="clear" w:pos="567"/>
          <w:tab w:val="left" w:pos="1418"/>
        </w:tabs>
        <w:spacing w:after="120"/>
        <w:ind w:left="1134" w:firstLine="567"/>
      </w:pPr>
      <w:r w:rsidRPr="0025708D">
        <w:rPr>
          <w:rFonts w:eastAsia="Times New Roman"/>
        </w:rPr>
        <w:t>4</w:t>
      </w:r>
      <w:r>
        <w:rPr>
          <w:rFonts w:eastAsia="Times New Roman"/>
        </w:rPr>
        <w:t>3</w:t>
      </w:r>
      <w:r w:rsidRPr="0025708D">
        <w:rPr>
          <w:rFonts w:eastAsia="Times New Roman"/>
        </w:rPr>
        <w:t>.</w:t>
      </w:r>
      <w:r w:rsidRPr="0025708D">
        <w:rPr>
          <w:rFonts w:eastAsia="Times New Roman"/>
        </w:rPr>
        <w:tab/>
      </w:r>
      <w:r w:rsidRPr="0025708D">
        <w:rPr>
          <w:i/>
          <w:iCs/>
        </w:rPr>
        <w:t>предлагает</w:t>
      </w:r>
      <w:r w:rsidRPr="0025708D">
        <w:t xml:space="preserve"> Сторонам, правительствам других стран, субъектам, не являющимся национальными правительствами, и региональным и субрегиональным центрам поддержки научно-технического сотрудничества, оказывающим содействие реализации Рамочной программы, при осуществлении своих соответствующих мандатов использовать по мере необходимости информацию, содержащуюся в глобальном докладе и в национальных стратегиях и планах действий по сохранению биоразнообразия, национальных задачах и национальных докладах и относящуюся к сфере их компетенций;</w:t>
      </w:r>
    </w:p>
    <w:p w14:paraId="04719369" w14:textId="77777777" w:rsidR="008D0D9B" w:rsidRPr="0025708D" w:rsidRDefault="008D0D9B" w:rsidP="005F323F">
      <w:pPr>
        <w:spacing w:after="120"/>
        <w:ind w:left="1134" w:firstLine="567"/>
        <w:rPr>
          <w:rFonts w:eastAsia="Times New Roman"/>
          <w:color w:val="000000"/>
        </w:rPr>
      </w:pPr>
      <w:r w:rsidRPr="0025708D">
        <w:rPr>
          <w:rFonts w:eastAsia="Times New Roman"/>
          <w:color w:val="000000"/>
        </w:rPr>
        <w:t>4</w:t>
      </w:r>
      <w:r>
        <w:rPr>
          <w:rFonts w:eastAsia="Times New Roman"/>
          <w:color w:val="000000"/>
        </w:rPr>
        <w:t>4</w:t>
      </w:r>
      <w:r w:rsidRPr="0025708D">
        <w:rPr>
          <w:rFonts w:eastAsia="Times New Roman"/>
          <w:color w:val="000000"/>
        </w:rPr>
        <w:t>.</w:t>
      </w:r>
      <w:r w:rsidRPr="0025708D">
        <w:rPr>
          <w:rFonts w:eastAsia="Times New Roman"/>
          <w:color w:val="000000"/>
        </w:rPr>
        <w:tab/>
      </w:r>
      <w:r w:rsidRPr="0025708D">
        <w:rPr>
          <w:i/>
          <w:iCs/>
          <w:color w:val="000000"/>
        </w:rPr>
        <w:t>призывает</w:t>
      </w:r>
      <w:r w:rsidRPr="0025708D">
        <w:rPr>
          <w:color w:val="000000"/>
        </w:rPr>
        <w:t xml:space="preserve"> Стороны и [субъектов, не являющихся национальными правительствами] обмениваться опытом, извлеченными уроками и передовой практикой в области осуществления Рамочной программы, в том числе путем размещения этой информации в виртуальной библиотеке механизма посредничества, и </w:t>
      </w:r>
      <w:r w:rsidRPr="0025708D">
        <w:rPr>
          <w:i/>
          <w:iCs/>
          <w:color w:val="000000"/>
        </w:rPr>
        <w:t>предлагает</w:t>
      </w:r>
      <w:r w:rsidRPr="0025708D">
        <w:rPr>
          <w:color w:val="000000"/>
        </w:rPr>
        <w:t xml:space="preserve"> Сторонам при необходимости использовать эту информацию;</w:t>
      </w:r>
    </w:p>
    <w:p w14:paraId="0471936A" w14:textId="77777777" w:rsidR="008D0D9B" w:rsidRPr="0025708D" w:rsidRDefault="008D0D9B" w:rsidP="005F323F">
      <w:pPr>
        <w:spacing w:after="120"/>
        <w:ind w:left="1134" w:firstLine="567"/>
        <w:rPr>
          <w:rFonts w:eastAsia="Times New Roman"/>
          <w:color w:val="000000"/>
        </w:rPr>
      </w:pPr>
      <w:r w:rsidRPr="00466E9E">
        <w:rPr>
          <w:rFonts w:eastAsia="Times New Roman"/>
          <w:color w:val="000000"/>
        </w:rPr>
        <w:t>[45.</w:t>
      </w:r>
      <w:r w:rsidRPr="00466E9E">
        <w:rPr>
          <w:rFonts w:eastAsia="Times New Roman"/>
          <w:color w:val="000000"/>
        </w:rPr>
        <w:tab/>
      </w:r>
      <w:r w:rsidRPr="00466E9E">
        <w:rPr>
          <w:i/>
          <w:iCs/>
          <w:color w:val="000000"/>
        </w:rPr>
        <w:t>предлагает</w:t>
      </w:r>
      <w:r w:rsidRPr="00466E9E">
        <w:rPr>
          <w:color w:val="000000"/>
        </w:rPr>
        <w:t xml:space="preserve"> Сторонам принимать</w:t>
      </w:r>
      <w:r w:rsidRPr="001C0EFC">
        <w:rPr>
          <w:rFonts w:eastAsia="Times New Roman"/>
          <w:color w:val="000000"/>
        </w:rPr>
        <w:t xml:space="preserve"> </w:t>
      </w:r>
      <w:r>
        <w:rPr>
          <w:color w:val="000000"/>
        </w:rPr>
        <w:t>активное</w:t>
      </w:r>
      <w:r w:rsidRPr="00466E9E">
        <w:rPr>
          <w:color w:val="000000"/>
        </w:rPr>
        <w:t xml:space="preserve"> участие в региональных и субрегиональных диалогах </w:t>
      </w:r>
      <w:r>
        <w:rPr>
          <w:color w:val="000000"/>
        </w:rPr>
        <w:t>о</w:t>
      </w:r>
      <w:r w:rsidRPr="00466E9E">
        <w:rPr>
          <w:rFonts w:eastAsia="Times New Roman"/>
          <w:color w:val="000000"/>
        </w:rPr>
        <w:t xml:space="preserve"> </w:t>
      </w:r>
      <w:r w:rsidRPr="00466E9E">
        <w:rPr>
          <w:color w:val="000000"/>
        </w:rPr>
        <w:t>Ереванск</w:t>
      </w:r>
      <w:r>
        <w:rPr>
          <w:color w:val="000000"/>
        </w:rPr>
        <w:t>ом</w:t>
      </w:r>
      <w:r w:rsidRPr="00466E9E">
        <w:rPr>
          <w:color w:val="000000"/>
        </w:rPr>
        <w:t xml:space="preserve"> пут</w:t>
      </w:r>
      <w:r>
        <w:rPr>
          <w:color w:val="000000"/>
        </w:rPr>
        <w:t>и</w:t>
      </w:r>
      <w:r w:rsidRPr="00466E9E">
        <w:rPr>
          <w:color w:val="000000"/>
        </w:rPr>
        <w:t xml:space="preserve"> ускорения осуществления </w:t>
      </w:r>
      <w:r>
        <w:rPr>
          <w:color w:val="000000"/>
        </w:rPr>
        <w:t>Р</w:t>
      </w:r>
      <w:r w:rsidRPr="00466E9E">
        <w:rPr>
          <w:color w:val="000000"/>
        </w:rPr>
        <w:t>амочной программы</w:t>
      </w:r>
      <w:r>
        <w:rPr>
          <w:rFonts w:eastAsia="Times New Roman"/>
          <w:color w:val="000000"/>
        </w:rPr>
        <w:t>[</w:t>
      </w:r>
      <w:r w:rsidRPr="00744F4F">
        <w:rPr>
          <w:rFonts w:eastAsia="Times New Roman"/>
          <w:color w:val="000000"/>
        </w:rPr>
        <w:t>[</w:t>
      </w:r>
      <w:r>
        <w:rPr>
          <w:color w:val="000000"/>
        </w:rPr>
        <w:t>, в соответствии с пунктом </w:t>
      </w:r>
      <w:r w:rsidRPr="00744F4F">
        <w:rPr>
          <w:rFonts w:eastAsia="Times New Roman"/>
          <w:color w:val="000000"/>
        </w:rPr>
        <w:t xml:space="preserve">20 </w:t>
      </w:r>
      <w:r>
        <w:rPr>
          <w:color w:val="000000"/>
        </w:rPr>
        <w:t xml:space="preserve">решения </w:t>
      </w:r>
      <w:hyperlink r:id="rId19" w:history="1">
        <w:r w:rsidRPr="001044DE">
          <w:rPr>
            <w:rStyle w:val="Lienhypertexte"/>
            <w:rFonts w:eastAsia="Times New Roman"/>
          </w:rPr>
          <w:t>15/6</w:t>
        </w:r>
      </w:hyperlink>
      <w:r w:rsidRPr="00744F4F">
        <w:rPr>
          <w:rFonts w:eastAsia="Times New Roman"/>
          <w:color w:val="000000"/>
        </w:rPr>
        <w:t>] [</w:t>
      </w:r>
      <w:r>
        <w:rPr>
          <w:color w:val="000000"/>
        </w:rPr>
        <w:t>в целях обмена информацией о</w:t>
      </w:r>
      <w:r>
        <w:rPr>
          <w:rFonts w:eastAsia="Times New Roman"/>
          <w:color w:val="000000"/>
        </w:rPr>
        <w:t xml:space="preserve"> </w:t>
      </w:r>
      <w:r>
        <w:rPr>
          <w:color w:val="000000"/>
        </w:rPr>
        <w:t>мероприятиях и усилиях</w:t>
      </w:r>
      <w:r>
        <w:rPr>
          <w:rFonts w:eastAsia="Times New Roman"/>
          <w:color w:val="000000"/>
        </w:rPr>
        <w:t>,</w:t>
      </w:r>
      <w:r w:rsidRPr="00744F4F">
        <w:rPr>
          <w:rFonts w:eastAsia="Times New Roman"/>
          <w:color w:val="000000"/>
        </w:rPr>
        <w:t xml:space="preserve"> </w:t>
      </w:r>
      <w:r>
        <w:rPr>
          <w:color w:val="000000"/>
        </w:rPr>
        <w:t>в надлежащих случаях</w:t>
      </w:r>
      <w:r w:rsidRPr="00744F4F">
        <w:rPr>
          <w:rFonts w:eastAsia="Times New Roman"/>
          <w:color w:val="000000"/>
        </w:rPr>
        <w:t>][</w:t>
      </w:r>
      <w:r>
        <w:rPr>
          <w:color w:val="000000"/>
        </w:rPr>
        <w:t>и обмениваться информацией о</w:t>
      </w:r>
      <w:r w:rsidRPr="00744F4F">
        <w:rPr>
          <w:rFonts w:eastAsia="Times New Roman"/>
          <w:color w:val="000000"/>
        </w:rPr>
        <w:t xml:space="preserve"> [</w:t>
      </w:r>
      <w:r>
        <w:rPr>
          <w:color w:val="000000"/>
        </w:rPr>
        <w:t>любых</w:t>
      </w:r>
      <w:r w:rsidRPr="00744F4F">
        <w:rPr>
          <w:rFonts w:eastAsia="Times New Roman"/>
          <w:color w:val="000000"/>
        </w:rPr>
        <w:t>][</w:t>
      </w:r>
      <w:r>
        <w:rPr>
          <w:color w:val="000000"/>
        </w:rPr>
        <w:t>своих</w:t>
      </w:r>
      <w:r w:rsidRPr="00744F4F">
        <w:rPr>
          <w:rFonts w:eastAsia="Times New Roman"/>
          <w:color w:val="000000"/>
        </w:rPr>
        <w:t xml:space="preserve">] </w:t>
      </w:r>
      <w:r>
        <w:rPr>
          <w:color w:val="000000"/>
        </w:rPr>
        <w:t>соответствующих мероприятиях и усилиях</w:t>
      </w:r>
      <w:r>
        <w:rPr>
          <w:rFonts w:eastAsia="Times New Roman"/>
          <w:color w:val="000000"/>
        </w:rPr>
        <w:t>,</w:t>
      </w:r>
      <w:r w:rsidRPr="00744F4F">
        <w:rPr>
          <w:rFonts w:eastAsia="Times New Roman"/>
          <w:color w:val="000000"/>
        </w:rPr>
        <w:t xml:space="preserve"> </w:t>
      </w:r>
      <w:r>
        <w:rPr>
          <w:color w:val="000000"/>
        </w:rPr>
        <w:t>в надлежащих случаях</w:t>
      </w:r>
      <w:r>
        <w:rPr>
          <w:rFonts w:eastAsia="Times New Roman"/>
          <w:color w:val="000000"/>
        </w:rPr>
        <w:t>;</w:t>
      </w:r>
      <w:r w:rsidRPr="00744F4F">
        <w:rPr>
          <w:rFonts w:eastAsia="Times New Roman"/>
          <w:color w:val="000000"/>
        </w:rPr>
        <w:t>]</w:t>
      </w:r>
      <w:r>
        <w:rPr>
          <w:rFonts w:eastAsia="Times New Roman"/>
          <w:color w:val="000000"/>
        </w:rPr>
        <w:t>]]</w:t>
      </w:r>
    </w:p>
    <w:p w14:paraId="0471936B" w14:textId="77777777" w:rsidR="008D0D9B" w:rsidRPr="0025708D" w:rsidRDefault="008D0D9B" w:rsidP="005F323F">
      <w:pPr>
        <w:spacing w:after="120"/>
        <w:ind w:left="1134" w:firstLine="567"/>
      </w:pPr>
      <w:r w:rsidRPr="0025708D">
        <w:t>4</w:t>
      </w:r>
      <w:r>
        <w:t>6</w:t>
      </w:r>
      <w:r w:rsidRPr="0025708D">
        <w:rPr>
          <w:i/>
          <w:iCs/>
        </w:rPr>
        <w:t>.</w:t>
      </w:r>
      <w:r w:rsidRPr="0025708D">
        <w:rPr>
          <w:i/>
          <w:iCs/>
        </w:rPr>
        <w:tab/>
        <w:t xml:space="preserve">предлагает </w:t>
      </w:r>
      <w:r w:rsidRPr="0025708D">
        <w:t>соответствующим партнерским организациям, в частности региональным и субрегиональным центрам поддержки научно-технического сотрудничества, в координации с секретариатом проводить семинары и/или диалоги, опираясь при необходимости на существующие процессы, выводы первого глобального обзора в целях содействия коллегиальному обучению и обмену опытом и передовой практикой;</w:t>
      </w:r>
    </w:p>
    <w:p w14:paraId="0471936C" w14:textId="77777777" w:rsidR="008D0D9B" w:rsidRPr="001C0F88" w:rsidRDefault="008D0D9B" w:rsidP="005F323F">
      <w:pPr>
        <w:spacing w:after="120"/>
        <w:ind w:left="1134" w:firstLine="567"/>
      </w:pPr>
      <w:r w:rsidRPr="001C0F88">
        <w:t>4</w:t>
      </w:r>
      <w:r>
        <w:t>7</w:t>
      </w:r>
      <w:r w:rsidRPr="001C0F88">
        <w:t>.</w:t>
      </w:r>
      <w:r w:rsidRPr="001C0F88">
        <w:tab/>
      </w:r>
      <w:r w:rsidRPr="0025708D">
        <w:rPr>
          <w:i/>
          <w:iCs/>
        </w:rPr>
        <w:t>предлагает</w:t>
      </w:r>
      <w:r w:rsidRPr="0025708D">
        <w:t xml:space="preserve"> Программе Организации Объединенных Наций по окружающей среде организовать в Берне четвертую конференцию по сотрудничеству между многосторонними природоохранными соглашениями в целях активизации осуществления Рамочной программы в рамках многосторонних природоохранных соглашений на основе выводов глобального доклада и глобального обзора и представления вариантов более эффективного согласования предусмотренных </w:t>
      </w:r>
      <w:r w:rsidRPr="0025708D">
        <w:lastRenderedPageBreak/>
        <w:t>Конвенцией обязательств по планированию, мониторингу и представлению отчетности с обязательствами в рамках других соответствующих процессов;</w:t>
      </w:r>
    </w:p>
    <w:p w14:paraId="0471936D" w14:textId="77777777" w:rsidR="008D0D9B" w:rsidRPr="0025708D" w:rsidRDefault="008D0D9B" w:rsidP="005F323F">
      <w:pPr>
        <w:tabs>
          <w:tab w:val="clear" w:pos="567"/>
          <w:tab w:val="left" w:pos="2835"/>
          <w:tab w:val="left" w:pos="3402"/>
        </w:tabs>
        <w:spacing w:after="120"/>
        <w:ind w:left="1134" w:firstLine="567"/>
      </w:pPr>
      <w:r w:rsidRPr="001C0F88">
        <w:t>4</w:t>
      </w:r>
      <w:r>
        <w:t>8</w:t>
      </w:r>
      <w:r w:rsidRPr="001C0F88">
        <w:t>.</w:t>
      </w:r>
      <w:r w:rsidRPr="001C0F88">
        <w:tab/>
      </w:r>
      <w:r w:rsidRPr="0025708D">
        <w:rPr>
          <w:i/>
          <w:iCs/>
        </w:rPr>
        <w:t xml:space="preserve">призывает </w:t>
      </w:r>
      <w:r w:rsidRPr="0025708D">
        <w:t xml:space="preserve">Стороны и </w:t>
      </w:r>
      <w:r w:rsidRPr="0025708D">
        <w:rPr>
          <w:i/>
          <w:iCs/>
        </w:rPr>
        <w:t>предлагает</w:t>
      </w:r>
      <w:r w:rsidRPr="0025708D">
        <w:t xml:space="preserve"> правительствам других стран и соответствующим организациям создавать условия для представления коренными народами и местными общинами отчетности об осуществлении Рамочной программы, в том числе путем дальнейшего содействия работе систем мониторинга и информации на уровне общин и поддержки таких инициатив, как «Местные перспективы в области биоразнообразия»;</w:t>
      </w:r>
    </w:p>
    <w:p w14:paraId="0471936E" w14:textId="77777777" w:rsidR="008D0D9B" w:rsidRPr="0025708D" w:rsidRDefault="008D0D9B" w:rsidP="000B5BE6">
      <w:pPr>
        <w:tabs>
          <w:tab w:val="center" w:pos="5247"/>
        </w:tabs>
        <w:spacing w:after="120"/>
        <w:ind w:left="1134" w:firstLine="567"/>
        <w:rPr>
          <w:rFonts w:eastAsia="Times New Roman"/>
        </w:rPr>
      </w:pPr>
      <w:r>
        <w:rPr>
          <w:rFonts w:eastAsia="Times New Roman"/>
          <w:shd w:val="clear" w:color="auto" w:fill="A6A6A6"/>
        </w:rPr>
        <w:t>49</w:t>
      </w:r>
      <w:r w:rsidRPr="00D228BE">
        <w:rPr>
          <w:rFonts w:eastAsia="Times New Roman"/>
          <w:shd w:val="clear" w:color="auto" w:fill="A6A6A6"/>
        </w:rPr>
        <w:t>.</w:t>
      </w:r>
      <w:r w:rsidRPr="00D228BE">
        <w:rPr>
          <w:shd w:val="clear" w:color="auto" w:fill="A6A6A6"/>
        </w:rPr>
        <w:tab/>
      </w:r>
      <w:r w:rsidRPr="00D228BE">
        <w:rPr>
          <w:i/>
          <w:iCs/>
          <w:shd w:val="clear" w:color="auto" w:fill="A6A6A6"/>
        </w:rPr>
        <w:t xml:space="preserve">поручает </w:t>
      </w:r>
      <w:r w:rsidRPr="00D228BE">
        <w:rPr>
          <w:shd w:val="clear" w:color="auto" w:fill="A6A6A6"/>
        </w:rPr>
        <w:t>Исполнительному секретарю:</w:t>
      </w:r>
    </w:p>
    <w:p w14:paraId="0471936F" w14:textId="77777777" w:rsidR="008D0D9B" w:rsidRPr="0025708D" w:rsidRDefault="008D0D9B" w:rsidP="00AB36C5">
      <w:pPr>
        <w:tabs>
          <w:tab w:val="clear" w:pos="567"/>
          <w:tab w:val="left" w:pos="2835"/>
          <w:tab w:val="left" w:pos="3402"/>
        </w:tabs>
        <w:spacing w:after="120"/>
        <w:ind w:left="1134" w:firstLine="567"/>
      </w:pPr>
      <w:r w:rsidRPr="0025708D">
        <w:rPr>
          <w:lang w:val="en-GB"/>
        </w:rPr>
        <w:t>a</w:t>
      </w:r>
      <w:r w:rsidRPr="0025708D">
        <w:t>)</w:t>
      </w:r>
      <w:r w:rsidRPr="0025708D">
        <w:tab/>
        <w:t>учитывать настоящее решение и выявленные в глобальном докладе пробелы, проблемы, препятствия и возможности [и его основные тезисы] для обеспечения информации, необходимой для [будущей работы секретариата на период 2026−2030 годов, в том числе] обзора программ работы;</w:t>
      </w:r>
    </w:p>
    <w:p w14:paraId="04719370" w14:textId="77777777" w:rsidR="008D0D9B" w:rsidRPr="0025708D" w:rsidRDefault="008D0D9B" w:rsidP="00AB36C5">
      <w:pPr>
        <w:tabs>
          <w:tab w:val="clear" w:pos="567"/>
          <w:tab w:val="left" w:pos="2835"/>
          <w:tab w:val="left" w:pos="3402"/>
        </w:tabs>
        <w:spacing w:after="120"/>
        <w:ind w:left="1134" w:firstLine="567"/>
      </w:pPr>
      <w:r w:rsidRPr="0025708D">
        <w:rPr>
          <w:lang w:val="en-GB"/>
        </w:rPr>
        <w:t>b</w:t>
      </w:r>
      <w:r w:rsidRPr="0025708D">
        <w:t>)</w:t>
      </w:r>
      <w:r w:rsidRPr="0025708D">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по линии Север-Юг, Юг-Юг и трехстороннему сотрудничеству;</w:t>
      </w:r>
    </w:p>
    <w:p w14:paraId="04719371" w14:textId="77777777" w:rsidR="008D0D9B" w:rsidRPr="0025708D" w:rsidRDefault="008D0D9B" w:rsidP="00AB36C5">
      <w:pPr>
        <w:tabs>
          <w:tab w:val="clear" w:pos="567"/>
          <w:tab w:val="left" w:pos="2835"/>
          <w:tab w:val="left" w:pos="3402"/>
        </w:tabs>
        <w:spacing w:after="120"/>
        <w:ind w:left="1134" w:firstLine="567"/>
      </w:pPr>
      <w:r w:rsidRPr="0025708D">
        <w:rPr>
          <w:lang w:val="en-GB"/>
        </w:rPr>
        <w:t>c</w:t>
      </w:r>
      <w:r w:rsidRPr="0025708D">
        <w:t>)</w:t>
      </w:r>
      <w:r w:rsidRPr="0025708D">
        <w:tab/>
        <w:t>пред</w:t>
      </w:r>
      <w:r>
        <w:t>о</w:t>
      </w:r>
      <w:r w:rsidRPr="0025708D">
        <w:t xml:space="preserve">ставить резюме информации, </w:t>
      </w:r>
      <w:r>
        <w:t>представленной в соответствии с</w:t>
      </w:r>
      <w:r w:rsidRPr="0025708D">
        <w:t xml:space="preserve"> подпункт</w:t>
      </w:r>
      <w:r>
        <w:t>ом 49 </w:t>
      </w:r>
      <w:r w:rsidRPr="0025708D">
        <w:t>b)</w:t>
      </w:r>
      <w:r>
        <w:t xml:space="preserve"> выше </w:t>
      </w:r>
      <w:r w:rsidRPr="0025708D">
        <w:t xml:space="preserve">совещанию Вспомогательного органа по осуществлению, которое состоится до </w:t>
      </w:r>
      <w:r>
        <w:t>18-го</w:t>
      </w:r>
      <w:r w:rsidRPr="0025708D">
        <w:t xml:space="preserve"> совещания Конференции Сторон, при условии наличия ресурсов;</w:t>
      </w:r>
    </w:p>
    <w:p w14:paraId="04719372" w14:textId="77777777" w:rsidR="008D0D9B" w:rsidRPr="0025708D" w:rsidRDefault="008D0D9B" w:rsidP="00AB36C5">
      <w:pPr>
        <w:tabs>
          <w:tab w:val="clear" w:pos="567"/>
          <w:tab w:val="left" w:pos="2835"/>
          <w:tab w:val="left" w:pos="3402"/>
        </w:tabs>
        <w:spacing w:after="120"/>
        <w:ind w:left="1134" w:firstLine="567"/>
      </w:pPr>
      <w:r w:rsidRPr="0025708D">
        <w:rPr>
          <w:lang w:val="en-GB"/>
        </w:rPr>
        <w:t>d</w:t>
      </w:r>
      <w:r w:rsidRPr="0025708D">
        <w:t>)</w:t>
      </w:r>
      <w:r w:rsidRPr="0025708D">
        <w:tab/>
        <w:t>продолжать координацию с партнерскими организациями, включая региональные и субрегиональные центры поддержки научно-технического сотрудничества, в целях содействия коллегиальному обучению и мероприятиям по созданию потенциала [при условии наличия ресурсов],</w:t>
      </w:r>
    </w:p>
    <w:p w14:paraId="04719373" w14:textId="77777777" w:rsidR="008D0D9B" w:rsidRPr="0025708D" w:rsidRDefault="008D0D9B" w:rsidP="00AB36C5">
      <w:pPr>
        <w:tabs>
          <w:tab w:val="clear" w:pos="567"/>
          <w:tab w:val="left" w:pos="2835"/>
          <w:tab w:val="left" w:pos="3402"/>
        </w:tabs>
        <w:spacing w:after="120"/>
        <w:ind w:left="1134" w:firstLine="567"/>
      </w:pPr>
      <w:r w:rsidRPr="0025708D">
        <w:t>[</w:t>
      </w:r>
      <w:r>
        <w:rPr>
          <w:lang w:val="en-GB"/>
        </w:rPr>
        <w:t>e</w:t>
      </w:r>
      <w:r w:rsidRPr="0025708D">
        <w:t>) способствовать</w:t>
      </w:r>
      <w:r>
        <w:t>, в</w:t>
      </w:r>
      <w:r w:rsidRPr="0025708D">
        <w:t xml:space="preserve"> координации со Сторонами, региональными и субрегиональными центрами поддержки научно-технического сотрудничества и соответствующими субъектами деятельности, </w:t>
      </w:r>
      <w:r>
        <w:t>проведению</w:t>
      </w:r>
      <w:r w:rsidRPr="0025708D">
        <w:t xml:space="preserve"> субрегиональных и региональных диалогов</w:t>
      </w:r>
      <w:r>
        <w:t xml:space="preserve">, посвященных глобальному обзору и </w:t>
      </w:r>
      <w:r w:rsidRPr="00466E9E">
        <w:rPr>
          <w:color w:val="000000"/>
        </w:rPr>
        <w:t>Ереванск</w:t>
      </w:r>
      <w:r>
        <w:rPr>
          <w:color w:val="000000"/>
        </w:rPr>
        <w:t>ому</w:t>
      </w:r>
      <w:r w:rsidRPr="00466E9E">
        <w:rPr>
          <w:color w:val="000000"/>
        </w:rPr>
        <w:t xml:space="preserve"> пут</w:t>
      </w:r>
      <w:r>
        <w:rPr>
          <w:color w:val="000000"/>
        </w:rPr>
        <w:t>и</w:t>
      </w:r>
      <w:r w:rsidRPr="00466E9E">
        <w:rPr>
          <w:color w:val="000000"/>
        </w:rPr>
        <w:t xml:space="preserve"> ускорения осуществления </w:t>
      </w:r>
      <w:r>
        <w:rPr>
          <w:color w:val="000000"/>
        </w:rPr>
        <w:t>Р</w:t>
      </w:r>
      <w:r w:rsidRPr="00466E9E">
        <w:rPr>
          <w:color w:val="000000"/>
        </w:rPr>
        <w:t>амочной программы</w:t>
      </w:r>
      <w:r w:rsidRPr="0025708D">
        <w:t>, а также собирать мнения Сторон и субъектов деятельности для подготовки этих диалогов при условии наличия ресурсов,]</w:t>
      </w:r>
    </w:p>
    <w:p w14:paraId="04719374" w14:textId="77777777" w:rsidR="008D0D9B" w:rsidRPr="0025708D" w:rsidRDefault="008D0D9B" w:rsidP="006011C8">
      <w:pPr>
        <w:shd w:val="clear" w:color="auto" w:fill="A6A6A6"/>
        <w:tabs>
          <w:tab w:val="clear" w:pos="567"/>
          <w:tab w:val="left" w:pos="2835"/>
          <w:tab w:val="left" w:pos="3402"/>
        </w:tabs>
        <w:spacing w:after="120"/>
        <w:ind w:left="1134" w:firstLine="567"/>
        <w:rPr>
          <w:rFonts w:eastAsia="Times New Roman"/>
        </w:rPr>
      </w:pPr>
      <w:r>
        <w:rPr>
          <w:rFonts w:eastAsia="Times New Roman"/>
          <w:lang w:val="en-GB"/>
        </w:rPr>
        <w:t>f</w:t>
      </w:r>
      <w:r w:rsidRPr="0025708D">
        <w:rPr>
          <w:rFonts w:eastAsia="Times New Roman"/>
        </w:rPr>
        <w:t>)</w:t>
      </w:r>
      <w:r w:rsidRPr="0025708D">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p>
    <w:p w14:paraId="04719375" w14:textId="77777777" w:rsidR="008D0D9B" w:rsidRPr="001C0F88" w:rsidRDefault="008D0D9B" w:rsidP="006011C8">
      <w:pPr>
        <w:shd w:val="clear" w:color="auto" w:fill="A6A6A6"/>
        <w:tabs>
          <w:tab w:val="clear" w:pos="567"/>
          <w:tab w:val="left" w:pos="2835"/>
          <w:tab w:val="left" w:pos="3402"/>
        </w:tabs>
        <w:spacing w:after="120"/>
        <w:ind w:left="1134" w:firstLine="567"/>
        <w:rPr>
          <w:rFonts w:eastAsia="Times New Roman"/>
        </w:rPr>
      </w:pPr>
      <w:r>
        <w:rPr>
          <w:rFonts w:eastAsia="Times New Roman"/>
          <w:lang w:val="en-GB"/>
        </w:rPr>
        <w:t>g</w:t>
      </w:r>
      <w:r w:rsidRPr="0025708D">
        <w:rPr>
          <w:rFonts w:eastAsia="Times New Roman"/>
        </w:rPr>
        <w:t>)</w:t>
      </w:r>
      <w:r w:rsidRPr="0025708D">
        <w:tab/>
        <w:t>обеспечить беспрепятственный доступ к выводам глобального доклада, в том числе за счет разработки информационных панелей в рамках механизма посредничества Конвенции о биологическом разнообразии</w:t>
      </w:r>
      <w:r w:rsidRPr="0025708D">
        <w:rPr>
          <w:rFonts w:eastAsia="Times New Roman"/>
          <w:vertAlign w:val="superscript"/>
          <w:lang w:val="en-GB"/>
        </w:rPr>
        <w:footnoteReference w:id="12"/>
      </w:r>
      <w:r w:rsidRPr="0025708D">
        <w:rPr>
          <w:rFonts w:eastAsia="Times New Roman"/>
        </w:rPr>
        <w:t>;</w:t>
      </w:r>
    </w:p>
    <w:p w14:paraId="04719376" w14:textId="77777777" w:rsidR="008D0D9B" w:rsidRPr="001C0F88" w:rsidRDefault="008D0D9B" w:rsidP="006011C8">
      <w:pPr>
        <w:shd w:val="clear" w:color="auto" w:fill="A6A6A6"/>
        <w:tabs>
          <w:tab w:val="clear" w:pos="567"/>
          <w:tab w:val="left" w:pos="2835"/>
          <w:tab w:val="left" w:pos="3402"/>
        </w:tabs>
        <w:spacing w:after="120"/>
        <w:ind w:left="1134" w:firstLine="567"/>
      </w:pPr>
      <w:r>
        <w:rPr>
          <w:rFonts w:eastAsia="Times New Roman"/>
          <w:lang w:val="en-GB"/>
        </w:rPr>
        <w:t>h</w:t>
      </w:r>
      <w:r w:rsidRPr="0025708D">
        <w:rPr>
          <w:rFonts w:eastAsia="Times New Roman"/>
        </w:rPr>
        <w:t>)</w:t>
      </w:r>
      <w:r w:rsidRPr="0025708D">
        <w:tab/>
        <w:t>продолжать координацию и сотрудничество с соответствующими партнерами в целях оказания поддержки в создании и развитии потенциала Сторонам и субъектам, не являющимся национальными правительствами, с целью совершенствования национальных систем мониторинга и механизмов управления знаниями.</w:t>
      </w:r>
    </w:p>
    <w:p w14:paraId="04719377" w14:textId="77777777" w:rsidR="008D0D9B" w:rsidRPr="003013C9" w:rsidRDefault="008D0D9B" w:rsidP="000B5BE6">
      <w:pPr>
        <w:keepNext/>
        <w:keepLines/>
        <w:tabs>
          <w:tab w:val="clear" w:pos="567"/>
          <w:tab w:val="clear" w:pos="1134"/>
        </w:tabs>
        <w:spacing w:before="240" w:after="120"/>
        <w:ind w:left="1134" w:hanging="567"/>
        <w:jc w:val="left"/>
        <w:outlineLvl w:val="0"/>
        <w:rPr>
          <w:rFonts w:eastAsia="MS Gothic"/>
          <w:b/>
          <w:bCs/>
          <w:kern w:val="2"/>
          <w:sz w:val="28"/>
          <w:szCs w:val="32"/>
        </w:rPr>
      </w:pPr>
      <w:r w:rsidRPr="0025708D">
        <w:rPr>
          <w:rFonts w:eastAsia="MS Gothic"/>
          <w:b/>
          <w:bCs/>
          <w:kern w:val="2"/>
          <w:sz w:val="24"/>
          <w:szCs w:val="24"/>
          <w:lang w:val="en-GB"/>
        </w:rPr>
        <w:lastRenderedPageBreak/>
        <w:t>B</w:t>
      </w:r>
      <w:r w:rsidRPr="003013C9">
        <w:rPr>
          <w:rFonts w:eastAsia="MS Gothic"/>
          <w:b/>
          <w:bCs/>
          <w:kern w:val="2"/>
          <w:sz w:val="24"/>
          <w:szCs w:val="24"/>
        </w:rPr>
        <w:t>.</w:t>
      </w:r>
      <w:r w:rsidRPr="003013C9">
        <w:rPr>
          <w:rFonts w:eastAsia="MS Gothic"/>
          <w:b/>
          <w:bCs/>
          <w:kern w:val="2"/>
          <w:sz w:val="24"/>
          <w:szCs w:val="24"/>
        </w:rPr>
        <w:tab/>
      </w:r>
      <w:r w:rsidRPr="0025708D">
        <w:rPr>
          <w:rFonts w:eastAsia="MS Gothic"/>
          <w:b/>
          <w:bCs/>
          <w:kern w:val="2"/>
          <w:sz w:val="28"/>
          <w:szCs w:val="32"/>
        </w:rPr>
        <w:t>Дальнейшее совершенствование механизмов планирования, мониторинга, представления отчетности и обзора, включая механизм мониторинга для Куньминско-Монреальской глобальной рамочной программы</w:t>
      </w:r>
    </w:p>
    <w:p w14:paraId="04719378" w14:textId="77777777" w:rsidR="008D0D9B" w:rsidRPr="003013C9" w:rsidRDefault="008D0D9B" w:rsidP="000B5BE6">
      <w:pPr>
        <w:keepNext/>
        <w:keepLines/>
        <w:shd w:val="clear" w:color="auto" w:fill="A6A6A6"/>
        <w:tabs>
          <w:tab w:val="clear" w:pos="567"/>
          <w:tab w:val="left" w:pos="2835"/>
          <w:tab w:val="left" w:pos="3402"/>
        </w:tabs>
        <w:spacing w:after="120"/>
        <w:ind w:left="1134" w:firstLine="567"/>
        <w:rPr>
          <w:kern w:val="22"/>
        </w:rPr>
      </w:pPr>
      <w:r w:rsidRPr="0025708D">
        <w:rPr>
          <w:i/>
          <w:kern w:val="22"/>
        </w:rPr>
        <w:t>Конференция Сторон</w:t>
      </w:r>
      <w:r w:rsidRPr="0025708D">
        <w:t>,</w:t>
      </w:r>
    </w:p>
    <w:p w14:paraId="04719379" w14:textId="77777777" w:rsidR="008D0D9B" w:rsidRPr="0025708D" w:rsidRDefault="008D0D9B" w:rsidP="004755E1">
      <w:pPr>
        <w:shd w:val="clear" w:color="auto" w:fill="A6A6A6"/>
        <w:tabs>
          <w:tab w:val="clear" w:pos="567"/>
          <w:tab w:val="left" w:pos="2835"/>
          <w:tab w:val="left" w:pos="3402"/>
        </w:tabs>
        <w:spacing w:after="120"/>
        <w:ind w:left="1134" w:firstLine="567"/>
        <w:rPr>
          <w:iCs/>
          <w:kern w:val="22"/>
        </w:rPr>
      </w:pPr>
      <w:r w:rsidRPr="0025708D">
        <w:rPr>
          <w:i/>
          <w:kern w:val="22"/>
        </w:rPr>
        <w:t xml:space="preserve">ссылаясь на </w:t>
      </w:r>
      <w:r w:rsidRPr="0025708D">
        <w:rPr>
          <w:iCs/>
          <w:kern w:val="22"/>
        </w:rPr>
        <w:t>свои</w:t>
      </w:r>
      <w:r w:rsidRPr="0025708D">
        <w:rPr>
          <w:i/>
          <w:kern w:val="22"/>
        </w:rPr>
        <w:t xml:space="preserve"> </w:t>
      </w:r>
      <w:r w:rsidRPr="0025708D">
        <w:rPr>
          <w:iCs/>
          <w:kern w:val="22"/>
        </w:rPr>
        <w:t xml:space="preserve">решения </w:t>
      </w:r>
      <w:hyperlink r:id="rId20" w:history="1">
        <w:r w:rsidRPr="0025708D">
          <w:rPr>
            <w:iCs/>
            <w:color w:val="0000FF"/>
            <w:kern w:val="22"/>
            <w:u w:val="single"/>
          </w:rPr>
          <w:t>15/4</w:t>
        </w:r>
      </w:hyperlink>
      <w:r w:rsidRPr="0025708D">
        <w:rPr>
          <w:iCs/>
          <w:kern w:val="22"/>
        </w:rPr>
        <w:t xml:space="preserve">, </w:t>
      </w:r>
      <w:hyperlink r:id="rId21" w:history="1">
        <w:r w:rsidRPr="0025708D">
          <w:rPr>
            <w:iCs/>
            <w:color w:val="0000FF"/>
            <w:kern w:val="22"/>
            <w:u w:val="single"/>
          </w:rPr>
          <w:t>15/5</w:t>
        </w:r>
      </w:hyperlink>
      <w:r w:rsidRPr="0025708D">
        <w:rPr>
          <w:iCs/>
          <w:kern w:val="22"/>
        </w:rPr>
        <w:t xml:space="preserve">, </w:t>
      </w:r>
      <w:hyperlink r:id="rId22" w:history="1">
        <w:r w:rsidRPr="0025708D">
          <w:rPr>
            <w:iCs/>
            <w:color w:val="0000FF"/>
            <w:kern w:val="22"/>
            <w:u w:val="single"/>
          </w:rPr>
          <w:t>15/6</w:t>
        </w:r>
      </w:hyperlink>
      <w:r w:rsidRPr="0025708D">
        <w:rPr>
          <w:iCs/>
          <w:kern w:val="22"/>
        </w:rPr>
        <w:t xml:space="preserve"> от 19 декабря 2022 года, </w:t>
      </w:r>
      <w:hyperlink r:id="rId23" w:history="1">
        <w:r w:rsidRPr="0025708D">
          <w:rPr>
            <w:iCs/>
            <w:color w:val="0000FF"/>
            <w:kern w:val="22"/>
            <w:u w:val="single"/>
          </w:rPr>
          <w:t>16/4</w:t>
        </w:r>
      </w:hyperlink>
      <w:r w:rsidRPr="0025708D">
        <w:rPr>
          <w:iCs/>
          <w:kern w:val="22"/>
        </w:rPr>
        <w:t xml:space="preserve"> от 30 октября 2024 года, а также </w:t>
      </w:r>
      <w:hyperlink r:id="rId24" w:history="1">
        <w:r w:rsidRPr="0025708D">
          <w:rPr>
            <w:iCs/>
            <w:color w:val="0000FF"/>
            <w:kern w:val="22"/>
            <w:u w:val="single"/>
          </w:rPr>
          <w:t>16/31</w:t>
        </w:r>
      </w:hyperlink>
      <w:r w:rsidRPr="0025708D">
        <w:rPr>
          <w:iCs/>
          <w:kern w:val="22"/>
        </w:rPr>
        <w:t xml:space="preserve"> и </w:t>
      </w:r>
      <w:hyperlink r:id="rId25" w:history="1">
        <w:r w:rsidRPr="0025708D">
          <w:rPr>
            <w:iCs/>
            <w:color w:val="0000FF"/>
            <w:kern w:val="22"/>
            <w:u w:val="single"/>
          </w:rPr>
          <w:t>16/32</w:t>
        </w:r>
      </w:hyperlink>
      <w:r w:rsidRPr="0025708D">
        <w:rPr>
          <w:iCs/>
          <w:kern w:val="22"/>
        </w:rPr>
        <w:t xml:space="preserve"> от 27 февраля 2025 года,</w:t>
      </w:r>
    </w:p>
    <w:p w14:paraId="0471937A" w14:textId="77777777" w:rsidR="008D0D9B" w:rsidRPr="0025708D" w:rsidRDefault="008D0D9B" w:rsidP="004755E1">
      <w:pPr>
        <w:shd w:val="clear" w:color="auto" w:fill="A6A6A6"/>
        <w:tabs>
          <w:tab w:val="clear" w:pos="567"/>
          <w:tab w:val="left" w:pos="2835"/>
          <w:tab w:val="left" w:pos="3402"/>
        </w:tabs>
        <w:spacing w:after="120"/>
        <w:ind w:left="1134" w:firstLine="567"/>
      </w:pPr>
      <w:r w:rsidRPr="0025708D">
        <w:rPr>
          <w:i/>
          <w:iCs/>
        </w:rPr>
        <w:t xml:space="preserve">отмечая, </w:t>
      </w:r>
      <w:r w:rsidRPr="0025708D">
        <w:t>что все еще остаются пробелы, связанные с охватом, методологиями и метаданными для существующих индикаторов и введением в действие механизма мониторинга Куньминско-Монреальской глобальной рамочной программы</w:t>
      </w:r>
      <w:r w:rsidRPr="0025708D">
        <w:rPr>
          <w:vertAlign w:val="superscript"/>
          <w:lang w:val="en-GB"/>
        </w:rPr>
        <w:footnoteReference w:id="13"/>
      </w:r>
      <w:r w:rsidRPr="0025708D">
        <w:t xml:space="preserve">, </w:t>
      </w:r>
    </w:p>
    <w:p w14:paraId="0471937B" w14:textId="77777777" w:rsidR="008D0D9B" w:rsidRPr="0025708D" w:rsidRDefault="008D0D9B" w:rsidP="004755E1">
      <w:pPr>
        <w:tabs>
          <w:tab w:val="clear" w:pos="567"/>
          <w:tab w:val="left" w:pos="2835"/>
          <w:tab w:val="left" w:pos="3402"/>
        </w:tabs>
        <w:spacing w:after="120"/>
        <w:ind w:left="1134" w:firstLine="567"/>
      </w:pPr>
      <w:r w:rsidRPr="00B61D1F">
        <w:rPr>
          <w:i/>
          <w:iCs/>
        </w:rPr>
        <w:t>с признательностью отмечая</w:t>
      </w:r>
      <w:r w:rsidRPr="0025708D">
        <w:t xml:space="preserve"> поддержку, оказанную Сторонам в разработке национальных стратегий и планов действий по сохранению биоразнообразия и национальных докладов;</w:t>
      </w:r>
    </w:p>
    <w:p w14:paraId="0471937C" w14:textId="77777777" w:rsidR="008D0D9B" w:rsidRPr="00EE1C15" w:rsidRDefault="008D0D9B" w:rsidP="008C6F52">
      <w:pPr>
        <w:tabs>
          <w:tab w:val="clear" w:pos="567"/>
          <w:tab w:val="left" w:pos="2835"/>
          <w:tab w:val="left" w:pos="3402"/>
        </w:tabs>
        <w:spacing w:after="120"/>
        <w:ind w:left="1134" w:firstLine="567"/>
      </w:pPr>
      <w:r w:rsidRPr="001C0F88">
        <w:t>1.</w:t>
      </w:r>
      <w:r w:rsidRPr="001C0F88">
        <w:tab/>
      </w:r>
      <w:r w:rsidRPr="00EE1C15">
        <w:rPr>
          <w:i/>
          <w:iCs/>
        </w:rPr>
        <w:t>с удовлетворением приветствует</w:t>
      </w:r>
      <w:r w:rsidRPr="00EE1C15">
        <w:t xml:space="preserve"> предпринятые Сторонами усилия по разработке национальных стратегий и планов действий по сохранению биоразнообразия, а также национальных задач, согласованных с Рамочной программой, и по своевременной подготовке и представлению своих седьмых национальных докладов;</w:t>
      </w:r>
    </w:p>
    <w:p w14:paraId="0471937D" w14:textId="77777777" w:rsidR="008D0D9B" w:rsidRPr="00EE1C15" w:rsidRDefault="008D0D9B" w:rsidP="008C6F52">
      <w:pPr>
        <w:tabs>
          <w:tab w:val="clear" w:pos="567"/>
          <w:tab w:val="left" w:pos="2835"/>
          <w:tab w:val="left" w:pos="3402"/>
        </w:tabs>
        <w:spacing w:after="120"/>
        <w:ind w:left="1134" w:firstLine="567"/>
      </w:pPr>
      <w:r w:rsidRPr="001C0F88">
        <w:rPr>
          <w:iCs/>
        </w:rPr>
        <w:t>2.</w:t>
      </w:r>
      <w:r w:rsidRPr="001C0F88">
        <w:rPr>
          <w:iCs/>
        </w:rPr>
        <w:tab/>
      </w:r>
      <w:r w:rsidRPr="00EE1C15">
        <w:rPr>
          <w:i/>
        </w:rPr>
        <w:t>с озабоченностью отмечает</w:t>
      </w:r>
      <w:r w:rsidRPr="00EE1C15">
        <w:rPr>
          <w:iCs/>
        </w:rPr>
        <w:t>, что все Стороны, особенно Стороны, являющиеся развивающимися странами, в частности наименее развитые страны и малые островные развивающиеся государства, сталкивались с институциональными и техническими трудностями, нехваткой ресурсов и потенциала при подготовке национальных стратегий и планов действий по сохранению биоразнообразия, национальных задач и национальных докладов, в том числе трудностями в связи с задержками в  оказании помощи, выделяемой по линии Глобального экологического фонда и его учреждений-исполнителей для подготовки этих программных документов, а также что некоторые Стороны не смогли представить полные национальные доклады, в особенности по вопросам использования индикаторов, и что некоторые Стороны не смогли своевременно подготовить и представить национальные стратегии и планы действий по сохранению биоразнообразия, согласованные с национальными задачами, и/или национальные доклады, с тем чтобы они были учтены при подготовке глобального доклада о коллективном прогрессе в осуществлении Рамочной программы;</w:t>
      </w:r>
    </w:p>
    <w:p w14:paraId="0471937E" w14:textId="77777777" w:rsidR="008D0D9B" w:rsidRPr="00EE1C15" w:rsidRDefault="008D0D9B" w:rsidP="008C6F52">
      <w:pPr>
        <w:tabs>
          <w:tab w:val="clear" w:pos="567"/>
          <w:tab w:val="left" w:pos="2835"/>
          <w:tab w:val="left" w:pos="3402"/>
        </w:tabs>
        <w:spacing w:after="120"/>
        <w:ind w:left="1134" w:firstLine="567"/>
      </w:pPr>
      <w:r w:rsidRPr="001C0F88">
        <w:t>3.</w:t>
      </w:r>
      <w:r w:rsidRPr="001C0F88">
        <w:tab/>
      </w:r>
      <w:r w:rsidRPr="00EE1C15">
        <w:rPr>
          <w:i/>
          <w:iCs/>
        </w:rPr>
        <w:t>настоятельно призывает</w:t>
      </w:r>
      <w:r w:rsidRPr="00EE1C15">
        <w:t xml:space="preserve"> Стороны обеспечить наличие самых последних версий своих национальных стратегий и планов действий </w:t>
      </w:r>
      <w:r w:rsidRPr="00EE1C15">
        <w:rPr>
          <w:iCs/>
        </w:rPr>
        <w:t>по сохранению</w:t>
      </w:r>
      <w:r w:rsidRPr="00EE1C15">
        <w:t xml:space="preserve"> биоразнообразия, а также национальных задач в онлайновом инструменте отчетности, в частности перед началом подготовки своих восьмых национальных докладов</w:t>
      </w:r>
      <w:r w:rsidRPr="00EE1C15">
        <w:rPr>
          <w:iCs/>
        </w:rPr>
        <w:t xml:space="preserve">; </w:t>
      </w:r>
    </w:p>
    <w:p w14:paraId="0471937F" w14:textId="77777777" w:rsidR="008D0D9B" w:rsidRPr="00EE1C15" w:rsidRDefault="008D0D9B" w:rsidP="008C6F52">
      <w:pPr>
        <w:tabs>
          <w:tab w:val="clear" w:pos="567"/>
          <w:tab w:val="left" w:pos="2835"/>
          <w:tab w:val="left" w:pos="3402"/>
        </w:tabs>
        <w:spacing w:after="120"/>
        <w:ind w:left="1134" w:firstLine="567"/>
      </w:pPr>
      <w:r w:rsidRPr="001C0F88">
        <w:rPr>
          <w:iCs/>
        </w:rPr>
        <w:t>[4.</w:t>
      </w:r>
      <w:r w:rsidRPr="001C0F88">
        <w:rPr>
          <w:iCs/>
        </w:rPr>
        <w:tab/>
      </w:r>
      <w:r w:rsidRPr="00EE1C15">
        <w:rPr>
          <w:i/>
        </w:rPr>
        <w:t>предлагает</w:t>
      </w:r>
      <w:r w:rsidRPr="00EE1C15">
        <w:rPr>
          <w:iCs/>
        </w:rPr>
        <w:t xml:space="preserve"> Сторонам, в соответствующих случаях, предоставлять [более подробную] информацию о национальных задачах в онлайновом инструменте отчетности с целью предоставления дополнительных сведений, имеющих значение для второго глобального доклада, в частности, указывать [более] подробные сведения или факультативную информацию в шаблоне [о сфере применения и охвате национальных задач, включая биомы, движущие факторы и элементы глобальных задач, охватываемые каждой национальной задачей,][[ с тем чтобы [оценить ход осуществления [относительно] раздела С Рамочной </w:t>
      </w:r>
      <w:r>
        <w:rPr>
          <w:iCs/>
        </w:rPr>
        <w:t>программы</w:t>
      </w:r>
      <w:r w:rsidRPr="00EE1C15">
        <w:rPr>
          <w:iCs/>
        </w:rPr>
        <w:t xml:space="preserve"> или] чтобы отразить меры и усилия, предпринимаемые всеми государственными органами]][, а также </w:t>
      </w:r>
      <w:r w:rsidRPr="00EE1C15">
        <w:rPr>
          <w:iCs/>
        </w:rPr>
        <w:lastRenderedPageBreak/>
        <w:t>обществом, в частности вклад коренных народов и местных общин, женщин и молодежи;]]</w:t>
      </w:r>
    </w:p>
    <w:p w14:paraId="04719380" w14:textId="77777777" w:rsidR="008D0D9B" w:rsidRPr="00EE1C15" w:rsidRDefault="008D0D9B" w:rsidP="00AE62C8">
      <w:pPr>
        <w:tabs>
          <w:tab w:val="clear" w:pos="567"/>
          <w:tab w:val="left" w:pos="2835"/>
          <w:tab w:val="left" w:pos="3402"/>
        </w:tabs>
        <w:spacing w:after="120"/>
        <w:ind w:left="1134" w:firstLine="567"/>
        <w:rPr>
          <w:iCs/>
        </w:rPr>
      </w:pPr>
      <w:r w:rsidRPr="00EE1C15">
        <w:rPr>
          <w:iCs/>
        </w:rPr>
        <w:t xml:space="preserve">[4 </w:t>
      </w:r>
      <w:r w:rsidRPr="00EE1C15">
        <w:rPr>
          <w:iCs/>
          <w:lang w:val="en-GB"/>
        </w:rPr>
        <w:t>Alt</w:t>
      </w:r>
      <w:r w:rsidRPr="00EE1C15">
        <w:rPr>
          <w:iCs/>
        </w:rPr>
        <w:t>.</w:t>
      </w:r>
      <w:r>
        <w:rPr>
          <w:i/>
        </w:rPr>
        <w:tab/>
      </w:r>
      <w:r w:rsidRPr="00EE1C15">
        <w:rPr>
          <w:i/>
        </w:rPr>
        <w:t xml:space="preserve">предлагает </w:t>
      </w:r>
      <w:r w:rsidRPr="00EE1C15">
        <w:rPr>
          <w:iCs/>
        </w:rPr>
        <w:t>Сторонам, в соответствующих случаях и по собственному желанию дополнительно заполнить факультативные поля в шаблоне отчетности по национальным задачам, в частности, указать в шаблоне факультативную информацию о применении положений раздела С Рамочной программы или о действиях и усилиях иных субъектов помимо национальных правительств[, а также информацию о сфере применения и охвате национальных задач, включая биомы, движущие факторы и элементы глобальных задач, охватываемые каждой национальной задачей;]</w:t>
      </w:r>
    </w:p>
    <w:p w14:paraId="04719381" w14:textId="77777777" w:rsidR="008D0D9B" w:rsidRPr="00EE1C15" w:rsidRDefault="008D0D9B" w:rsidP="008C6F52">
      <w:pPr>
        <w:tabs>
          <w:tab w:val="clear" w:pos="567"/>
          <w:tab w:val="left" w:pos="2835"/>
          <w:tab w:val="left" w:pos="3402"/>
        </w:tabs>
        <w:spacing w:after="120"/>
        <w:ind w:left="1134" w:firstLine="567"/>
        <w:rPr>
          <w:iCs/>
        </w:rPr>
      </w:pPr>
      <w:r w:rsidRPr="001C0F88">
        <w:rPr>
          <w:iCs/>
        </w:rPr>
        <w:t>5.</w:t>
      </w:r>
      <w:r w:rsidRPr="001C0F88">
        <w:rPr>
          <w:iCs/>
        </w:rPr>
        <w:tab/>
      </w:r>
      <w:r w:rsidRPr="00EE1C15">
        <w:rPr>
          <w:i/>
        </w:rPr>
        <w:t>предлагает</w:t>
      </w:r>
      <w:r w:rsidRPr="00EE1C15">
        <w:rPr>
          <w:iCs/>
        </w:rPr>
        <w:t xml:space="preserve"> субъектам, не являющимся национальными правительствами, продолжать обмениваться информацией о своих обязательствах в рамках Рамочной программы, в том числе о прогрессе, достигнутом в выполнении этих обязательств, при помощи онлайнового инструмента отчетности и предоставлять эти сведения задолго до крайнего срока представления восьмых национальных докладов, который установлен на 30 июня 2029 года;</w:t>
      </w:r>
    </w:p>
    <w:p w14:paraId="04719382" w14:textId="77777777" w:rsidR="008D0D9B" w:rsidRPr="00EE1C15" w:rsidRDefault="008D0D9B" w:rsidP="008C6F52">
      <w:pPr>
        <w:tabs>
          <w:tab w:val="clear" w:pos="567"/>
          <w:tab w:val="left" w:pos="2835"/>
          <w:tab w:val="left" w:pos="3402"/>
        </w:tabs>
        <w:spacing w:after="120"/>
        <w:ind w:left="1134" w:firstLine="567"/>
        <w:rPr>
          <w:iCs/>
        </w:rPr>
      </w:pPr>
      <w:r w:rsidRPr="001C0F88">
        <w:rPr>
          <w:iCs/>
        </w:rPr>
        <w:t>6.</w:t>
      </w:r>
      <w:r w:rsidRPr="001C0F88">
        <w:rPr>
          <w:iCs/>
        </w:rPr>
        <w:tab/>
      </w:r>
      <w:r w:rsidRPr="00EE1C15">
        <w:rPr>
          <w:i/>
        </w:rPr>
        <w:t>признает</w:t>
      </w:r>
      <w:r w:rsidRPr="00EE1C15">
        <w:rPr>
          <w:iCs/>
        </w:rPr>
        <w:t>, что в глобальном докладе имелись пробелы в информации и данных, поскольку не все Стороны представили национальные стратегии и планы действий по сохранению биоразнообразия, а также национальные доклады, и что представленные национальные доклады содержали пробелы в информации, в частности касающиеся использования индикаторов, как указано в решении 17/-- о глобальном обзоре;</w:t>
      </w:r>
    </w:p>
    <w:p w14:paraId="04719383" w14:textId="77777777" w:rsidR="008D0D9B" w:rsidRDefault="008D0D9B" w:rsidP="008C6F52">
      <w:pPr>
        <w:tabs>
          <w:tab w:val="clear" w:pos="567"/>
          <w:tab w:val="clear" w:pos="2268"/>
          <w:tab w:val="left" w:pos="2127"/>
          <w:tab w:val="left" w:pos="2835"/>
          <w:tab w:val="left" w:pos="3402"/>
        </w:tabs>
        <w:spacing w:after="120"/>
        <w:ind w:left="1134" w:firstLine="567"/>
        <w:rPr>
          <w:iCs/>
        </w:rPr>
      </w:pPr>
      <w:r w:rsidRPr="001C0F88">
        <w:rPr>
          <w:iCs/>
        </w:rPr>
        <w:t>7.</w:t>
      </w:r>
      <w:r w:rsidRPr="001C0F88">
        <w:rPr>
          <w:iCs/>
        </w:rPr>
        <w:tab/>
      </w:r>
      <w:r w:rsidRPr="00EE1C15">
        <w:rPr>
          <w:i/>
        </w:rPr>
        <w:t>подчеркивает</w:t>
      </w:r>
      <w:r w:rsidRPr="00EE1C15">
        <w:rPr>
          <w:iCs/>
        </w:rPr>
        <w:t xml:space="preserve"> необходимость укреплять научную обоснованность, инклюзивность и прозрачность готовящихся глобального обзора и глобального доклада о коллективном осуществлении, а также точность оценки их результатов и эффективности осуществления; [[а также необходимость использовать][в том числе используя] полный перечень согласованных источников [, содержащийся в пункте</w:t>
      </w:r>
      <w:r>
        <w:rPr>
          <w:iCs/>
        </w:rPr>
        <w:t> </w:t>
      </w:r>
      <w:r w:rsidRPr="00EE1C15">
        <w:rPr>
          <w:iCs/>
        </w:rPr>
        <w:t xml:space="preserve">18 решения </w:t>
      </w:r>
      <w:hyperlink r:id="rId26" w:history="1">
        <w:r w:rsidRPr="00882B58">
          <w:rPr>
            <w:rStyle w:val="Lienhypertexte"/>
            <w:iCs/>
          </w:rPr>
          <w:t>16/32</w:t>
        </w:r>
      </w:hyperlink>
      <w:r w:rsidRPr="00EE1C15">
        <w:rPr>
          <w:iCs/>
        </w:rPr>
        <w:t>]][ и признавая национальные доклады в качестве основного источника]</w:t>
      </w:r>
      <w:r>
        <w:rPr>
          <w:iCs/>
        </w:rPr>
        <w:t>;</w:t>
      </w:r>
    </w:p>
    <w:p w14:paraId="04719384" w14:textId="77777777" w:rsidR="008D0D9B" w:rsidRPr="00EE1C15" w:rsidRDefault="008D0D9B" w:rsidP="008C6F52">
      <w:pPr>
        <w:tabs>
          <w:tab w:val="clear" w:pos="567"/>
          <w:tab w:val="clear" w:pos="2268"/>
          <w:tab w:val="left" w:pos="2127"/>
          <w:tab w:val="left" w:pos="2835"/>
          <w:tab w:val="left" w:pos="3402"/>
        </w:tabs>
        <w:spacing w:after="120"/>
        <w:ind w:left="1134" w:firstLine="567"/>
        <w:rPr>
          <w:iCs/>
        </w:rPr>
      </w:pPr>
      <w:r w:rsidRPr="001C0F88">
        <w:rPr>
          <w:iCs/>
        </w:rPr>
        <w:t>8.</w:t>
      </w:r>
      <w:r w:rsidRPr="001C0F88">
        <w:rPr>
          <w:iCs/>
        </w:rPr>
        <w:tab/>
      </w:r>
      <w:r w:rsidRPr="00EE1C15">
        <w:rPr>
          <w:i/>
        </w:rPr>
        <w:t>особо отмечает</w:t>
      </w:r>
      <w:r w:rsidRPr="00EE1C15">
        <w:rPr>
          <w:iCs/>
        </w:rPr>
        <w:t>, что для совершенствования второго глобального обзора коллективного осуществления потребуется повышение качества национальной отчетности, включая использование индикаторов и дальнейшее развитие национальных систем мониторинга, а также совершенствование процесса подготовки второго глобального доклада о коллективном прогрессе в осуществлении;</w:t>
      </w:r>
    </w:p>
    <w:p w14:paraId="04719385" w14:textId="77777777" w:rsidR="008D0D9B" w:rsidRPr="00EE1C15" w:rsidRDefault="008D0D9B" w:rsidP="008C6F52">
      <w:pPr>
        <w:tabs>
          <w:tab w:val="clear" w:pos="567"/>
          <w:tab w:val="left" w:pos="2835"/>
          <w:tab w:val="left" w:pos="3402"/>
        </w:tabs>
        <w:spacing w:after="120"/>
        <w:ind w:left="1134" w:firstLine="567"/>
        <w:rPr>
          <w:iCs/>
        </w:rPr>
      </w:pPr>
      <w:r w:rsidRPr="001C0F88">
        <w:rPr>
          <w:iCs/>
        </w:rPr>
        <w:t>9.</w:t>
      </w:r>
      <w:r w:rsidRPr="001C0F88">
        <w:rPr>
          <w:iCs/>
        </w:rPr>
        <w:tab/>
      </w:r>
      <w:r w:rsidRPr="00EE1C15">
        <w:rPr>
          <w:i/>
        </w:rPr>
        <w:t>просит</w:t>
      </w:r>
      <w:r w:rsidRPr="00EE1C15">
        <w:rPr>
          <w:iCs/>
        </w:rPr>
        <w:t xml:space="preserve"> Глобальный экологический фонд и </w:t>
      </w:r>
      <w:r w:rsidRPr="00EE1C15">
        <w:rPr>
          <w:i/>
        </w:rPr>
        <w:t>предлагает</w:t>
      </w:r>
      <w:r w:rsidRPr="00EE1C15">
        <w:rPr>
          <w:iCs/>
        </w:rPr>
        <w:t xml:space="preserve"> его учреждениям-исполнителям до</w:t>
      </w:r>
      <w:r>
        <w:rPr>
          <w:iCs/>
        </w:rPr>
        <w:t xml:space="preserve"> начала</w:t>
      </w:r>
      <w:r w:rsidRPr="00EE1C15">
        <w:rPr>
          <w:iCs/>
        </w:rPr>
        <w:t xml:space="preserve"> 18-го совещания Конференции Сторон обеспечить предоставление своевременных, достаточных и доступных ресурсов [и принятие необходимых организационных мер ]для проведения восьмого раунда представления национальных докладов, включая поддержку в использовании основных индикаторов в рамках механизма мониторинга, а также своевременно [и в ускоренном порядке] приступить к оказанию </w:t>
      </w:r>
      <w:r>
        <w:rPr>
          <w:iCs/>
        </w:rPr>
        <w:t>такой</w:t>
      </w:r>
      <w:r w:rsidRPr="00EE1C15">
        <w:rPr>
          <w:iCs/>
        </w:rPr>
        <w:t xml:space="preserve"> поддержки, способствуя при этом усилению ответственности стран и раннему вовлечению соответствующих национальных органов;</w:t>
      </w:r>
    </w:p>
    <w:p w14:paraId="04719386" w14:textId="5E46382B" w:rsidR="008D0D9B" w:rsidRPr="00EE1C15" w:rsidRDefault="008D0D9B" w:rsidP="008C6F52">
      <w:pPr>
        <w:tabs>
          <w:tab w:val="clear" w:pos="567"/>
          <w:tab w:val="left" w:pos="2835"/>
          <w:tab w:val="left" w:pos="3402"/>
        </w:tabs>
        <w:spacing w:after="120"/>
        <w:ind w:left="1134" w:firstLine="567"/>
        <w:rPr>
          <w:iCs/>
        </w:rPr>
      </w:pPr>
      <w:r w:rsidRPr="001C0F88">
        <w:rPr>
          <w:iCs/>
        </w:rPr>
        <w:t>10.</w:t>
      </w:r>
      <w:r w:rsidRPr="001C0F88">
        <w:rPr>
          <w:iCs/>
        </w:rPr>
        <w:tab/>
      </w:r>
      <w:r w:rsidRPr="00EE1C15">
        <w:rPr>
          <w:i/>
        </w:rPr>
        <w:t>поручает</w:t>
      </w:r>
      <w:r w:rsidRPr="00EE1C15">
        <w:rPr>
          <w:iCs/>
        </w:rPr>
        <w:t xml:space="preserve"> Вспомогательному органу по осуществлению на совещании, предшествующем 18-му совещанию Конференции Сторон, </w:t>
      </w:r>
      <w:r>
        <w:rPr>
          <w:iCs/>
        </w:rPr>
        <w:t>на основе</w:t>
      </w:r>
      <w:r w:rsidRPr="00EE1C15">
        <w:rPr>
          <w:iCs/>
        </w:rPr>
        <w:t xml:space="preserve"> опыта, накопленного в ходе подготовки седьмых национальных докладов и первого глобального обзора, </w:t>
      </w:r>
      <w:r w:rsidRPr="009B2971">
        <w:rPr>
          <w:iCs/>
        </w:rPr>
        <w:t>[</w:t>
      </w:r>
      <w:r>
        <w:rPr>
          <w:iCs/>
        </w:rPr>
        <w:t xml:space="preserve">и </w:t>
      </w:r>
      <w:r w:rsidRPr="00EE1C15">
        <w:rPr>
          <w:iCs/>
        </w:rPr>
        <w:t>провести при необходимости обзор</w:t>
      </w:r>
      <w:r w:rsidR="0075167F">
        <w:rPr>
          <w:iCs/>
        </w:rPr>
        <w:t>]</w:t>
      </w:r>
      <w:r w:rsidRPr="00EE1C15">
        <w:rPr>
          <w:iCs/>
        </w:rPr>
        <w:t xml:space="preserve"> [и техническое] [и] обновление, [руководствуясь[в соответствии с]</w:t>
      </w:r>
      <w:r>
        <w:rPr>
          <w:iCs/>
        </w:rPr>
        <w:t xml:space="preserve"> </w:t>
      </w:r>
      <w:r w:rsidRPr="00EE1C15">
        <w:rPr>
          <w:iCs/>
        </w:rPr>
        <w:t xml:space="preserve">решением </w:t>
      </w:r>
      <w:hyperlink r:id="rId27" w:history="1">
        <w:r w:rsidRPr="0083778C">
          <w:rPr>
            <w:rStyle w:val="Lienhypertexte"/>
            <w:iCs/>
          </w:rPr>
          <w:t>16/32</w:t>
        </w:r>
      </w:hyperlink>
      <w:r w:rsidRPr="00EE1C15">
        <w:rPr>
          <w:iCs/>
        </w:rPr>
        <w:t xml:space="preserve">], отдельных процедур для проведения второго глобального обзора и шаблона для восьмых национальных докладов с целью повышения их обоснованности, прозрачности и эффективности, а </w:t>
      </w:r>
      <w:r w:rsidRPr="00EE1C15">
        <w:rPr>
          <w:iCs/>
        </w:rPr>
        <w:lastRenderedPageBreak/>
        <w:t>также рассмотреть возможности для более активного вовлечения в эти процессы других субъектов, помимо национальных правительств[, в частности, коренных народов и местных общин, женщин и молодежи], при этом подчеркивая необходимость обеспечения согласованности между седьмыми и восьмыми национальными докладами, а также между первым и вторым глобальными докладами, и сохранения таких характеристик процесса глобального обзора, как внимание к потребностям Сторон и их поощрение, коллективность, отсутствие принуждения и санкций;</w:t>
      </w:r>
    </w:p>
    <w:p w14:paraId="04719387" w14:textId="77777777" w:rsidR="008D0D9B" w:rsidRPr="00EE1C15" w:rsidRDefault="008D0D9B" w:rsidP="008C6F52">
      <w:pPr>
        <w:tabs>
          <w:tab w:val="clear" w:pos="567"/>
          <w:tab w:val="left" w:pos="2835"/>
          <w:tab w:val="left" w:pos="3402"/>
        </w:tabs>
        <w:spacing w:after="120"/>
        <w:ind w:left="1134" w:firstLine="567"/>
        <w:rPr>
          <w:iCs/>
        </w:rPr>
      </w:pPr>
      <w:r w:rsidRPr="001C0F88">
        <w:rPr>
          <w:iCs/>
        </w:rPr>
        <w:t>[11.</w:t>
      </w:r>
      <w:r w:rsidRPr="001C0F88">
        <w:rPr>
          <w:iCs/>
        </w:rPr>
        <w:tab/>
      </w:r>
      <w:r w:rsidRPr="005A4BEF">
        <w:rPr>
          <w:i/>
        </w:rPr>
        <w:t>также</w:t>
      </w:r>
      <w:r>
        <w:rPr>
          <w:iCs/>
        </w:rPr>
        <w:t xml:space="preserve"> </w:t>
      </w:r>
      <w:r w:rsidRPr="00EE1C15">
        <w:rPr>
          <w:i/>
        </w:rPr>
        <w:t xml:space="preserve">поручает </w:t>
      </w:r>
      <w:r w:rsidRPr="00EE1C15">
        <w:rPr>
          <w:iCs/>
        </w:rPr>
        <w:t xml:space="preserve">Вспомогательному органу по осуществлению рассмотреть вопрос о том, каким образом глобальный обзор, который будет проводиться на 19-м совещании Конференции Сторон, поспособствует разработке стратегического плана Конвенции на период после 2030 года, и представить конкретное предложение о том, какие меры можно принять для разработки </w:t>
      </w:r>
      <w:r>
        <w:rPr>
          <w:iCs/>
        </w:rPr>
        <w:t>такого</w:t>
      </w:r>
      <w:r w:rsidRPr="00EE1C15">
        <w:rPr>
          <w:iCs/>
        </w:rPr>
        <w:t xml:space="preserve"> плана в период между 18-м и 19-м совещаниями Конференции Сторон, включая роль глобального обзора в этом процессе;]</w:t>
      </w:r>
    </w:p>
    <w:p w14:paraId="04719388" w14:textId="77777777" w:rsidR="008D0D9B" w:rsidRPr="00EE1C15" w:rsidRDefault="008D0D9B" w:rsidP="008C6F52">
      <w:pPr>
        <w:tabs>
          <w:tab w:val="clear" w:pos="567"/>
          <w:tab w:val="left" w:pos="2835"/>
          <w:tab w:val="left" w:pos="3402"/>
        </w:tabs>
        <w:spacing w:after="120"/>
        <w:ind w:left="1134" w:firstLine="567"/>
        <w:rPr>
          <w:iCs/>
        </w:rPr>
      </w:pPr>
      <w:r w:rsidRPr="001C0F88">
        <w:rPr>
          <w:iCs/>
        </w:rPr>
        <w:t>12.</w:t>
      </w:r>
      <w:r w:rsidRPr="001C0F88">
        <w:rPr>
          <w:iCs/>
        </w:rPr>
        <w:tab/>
      </w:r>
      <w:r w:rsidRPr="00EE1C15">
        <w:rPr>
          <w:i/>
        </w:rPr>
        <w:t>поручает</w:t>
      </w:r>
      <w:r w:rsidRPr="00EE1C15">
        <w:rPr>
          <w:iCs/>
        </w:rPr>
        <w:t xml:space="preserve"> </w:t>
      </w:r>
      <w:r w:rsidRPr="00EE1C15">
        <w:rPr>
          <w:i/>
        </w:rPr>
        <w:t>далее</w:t>
      </w:r>
      <w:r w:rsidRPr="00EE1C15">
        <w:rPr>
          <w:iCs/>
        </w:rPr>
        <w:t xml:space="preserve"> Вспомогательному органу по осуществлению рассмотреть на совещании, которое будет проведено до 18-го совещания Конференции Сторон, варианты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 а также избегая дублирования и дополнительных требований к отчетности, для дальнейшего рассмотрения Конференцией Сторон на ее 18-м совещании;</w:t>
      </w:r>
    </w:p>
    <w:p w14:paraId="04719389"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13.</w:t>
      </w:r>
      <w:r w:rsidRPr="00EE1C15">
        <w:tab/>
      </w:r>
      <w:r w:rsidRPr="00EE1C15">
        <w:rPr>
          <w:bCs/>
          <w:i/>
          <w:iCs/>
        </w:rPr>
        <w:t xml:space="preserve">поручает </w:t>
      </w:r>
      <w:r w:rsidRPr="00EE1C15">
        <w:rPr>
          <w:bCs/>
        </w:rPr>
        <w:t xml:space="preserve">Вспомогательному органу по научным, техническим и технологическим консультациям рассмотреть на одном из совещаний до 18-го совещания Конференции Сторон научно-технические материалы, имеющие отношение ко второму глобальному обзору коллективного прогресса в осуществлении Рамочной программы, конкретно учитывая необходимость преодоления методологических, научных, технических и информационных ограничений первого глобального обзора, включая [дальнейшую методологическую разработку </w:t>
      </w:r>
      <w:r w:rsidRPr="00EE1C15">
        <w:rPr>
          <w:iCs/>
        </w:rPr>
        <w:t>основных индикаторов, которые пока разработаны слабо и находятся на низком уровне методологической готовности,</w:t>
      </w:r>
      <w:r w:rsidRPr="00EE1C15">
        <w:rPr>
          <w:bCs/>
        </w:rPr>
        <w:t xml:space="preserve">] способы отразить, кроме прочих полученных материалов, соответствующие итоговые документы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 признавая при этом, что </w:t>
      </w:r>
      <w:r w:rsidRPr="00EE1C15">
        <w:t xml:space="preserve">[источники информации были согласованы в пункте 18 решения </w:t>
      </w:r>
      <w:hyperlink r:id="rId28" w:history="1">
        <w:r w:rsidRPr="00EE1C15">
          <w:rPr>
            <w:color w:val="0000FF"/>
            <w:u w:val="single"/>
          </w:rPr>
          <w:t>16/32</w:t>
        </w:r>
      </w:hyperlink>
      <w:r w:rsidRPr="00EE1C15">
        <w:rPr>
          <w:bCs/>
        </w:rPr>
        <w:t xml:space="preserve"> и что] восьмые национальные доклады остаются основным источником информации для второго глобального обзора, и уважая соответствующие мандаты Конвенции и Платформы</w:t>
      </w:r>
      <w:r w:rsidRPr="00EE1C15">
        <w:t>;</w:t>
      </w:r>
    </w:p>
    <w:p w14:paraId="0471938A" w14:textId="77777777" w:rsidR="008D0D9B" w:rsidRPr="00EE1C15" w:rsidRDefault="008D0D9B" w:rsidP="008C6F52">
      <w:pPr>
        <w:shd w:val="clear" w:color="auto" w:fill="A6A6A6"/>
        <w:tabs>
          <w:tab w:val="left" w:pos="2835"/>
          <w:tab w:val="left" w:pos="3402"/>
        </w:tabs>
        <w:spacing w:after="120"/>
        <w:ind w:left="1134" w:firstLine="567"/>
        <w:rPr>
          <w:i/>
          <w:iCs/>
        </w:rPr>
      </w:pPr>
      <w:r w:rsidRPr="00EE1C15">
        <w:rPr>
          <w:kern w:val="22"/>
        </w:rPr>
        <w:t>14.</w:t>
      </w:r>
      <w:r w:rsidRPr="00EE1C15">
        <w:rPr>
          <w:i/>
          <w:kern w:val="22"/>
        </w:rPr>
        <w:tab/>
        <w:t xml:space="preserve">подчеркивает </w:t>
      </w:r>
      <w:r w:rsidRPr="00EE1C15">
        <w:rPr>
          <w:iCs/>
          <w:kern w:val="22"/>
        </w:rPr>
        <w:t xml:space="preserve">научно-техническое значение сохранения сопоставимости между седьмым и восьмым национальными докладами и между первым и вторым глобальными докладами, а также необходимость обеспечить, чтобы любые изменения в механизме планирования, мониторинга, представления отчетности и обзора обеспечивали преемственность, не подрывали текущих усилий Сторон по созданию национальных </w:t>
      </w:r>
      <w:r w:rsidRPr="00EE1C15">
        <w:t>[</w:t>
      </w:r>
      <w:r w:rsidRPr="00EE1C15">
        <w:rPr>
          <w:iCs/>
          <w:kern w:val="22"/>
        </w:rPr>
        <w:t>систем</w:t>
      </w:r>
      <w:r w:rsidRPr="00EE1C15">
        <w:t>][механизмов]</w:t>
      </w:r>
      <w:r w:rsidRPr="00EE1C15">
        <w:rPr>
          <w:iCs/>
          <w:kern w:val="22"/>
        </w:rPr>
        <w:t xml:space="preserve"> мониторинга и не усиливали бремя отчетности по индикаторам </w:t>
      </w:r>
      <w:r w:rsidRPr="00EE1C15">
        <w:t xml:space="preserve">[в рамках восьмого национального доклада, однако позволяли развивать </w:t>
      </w:r>
      <w:r w:rsidRPr="00EE1C15">
        <w:rPr>
          <w:iCs/>
          <w:kern w:val="22"/>
        </w:rPr>
        <w:t xml:space="preserve">национальные </w:t>
      </w:r>
      <w:r w:rsidRPr="00EE1C15">
        <w:t>[</w:t>
      </w:r>
      <w:r w:rsidRPr="00EE1C15">
        <w:rPr>
          <w:iCs/>
          <w:kern w:val="22"/>
        </w:rPr>
        <w:t>системы</w:t>
      </w:r>
      <w:r w:rsidRPr="00EE1C15">
        <w:t>][механизмы]</w:t>
      </w:r>
      <w:r w:rsidRPr="00EE1C15">
        <w:rPr>
          <w:iCs/>
          <w:kern w:val="22"/>
        </w:rPr>
        <w:t xml:space="preserve"> мониторинга</w:t>
      </w:r>
      <w:r w:rsidRPr="00EE1C15">
        <w:t>]</w:t>
      </w:r>
      <w:r w:rsidRPr="00EE1C15">
        <w:rPr>
          <w:kern w:val="22"/>
        </w:rPr>
        <w:t>;</w:t>
      </w:r>
    </w:p>
    <w:p w14:paraId="0471938B"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lastRenderedPageBreak/>
        <w:t>15.</w:t>
      </w:r>
      <w:r w:rsidRPr="00EE1C15">
        <w:tab/>
      </w:r>
      <w:r w:rsidRPr="00EE1C15">
        <w:rPr>
          <w:i/>
          <w:iCs/>
        </w:rPr>
        <w:t xml:space="preserve">отмечает </w:t>
      </w:r>
      <w:r w:rsidRPr="006936F7">
        <w:rPr>
          <w:i/>
          <w:iCs/>
        </w:rPr>
        <w:t>с озабоченностью</w:t>
      </w:r>
      <w:r w:rsidRPr="00EE1C15">
        <w:t>, что методологическая готовность основных индикаторов, перечисленных в методологических статусах 1, 2 и 3 документа</w:t>
      </w:r>
      <w:r w:rsidRPr="00EE1C15" w:rsidDel="009D337E">
        <w:rPr>
          <w:i/>
          <w:iCs/>
        </w:rPr>
        <w:t xml:space="preserve"> </w:t>
      </w:r>
      <w:r w:rsidRPr="00EE1C15">
        <w:t xml:space="preserve"> </w:t>
      </w:r>
      <w:hyperlink r:id="rId29" w:history="1">
        <w:r w:rsidRPr="00EE1C15">
          <w:rPr>
            <w:color w:val="0000FF"/>
            <w:u w:val="single"/>
            <w:lang w:val="en-GB"/>
          </w:rPr>
          <w:t>CBD</w:t>
        </w:r>
        <w:r w:rsidRPr="00EE1C15">
          <w:rPr>
            <w:color w:val="0000FF"/>
            <w:u w:val="single"/>
          </w:rPr>
          <w:t>/</w:t>
        </w:r>
        <w:r w:rsidRPr="00EE1C15">
          <w:rPr>
            <w:color w:val="0000FF"/>
            <w:u w:val="single"/>
            <w:lang w:val="en-GB"/>
          </w:rPr>
          <w:t>SBSTTA</w:t>
        </w:r>
        <w:r w:rsidRPr="00EE1C15">
          <w:rPr>
            <w:color w:val="0000FF"/>
            <w:u w:val="single"/>
          </w:rPr>
          <w:t>/28/</w:t>
        </w:r>
        <w:r w:rsidRPr="00EE1C15">
          <w:rPr>
            <w:color w:val="0000FF"/>
            <w:u w:val="single"/>
            <w:lang w:val="en-GB"/>
          </w:rPr>
          <w:t>INF</w:t>
        </w:r>
        <w:r w:rsidRPr="00EE1C15">
          <w:rPr>
            <w:color w:val="0000FF"/>
            <w:u w:val="single"/>
          </w:rPr>
          <w:t>/4</w:t>
        </w:r>
      </w:hyperlink>
      <w:r w:rsidRPr="00EE1C15">
        <w:rPr>
          <w:vertAlign w:val="superscript"/>
          <w:lang w:val="en-GB"/>
        </w:rPr>
        <w:footnoteReference w:id="14"/>
      </w:r>
      <w:r w:rsidRPr="00EE1C15">
        <w:t xml:space="preserve"> по-прежнему остается низкой, что затрудняет представление отчетности на национальном уровне;</w:t>
      </w:r>
    </w:p>
    <w:p w14:paraId="0471938C"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16.</w:t>
      </w:r>
      <w:r w:rsidRPr="00EE1C15">
        <w:rPr>
          <w:i/>
        </w:rPr>
        <w:tab/>
        <w:t>отмечает с удовлетворением</w:t>
      </w:r>
      <w:r w:rsidRPr="00EE1C15">
        <w:rPr>
          <w:iCs/>
        </w:rPr>
        <w:t xml:space="preserve"> технические обновления метаданных для основных индикаторов, приведенные в документе </w:t>
      </w:r>
      <w:hyperlink r:id="rId30" w:history="1">
        <w:r w:rsidRPr="00EE1C15">
          <w:rPr>
            <w:color w:val="0000FF"/>
            <w:u w:val="single"/>
            <w:lang w:val="en-GB"/>
          </w:rPr>
          <w:t>CBD</w:t>
        </w:r>
        <w:r w:rsidRPr="00EE1C15">
          <w:rPr>
            <w:color w:val="0000FF"/>
            <w:u w:val="single"/>
          </w:rPr>
          <w:t>/</w:t>
        </w:r>
        <w:r w:rsidRPr="00EE1C15">
          <w:rPr>
            <w:color w:val="0000FF"/>
            <w:u w:val="single"/>
            <w:lang w:val="en-GB"/>
          </w:rPr>
          <w:t>SBSTTA</w:t>
        </w:r>
        <w:r w:rsidRPr="00EE1C15">
          <w:rPr>
            <w:color w:val="0000FF"/>
            <w:u w:val="single"/>
          </w:rPr>
          <w:t>/28/</w:t>
        </w:r>
        <w:r w:rsidRPr="00EE1C15">
          <w:rPr>
            <w:color w:val="0000FF"/>
            <w:u w:val="single"/>
            <w:lang w:val="en-GB"/>
          </w:rPr>
          <w:t>INF</w:t>
        </w:r>
        <w:r w:rsidRPr="00EE1C15">
          <w:rPr>
            <w:color w:val="0000FF"/>
            <w:u w:val="single"/>
          </w:rPr>
          <w:t>/4</w:t>
        </w:r>
      </w:hyperlink>
      <w:r w:rsidRPr="00EE1C15">
        <w:rPr>
          <w:iCs/>
        </w:rPr>
        <w:t xml:space="preserve">, и поддержку, оказанную Продовольственной и сельскохозяйственной организацией Объединенных Наций и ее партнерами в дальнейшей разработке и практическом применении некоторых основных индикаторов, как излагается в документе </w:t>
      </w:r>
      <w:hyperlink r:id="rId31" w:history="1">
        <w:r w:rsidRPr="00EE1C15">
          <w:rPr>
            <w:color w:val="0000FF"/>
            <w:u w:val="single"/>
            <w:lang w:val="en-GB"/>
          </w:rPr>
          <w:t>CBD</w:t>
        </w:r>
        <w:r w:rsidRPr="00EE1C15">
          <w:rPr>
            <w:color w:val="0000FF"/>
            <w:u w:val="single"/>
          </w:rPr>
          <w:t>/</w:t>
        </w:r>
        <w:r w:rsidRPr="00EE1C15">
          <w:rPr>
            <w:color w:val="0000FF"/>
            <w:u w:val="single"/>
            <w:lang w:val="en-GB"/>
          </w:rPr>
          <w:t>SBSTTA</w:t>
        </w:r>
        <w:r w:rsidRPr="00EE1C15">
          <w:rPr>
            <w:color w:val="0000FF"/>
            <w:u w:val="single"/>
          </w:rPr>
          <w:t>/28/</w:t>
        </w:r>
        <w:r w:rsidRPr="00EE1C15">
          <w:rPr>
            <w:color w:val="0000FF"/>
            <w:u w:val="single"/>
            <w:lang w:val="en-GB"/>
          </w:rPr>
          <w:t>INF</w:t>
        </w:r>
        <w:r w:rsidRPr="00EE1C15">
          <w:rPr>
            <w:color w:val="0000FF"/>
            <w:u w:val="single"/>
          </w:rPr>
          <w:t>/8/</w:t>
        </w:r>
        <w:r w:rsidRPr="00EE1C15">
          <w:rPr>
            <w:color w:val="0000FF"/>
            <w:u w:val="single"/>
            <w:lang w:val="en-GB"/>
          </w:rPr>
          <w:t>Rev</w:t>
        </w:r>
        <w:r w:rsidRPr="00EE1C15">
          <w:rPr>
            <w:color w:val="0000FF"/>
            <w:u w:val="single"/>
          </w:rPr>
          <w:t>.1</w:t>
        </w:r>
      </w:hyperlink>
      <w:r w:rsidRPr="00EE1C15">
        <w:rPr>
          <w:iCs/>
        </w:rPr>
        <w:t>;</w:t>
      </w:r>
    </w:p>
    <w:p w14:paraId="0471938D" w14:textId="77777777" w:rsidR="008D0D9B" w:rsidRPr="00EE1C15" w:rsidRDefault="008D0D9B" w:rsidP="008C6F52">
      <w:pPr>
        <w:shd w:val="clear" w:color="auto" w:fill="A6A6A6"/>
        <w:tabs>
          <w:tab w:val="clear" w:pos="567"/>
          <w:tab w:val="left" w:pos="2835"/>
          <w:tab w:val="left" w:pos="3402"/>
        </w:tabs>
        <w:spacing w:after="120"/>
        <w:ind w:left="1134" w:firstLine="567"/>
        <w:rPr>
          <w:bCs/>
          <w:iCs/>
        </w:rPr>
      </w:pPr>
      <w:r w:rsidRPr="00EE1C15">
        <w:rPr>
          <w:bCs/>
        </w:rPr>
        <w:t>[17.</w:t>
      </w:r>
      <w:r w:rsidRPr="00EE1C15">
        <w:rPr>
          <w:bCs/>
          <w:i/>
          <w:iCs/>
        </w:rPr>
        <w:tab/>
        <w:t xml:space="preserve">постановляет </w:t>
      </w:r>
      <w:r w:rsidRPr="00EE1C15">
        <w:rPr>
          <w:bCs/>
          <w:iCs/>
        </w:rPr>
        <w:t xml:space="preserve">включить в механизм мониторинга </w:t>
      </w:r>
      <w:r w:rsidRPr="00EE1C15">
        <w:t>Куньминско-Монреальской глобальной рамочной программы</w:t>
      </w:r>
      <w:r w:rsidRPr="00EE1C15">
        <w:rPr>
          <w:bCs/>
          <w:iCs/>
        </w:rPr>
        <w:t xml:space="preserve"> другие компонентные и дополнительные индикаторы, приведенных в приложении </w:t>
      </w:r>
      <w:r w:rsidRPr="00EE1C15">
        <w:rPr>
          <w:bCs/>
          <w:iCs/>
          <w:lang w:val="en-GB"/>
        </w:rPr>
        <w:t>I</w:t>
      </w:r>
      <w:r w:rsidRPr="00EE1C15">
        <w:rPr>
          <w:bCs/>
          <w:iCs/>
        </w:rPr>
        <w:t xml:space="preserve"> к настоящему решению, отмечая, что их использование в национальной отчетности является факультативным и зависит от национальных условий;] </w:t>
      </w:r>
    </w:p>
    <w:p w14:paraId="0471938E" w14:textId="77777777" w:rsidR="008D0D9B" w:rsidRPr="00EE1C15" w:rsidRDefault="008D0D9B" w:rsidP="008C6F52">
      <w:pPr>
        <w:shd w:val="clear" w:color="auto" w:fill="A6A6A6"/>
        <w:tabs>
          <w:tab w:val="clear" w:pos="567"/>
          <w:tab w:val="left" w:pos="2552"/>
          <w:tab w:val="left" w:pos="2694"/>
          <w:tab w:val="left" w:pos="3402"/>
        </w:tabs>
        <w:spacing w:after="120"/>
        <w:ind w:left="1134" w:firstLine="567"/>
        <w:rPr>
          <w:bCs/>
          <w:iCs/>
        </w:rPr>
      </w:pPr>
      <w:r w:rsidRPr="00EE1C15">
        <w:rPr>
          <w:bCs/>
        </w:rPr>
        <w:t>[17.</w:t>
      </w:r>
      <w:r>
        <w:rPr>
          <w:bCs/>
        </w:rPr>
        <w:t> </w:t>
      </w:r>
      <w:r w:rsidRPr="00EE1C15">
        <w:rPr>
          <w:bCs/>
          <w:lang w:val="en-GB"/>
        </w:rPr>
        <w:t>Alt</w:t>
      </w:r>
      <w:r w:rsidRPr="00EE1C15">
        <w:rPr>
          <w:bCs/>
        </w:rPr>
        <w:t>.</w:t>
      </w:r>
      <w:r w:rsidRPr="00EE1C15">
        <w:rPr>
          <w:bCs/>
          <w:i/>
          <w:iCs/>
        </w:rPr>
        <w:tab/>
        <w:t xml:space="preserve">принимает к </w:t>
      </w:r>
      <w:r w:rsidRPr="00EE1C15">
        <w:rPr>
          <w:bCs/>
        </w:rPr>
        <w:t xml:space="preserve">сведению другие </w:t>
      </w:r>
      <w:r w:rsidRPr="00EE1C15">
        <w:rPr>
          <w:bCs/>
          <w:iCs/>
        </w:rPr>
        <w:t>компонентные и дополнительные индикаторы</w:t>
      </w:r>
      <w:r w:rsidRPr="00EE1C15">
        <w:rPr>
          <w:bCs/>
        </w:rPr>
        <w:t xml:space="preserve">, предложенные в приложении 1 к настоящему решению, отмечая, что Стороны могут использовать их в </w:t>
      </w:r>
      <w:r w:rsidRPr="00EE1C15">
        <w:rPr>
          <w:bCs/>
          <w:iCs/>
        </w:rPr>
        <w:t xml:space="preserve">национальной отчетности </w:t>
      </w:r>
      <w:r w:rsidRPr="00EE1C15">
        <w:rPr>
          <w:bCs/>
        </w:rPr>
        <w:t>и что их использование является факультативным и зависит от национальных условий;]</w:t>
      </w:r>
    </w:p>
    <w:p w14:paraId="0471938F"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18.</w:t>
      </w:r>
      <w:r w:rsidRPr="00EE1C15">
        <w:rPr>
          <w:i/>
          <w:iCs/>
        </w:rPr>
        <w:tab/>
        <w:t>постановляет</w:t>
      </w:r>
      <w:r w:rsidRPr="00EE1C15">
        <w:t xml:space="preserve"> создать специальную группу технических экспертов с мандатом до 18-го совещания Конференции Сторон для предоставления консультаций по дальнейшему введению в действие механизма мониторинга и, в частности, для оказания поддержки в проведении восьмого раунда представления национальных докладов в соответствии с кругом полномочий, приведенным в приложении </w:t>
      </w:r>
      <w:r w:rsidRPr="00EE1C15">
        <w:rPr>
          <w:lang w:val="en-GB"/>
        </w:rPr>
        <w:t>II</w:t>
      </w:r>
      <w:r w:rsidRPr="00EE1C15">
        <w:t xml:space="preserve"> к настоящему решению;</w:t>
      </w:r>
    </w:p>
    <w:p w14:paraId="04719390"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19.</w:t>
      </w:r>
      <w:r w:rsidRPr="00EE1C15">
        <w:rPr>
          <w:i/>
          <w:iCs/>
        </w:rPr>
        <w:tab/>
        <w:t xml:space="preserve">поручает </w:t>
      </w:r>
      <w:r w:rsidRPr="00EE1C15">
        <w:t xml:space="preserve">Вспомогательному органу по научным, техническим и технологическим консультациям рассмотреть итоги работы </w:t>
      </w:r>
      <w:r w:rsidRPr="00EE1C15">
        <w:rPr>
          <w:lang w:bidi="ar-SY"/>
        </w:rPr>
        <w:t>Специальной</w:t>
      </w:r>
      <w:r w:rsidRPr="00EE1C15">
        <w:t xml:space="preserve"> </w:t>
      </w:r>
      <w:r w:rsidRPr="00EE1C15">
        <w:rPr>
          <w:lang w:bidi="ar-SY"/>
        </w:rPr>
        <w:t xml:space="preserve">группы технических экспертов по дальнейшему введению в действие механизма мониторинга Куньминско-Монреальской глобальной рамочной программы </w:t>
      </w:r>
      <w:r w:rsidRPr="00EE1C15">
        <w:t>в области биоразнообразия, учрежденной в соответствии с вышеприведенным пунктом 6, для последующего рассмотрения Конференцией Сторон на ее 18-м совещании;</w:t>
      </w:r>
    </w:p>
    <w:p w14:paraId="04719391"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20.</w:t>
      </w:r>
      <w:r w:rsidRPr="00EE1C15">
        <w:rPr>
          <w:i/>
          <w:iCs/>
        </w:rPr>
        <w:tab/>
        <w:t xml:space="preserve">поручает </w:t>
      </w:r>
      <w:r w:rsidRPr="00EE1C15">
        <w:t>Вспомогательному органу по осуществлению статьи 8 </w:t>
      </w:r>
      <w:r w:rsidRPr="00EE1C15">
        <w:rPr>
          <w:lang w:val="en-GB"/>
        </w:rPr>
        <w:t>j</w:t>
      </w:r>
      <w:r w:rsidRPr="00EE1C15">
        <w:t xml:space="preserve">) и других положений Конвенции о биологическом разнообразии, касающихся коренных народов и местных общин, на основе своих рекомендаций </w:t>
      </w:r>
      <w:hyperlink r:id="rId32" w:history="1">
        <w:r w:rsidRPr="00EE1C15">
          <w:rPr>
            <w:color w:val="0000FF"/>
            <w:u w:val="single"/>
          </w:rPr>
          <w:t>1/3</w:t>
        </w:r>
      </w:hyperlink>
      <w:r w:rsidRPr="00EE1C15">
        <w:t xml:space="preserve"> </w:t>
      </w:r>
      <w:r w:rsidRPr="00EE1C15">
        <w:rPr>
          <w:lang w:val="en-GB"/>
        </w:rPr>
        <w:t>and</w:t>
      </w:r>
      <w:r w:rsidRPr="00EE1C15">
        <w:t xml:space="preserve"> </w:t>
      </w:r>
      <w:hyperlink r:id="rId33" w:history="1">
        <w:r w:rsidRPr="00EE1C15">
          <w:rPr>
            <w:color w:val="0000FF"/>
            <w:u w:val="single"/>
          </w:rPr>
          <w:t>1/5</w:t>
        </w:r>
      </w:hyperlink>
      <w:r w:rsidRPr="00EE1C15">
        <w:t xml:space="preserve"> от 30 октября 2025 года представить рекомендации по включению традиционных знаний, нововведений, методов практики и мониторинга на уровне общин в механизм мониторинга для рассмотрения Вспомогательным органом по научным, техническим и технологическим консультациям на одном из совещаний до 18-го совещания Конференции Сторон с целью представления руководящих указаний для рассмотрения Конференцией Сторон на ее 18-м совещании;</w:t>
      </w:r>
    </w:p>
    <w:p w14:paraId="04719392" w14:textId="77777777" w:rsidR="008D0D9B" w:rsidRPr="00EE1C15" w:rsidRDefault="008D0D9B" w:rsidP="008C6F52">
      <w:pPr>
        <w:tabs>
          <w:tab w:val="clear" w:pos="567"/>
          <w:tab w:val="left" w:pos="2835"/>
          <w:tab w:val="left" w:pos="3402"/>
        </w:tabs>
        <w:spacing w:after="120"/>
        <w:ind w:left="1134" w:firstLine="567"/>
      </w:pPr>
      <w:r w:rsidRPr="00EE1C15">
        <w:t>21.</w:t>
      </w:r>
      <w:r w:rsidRPr="00EE1C15">
        <w:tab/>
      </w:r>
      <w:r w:rsidRPr="00EE1C15">
        <w:rPr>
          <w:i/>
          <w:iCs/>
        </w:rPr>
        <w:t>предлагает</w:t>
      </w:r>
      <w:r w:rsidRPr="00EE1C15">
        <w:t xml:space="preserve"> Сторонам по их запросу и на основе поощрения, без принуждения и санкций проводить добровольный коллегиальный обзор своих национальных стратегий и планов действий по сохранению биоразнообразия</w:t>
      </w:r>
      <w:r w:rsidRPr="00EE1C15">
        <w:rPr>
          <w:vertAlign w:val="superscript"/>
          <w:lang w:val="en-GB"/>
        </w:rPr>
        <w:footnoteReference w:id="15"/>
      </w:r>
      <w:r w:rsidRPr="00EE1C15">
        <w:t>;</w:t>
      </w:r>
    </w:p>
    <w:p w14:paraId="04719393" w14:textId="77777777" w:rsidR="008D0D9B" w:rsidRPr="00EE1C15" w:rsidRDefault="008D0D9B" w:rsidP="008C6F52">
      <w:pPr>
        <w:shd w:val="clear" w:color="auto" w:fill="A6A6A6"/>
        <w:tabs>
          <w:tab w:val="clear" w:pos="567"/>
          <w:tab w:val="left" w:pos="2835"/>
          <w:tab w:val="left" w:pos="3402"/>
        </w:tabs>
        <w:spacing w:after="120"/>
        <w:ind w:left="1134" w:firstLine="567"/>
      </w:pPr>
      <w:r w:rsidRPr="00EE1C15">
        <w:t>22.</w:t>
      </w:r>
      <w:r w:rsidRPr="00EE1C15">
        <w:tab/>
      </w:r>
      <w:r w:rsidRPr="00EE1C15">
        <w:rPr>
          <w:i/>
          <w:iCs/>
        </w:rPr>
        <w:t xml:space="preserve">поручает </w:t>
      </w:r>
      <w:r w:rsidRPr="00EE1C15">
        <w:rPr>
          <w:iCs/>
        </w:rPr>
        <w:t>Исполнительному секретарю</w:t>
      </w:r>
      <w:r w:rsidRPr="00EE1C15">
        <w:t xml:space="preserve">: </w:t>
      </w:r>
    </w:p>
    <w:p w14:paraId="04719394" w14:textId="77777777" w:rsidR="008D0D9B" w:rsidRPr="00EE1C15" w:rsidRDefault="008D0D9B" w:rsidP="008C6F52">
      <w:pPr>
        <w:shd w:val="clear" w:color="auto" w:fill="A6A6A6"/>
        <w:tabs>
          <w:tab w:val="clear" w:pos="567"/>
          <w:tab w:val="clear" w:pos="1134"/>
          <w:tab w:val="clear" w:pos="2268"/>
        </w:tabs>
        <w:spacing w:after="120"/>
        <w:ind w:left="1134" w:firstLine="567"/>
      </w:pPr>
      <w:r w:rsidRPr="00EE1C15">
        <w:rPr>
          <w:lang w:val="en-GB"/>
        </w:rPr>
        <w:lastRenderedPageBreak/>
        <w:t>a</w:t>
      </w:r>
      <w:r w:rsidRPr="00EE1C15">
        <w:t>)</w:t>
      </w:r>
      <w:r w:rsidRPr="00EE1C15">
        <w:tab/>
        <w:t>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глобальных данных через этот инструмент, и выявлять возможные усовершенствования для инструмента и вносить их мере необходимости;</w:t>
      </w:r>
    </w:p>
    <w:p w14:paraId="04719395"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b</w:t>
      </w:r>
      <w:r w:rsidRPr="00EE1C15">
        <w:rPr>
          <w:bCs/>
        </w:rPr>
        <w:t>)</w:t>
      </w:r>
      <w:r w:rsidRPr="00EE1C15">
        <w:rPr>
          <w:bCs/>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EE1C15">
        <w:rPr>
          <w:lang w:bidi="ar-SY"/>
        </w:rPr>
        <w:t xml:space="preserve">дальнейшему введению в действие механизма </w:t>
      </w:r>
      <w:r w:rsidRPr="00EE1C15">
        <w:rPr>
          <w:bCs/>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sidRPr="00EE1C15">
        <w:rPr>
          <w:iCs/>
        </w:rPr>
        <w:t xml:space="preserve">; </w:t>
      </w:r>
    </w:p>
    <w:p w14:paraId="04719396"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c</w:t>
      </w:r>
      <w:r w:rsidRPr="00EE1C15">
        <w:rPr>
          <w:bCs/>
        </w:rPr>
        <w:t>)</w:t>
      </w:r>
      <w:r w:rsidRPr="00EE1C15">
        <w:rPr>
          <w:bCs/>
        </w:rPr>
        <w:tab/>
        <w:t xml:space="preserve">оказывать поддержку дальнейшей разработке метаданных для индикаторов под руководством </w:t>
      </w:r>
      <w:r w:rsidRPr="00EE1C15">
        <w:rPr>
          <w:lang w:bidi="ar-SY"/>
        </w:rPr>
        <w:t>Специальной группы технических экспертов по дальнейшему введению в действие механизма мониторинга</w:t>
      </w:r>
      <w:r w:rsidRPr="00EE1C15">
        <w:rPr>
          <w:kern w:val="22"/>
        </w:rPr>
        <w:t>;</w:t>
      </w:r>
    </w:p>
    <w:p w14:paraId="04719397"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d</w:t>
      </w:r>
      <w:r w:rsidRPr="00EE1C15">
        <w:rPr>
          <w:bCs/>
        </w:rPr>
        <w:t>)</w:t>
      </w:r>
      <w:r w:rsidRPr="00EE1C15">
        <w:rPr>
          <w:bCs/>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EE1C15">
        <w:rPr>
          <w:kern w:val="22"/>
        </w:rPr>
        <w:t>;</w:t>
      </w:r>
    </w:p>
    <w:p w14:paraId="04719398"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e</w:t>
      </w:r>
      <w:r w:rsidRPr="00EE1C15">
        <w:rPr>
          <w:bCs/>
        </w:rPr>
        <w:t>)</w:t>
      </w:r>
      <w:r w:rsidRPr="00EE1C15">
        <w:rPr>
          <w:bCs/>
        </w:rPr>
        <w:tab/>
        <w:t xml:space="preserve">собирать у Сторон информацию, касающуюся подпунктов </w:t>
      </w:r>
      <w:r w:rsidRPr="00EE1C15">
        <w:rPr>
          <w:kern w:val="22"/>
        </w:rPr>
        <w:t xml:space="preserve">2 a), d) и e) </w:t>
      </w:r>
      <w:r w:rsidRPr="00EE1C15">
        <w:rPr>
          <w:bCs/>
        </w:rPr>
        <w:t>приложения II</w:t>
      </w:r>
      <w:r>
        <w:rPr>
          <w:bCs/>
        </w:rPr>
        <w:t xml:space="preserve"> к настоящему решению</w:t>
      </w:r>
      <w:r w:rsidRPr="00EE1C15">
        <w:rPr>
          <w:bCs/>
        </w:rPr>
        <w:t xml:space="preserve">, и представлять эту информацию </w:t>
      </w:r>
      <w:r w:rsidRPr="00EE1C15">
        <w:rPr>
          <w:lang w:bidi="ar-SY"/>
        </w:rPr>
        <w:t xml:space="preserve">Специальной группе технических экспертов по дальнейшему введению в действие механизма мониторинга </w:t>
      </w:r>
      <w:r w:rsidRPr="00EE1C15">
        <w:rPr>
          <w:bCs/>
        </w:rPr>
        <w:t>для рассмотрения в ходе ее работы</w:t>
      </w:r>
      <w:r w:rsidRPr="00EE1C15">
        <w:rPr>
          <w:kern w:val="22"/>
        </w:rPr>
        <w:t>;</w:t>
      </w:r>
    </w:p>
    <w:p w14:paraId="04719399" w14:textId="77777777" w:rsidR="008D0D9B" w:rsidRPr="00EE1C15" w:rsidRDefault="008D0D9B" w:rsidP="000B5BE6">
      <w:pPr>
        <w:shd w:val="clear" w:color="auto" w:fill="A6A6A6"/>
        <w:tabs>
          <w:tab w:val="clear" w:pos="567"/>
          <w:tab w:val="clear" w:pos="1134"/>
          <w:tab w:val="clear" w:pos="2268"/>
        </w:tabs>
        <w:spacing w:after="120"/>
        <w:ind w:left="1134" w:firstLine="567"/>
        <w:rPr>
          <w:bCs/>
        </w:rPr>
      </w:pPr>
      <w:r w:rsidRPr="00EE1C15">
        <w:rPr>
          <w:bCs/>
          <w:lang w:val="en-GB"/>
        </w:rPr>
        <w:t>f</w:t>
      </w:r>
      <w:r w:rsidRPr="00EE1C15">
        <w:rPr>
          <w:bCs/>
        </w:rPr>
        <w:t>)</w:t>
      </w:r>
      <w:r w:rsidRPr="00EE1C15">
        <w:rPr>
          <w:bCs/>
        </w:rPr>
        <w:tab/>
      </w:r>
      <w:r w:rsidRPr="00EE1C15">
        <w:rPr>
          <w:kern w:val="22"/>
        </w:rPr>
        <w:t>определить потенциальных партнеров для разработки основных индикаторов 1.1, [7.2 (</w:t>
      </w:r>
      <w:r w:rsidRPr="00EE1C15">
        <w:rPr>
          <w:bCs/>
        </w:rPr>
        <w:t>концентрация пестицидов в окружающей среде</w:t>
      </w:r>
      <w:r w:rsidRPr="00EE1C15">
        <w:rPr>
          <w:kern w:val="22"/>
        </w:rPr>
        <w:t>)] и 9.1;</w:t>
      </w:r>
    </w:p>
    <w:p w14:paraId="0471939A" w14:textId="77777777" w:rsidR="008D0D9B" w:rsidRPr="00EE1C15" w:rsidRDefault="008D0D9B" w:rsidP="000B5BE6">
      <w:pPr>
        <w:shd w:val="clear" w:color="auto" w:fill="A6A6A6"/>
        <w:tabs>
          <w:tab w:val="clear" w:pos="567"/>
          <w:tab w:val="clear" w:pos="1134"/>
          <w:tab w:val="clear" w:pos="2268"/>
        </w:tabs>
        <w:spacing w:after="120"/>
        <w:ind w:left="1134" w:firstLine="567"/>
        <w:rPr>
          <w:kern w:val="22"/>
        </w:rPr>
      </w:pPr>
      <w:r w:rsidRPr="00EE1C15">
        <w:rPr>
          <w:kern w:val="22"/>
          <w:lang w:val="en-GB"/>
        </w:rPr>
        <w:t>g</w:t>
      </w:r>
      <w:r w:rsidRPr="00EE1C15">
        <w:rPr>
          <w:kern w:val="22"/>
        </w:rPr>
        <w:t>)</w:t>
      </w:r>
      <w:r w:rsidRPr="00EE1C15">
        <w:rPr>
          <w:kern w:val="22"/>
        </w:rPr>
        <w:tab/>
        <w:t>призвать партнерские организации, предоставляющие глобальные данные, обеспечивать их своевременное обновление и валидацию</w:t>
      </w:r>
      <w:r>
        <w:rPr>
          <w:kern w:val="22"/>
        </w:rPr>
        <w:t>;</w:t>
      </w:r>
    </w:p>
    <w:p w14:paraId="0471939B" w14:textId="77777777" w:rsidR="008D0D9B" w:rsidRPr="00EE1C15" w:rsidRDefault="008D0D9B" w:rsidP="00082990">
      <w:pPr>
        <w:tabs>
          <w:tab w:val="clear" w:pos="567"/>
          <w:tab w:val="clear" w:pos="2268"/>
          <w:tab w:val="left" w:pos="2127"/>
          <w:tab w:val="left" w:pos="2835"/>
          <w:tab w:val="left" w:pos="3402"/>
        </w:tabs>
        <w:spacing w:after="120"/>
        <w:ind w:left="1134" w:firstLine="567"/>
        <w:rPr>
          <w:rFonts w:eastAsia="Times New Roman"/>
          <w:color w:val="000000"/>
        </w:rPr>
      </w:pPr>
      <w:r w:rsidRPr="00EE1C15">
        <w:rPr>
          <w:rFonts w:eastAsia="Times New Roman"/>
          <w:color w:val="000000"/>
          <w:lang w:val="en-GB"/>
        </w:rPr>
        <w:t>h</w:t>
      </w:r>
      <w:r w:rsidRPr="00EE1C15">
        <w:rPr>
          <w:rFonts w:eastAsia="Times New Roman"/>
          <w:color w:val="000000"/>
        </w:rPr>
        <w:t>)</w:t>
      </w:r>
      <w:r w:rsidRPr="00EE1C15">
        <w:rPr>
          <w:kern w:val="22"/>
        </w:rPr>
        <w:tab/>
      </w:r>
      <w:r w:rsidRPr="00EE1C15">
        <w:rPr>
          <w:color w:val="000000"/>
        </w:rPr>
        <w:t>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 [и получения финансирования Глобального экологического фонда, включая своевременность предоставления и перечисления средств странам-получателям,] для представления национальных докладов, а также поделиться результатами этого анализа на заседании Вспомогательного органа по осуществлению, которое состоится до 18-го совещания Конференции Сторон;</w:t>
      </w:r>
    </w:p>
    <w:p w14:paraId="0471939C" w14:textId="77777777" w:rsidR="008D0D9B" w:rsidRPr="00EE1C15" w:rsidRDefault="008D0D9B" w:rsidP="00082990">
      <w:pPr>
        <w:tabs>
          <w:tab w:val="clear" w:pos="567"/>
          <w:tab w:val="clear" w:pos="2268"/>
          <w:tab w:val="left" w:pos="2127"/>
          <w:tab w:val="left" w:pos="2835"/>
          <w:tab w:val="left" w:pos="3402"/>
        </w:tabs>
        <w:spacing w:after="120"/>
        <w:ind w:left="1134" w:firstLine="567"/>
        <w:rPr>
          <w:kern w:val="22"/>
        </w:rPr>
      </w:pPr>
      <w:r w:rsidRPr="00EE1C15">
        <w:rPr>
          <w:kern w:val="22"/>
          <w:lang w:val="en-GB"/>
        </w:rPr>
        <w:t>i</w:t>
      </w:r>
      <w:r w:rsidRPr="00EE1C15">
        <w:rPr>
          <w:kern w:val="22"/>
        </w:rPr>
        <w:t>)</w:t>
      </w:r>
      <w:r w:rsidRPr="00EE1C15">
        <w:rPr>
          <w:kern w:val="22"/>
        </w:rPr>
        <w:tab/>
        <w:t>[подготовить варианты возможных][ технических] обновлений шаблона отчетности для восьмого национального доклада с учетом анализа [и просьб], упомянутого[упомянутых] в предыдущем пункте[, а также с учетом необходимости [свести изменения в шаблоне отчетности [к минимуму] и, при необходимости, обеспечить сопоставимость седьмого и восьмого национальных докладов [и представить эту информацию[ для рассмотрения] на совещании Вспомогательного органа по осуществлению, которое состоится до 18-го совещания Конференции Сторон;]</w:t>
      </w:r>
    </w:p>
    <w:p w14:paraId="0471939D" w14:textId="77777777" w:rsidR="008D0D9B" w:rsidRPr="00EE1C15" w:rsidRDefault="008D0D9B" w:rsidP="00082990">
      <w:pPr>
        <w:tabs>
          <w:tab w:val="clear" w:pos="567"/>
          <w:tab w:val="clear" w:pos="2268"/>
          <w:tab w:val="left" w:pos="2127"/>
          <w:tab w:val="left" w:pos="2835"/>
          <w:tab w:val="left" w:pos="3402"/>
        </w:tabs>
        <w:spacing w:after="120"/>
        <w:ind w:left="1134" w:firstLine="567"/>
        <w:rPr>
          <w:kern w:val="22"/>
        </w:rPr>
      </w:pPr>
      <w:r w:rsidRPr="00EE1C15">
        <w:rPr>
          <w:kern w:val="22"/>
          <w:lang w:val="en-GB"/>
        </w:rPr>
        <w:t>j</w:t>
      </w:r>
      <w:r w:rsidRPr="00EE1C15">
        <w:rPr>
          <w:kern w:val="22"/>
        </w:rPr>
        <w:t>)</w:t>
      </w:r>
      <w:r w:rsidRPr="00EE1C15">
        <w:rPr>
          <w:kern w:val="22"/>
        </w:rPr>
        <w:tab/>
        <w:t xml:space="preserve">подготовить проект[ вариантов совершенствования] процедур[ на основе решения </w:t>
      </w:r>
      <w:hyperlink r:id="rId34" w:history="1">
        <w:r w:rsidRPr="0083778C">
          <w:rPr>
            <w:rStyle w:val="Lienhypertexte"/>
            <w:kern w:val="22"/>
          </w:rPr>
          <w:t>16/32</w:t>
        </w:r>
      </w:hyperlink>
      <w:r w:rsidRPr="00EE1C15">
        <w:rPr>
          <w:kern w:val="22"/>
        </w:rPr>
        <w:t xml:space="preserve">] для проведения второго глобального обзора коллективного прогресса с учетом анализа, проведенного по запросу, изложенному в </w:t>
      </w:r>
      <w:r>
        <w:rPr>
          <w:kern w:val="22"/>
        </w:rPr>
        <w:t>под</w:t>
      </w:r>
      <w:r w:rsidRPr="00EE1C15">
        <w:rPr>
          <w:kern w:val="22"/>
        </w:rPr>
        <w:t xml:space="preserve">пункте 22 </w:t>
      </w:r>
      <w:r w:rsidRPr="00EE1C15">
        <w:rPr>
          <w:kern w:val="22"/>
          <w:lang w:val="en-GB"/>
        </w:rPr>
        <w:t>h</w:t>
      </w:r>
      <w:r w:rsidRPr="00EE1C15">
        <w:rPr>
          <w:kern w:val="22"/>
        </w:rPr>
        <w:t>)</w:t>
      </w:r>
      <w:r>
        <w:rPr>
          <w:kern w:val="22"/>
        </w:rPr>
        <w:t xml:space="preserve"> выше, </w:t>
      </w:r>
      <w:r w:rsidRPr="00EE1C15">
        <w:rPr>
          <w:kern w:val="22"/>
        </w:rPr>
        <w:t xml:space="preserve">[ на основе решения </w:t>
      </w:r>
      <w:hyperlink r:id="rId35" w:history="1">
        <w:r w:rsidRPr="0083778C">
          <w:rPr>
            <w:rStyle w:val="Lienhypertexte"/>
            <w:kern w:val="22"/>
          </w:rPr>
          <w:t>16/32</w:t>
        </w:r>
      </w:hyperlink>
      <w:r w:rsidRPr="00EE1C15">
        <w:rPr>
          <w:kern w:val="22"/>
        </w:rPr>
        <w:t xml:space="preserve">], [и подготовить проект процесса разработки [любого </w:t>
      </w:r>
      <w:r w:rsidRPr="00EE1C15">
        <w:rPr>
          <w:kern w:val="22"/>
        </w:rPr>
        <w:lastRenderedPageBreak/>
        <w:t xml:space="preserve">стратегического инструмента на период после 2030 года][стратегического плана на период после 2030 года][Рамочной программы на период после 2030 года]] для рассмотрения Вспомогательным органом по осуществлению на совещании, которое состоится до 18-го совещания Конференции Сторон; </w:t>
      </w:r>
    </w:p>
    <w:p w14:paraId="0471939E" w14:textId="77777777" w:rsidR="008D0D9B" w:rsidRPr="00EE1C15" w:rsidRDefault="008D0D9B" w:rsidP="008C3562">
      <w:pPr>
        <w:tabs>
          <w:tab w:val="clear" w:pos="567"/>
          <w:tab w:val="clear" w:pos="2268"/>
          <w:tab w:val="left" w:pos="2127"/>
          <w:tab w:val="left" w:pos="2835"/>
          <w:tab w:val="left" w:pos="3402"/>
        </w:tabs>
        <w:spacing w:after="120"/>
        <w:ind w:left="1134" w:firstLine="567"/>
        <w:rPr>
          <w:kern w:val="22"/>
        </w:rPr>
      </w:pPr>
      <w:r w:rsidRPr="00EE1C15">
        <w:rPr>
          <w:kern w:val="22"/>
          <w:lang w:val="en-GB"/>
        </w:rPr>
        <w:t>k</w:t>
      </w:r>
      <w:r w:rsidRPr="00EE1C15">
        <w:rPr>
          <w:kern w:val="22"/>
        </w:rPr>
        <w:t>)</w:t>
      </w:r>
      <w:r w:rsidRPr="00EE1C15">
        <w:rPr>
          <w:kern w:val="22"/>
        </w:rPr>
        <w:tab/>
        <w:t>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консультироваться со Сторонами по поводу вариантов снижения бремени отчетности и, при необходимости, повышения согласованности и совместимости процессов планирования, мониторинга, отчетности и обзора в рамках Конвенции и других соответствующих процессов, при этом уважая их соответствующие правовые мандаты, а также полномочия и решения их руководящих органов;</w:t>
      </w:r>
    </w:p>
    <w:p w14:paraId="0471939F" w14:textId="77777777" w:rsidR="008D0D9B" w:rsidRPr="00EE1C15" w:rsidRDefault="008D0D9B" w:rsidP="008C3562">
      <w:pPr>
        <w:tabs>
          <w:tab w:val="clear" w:pos="567"/>
          <w:tab w:val="clear" w:pos="2268"/>
          <w:tab w:val="left" w:pos="2127"/>
          <w:tab w:val="left" w:pos="2835"/>
          <w:tab w:val="left" w:pos="3402"/>
        </w:tabs>
        <w:spacing w:after="120"/>
        <w:ind w:left="1134" w:firstLine="567"/>
        <w:rPr>
          <w:kern w:val="22"/>
        </w:rPr>
      </w:pPr>
      <w:r w:rsidRPr="00EE1C15">
        <w:rPr>
          <w:kern w:val="22"/>
          <w:lang w:val="en-GB"/>
        </w:rPr>
        <w:t>l</w:t>
      </w:r>
      <w:r w:rsidRPr="00EE1C15">
        <w:rPr>
          <w:kern w:val="22"/>
        </w:rPr>
        <w:t>)</w:t>
      </w:r>
      <w:r w:rsidRPr="00EE1C15">
        <w:rPr>
          <w:kern w:val="22"/>
        </w:rPr>
        <w:tab/>
        <w:t xml:space="preserve">расширить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w:t>
      </w:r>
      <w:r>
        <w:rPr>
          <w:kern w:val="22"/>
        </w:rPr>
        <w:t>под</w:t>
      </w:r>
      <w:r w:rsidRPr="00EE1C15">
        <w:rPr>
          <w:kern w:val="22"/>
        </w:rPr>
        <w:t xml:space="preserve">пунктом 22 </w:t>
      </w:r>
      <w:r w:rsidRPr="00EE1C15">
        <w:rPr>
          <w:kern w:val="22"/>
          <w:lang w:val="en-GB"/>
        </w:rPr>
        <w:t>h</w:t>
      </w:r>
      <w:r w:rsidRPr="00EE1C15">
        <w:rPr>
          <w:kern w:val="22"/>
        </w:rPr>
        <w:t>)</w:t>
      </w:r>
      <w:r>
        <w:rPr>
          <w:kern w:val="22"/>
        </w:rPr>
        <w:t xml:space="preserve"> выше</w:t>
      </w:r>
      <w:r w:rsidRPr="00EE1C15">
        <w:rPr>
          <w:kern w:val="22"/>
        </w:rPr>
        <w:t>, а также предоставить возможность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 [а также предоставить возможность коренным народам и местным общинам, женщинам и молодежи делиться передовым опытом и вносить свой вклад в осуществление через виртуальную библиотеку механизма посредничества].</w:t>
      </w:r>
      <w:r>
        <w:rPr>
          <w:kern w:val="22"/>
        </w:rPr>
        <w:t xml:space="preserve"> </w:t>
      </w:r>
      <w:r w:rsidRPr="00EE1C15">
        <w:rPr>
          <w:kern w:val="22"/>
        </w:rPr>
        <w:br w:type="page"/>
      </w:r>
    </w:p>
    <w:p w14:paraId="047193A0" w14:textId="77777777" w:rsidR="008D0D9B" w:rsidRPr="008068C4" w:rsidRDefault="008D0D9B" w:rsidP="002D52EA">
      <w:pPr>
        <w:keepNext/>
        <w:keepLines/>
        <w:shd w:val="clear" w:color="auto" w:fill="A6A6A6"/>
        <w:tabs>
          <w:tab w:val="left" w:pos="2835"/>
          <w:tab w:val="left" w:pos="3402"/>
        </w:tabs>
        <w:spacing w:before="240" w:after="120"/>
        <w:ind w:left="567"/>
        <w:jc w:val="left"/>
        <w:rPr>
          <w:b/>
          <w:sz w:val="28"/>
          <w:lang w:bidi="ar-SY"/>
        </w:rPr>
      </w:pPr>
      <w:r w:rsidRPr="008068C4">
        <w:rPr>
          <w:b/>
          <w:sz w:val="28"/>
          <w:lang w:bidi="ar-SY"/>
        </w:rPr>
        <w:t xml:space="preserve">Приложение </w:t>
      </w:r>
      <w:r w:rsidRPr="008068C4">
        <w:rPr>
          <w:b/>
          <w:sz w:val="28"/>
          <w:lang w:val="en-US" w:bidi="ar-SY"/>
        </w:rPr>
        <w:t>I</w:t>
      </w:r>
    </w:p>
    <w:p w14:paraId="047193A1" w14:textId="77777777" w:rsidR="008D0D9B" w:rsidRPr="008068C4" w:rsidRDefault="008D0D9B" w:rsidP="002D52EA">
      <w:pPr>
        <w:keepNext/>
        <w:keepLines/>
        <w:shd w:val="clear" w:color="auto" w:fill="A6A6A6"/>
        <w:tabs>
          <w:tab w:val="left" w:pos="2835"/>
          <w:tab w:val="left" w:pos="3402"/>
        </w:tabs>
        <w:spacing w:after="120"/>
        <w:ind w:left="567"/>
        <w:jc w:val="left"/>
        <w:rPr>
          <w:b/>
          <w:sz w:val="28"/>
          <w:lang w:bidi="ar-SY"/>
        </w:rPr>
      </w:pPr>
      <w:r w:rsidRPr="008068C4">
        <w:rPr>
          <w:b/>
          <w:sz w:val="28"/>
          <w:lang w:bidi="ar-SY"/>
        </w:rPr>
        <w:t>Факультативные компонентные и дополнительные индикаторы, подлежащие включению в механизм мониторинга Куньминско-Монреальской глобальной рамочной программы в области биоразнообразия</w:t>
      </w:r>
    </w:p>
    <w:tbl>
      <w:tblPr>
        <w:tblW w:w="4927" w:type="pct"/>
        <w:tblInd w:w="562" w:type="dxa"/>
        <w:tblBorders>
          <w:top w:val="single" w:sz="4" w:space="0" w:color="auto"/>
          <w:bottom w:val="single" w:sz="4" w:space="0" w:color="auto"/>
        </w:tblBorders>
        <w:tblLayout w:type="fixed"/>
        <w:tblLook w:val="00A0" w:firstRow="1" w:lastRow="0" w:firstColumn="1" w:lastColumn="0" w:noHBand="0" w:noVBand="0"/>
      </w:tblPr>
      <w:tblGrid>
        <w:gridCol w:w="1306"/>
        <w:gridCol w:w="2614"/>
        <w:gridCol w:w="5516"/>
      </w:tblGrid>
      <w:tr w:rsidR="008D0D9B" w:rsidRPr="008068C4" w14:paraId="047193A5" w14:textId="77777777" w:rsidTr="00E84747">
        <w:trPr>
          <w:trHeight w:val="220"/>
          <w:tblHeader/>
        </w:trPr>
        <w:tc>
          <w:tcPr>
            <w:tcW w:w="1306" w:type="dxa"/>
            <w:tcBorders>
              <w:top w:val="single" w:sz="4" w:space="0" w:color="auto"/>
              <w:bottom w:val="single" w:sz="4" w:space="0" w:color="auto"/>
            </w:tcBorders>
            <w:shd w:val="clear" w:color="auto" w:fill="FFFFFF"/>
            <w:vAlign w:val="bottom"/>
          </w:tcPr>
          <w:p w14:paraId="047193A2" w14:textId="77777777" w:rsidR="008D0D9B" w:rsidRPr="008068C4" w:rsidRDefault="008D0D9B" w:rsidP="002D52EA">
            <w:pPr>
              <w:shd w:val="clear" w:color="auto" w:fill="A6A6A6"/>
              <w:spacing w:after="120"/>
              <w:ind w:right="-57"/>
              <w:jc w:val="left"/>
              <w:rPr>
                <w:i/>
                <w:sz w:val="20"/>
                <w:szCs w:val="20"/>
              </w:rPr>
            </w:pPr>
            <w:r w:rsidRPr="008068C4">
              <w:rPr>
                <w:i/>
                <w:sz w:val="20"/>
                <w:szCs w:val="20"/>
              </w:rPr>
              <w:t>Наиболее актуальная цель или задача</w:t>
            </w:r>
          </w:p>
        </w:tc>
        <w:tc>
          <w:tcPr>
            <w:tcW w:w="2614" w:type="dxa"/>
            <w:tcBorders>
              <w:top w:val="single" w:sz="4" w:space="0" w:color="auto"/>
              <w:bottom w:val="single" w:sz="4" w:space="0" w:color="auto"/>
            </w:tcBorders>
            <w:shd w:val="clear" w:color="auto" w:fill="FFFFFF"/>
            <w:vAlign w:val="bottom"/>
          </w:tcPr>
          <w:p w14:paraId="047193A3" w14:textId="77777777" w:rsidR="008D0D9B" w:rsidRPr="008068C4" w:rsidRDefault="008D0D9B" w:rsidP="002D52EA">
            <w:pPr>
              <w:shd w:val="clear" w:color="auto" w:fill="A6A6A6"/>
              <w:spacing w:after="120"/>
              <w:ind w:right="-57"/>
              <w:jc w:val="left"/>
              <w:rPr>
                <w:i/>
                <w:sz w:val="20"/>
                <w:szCs w:val="20"/>
              </w:rPr>
            </w:pPr>
            <w:r w:rsidRPr="008068C4">
              <w:rPr>
                <w:i/>
                <w:sz w:val="20"/>
                <w:szCs w:val="20"/>
              </w:rPr>
              <w:t xml:space="preserve">Тип индикатора </w:t>
            </w:r>
          </w:p>
        </w:tc>
        <w:tc>
          <w:tcPr>
            <w:tcW w:w="5516" w:type="dxa"/>
            <w:tcBorders>
              <w:top w:val="single" w:sz="4" w:space="0" w:color="auto"/>
              <w:bottom w:val="single" w:sz="4" w:space="0" w:color="auto"/>
            </w:tcBorders>
            <w:shd w:val="clear" w:color="auto" w:fill="FFFFFF"/>
            <w:vAlign w:val="bottom"/>
          </w:tcPr>
          <w:p w14:paraId="047193A4" w14:textId="77777777" w:rsidR="008D0D9B" w:rsidRPr="008068C4" w:rsidRDefault="008D0D9B" w:rsidP="002D52EA">
            <w:pPr>
              <w:shd w:val="clear" w:color="auto" w:fill="A6A6A6"/>
              <w:spacing w:after="120"/>
              <w:ind w:right="-57"/>
              <w:jc w:val="left"/>
              <w:rPr>
                <w:i/>
                <w:sz w:val="20"/>
                <w:szCs w:val="20"/>
              </w:rPr>
            </w:pPr>
            <w:r w:rsidRPr="008068C4">
              <w:rPr>
                <w:i/>
                <w:sz w:val="20"/>
                <w:szCs w:val="20"/>
              </w:rPr>
              <w:t xml:space="preserve">Индикатор </w:t>
            </w:r>
          </w:p>
        </w:tc>
      </w:tr>
      <w:tr w:rsidR="008D0D9B" w:rsidRPr="008068C4" w14:paraId="047193A9" w14:textId="77777777" w:rsidTr="00E84747">
        <w:tc>
          <w:tcPr>
            <w:tcW w:w="1306" w:type="dxa"/>
            <w:tcBorders>
              <w:top w:val="single" w:sz="4" w:space="0" w:color="auto"/>
            </w:tcBorders>
            <w:shd w:val="clear" w:color="auto" w:fill="FFFFFF"/>
          </w:tcPr>
          <w:p w14:paraId="047193A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A</w:t>
            </w:r>
          </w:p>
        </w:tc>
        <w:tc>
          <w:tcPr>
            <w:tcW w:w="2614" w:type="dxa"/>
            <w:tcBorders>
              <w:top w:val="single" w:sz="4" w:space="0" w:color="auto"/>
            </w:tcBorders>
            <w:shd w:val="clear" w:color="auto" w:fill="FFFFFF"/>
          </w:tcPr>
          <w:p w14:paraId="047193A7" w14:textId="77777777" w:rsidR="008D0D9B" w:rsidRPr="008068C4" w:rsidRDefault="008D0D9B" w:rsidP="002D52EA">
            <w:pPr>
              <w:shd w:val="clear" w:color="auto" w:fill="A6A6A6"/>
              <w:spacing w:after="120"/>
              <w:ind w:right="-57"/>
              <w:jc w:val="left"/>
              <w:rPr>
                <w:sz w:val="20"/>
                <w:szCs w:val="20"/>
              </w:rPr>
            </w:pPr>
            <w:r w:rsidRPr="008068C4">
              <w:rPr>
                <w:sz w:val="20"/>
                <w:szCs w:val="20"/>
              </w:rPr>
              <w:t>Дополнительный</w:t>
            </w:r>
          </w:p>
        </w:tc>
        <w:tc>
          <w:tcPr>
            <w:tcW w:w="5516" w:type="dxa"/>
            <w:tcBorders>
              <w:top w:val="single" w:sz="4" w:space="0" w:color="auto"/>
            </w:tcBorders>
            <w:shd w:val="clear" w:color="auto" w:fill="FFFFFF"/>
          </w:tcPr>
          <w:p w14:paraId="047193A8" w14:textId="77777777" w:rsidR="008D0D9B" w:rsidRPr="008068C4" w:rsidRDefault="008D0D9B" w:rsidP="002D52EA">
            <w:pPr>
              <w:shd w:val="clear" w:color="auto" w:fill="A6A6A6"/>
              <w:spacing w:after="120"/>
              <w:ind w:right="-57"/>
              <w:jc w:val="left"/>
              <w:rPr>
                <w:sz w:val="20"/>
                <w:szCs w:val="20"/>
              </w:rPr>
            </w:pPr>
            <w:r w:rsidRPr="008068C4">
              <w:rPr>
                <w:sz w:val="20"/>
                <w:szCs w:val="20"/>
              </w:rPr>
              <w:t xml:space="preserve">Оценочная таблица генетического разнообразия диких видов </w:t>
            </w:r>
          </w:p>
        </w:tc>
      </w:tr>
      <w:tr w:rsidR="008D0D9B" w:rsidRPr="008068C4" w14:paraId="047193AD" w14:textId="77777777" w:rsidTr="00E84747">
        <w:tc>
          <w:tcPr>
            <w:tcW w:w="1306" w:type="dxa"/>
            <w:shd w:val="clear" w:color="auto" w:fill="FFFFFF"/>
          </w:tcPr>
          <w:p w14:paraId="047193A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A</w:t>
            </w:r>
          </w:p>
        </w:tc>
        <w:tc>
          <w:tcPr>
            <w:tcW w:w="2614" w:type="dxa"/>
            <w:shd w:val="clear" w:color="auto" w:fill="FFFFFF"/>
          </w:tcPr>
          <w:p w14:paraId="047193AB" w14:textId="77777777" w:rsidR="008D0D9B" w:rsidRPr="008068C4" w:rsidRDefault="008D0D9B" w:rsidP="002D52EA">
            <w:pPr>
              <w:shd w:val="clear" w:color="auto" w:fill="A6A6A6"/>
              <w:spacing w:after="120"/>
              <w:ind w:right="-57"/>
              <w:jc w:val="left"/>
              <w:rPr>
                <w:sz w:val="20"/>
                <w:szCs w:val="20"/>
              </w:rPr>
            </w:pPr>
            <w:r w:rsidRPr="008068C4">
              <w:rPr>
                <w:sz w:val="20"/>
                <w:szCs w:val="20"/>
              </w:rPr>
              <w:t>Дополнительный</w:t>
            </w:r>
          </w:p>
        </w:tc>
        <w:tc>
          <w:tcPr>
            <w:tcW w:w="5516" w:type="dxa"/>
            <w:shd w:val="clear" w:color="auto" w:fill="FFFFFF"/>
          </w:tcPr>
          <w:p w14:paraId="047193AC" w14:textId="77777777" w:rsidR="008D0D9B" w:rsidRPr="008068C4" w:rsidRDefault="008D0D9B" w:rsidP="002D52EA">
            <w:pPr>
              <w:shd w:val="clear" w:color="auto" w:fill="A6A6A6"/>
              <w:spacing w:after="120"/>
              <w:ind w:right="-57"/>
              <w:jc w:val="left"/>
              <w:rPr>
                <w:sz w:val="20"/>
                <w:szCs w:val="20"/>
              </w:rPr>
            </w:pPr>
            <w:r w:rsidRPr="008068C4">
              <w:rPr>
                <w:sz w:val="20"/>
                <w:szCs w:val="20"/>
              </w:rPr>
              <w:t>Индекс дендритной связности</w:t>
            </w:r>
          </w:p>
        </w:tc>
      </w:tr>
      <w:tr w:rsidR="008D0D9B" w:rsidRPr="008068C4" w14:paraId="047193B1" w14:textId="77777777" w:rsidTr="00E84747">
        <w:tc>
          <w:tcPr>
            <w:tcW w:w="1306" w:type="dxa"/>
            <w:shd w:val="clear" w:color="auto" w:fill="FFFFFF"/>
          </w:tcPr>
          <w:p w14:paraId="047193A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AF"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B0"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 xml:space="preserve">Количество и перечень видов деревьев и других древесных растений, включенных в программы сохранения лесных генетических ресурсов </w:t>
            </w:r>
            <w:r w:rsidRPr="008068C4">
              <w:rPr>
                <w:color w:val="000000"/>
                <w:sz w:val="20"/>
                <w:szCs w:val="20"/>
                <w:lang w:val="en-GB"/>
              </w:rPr>
              <w:t>in</w:t>
            </w:r>
            <w:r w:rsidRPr="008068C4">
              <w:rPr>
                <w:color w:val="000000"/>
                <w:sz w:val="20"/>
                <w:szCs w:val="20"/>
              </w:rPr>
              <w:t xml:space="preserve"> </w:t>
            </w:r>
            <w:r w:rsidRPr="008068C4">
              <w:rPr>
                <w:color w:val="000000"/>
                <w:sz w:val="20"/>
                <w:szCs w:val="20"/>
                <w:lang w:val="en-GB"/>
              </w:rPr>
              <w:t>situ</w:t>
            </w:r>
          </w:p>
        </w:tc>
      </w:tr>
      <w:tr w:rsidR="008D0D9B" w:rsidRPr="008068C4" w14:paraId="047193B5" w14:textId="77777777" w:rsidTr="00E84747">
        <w:tc>
          <w:tcPr>
            <w:tcW w:w="1306" w:type="dxa"/>
            <w:shd w:val="clear" w:color="auto" w:fill="FFFFFF"/>
          </w:tcPr>
          <w:p w14:paraId="047193B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3" w14:textId="77777777" w:rsidR="008D0D9B" w:rsidRPr="008068C4" w:rsidRDefault="008D0D9B" w:rsidP="002D52EA">
            <w:pPr>
              <w:shd w:val="clear" w:color="auto" w:fill="A6A6A6"/>
              <w:spacing w:after="120"/>
              <w:ind w:right="-57"/>
              <w:jc w:val="left"/>
              <w:rPr>
                <w:sz w:val="20"/>
                <w:szCs w:val="20"/>
              </w:rPr>
            </w:pPr>
            <w:r w:rsidRPr="008068C4">
              <w:rPr>
                <w:sz w:val="20"/>
                <w:szCs w:val="20"/>
              </w:rPr>
              <w:t>Дополнительный</w:t>
            </w:r>
          </w:p>
        </w:tc>
        <w:tc>
          <w:tcPr>
            <w:tcW w:w="5516" w:type="dxa"/>
            <w:shd w:val="clear" w:color="auto" w:fill="FFFFFF"/>
          </w:tcPr>
          <w:p w14:paraId="047193B4" w14:textId="77777777" w:rsidR="008D0D9B" w:rsidRPr="008068C4" w:rsidRDefault="008D0D9B" w:rsidP="002D52EA">
            <w:pPr>
              <w:shd w:val="clear" w:color="auto" w:fill="A6A6A6"/>
              <w:spacing w:after="120"/>
              <w:ind w:right="-57"/>
              <w:jc w:val="left"/>
              <w:rPr>
                <w:sz w:val="20"/>
                <w:szCs w:val="20"/>
              </w:rPr>
            </w:pPr>
            <w:r w:rsidRPr="008068C4">
              <w:rPr>
                <w:sz w:val="20"/>
                <w:szCs w:val="20"/>
              </w:rPr>
              <w:t>Масштабы утраты разводимых видов аквакультуры</w:t>
            </w:r>
          </w:p>
        </w:tc>
      </w:tr>
      <w:tr w:rsidR="008D0D9B" w:rsidRPr="008068C4" w14:paraId="047193B9" w14:textId="77777777" w:rsidTr="00E84747">
        <w:tc>
          <w:tcPr>
            <w:tcW w:w="1306" w:type="dxa"/>
            <w:shd w:val="clear" w:color="auto" w:fill="FFFFFF"/>
          </w:tcPr>
          <w:p w14:paraId="047193B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7" w14:textId="77777777" w:rsidR="008D0D9B" w:rsidRPr="008068C4" w:rsidRDefault="008D0D9B" w:rsidP="002D52EA">
            <w:pPr>
              <w:shd w:val="clear" w:color="auto" w:fill="A6A6A6"/>
              <w:tabs>
                <w:tab w:val="clear" w:pos="567"/>
                <w:tab w:val="clear" w:pos="1134"/>
                <w:tab w:val="clear" w:pos="1701"/>
                <w:tab w:val="clear" w:pos="2268"/>
              </w:tabs>
              <w:spacing w:after="120"/>
              <w:jc w:val="left"/>
              <w:rPr>
                <w:i/>
                <w:sz w:val="20"/>
                <w:szCs w:val="20"/>
                <w:vertAlign w:val="superscript"/>
              </w:rPr>
            </w:pPr>
            <w:r w:rsidRPr="008068C4">
              <w:rPr>
                <w:sz w:val="20"/>
                <w:szCs w:val="20"/>
              </w:rPr>
              <w:t>Дополнительный</w:t>
            </w:r>
          </w:p>
        </w:tc>
        <w:tc>
          <w:tcPr>
            <w:tcW w:w="5516" w:type="dxa"/>
            <w:shd w:val="clear" w:color="auto" w:fill="FFFFFF"/>
          </w:tcPr>
          <w:p w14:paraId="047193B8"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Численность популяций диких сородичей видов, разводимых в аквакультуре, в отношении которых применяются меры по сохранению</w:t>
            </w:r>
          </w:p>
        </w:tc>
      </w:tr>
      <w:tr w:rsidR="008D0D9B" w:rsidRPr="008068C4" w14:paraId="047193BD" w14:textId="77777777" w:rsidTr="00E84747">
        <w:trPr>
          <w:trHeight w:val="88"/>
        </w:trPr>
        <w:tc>
          <w:tcPr>
            <w:tcW w:w="1306" w:type="dxa"/>
            <w:shd w:val="clear" w:color="auto" w:fill="FFFFFF"/>
          </w:tcPr>
          <w:p w14:paraId="047193B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B"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BC"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 xml:space="preserve">Масштабы сохранения </w:t>
            </w:r>
            <w:r w:rsidRPr="008068C4">
              <w:rPr>
                <w:color w:val="000000"/>
                <w:sz w:val="20"/>
                <w:szCs w:val="20"/>
                <w:lang w:val="en-GB"/>
              </w:rPr>
              <w:t>ex</w:t>
            </w:r>
            <w:r w:rsidRPr="008068C4">
              <w:rPr>
                <w:color w:val="000000"/>
                <w:sz w:val="20"/>
                <w:szCs w:val="20"/>
              </w:rPr>
              <w:t xml:space="preserve"> </w:t>
            </w:r>
            <w:r w:rsidRPr="008068C4">
              <w:rPr>
                <w:color w:val="000000"/>
                <w:sz w:val="20"/>
                <w:szCs w:val="20"/>
                <w:lang w:val="en-GB"/>
              </w:rPr>
              <w:t>situ</w:t>
            </w:r>
            <w:r w:rsidRPr="008068C4">
              <w:rPr>
                <w:color w:val="000000"/>
                <w:sz w:val="20"/>
                <w:szCs w:val="20"/>
              </w:rPr>
              <w:t xml:space="preserve"> важных разводимых видов водных генетических ресурсов</w:t>
            </w:r>
          </w:p>
        </w:tc>
      </w:tr>
      <w:tr w:rsidR="008D0D9B" w:rsidRPr="008068C4" w14:paraId="047193C1" w14:textId="77777777" w:rsidTr="00E84747">
        <w:tc>
          <w:tcPr>
            <w:tcW w:w="1306" w:type="dxa"/>
            <w:shd w:val="clear" w:color="auto" w:fill="FFFFFF"/>
          </w:tcPr>
          <w:p w14:paraId="047193B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4</w:t>
            </w:r>
          </w:p>
        </w:tc>
        <w:tc>
          <w:tcPr>
            <w:tcW w:w="2614" w:type="dxa"/>
            <w:shd w:val="clear" w:color="auto" w:fill="FFFFFF"/>
          </w:tcPr>
          <w:p w14:paraId="047193BF"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C0"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rPr>
              <w:t>Масштабы использования неместных видов в аквакультуре, представляющих угрозу для местного биоразнообразия</w:t>
            </w:r>
          </w:p>
        </w:tc>
      </w:tr>
      <w:tr w:rsidR="008D0D9B" w:rsidRPr="008068C4" w14:paraId="047193C5" w14:textId="77777777" w:rsidTr="00E84747">
        <w:trPr>
          <w:trHeight w:val="45"/>
        </w:trPr>
        <w:tc>
          <w:tcPr>
            <w:tcW w:w="1306" w:type="dxa"/>
            <w:shd w:val="clear" w:color="auto" w:fill="FFFFFF"/>
          </w:tcPr>
          <w:p w14:paraId="047193C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7</w:t>
            </w:r>
          </w:p>
        </w:tc>
        <w:tc>
          <w:tcPr>
            <w:tcW w:w="2614" w:type="dxa"/>
            <w:shd w:val="clear" w:color="auto" w:fill="FFFFFF"/>
          </w:tcPr>
          <w:p w14:paraId="047193C3" w14:textId="77777777" w:rsidR="008D0D9B" w:rsidRPr="008068C4" w:rsidRDefault="008D0D9B" w:rsidP="002D52EA">
            <w:pPr>
              <w:shd w:val="clear" w:color="auto" w:fill="A6A6A6"/>
              <w:spacing w:after="120"/>
              <w:ind w:right="-57"/>
              <w:jc w:val="left"/>
              <w:rPr>
                <w:sz w:val="20"/>
                <w:szCs w:val="20"/>
                <w:vertAlign w:val="superscript"/>
              </w:rPr>
            </w:pPr>
            <w:r w:rsidRPr="008068C4">
              <w:rPr>
                <w:sz w:val="20"/>
                <w:szCs w:val="20"/>
              </w:rPr>
              <w:t>Дополнительный</w:t>
            </w:r>
          </w:p>
        </w:tc>
        <w:tc>
          <w:tcPr>
            <w:tcW w:w="5516" w:type="dxa"/>
            <w:shd w:val="clear" w:color="auto" w:fill="FFFFFF"/>
          </w:tcPr>
          <w:p w14:paraId="047193C4" w14:textId="77777777" w:rsidR="008D0D9B" w:rsidRPr="008068C4" w:rsidRDefault="008D0D9B" w:rsidP="002D52EA">
            <w:pPr>
              <w:shd w:val="clear" w:color="auto" w:fill="A6A6A6"/>
              <w:spacing w:after="120"/>
              <w:ind w:right="-57"/>
              <w:jc w:val="left"/>
              <w:rPr>
                <w:color w:val="000000"/>
                <w:sz w:val="20"/>
                <w:szCs w:val="20"/>
              </w:rPr>
            </w:pPr>
            <w:r w:rsidRPr="008068C4">
              <w:rPr>
                <w:color w:val="000000"/>
                <w:sz w:val="20"/>
                <w:szCs w:val="20"/>
              </w:rPr>
              <w:t>Уровни и тенденции содержания ртути и соединений ртути в окружающей среде и в людях , обусловленные антропогенными выбросами и высвобождениями</w:t>
            </w:r>
          </w:p>
        </w:tc>
      </w:tr>
      <w:tr w:rsidR="008D0D9B" w:rsidRPr="008068C4" w14:paraId="047193C9" w14:textId="77777777" w:rsidTr="00E84747">
        <w:trPr>
          <w:trHeight w:val="186"/>
        </w:trPr>
        <w:tc>
          <w:tcPr>
            <w:tcW w:w="1306" w:type="dxa"/>
            <w:shd w:val="clear" w:color="auto" w:fill="FFFFFF"/>
          </w:tcPr>
          <w:p w14:paraId="047193C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7</w:t>
            </w:r>
          </w:p>
        </w:tc>
        <w:tc>
          <w:tcPr>
            <w:tcW w:w="2614" w:type="dxa"/>
            <w:shd w:val="clear" w:color="auto" w:fill="FFFFFF"/>
          </w:tcPr>
          <w:p w14:paraId="047193C7"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Дополнительный</w:t>
            </w:r>
          </w:p>
        </w:tc>
        <w:tc>
          <w:tcPr>
            <w:tcW w:w="5516" w:type="dxa"/>
            <w:shd w:val="clear" w:color="auto" w:fill="FFFFFF"/>
          </w:tcPr>
          <w:p w14:paraId="047193C8"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color w:val="000000"/>
                <w:sz w:val="20"/>
                <w:szCs w:val="20"/>
                <w:lang w:val="en-GB"/>
              </w:rPr>
              <w:t xml:space="preserve">Индекс эвтрофикации пресных вод </w:t>
            </w:r>
          </w:p>
        </w:tc>
      </w:tr>
      <w:tr w:rsidR="008D0D9B" w:rsidRPr="008068C4" w14:paraId="047193CD" w14:textId="77777777" w:rsidTr="00E84747">
        <w:trPr>
          <w:trHeight w:val="186"/>
        </w:trPr>
        <w:tc>
          <w:tcPr>
            <w:tcW w:w="1306" w:type="dxa"/>
            <w:shd w:val="clear" w:color="auto" w:fill="FFFFFF"/>
          </w:tcPr>
          <w:p w14:paraId="047193C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11</w:t>
            </w:r>
          </w:p>
        </w:tc>
        <w:tc>
          <w:tcPr>
            <w:tcW w:w="2614" w:type="dxa"/>
            <w:shd w:val="clear" w:color="auto" w:fill="FFFFFF"/>
          </w:tcPr>
          <w:p w14:paraId="047193CB" w14:textId="77777777" w:rsidR="008D0D9B" w:rsidRPr="008068C4" w:rsidRDefault="008D0D9B" w:rsidP="002D52EA">
            <w:pPr>
              <w:shd w:val="clear" w:color="auto" w:fill="A6A6A6"/>
              <w:tabs>
                <w:tab w:val="clear" w:pos="567"/>
                <w:tab w:val="clear" w:pos="1134"/>
                <w:tab w:val="clear" w:pos="1701"/>
                <w:tab w:val="clear" w:pos="2268"/>
              </w:tabs>
              <w:spacing w:after="120"/>
              <w:jc w:val="left"/>
              <w:rPr>
                <w:color w:val="000000"/>
                <w:sz w:val="20"/>
                <w:szCs w:val="20"/>
              </w:rPr>
            </w:pPr>
            <w:r w:rsidRPr="008068C4">
              <w:rPr>
                <w:sz w:val="20"/>
                <w:szCs w:val="20"/>
              </w:rPr>
              <w:t>Дополнительный</w:t>
            </w:r>
          </w:p>
        </w:tc>
        <w:tc>
          <w:tcPr>
            <w:tcW w:w="5516" w:type="dxa"/>
            <w:shd w:val="clear" w:color="auto" w:fill="FFFFFF"/>
          </w:tcPr>
          <w:p w14:paraId="047193CC" w14:textId="77777777" w:rsidR="008D0D9B" w:rsidRPr="008068C4" w:rsidRDefault="008D0D9B" w:rsidP="002D52EA">
            <w:pPr>
              <w:shd w:val="clear" w:color="auto" w:fill="A6A6A6"/>
              <w:tabs>
                <w:tab w:val="clear" w:pos="567"/>
                <w:tab w:val="clear" w:pos="1134"/>
                <w:tab w:val="clear" w:pos="1701"/>
                <w:tab w:val="clear" w:pos="2268"/>
              </w:tabs>
              <w:spacing w:after="120"/>
              <w:jc w:val="left"/>
              <w:rPr>
                <w:sz w:val="20"/>
                <w:szCs w:val="20"/>
              </w:rPr>
            </w:pPr>
            <w:r w:rsidRPr="008068C4">
              <w:rPr>
                <w:sz w:val="20"/>
                <w:szCs w:val="20"/>
              </w:rPr>
              <w:t>Смертность от загрязнения воздуха в жилых помещениях и</w:t>
            </w:r>
            <w:r w:rsidRPr="008068C4">
              <w:rPr>
                <w:sz w:val="20"/>
                <w:szCs w:val="20"/>
                <w:lang w:val="en-US"/>
              </w:rPr>
              <w:t> </w:t>
            </w:r>
            <w:r w:rsidRPr="008068C4">
              <w:rPr>
                <w:sz w:val="20"/>
                <w:szCs w:val="20"/>
              </w:rPr>
              <w:t>атмосферного воздуха</w:t>
            </w:r>
          </w:p>
        </w:tc>
      </w:tr>
      <w:tr w:rsidR="008D0D9B" w:rsidRPr="008068C4" w14:paraId="047193D1" w14:textId="77777777" w:rsidTr="00E84747">
        <w:tc>
          <w:tcPr>
            <w:tcW w:w="1306" w:type="dxa"/>
            <w:shd w:val="clear" w:color="auto" w:fill="FFFFFF"/>
          </w:tcPr>
          <w:p w14:paraId="047193C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16</w:t>
            </w:r>
          </w:p>
        </w:tc>
        <w:tc>
          <w:tcPr>
            <w:tcW w:w="2614" w:type="dxa"/>
            <w:shd w:val="clear" w:color="auto" w:fill="FFFFFF"/>
          </w:tcPr>
          <w:p w14:paraId="047193CF" w14:textId="77777777" w:rsidR="008D0D9B" w:rsidRPr="008068C4" w:rsidRDefault="008D0D9B" w:rsidP="002D52EA">
            <w:pPr>
              <w:shd w:val="clear" w:color="auto" w:fill="A6A6A6"/>
              <w:spacing w:after="120"/>
              <w:ind w:right="-57"/>
              <w:jc w:val="left"/>
              <w:rPr>
                <w:i/>
                <w:sz w:val="20"/>
                <w:szCs w:val="20"/>
              </w:rPr>
            </w:pPr>
            <w:r w:rsidRPr="008068C4">
              <w:rPr>
                <w:sz w:val="20"/>
                <w:szCs w:val="20"/>
              </w:rPr>
              <w:t>Дополнительный</w:t>
            </w:r>
          </w:p>
        </w:tc>
        <w:tc>
          <w:tcPr>
            <w:tcW w:w="5516" w:type="dxa"/>
            <w:shd w:val="clear" w:color="auto" w:fill="FFFFFF"/>
          </w:tcPr>
          <w:p w14:paraId="047193D0" w14:textId="77777777" w:rsidR="008D0D9B" w:rsidRPr="008068C4" w:rsidRDefault="008D0D9B" w:rsidP="002D52EA">
            <w:pPr>
              <w:shd w:val="clear" w:color="auto" w:fill="A6A6A6"/>
              <w:spacing w:after="120"/>
              <w:ind w:right="-57"/>
              <w:jc w:val="left"/>
              <w:rPr>
                <w:sz w:val="20"/>
                <w:szCs w:val="20"/>
              </w:rPr>
            </w:pPr>
            <w:r w:rsidRPr="008068C4">
              <w:rPr>
                <w:sz w:val="20"/>
                <w:szCs w:val="20"/>
              </w:rPr>
              <w:t xml:space="preserve">Индикатор глобального экологического воздействия потребления </w:t>
            </w:r>
          </w:p>
        </w:tc>
      </w:tr>
      <w:tr w:rsidR="008D0D9B" w:rsidRPr="008068C4" w14:paraId="047193D5" w14:textId="77777777" w:rsidTr="00E84747">
        <w:tc>
          <w:tcPr>
            <w:tcW w:w="1306" w:type="dxa"/>
            <w:shd w:val="clear" w:color="auto" w:fill="FFFFFF"/>
          </w:tcPr>
          <w:p w14:paraId="047193D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3"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r w:rsidRPr="008068C4">
              <w:rPr>
                <w:sz w:val="20"/>
                <w:szCs w:val="20"/>
                <w:lang w:val="en-GB"/>
              </w:rPr>
              <w:t xml:space="preserve">Компонентный </w:t>
            </w:r>
          </w:p>
        </w:tc>
        <w:tc>
          <w:tcPr>
            <w:tcW w:w="5516" w:type="dxa"/>
            <w:shd w:val="clear" w:color="auto" w:fill="FFFFFF"/>
          </w:tcPr>
          <w:p w14:paraId="047193D4"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мер поддержки рыночных цен в</w:t>
            </w:r>
            <w:r w:rsidRPr="008068C4">
              <w:rPr>
                <w:sz w:val="20"/>
                <w:szCs w:val="20"/>
                <w:lang w:val="en-US"/>
              </w:rPr>
              <w:t> </w:t>
            </w:r>
            <w:r w:rsidRPr="008068C4">
              <w:rPr>
                <w:sz w:val="20"/>
                <w:szCs w:val="20"/>
              </w:rPr>
              <w:t>сельском хозяйстве</w:t>
            </w:r>
          </w:p>
        </w:tc>
      </w:tr>
      <w:tr w:rsidR="008D0D9B" w:rsidRPr="008068C4" w14:paraId="047193D9" w14:textId="77777777" w:rsidTr="00E84747">
        <w:tc>
          <w:tcPr>
            <w:tcW w:w="1306" w:type="dxa"/>
            <w:shd w:val="clear" w:color="auto" w:fill="FFFFFF"/>
          </w:tcPr>
          <w:p w14:paraId="047193D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7"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r w:rsidRPr="008068C4">
              <w:rPr>
                <w:sz w:val="20"/>
                <w:szCs w:val="20"/>
                <w:lang w:val="en-GB"/>
              </w:rPr>
              <w:t xml:space="preserve">Компонентный </w:t>
            </w:r>
          </w:p>
        </w:tc>
        <w:tc>
          <w:tcPr>
            <w:tcW w:w="5516" w:type="dxa"/>
            <w:shd w:val="clear" w:color="auto" w:fill="FFFFFF"/>
          </w:tcPr>
          <w:p w14:paraId="047193D8"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неисключенных прямых выплат в</w:t>
            </w:r>
            <w:r w:rsidRPr="008068C4">
              <w:rPr>
                <w:sz w:val="20"/>
                <w:szCs w:val="20"/>
                <w:lang w:val="en-US"/>
              </w:rPr>
              <w:t> </w:t>
            </w:r>
            <w:r w:rsidRPr="008068C4">
              <w:rPr>
                <w:sz w:val="20"/>
                <w:szCs w:val="20"/>
              </w:rPr>
              <w:t xml:space="preserve">сельском хозяйстве </w:t>
            </w:r>
          </w:p>
        </w:tc>
      </w:tr>
      <w:tr w:rsidR="008D0D9B" w:rsidRPr="008068C4" w14:paraId="047193DD" w14:textId="77777777" w:rsidTr="00E84747">
        <w:tc>
          <w:tcPr>
            <w:tcW w:w="1306" w:type="dxa"/>
            <w:shd w:val="clear" w:color="auto" w:fill="FFFFFF"/>
          </w:tcPr>
          <w:p w14:paraId="047193DA"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B"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r w:rsidRPr="008068C4">
              <w:rPr>
                <w:sz w:val="20"/>
                <w:szCs w:val="20"/>
                <w:lang w:val="en-GB"/>
              </w:rPr>
              <w:t xml:space="preserve">Компонентный </w:t>
            </w:r>
          </w:p>
        </w:tc>
        <w:tc>
          <w:tcPr>
            <w:tcW w:w="5516" w:type="dxa"/>
            <w:shd w:val="clear" w:color="auto" w:fill="FFFFFF"/>
          </w:tcPr>
          <w:p w14:paraId="047193DC"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прочей поддержки, ориентированной на конкретные продукты, в сельском хозяйстве</w:t>
            </w:r>
          </w:p>
        </w:tc>
      </w:tr>
      <w:tr w:rsidR="008D0D9B" w:rsidRPr="008068C4" w14:paraId="047193E1" w14:textId="77777777" w:rsidTr="00E84747">
        <w:tc>
          <w:tcPr>
            <w:tcW w:w="1306" w:type="dxa"/>
            <w:shd w:val="clear" w:color="auto" w:fill="FFFFFF"/>
          </w:tcPr>
          <w:p w14:paraId="047193DE"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DF" w14:textId="77777777" w:rsidR="008D0D9B" w:rsidRPr="008068C4" w:rsidRDefault="008D0D9B" w:rsidP="002D52EA">
            <w:pPr>
              <w:shd w:val="clear" w:color="auto" w:fill="A6A6A6"/>
              <w:tabs>
                <w:tab w:val="left" w:pos="2835"/>
                <w:tab w:val="left" w:pos="3402"/>
                <w:tab w:val="left" w:pos="3969"/>
              </w:tabs>
              <w:spacing w:after="120"/>
              <w:jc w:val="left"/>
              <w:rPr>
                <w:i/>
                <w:sz w:val="20"/>
                <w:szCs w:val="20"/>
                <w:vertAlign w:val="superscript"/>
              </w:rPr>
            </w:pPr>
            <w:r w:rsidRPr="008068C4">
              <w:rPr>
                <w:sz w:val="20"/>
                <w:szCs w:val="20"/>
                <w:lang w:val="en-GB"/>
              </w:rPr>
              <w:t xml:space="preserve">Компонентный </w:t>
            </w:r>
          </w:p>
        </w:tc>
        <w:tc>
          <w:tcPr>
            <w:tcW w:w="5516" w:type="dxa"/>
            <w:shd w:val="clear" w:color="auto" w:fill="FFFFFF"/>
          </w:tcPr>
          <w:p w14:paraId="047193E0"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эквивалентного показателя поддержки, ориентированной на конкретные продукты, в сельском хозяйстве</w:t>
            </w:r>
          </w:p>
        </w:tc>
      </w:tr>
      <w:tr w:rsidR="008D0D9B" w:rsidRPr="008068C4" w14:paraId="047193E5" w14:textId="77777777" w:rsidTr="00E84747">
        <w:tc>
          <w:tcPr>
            <w:tcW w:w="1306" w:type="dxa"/>
            <w:shd w:val="clear" w:color="auto" w:fill="FFFFFF"/>
          </w:tcPr>
          <w:p w14:paraId="047193E2"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18</w:t>
            </w:r>
          </w:p>
        </w:tc>
        <w:tc>
          <w:tcPr>
            <w:tcW w:w="2614" w:type="dxa"/>
            <w:shd w:val="clear" w:color="auto" w:fill="FFFFFF"/>
          </w:tcPr>
          <w:p w14:paraId="047193E3" w14:textId="77777777" w:rsidR="008D0D9B" w:rsidRPr="008068C4" w:rsidRDefault="008D0D9B" w:rsidP="002D52EA">
            <w:pPr>
              <w:shd w:val="clear" w:color="auto" w:fill="A6A6A6"/>
              <w:tabs>
                <w:tab w:val="left" w:pos="2835"/>
                <w:tab w:val="left" w:pos="3402"/>
                <w:tab w:val="left" w:pos="3969"/>
              </w:tabs>
              <w:spacing w:after="120"/>
              <w:jc w:val="left"/>
              <w:rPr>
                <w:sz w:val="20"/>
                <w:szCs w:val="20"/>
              </w:rPr>
            </w:pPr>
            <w:r w:rsidRPr="008068C4">
              <w:rPr>
                <w:sz w:val="20"/>
                <w:szCs w:val="20"/>
                <w:lang w:val="en-GB"/>
              </w:rPr>
              <w:t xml:space="preserve">Компонентный </w:t>
            </w:r>
          </w:p>
        </w:tc>
        <w:tc>
          <w:tcPr>
            <w:tcW w:w="5516" w:type="dxa"/>
            <w:shd w:val="clear" w:color="auto" w:fill="FFFFFF"/>
          </w:tcPr>
          <w:p w14:paraId="047193E4"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Денежная стоимость агрегированного показателя поддержки, не ориентированной на конкретные продукты, в</w:t>
            </w:r>
            <w:r w:rsidRPr="008068C4">
              <w:rPr>
                <w:sz w:val="20"/>
                <w:szCs w:val="20"/>
                <w:lang w:val="en-US"/>
              </w:rPr>
              <w:t> </w:t>
            </w:r>
            <w:r w:rsidRPr="008068C4">
              <w:rPr>
                <w:sz w:val="20"/>
                <w:szCs w:val="20"/>
              </w:rPr>
              <w:t xml:space="preserve">сельском хозяйстве </w:t>
            </w:r>
          </w:p>
        </w:tc>
      </w:tr>
      <w:tr w:rsidR="008D0D9B" w:rsidRPr="008068C4" w14:paraId="047193E9" w14:textId="77777777" w:rsidTr="00E84747">
        <w:tc>
          <w:tcPr>
            <w:tcW w:w="1306" w:type="dxa"/>
            <w:tcBorders>
              <w:bottom w:val="single" w:sz="4" w:space="0" w:color="auto"/>
            </w:tcBorders>
            <w:shd w:val="clear" w:color="auto" w:fill="FFFFFF"/>
          </w:tcPr>
          <w:p w14:paraId="047193E6" w14:textId="77777777" w:rsidR="008D0D9B" w:rsidRPr="008068C4" w:rsidRDefault="008D0D9B" w:rsidP="002D52EA">
            <w:pPr>
              <w:shd w:val="clear" w:color="auto" w:fill="A6A6A6"/>
              <w:spacing w:after="120"/>
              <w:ind w:right="-57"/>
              <w:jc w:val="center"/>
              <w:rPr>
                <w:sz w:val="20"/>
                <w:szCs w:val="20"/>
                <w:lang w:val="en-GB"/>
              </w:rPr>
            </w:pPr>
            <w:r w:rsidRPr="008068C4">
              <w:rPr>
                <w:sz w:val="20"/>
                <w:szCs w:val="20"/>
                <w:lang w:val="en-GB"/>
              </w:rPr>
              <w:t>19</w:t>
            </w:r>
          </w:p>
        </w:tc>
        <w:tc>
          <w:tcPr>
            <w:tcW w:w="2614" w:type="dxa"/>
            <w:tcBorders>
              <w:bottom w:val="single" w:sz="4" w:space="0" w:color="auto"/>
            </w:tcBorders>
            <w:shd w:val="clear" w:color="auto" w:fill="FFFFFF"/>
          </w:tcPr>
          <w:p w14:paraId="047193E7"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rPr>
              <w:t>Дополнительный</w:t>
            </w:r>
          </w:p>
        </w:tc>
        <w:tc>
          <w:tcPr>
            <w:tcW w:w="5516" w:type="dxa"/>
            <w:tcBorders>
              <w:bottom w:val="single" w:sz="4" w:space="0" w:color="auto"/>
            </w:tcBorders>
            <w:shd w:val="clear" w:color="auto" w:fill="FFFFFF"/>
          </w:tcPr>
          <w:p w14:paraId="047193E8" w14:textId="77777777" w:rsidR="008D0D9B" w:rsidRPr="008068C4" w:rsidRDefault="008D0D9B" w:rsidP="002D52EA">
            <w:pPr>
              <w:shd w:val="clear" w:color="auto" w:fill="A6A6A6"/>
              <w:tabs>
                <w:tab w:val="left" w:pos="2835"/>
                <w:tab w:val="left" w:pos="3402"/>
                <w:tab w:val="left" w:pos="3969"/>
              </w:tabs>
              <w:spacing w:after="120"/>
              <w:rPr>
                <w:sz w:val="20"/>
                <w:szCs w:val="20"/>
              </w:rPr>
            </w:pPr>
            <w:r w:rsidRPr="008068C4">
              <w:rPr>
                <w:sz w:val="20"/>
                <w:szCs w:val="20"/>
                <w:lang w:val="en-GB"/>
              </w:rPr>
              <w:t>Коэффициент инвестирования биоразнообразия</w:t>
            </w:r>
          </w:p>
        </w:tc>
      </w:tr>
    </w:tbl>
    <w:p w14:paraId="047193EA" w14:textId="77777777" w:rsidR="008D0D9B" w:rsidRPr="008068C4" w:rsidRDefault="008D0D9B" w:rsidP="002D52EA">
      <w:pPr>
        <w:shd w:val="clear" w:color="auto" w:fill="A6A6A6"/>
        <w:tabs>
          <w:tab w:val="clear" w:pos="567"/>
          <w:tab w:val="clear" w:pos="1134"/>
          <w:tab w:val="clear" w:pos="1701"/>
          <w:tab w:val="clear" w:pos="2268"/>
        </w:tabs>
        <w:spacing w:after="120"/>
        <w:jc w:val="left"/>
        <w:rPr>
          <w:b/>
          <w:sz w:val="28"/>
          <w:lang w:val="en-GB" w:bidi="ar-SY"/>
        </w:rPr>
      </w:pPr>
    </w:p>
    <w:p w14:paraId="047193EB" w14:textId="77777777" w:rsidR="008D0D9B" w:rsidRPr="008068C4" w:rsidRDefault="008D0D9B" w:rsidP="002D52EA">
      <w:pPr>
        <w:keepNext/>
        <w:keepLines/>
        <w:shd w:val="clear" w:color="auto" w:fill="A6A6A6"/>
        <w:tabs>
          <w:tab w:val="left" w:pos="2835"/>
          <w:tab w:val="left" w:pos="3402"/>
        </w:tabs>
        <w:spacing w:after="120"/>
        <w:ind w:left="567"/>
        <w:jc w:val="left"/>
        <w:rPr>
          <w:b/>
          <w:sz w:val="28"/>
          <w:lang w:val="en-GB" w:bidi="ar-SY"/>
        </w:rPr>
      </w:pPr>
      <w:r w:rsidRPr="008068C4">
        <w:rPr>
          <w:b/>
          <w:sz w:val="28"/>
          <w:lang w:bidi="ar-SY"/>
        </w:rPr>
        <w:t>Приложение</w:t>
      </w:r>
      <w:r w:rsidRPr="008068C4">
        <w:rPr>
          <w:b/>
          <w:sz w:val="28"/>
          <w:lang w:val="en-GB" w:bidi="ar-SY"/>
        </w:rPr>
        <w:t xml:space="preserve"> II</w:t>
      </w:r>
    </w:p>
    <w:p w14:paraId="047193EC" w14:textId="77777777" w:rsidR="008D0D9B" w:rsidRPr="008068C4" w:rsidRDefault="008D0D9B" w:rsidP="002D52EA">
      <w:pPr>
        <w:keepNext/>
        <w:keepLines/>
        <w:shd w:val="clear" w:color="auto" w:fill="A6A6A6"/>
        <w:tabs>
          <w:tab w:val="clear" w:pos="567"/>
          <w:tab w:val="clear" w:pos="1134"/>
          <w:tab w:val="clear" w:pos="1701"/>
          <w:tab w:val="clear" w:pos="2268"/>
          <w:tab w:val="left" w:pos="2835"/>
          <w:tab w:val="left" w:pos="3402"/>
        </w:tabs>
        <w:spacing w:after="120"/>
        <w:ind w:left="567"/>
        <w:jc w:val="left"/>
        <w:rPr>
          <w:rFonts w:cs="Times New Roman Bold"/>
          <w:b/>
          <w:bCs/>
          <w:sz w:val="24"/>
          <w:lang w:bidi="ar-SY"/>
        </w:rPr>
      </w:pPr>
      <w:r w:rsidRPr="008068C4">
        <w:rPr>
          <w:rFonts w:cs="Times New Roman Bold"/>
          <w:b/>
          <w:bCs/>
          <w:sz w:val="24"/>
          <w:lang w:bidi="ar-SY"/>
        </w:rPr>
        <w:t xml:space="preserve">Круг полномочий Специальной группы технических экспертов по дальнейшему введению в действие механизма мониторинга для Куньминско-Монреальской глобальной рамочной программы в области биоразнообразия  </w:t>
      </w:r>
    </w:p>
    <w:p w14:paraId="047193ED"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1.</w:t>
      </w:r>
      <w:r w:rsidRPr="008068C4">
        <w:tab/>
        <w:t xml:space="preserve">Специальная группа технических экспертов по дальнейшему введению в действие </w:t>
      </w:r>
      <w:r w:rsidRPr="008068C4">
        <w:rPr>
          <w:lang w:bidi="ar-SY"/>
        </w:rPr>
        <w:t>механизма</w:t>
      </w:r>
      <w:r w:rsidRPr="008068C4">
        <w:t xml:space="preserve"> мониторинга для Куньминско-Монреальской глобальной рамочной программы в области биоразнообразия разрабатывает:</w:t>
      </w:r>
      <w:r w:rsidRPr="008068C4">
        <w:rPr>
          <w:bCs/>
        </w:rPr>
        <w:t xml:space="preserve"> </w:t>
      </w:r>
    </w:p>
    <w:p w14:paraId="047193EE" w14:textId="77777777" w:rsidR="008D0D9B" w:rsidRPr="008068C4" w:rsidRDefault="008D0D9B" w:rsidP="002D52EA">
      <w:pPr>
        <w:keepNext/>
        <w:keepLines/>
        <w:shd w:val="clear" w:color="auto" w:fill="A6A6A6"/>
        <w:tabs>
          <w:tab w:val="clear" w:pos="567"/>
          <w:tab w:val="left" w:pos="2835"/>
          <w:tab w:val="left" w:pos="3402"/>
        </w:tabs>
        <w:spacing w:after="120"/>
        <w:ind w:left="1134"/>
        <w:rPr>
          <w:bCs/>
        </w:rPr>
      </w:pPr>
      <w:r w:rsidRPr="008068C4">
        <w:rPr>
          <w:bCs/>
        </w:rPr>
        <w:tab/>
      </w:r>
      <w:r w:rsidRPr="008068C4">
        <w:rPr>
          <w:bCs/>
          <w:lang w:val="en-GB"/>
        </w:rPr>
        <w:t>a</w:t>
      </w:r>
      <w:r w:rsidRPr="008068C4">
        <w:rPr>
          <w:bCs/>
        </w:rPr>
        <w:t xml:space="preserve">) </w:t>
      </w:r>
      <w:r w:rsidRPr="008068C4">
        <w:rPr>
          <w:bCs/>
        </w:rPr>
        <w:tab/>
        <w:t xml:space="preserve">технические рекомендации по дальнейшей разработке по мере необходимости методологии и метаданных для основных индикаторов, отнесенных в документе </w:t>
      </w:r>
      <w:hyperlink r:id="rId36" w:history="1">
        <w:r w:rsidRPr="008068C4">
          <w:rPr>
            <w:color w:val="0000FF"/>
            <w:u w:val="single"/>
            <w:lang w:val="en-GB"/>
          </w:rPr>
          <w:t>CBD</w:t>
        </w:r>
        <w:r w:rsidRPr="008068C4">
          <w:rPr>
            <w:color w:val="0000FF"/>
            <w:u w:val="single"/>
          </w:rPr>
          <w:t>/</w:t>
        </w:r>
        <w:r w:rsidRPr="008068C4">
          <w:rPr>
            <w:color w:val="0000FF"/>
            <w:u w:val="single"/>
            <w:lang w:val="en-GB"/>
          </w:rPr>
          <w:t>SBSTTA</w:t>
        </w:r>
        <w:r w:rsidRPr="008068C4">
          <w:rPr>
            <w:color w:val="0000FF"/>
            <w:u w:val="single"/>
          </w:rPr>
          <w:t>/28/</w:t>
        </w:r>
        <w:r w:rsidRPr="008068C4">
          <w:rPr>
            <w:color w:val="0000FF"/>
            <w:u w:val="single"/>
            <w:lang w:val="en-GB"/>
          </w:rPr>
          <w:t>INF</w:t>
        </w:r>
        <w:r w:rsidRPr="008068C4">
          <w:rPr>
            <w:color w:val="0000FF"/>
            <w:u w:val="single"/>
          </w:rPr>
          <w:t>/4</w:t>
        </w:r>
      </w:hyperlink>
      <w:r w:rsidRPr="008068C4">
        <w:rPr>
          <w:color w:val="0000FF"/>
          <w:u w:val="single"/>
        </w:rPr>
        <w:t xml:space="preserve"> </w:t>
      </w:r>
      <w:r w:rsidRPr="008068C4">
        <w:rPr>
          <w:bCs/>
        </w:rPr>
        <w:t>к методологическим статусам</w:t>
      </w:r>
      <w:r w:rsidRPr="008068C4">
        <w:t xml:space="preserve"> </w:t>
      </w:r>
      <w:r w:rsidRPr="008068C4">
        <w:rPr>
          <w:bCs/>
        </w:rPr>
        <w:t>1, 2 и 3;</w:t>
      </w:r>
    </w:p>
    <w:p w14:paraId="047193EF" w14:textId="77777777" w:rsidR="008D0D9B" w:rsidRPr="008068C4" w:rsidRDefault="008D0D9B" w:rsidP="002D52EA">
      <w:pPr>
        <w:keepNext/>
        <w:shd w:val="clear" w:color="auto" w:fill="A6A6A6"/>
        <w:tabs>
          <w:tab w:val="clear" w:pos="567"/>
          <w:tab w:val="left" w:pos="2835"/>
          <w:tab w:val="left" w:pos="3402"/>
          <w:tab w:val="left" w:pos="3969"/>
        </w:tabs>
        <w:spacing w:after="120"/>
        <w:ind w:left="1134"/>
      </w:pPr>
      <w:r w:rsidRPr="008068C4">
        <w:tab/>
      </w:r>
      <w:r w:rsidRPr="008068C4">
        <w:rPr>
          <w:lang w:val="en-GB"/>
        </w:rPr>
        <w:t>b</w:t>
      </w:r>
      <w:r w:rsidRPr="008068C4">
        <w:t xml:space="preserve">) </w:t>
      </w:r>
      <w:r w:rsidRPr="008068C4">
        <w:tab/>
        <w:t>практические рекомендации по использованию и практическому применению метаданных для основных индикаторов в национальных процессах мониторинга и представления отчетности, в том числе по использованию вариантов дезагрегирования данных;</w:t>
      </w:r>
    </w:p>
    <w:p w14:paraId="047193F0"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2.</w:t>
      </w:r>
      <w:r w:rsidRPr="008068C4">
        <w:tab/>
        <w:t xml:space="preserve">Специальная группа технических экспертов проводит свою работу на основе решений </w:t>
      </w:r>
      <w:hyperlink r:id="rId37" w:history="1">
        <w:r w:rsidRPr="008068C4">
          <w:rPr>
            <w:color w:val="0000FF"/>
            <w:u w:val="single"/>
          </w:rPr>
          <w:t>15/4</w:t>
        </w:r>
        <w:r w:rsidRPr="008068C4">
          <w:t xml:space="preserve">, </w:t>
        </w:r>
        <w:r w:rsidRPr="008068C4">
          <w:rPr>
            <w:color w:val="0000FF"/>
            <w:u w:val="single"/>
          </w:rPr>
          <w:t>15/5</w:t>
        </w:r>
      </w:hyperlink>
      <w:r w:rsidRPr="008068C4">
        <w:t xml:space="preserve">, </w:t>
      </w:r>
      <w:hyperlink r:id="rId38" w:history="1">
        <w:r w:rsidRPr="008068C4">
          <w:rPr>
            <w:color w:val="0000FF"/>
            <w:u w:val="single"/>
          </w:rPr>
          <w:t>15/6</w:t>
        </w:r>
      </w:hyperlink>
      <w:r w:rsidRPr="008068C4">
        <w:t xml:space="preserve"> от 19 декабря 2022 года, </w:t>
      </w:r>
      <w:hyperlink r:id="rId39" w:history="1">
        <w:r w:rsidRPr="008068C4">
          <w:rPr>
            <w:color w:val="0000FF"/>
            <w:u w:val="single"/>
          </w:rPr>
          <w:t>16/4</w:t>
        </w:r>
      </w:hyperlink>
      <w:r w:rsidRPr="008068C4">
        <w:t xml:space="preserve"> от 30 октября 2024 года, </w:t>
      </w:r>
      <w:hyperlink r:id="rId40" w:history="1">
        <w:r w:rsidRPr="008068C4">
          <w:rPr>
            <w:color w:val="0000FF"/>
            <w:u w:val="single"/>
          </w:rPr>
          <w:t>16/31</w:t>
        </w:r>
      </w:hyperlink>
      <w:r w:rsidRPr="008068C4">
        <w:t xml:space="preserve">, </w:t>
      </w:r>
      <w:hyperlink r:id="rId41" w:history="1">
        <w:r w:rsidRPr="008068C4">
          <w:rPr>
            <w:color w:val="0000FF"/>
            <w:u w:val="single"/>
          </w:rPr>
          <w:t>16/32</w:t>
        </w:r>
      </w:hyperlink>
      <w:r w:rsidRPr="008068C4">
        <w:t xml:space="preserve"> от 27 февраля 2025 года и 17/--ХХ</w:t>
      </w:r>
      <w:r w:rsidRPr="008068C4">
        <w:rPr>
          <w:vertAlign w:val="superscript"/>
          <w:lang w:val="en-GB"/>
        </w:rPr>
        <w:footnoteReference w:id="16"/>
      </w:r>
      <w:r w:rsidRPr="008068C4">
        <w:t xml:space="preserve"> и метаданных для ключевых индикаторов</w:t>
      </w:r>
      <w:r w:rsidRPr="008068C4">
        <w:rPr>
          <w:vertAlign w:val="superscript"/>
          <w:lang w:val="en-GB"/>
        </w:rPr>
        <w:footnoteReference w:id="17"/>
      </w:r>
      <w:r w:rsidRPr="008068C4">
        <w:t xml:space="preserve"> и принимает во внимание: </w:t>
      </w:r>
    </w:p>
    <w:p w14:paraId="047193F1"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a</w:t>
      </w:r>
      <w:r w:rsidRPr="008068C4">
        <w:t>)</w:t>
      </w:r>
      <w:r w:rsidRPr="008068C4">
        <w:tab/>
        <w:t xml:space="preserve">опыт Сторон в подготовке их седьмых национальных докладов, включая технические пробелы, недостаток потенциала и ресурсов, с которыми они сталкиваются при использовании </w:t>
      </w:r>
      <w:r w:rsidRPr="008068C4">
        <w:rPr>
          <w:lang w:bidi="ar-SY"/>
        </w:rPr>
        <w:t>механизма</w:t>
      </w:r>
      <w:r w:rsidRPr="008068C4">
        <w:t xml:space="preserve"> мониторинга Куньминско-Монреальской глобальной рамочной программы в области биоразнообразия</w:t>
      </w:r>
      <w:r w:rsidRPr="008068C4">
        <w:rPr>
          <w:iCs/>
          <w:vertAlign w:val="superscript"/>
          <w:lang w:val="en-GB"/>
        </w:rPr>
        <w:footnoteReference w:id="18"/>
      </w:r>
      <w:r w:rsidRPr="008068C4">
        <w:t xml:space="preserve">; </w:t>
      </w:r>
    </w:p>
    <w:p w14:paraId="047193F2"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b</w:t>
      </w:r>
      <w:r w:rsidRPr="008068C4">
        <w:t>)</w:t>
      </w:r>
      <w:r w:rsidRPr="008068C4">
        <w:tab/>
        <w:t>обзор использования индикаторов в седьмых национальных докладах</w:t>
      </w:r>
      <w:r w:rsidRPr="008068C4">
        <w:rPr>
          <w:vertAlign w:val="superscript"/>
          <w:lang w:val="en-GB"/>
        </w:rPr>
        <w:footnoteReference w:id="19"/>
      </w:r>
      <w:r w:rsidRPr="008068C4">
        <w:t xml:space="preserve">; </w:t>
      </w:r>
    </w:p>
    <w:p w14:paraId="047193F3"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76"/>
      </w:pPr>
      <w:r w:rsidRPr="008068C4">
        <w:rPr>
          <w:lang w:val="en-CA"/>
        </w:rPr>
        <w:t>c</w:t>
      </w:r>
      <w:r w:rsidRPr="008068C4">
        <w:t>)</w:t>
      </w:r>
      <w:r w:rsidRPr="008068C4">
        <w:tab/>
        <w:t>соответствующие выводы в глобальном докладе о коллективном прогрессе в осуществлении Рамочной программы и полученный опыт в ходе его подготовки;</w:t>
      </w:r>
    </w:p>
    <w:p w14:paraId="047193F4"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d</w:t>
      </w:r>
      <w:r w:rsidRPr="008068C4">
        <w:t>)</w:t>
      </w:r>
      <w:r w:rsidRPr="008068C4">
        <w:tab/>
        <w:t>бремя отчетности, лежащее на Сторонах;</w:t>
      </w:r>
    </w:p>
    <w:p w14:paraId="047193F5"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e</w:t>
      </w:r>
      <w:r w:rsidRPr="008068C4">
        <w:t>)</w:t>
      </w:r>
      <w:r w:rsidRPr="008068C4">
        <w:tab/>
        <w:t>потребности Сторон в потенциале, технических, институциональных и финансовых ресурсах и особые проблемы, стоящие перед Сторонами, являющимися развивающимися странами, в частности наименее развитыми странами и малыми островными развивающимися государствами;</w:t>
      </w:r>
    </w:p>
    <w:p w14:paraId="047193F6"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f</w:t>
      </w:r>
      <w:r w:rsidRPr="008068C4">
        <w:t>)</w:t>
      </w:r>
      <w:r w:rsidRPr="008068C4">
        <w:tab/>
        <w:t xml:space="preserve">соответствующие выводы методологической оценки мониторинга биоразнообразия и вклада природы в благосостояние человека и пространственного планирования и экологической связности, подготавливаемой Межправительственной научно-политической платформой по биоразнообразию и экосистемным услугам; </w:t>
      </w:r>
    </w:p>
    <w:p w14:paraId="047193F7" w14:textId="77777777" w:rsidR="008D0D9B" w:rsidRPr="008068C4" w:rsidRDefault="008D0D9B" w:rsidP="002D52EA">
      <w:pPr>
        <w:shd w:val="clear" w:color="auto" w:fill="A6A6A6"/>
        <w:tabs>
          <w:tab w:val="clear" w:pos="567"/>
          <w:tab w:val="left" w:pos="2835"/>
          <w:tab w:val="left" w:pos="3402"/>
          <w:tab w:val="left" w:pos="3969"/>
        </w:tabs>
        <w:spacing w:after="120"/>
        <w:ind w:left="1134" w:firstLine="567"/>
      </w:pPr>
      <w:r w:rsidRPr="008068C4">
        <w:rPr>
          <w:lang w:val="en-GB"/>
        </w:rPr>
        <w:t>g</w:t>
      </w:r>
      <w:r w:rsidRPr="008068C4">
        <w:t>)</w:t>
      </w:r>
      <w:r>
        <w:tab/>
      </w:r>
      <w:r w:rsidRPr="008068C4">
        <w:t xml:space="preserve">пересмотренные руководящие указания об использовании индикаторов </w:t>
      </w:r>
      <w:r w:rsidRPr="008068C4">
        <w:rPr>
          <w:lang w:bidi="ar-SY"/>
        </w:rPr>
        <w:t>механизма</w:t>
      </w:r>
      <w:r w:rsidRPr="008068C4">
        <w:t xml:space="preserve"> мониторинга, разработанные 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Pr="008068C4">
        <w:rPr>
          <w:vertAlign w:val="superscript"/>
          <w:lang w:val="en-GB"/>
        </w:rPr>
        <w:footnoteReference w:id="20"/>
      </w:r>
      <w:r w:rsidRPr="008068C4">
        <w:t xml:space="preserve">.  </w:t>
      </w:r>
    </w:p>
    <w:p w14:paraId="047193F8"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lastRenderedPageBreak/>
        <w:t>3.</w:t>
      </w:r>
      <w:r w:rsidRPr="008068C4">
        <w:tab/>
        <w:t xml:space="preserve">Специальная группа технических экспертов сотрудничает по мере необходимости с соответствующими организациями и субъектами, включая региональные и субрегиональные центры поддержки научно-технического сотрудничества и организации и субъектов, которые указаны в таблице 1 приложения </w:t>
      </w:r>
      <w:r w:rsidRPr="008068C4">
        <w:rPr>
          <w:lang w:val="en-GB"/>
        </w:rPr>
        <w:t>II</w:t>
      </w:r>
      <w:r w:rsidRPr="008068C4">
        <w:t xml:space="preserve"> к документу </w:t>
      </w:r>
      <w:hyperlink r:id="rId42" w:history="1">
        <w:r w:rsidRPr="008068C4">
          <w:rPr>
            <w:color w:val="0000FF"/>
            <w:u w:val="single"/>
            <w:lang w:val="en-GB"/>
          </w:rPr>
          <w:t>CBD</w:t>
        </w:r>
        <w:r w:rsidRPr="008068C4">
          <w:rPr>
            <w:color w:val="0000FF"/>
            <w:u w:val="single"/>
          </w:rPr>
          <w:t>/</w:t>
        </w:r>
        <w:r w:rsidRPr="008068C4">
          <w:rPr>
            <w:color w:val="0000FF"/>
            <w:u w:val="single"/>
            <w:lang w:val="en-GB"/>
          </w:rPr>
          <w:t>SBSTTA</w:t>
        </w:r>
        <w:r w:rsidRPr="008068C4">
          <w:rPr>
            <w:color w:val="0000FF"/>
            <w:u w:val="single"/>
          </w:rPr>
          <w:t>/26</w:t>
        </w:r>
      </w:hyperlink>
      <w:r w:rsidRPr="008068C4">
        <w:rPr>
          <w:color w:val="0000FF"/>
          <w:u w:val="single"/>
        </w:rPr>
        <w:t>/2.</w:t>
      </w:r>
    </w:p>
    <w:p w14:paraId="047193F9"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4.</w:t>
      </w:r>
      <w:r w:rsidRPr="008068C4">
        <w:tab/>
        <w:t>В состав Специальной группы технических экспертов входят 30 технических экспертов, назначаемых Сторонами, включая экспертов в области статистики, мониторинга биоразнообразия, национальных статистических систем и систем информации в области биоразнообразия, управления данными и соответствующих механизмов регулирования, создания и развития потенциала, регионального сотрудничества, финансирования деятельности в области биоразнообразия, процессов представления национальной отчетности и в соответствующих общественных и естественных науках, и до 15 технических экспертов, назначаемых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уделяя должное внимание представленности различных областей технических знаний и сбалансированности состава экспертов по всем аспектам целей и задач Куньминско-Монреальской глобальной рамочной программы в области биоразнообразия</w:t>
      </w:r>
      <w:r w:rsidRPr="008068C4">
        <w:rPr>
          <w:vertAlign w:val="superscript"/>
          <w:lang w:val="en-GB"/>
        </w:rPr>
        <w:footnoteReference w:id="21"/>
      </w:r>
      <w:r w:rsidRPr="008068C4">
        <w:t xml:space="preserve">, а также с учетом географического представительства и представленности коренных народов и местных общин, женских и молодежных групп и основных субъектов деятельности, гендерного баланса и особых условий развивающихся стран, в частности наименее развитых стран и малых островных развивающихся государств, стран с переходной экономикой, а также особого положения развивающихся стран, наиболее уязвимых с экологической точки зрения, таких как страны с засушливыми или полузасушливыми районами и с прибрежными и горными районами;  </w:t>
      </w:r>
    </w:p>
    <w:p w14:paraId="047193FA"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5.</w:t>
      </w:r>
      <w:r w:rsidRPr="008068C4">
        <w:tab/>
        <w:t>Специальная группа технических экспертов назначит двух сопредседателей из числа отобранных экспертов: одного – от развитой страны и одного – от развивающейся страны;</w:t>
      </w:r>
    </w:p>
    <w:p w14:paraId="047193FB"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6.</w:t>
      </w:r>
      <w:r w:rsidRPr="008068C4">
        <w:tab/>
        <w:t>Председатель Вспомогательного органа по научным, техническим и технологическим консультациям, председатель Вспомогательного органа по осуществлению и сопредседатели Вспомогательного органа по осуществлению статьи 8 </w:t>
      </w:r>
      <w:r w:rsidRPr="008068C4">
        <w:rPr>
          <w:lang w:val="en-GB"/>
        </w:rPr>
        <w:t>j</w:t>
      </w:r>
      <w:r w:rsidRPr="008068C4">
        <w:t>) и других положений Конвенции о биологическом разнообразии, касающихся коренных народов и местных общин, приглашаются к участию в совещаниях Специальной группы технических экспертов по должности;</w:t>
      </w:r>
    </w:p>
    <w:p w14:paraId="047193FC"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7.</w:t>
      </w:r>
      <w:r w:rsidRPr="008068C4">
        <w:tab/>
        <w:t>Специальная группа технических экспертов также будет стремиться к сотрудничеству с другими экспертами и при необходимости может приглашать их, включая представителей региональных и субрегиональных центров поддержки научно-технического сотрудничества, организаций и субъектов, указанных в таблице</w:t>
      </w:r>
      <w:r>
        <w:t> </w:t>
      </w:r>
      <w:r w:rsidRPr="008068C4">
        <w:t>1 приложения</w:t>
      </w:r>
      <w:r>
        <w:t> </w:t>
      </w:r>
      <w:r w:rsidRPr="008068C4">
        <w:rPr>
          <w:lang w:val="en-GB"/>
        </w:rPr>
        <w:t>II</w:t>
      </w:r>
      <w:r w:rsidRPr="008068C4">
        <w:t xml:space="preserve"> к</w:t>
      </w:r>
      <w:r>
        <w:t xml:space="preserve"> </w:t>
      </w:r>
      <w:r w:rsidRPr="008068C4">
        <w:t xml:space="preserve">документу </w:t>
      </w:r>
      <w:hyperlink r:id="rId43" w:history="1">
        <w:r w:rsidRPr="008068C4">
          <w:rPr>
            <w:color w:val="0000FF"/>
            <w:u w:val="single"/>
            <w:lang w:val="en-GB"/>
          </w:rPr>
          <w:t>CBD</w:t>
        </w:r>
        <w:r w:rsidRPr="008068C4">
          <w:rPr>
            <w:color w:val="0000FF"/>
            <w:u w:val="single"/>
          </w:rPr>
          <w:t>/</w:t>
        </w:r>
        <w:r w:rsidRPr="008068C4">
          <w:rPr>
            <w:color w:val="0000FF"/>
            <w:u w:val="single"/>
            <w:lang w:val="en-GB"/>
          </w:rPr>
          <w:t>SBSTTA</w:t>
        </w:r>
        <w:r w:rsidRPr="008068C4">
          <w:rPr>
            <w:color w:val="0000FF"/>
            <w:u w:val="single"/>
          </w:rPr>
          <w:t>/26/2</w:t>
        </w:r>
      </w:hyperlink>
      <w:r w:rsidRPr="008068C4">
        <w:t xml:space="preserve">, с тем чтобы они делились своими знаниями и опытом по конкретным вопросам, относящимся к кругу полномочий Группы экспертов, избегая при этом дублирования усилий; </w:t>
      </w:r>
    </w:p>
    <w:p w14:paraId="047193FD"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8.</w:t>
      </w:r>
      <w:r w:rsidRPr="008068C4">
        <w:tab/>
        <w:t xml:space="preserve">Специальная группа технических экспертов будет осуществлять свою работу главным образом электронными средствами и при условии наличия ресурсов будет проводить очные совещания в случае необходимости; </w:t>
      </w:r>
    </w:p>
    <w:p w14:paraId="047193FE" w14:textId="77777777" w:rsidR="008D0D9B" w:rsidRPr="008068C4" w:rsidRDefault="008D0D9B" w:rsidP="002D52EA">
      <w:pPr>
        <w:shd w:val="clear" w:color="auto" w:fill="A6A6A6"/>
        <w:tabs>
          <w:tab w:val="clear" w:pos="567"/>
          <w:tab w:val="left" w:pos="2835"/>
          <w:tab w:val="left" w:pos="3402"/>
        </w:tabs>
        <w:spacing w:after="120"/>
        <w:ind w:left="1134" w:firstLine="567"/>
      </w:pPr>
      <w:r w:rsidRPr="008068C4">
        <w:t>9.</w:t>
      </w:r>
      <w:r w:rsidRPr="008068C4">
        <w:tab/>
        <w:t xml:space="preserve">Специальная группа технических экспертов должна быть создана и начинает свою работу сразу после утверждения Конференцией Сторон на ее 17-м </w:t>
      </w:r>
      <w:r w:rsidRPr="008068C4">
        <w:lastRenderedPageBreak/>
        <w:t xml:space="preserve">совещании и представит доклад о своей работе Вспомогательному органу по научным, техническим и технологическим консультациям на совещании, которое состоится до 18-го совещания Конференции Сторон. </w:t>
      </w:r>
    </w:p>
    <w:p w14:paraId="047193FF" w14:textId="77777777" w:rsidR="008D0D9B" w:rsidRPr="008068C4" w:rsidRDefault="008D0D9B" w:rsidP="008068C4">
      <w:pPr>
        <w:spacing w:after="120"/>
        <w:ind w:left="567"/>
        <w:jc w:val="center"/>
        <w:rPr>
          <w:iCs/>
          <w:sz w:val="20"/>
          <w:szCs w:val="18"/>
          <w:lang w:val="en-GB" w:eastAsia="ru-RU"/>
        </w:rPr>
      </w:pPr>
      <w:r w:rsidRPr="008068C4">
        <w:rPr>
          <w:sz w:val="20"/>
          <w:szCs w:val="18"/>
          <w:lang w:val="en-GB" w:eastAsia="ru-RU"/>
        </w:rPr>
        <w:t>__________</w:t>
      </w:r>
    </w:p>
    <w:p w14:paraId="04719400" w14:textId="77777777" w:rsidR="008D0D9B" w:rsidRPr="00EE1C15" w:rsidRDefault="008D0D9B" w:rsidP="00B9408E">
      <w:pPr>
        <w:tabs>
          <w:tab w:val="clear" w:pos="567"/>
          <w:tab w:val="left" w:pos="2835"/>
          <w:tab w:val="left" w:pos="3402"/>
        </w:tabs>
        <w:spacing w:after="120"/>
        <w:ind w:left="1134" w:firstLine="567"/>
        <w:rPr>
          <w:lang w:val="en-GB"/>
        </w:rPr>
      </w:pPr>
    </w:p>
    <w:p w14:paraId="04719401" w14:textId="77777777" w:rsidR="008D0D9B" w:rsidRPr="00FD028B" w:rsidRDefault="008D0D9B" w:rsidP="00B9408E">
      <w:pPr>
        <w:pStyle w:val="CBDNormalNoNumber"/>
        <w:tabs>
          <w:tab w:val="clear" w:pos="567"/>
        </w:tabs>
      </w:pPr>
    </w:p>
    <w:p w14:paraId="04719402" w14:textId="77777777" w:rsidR="008D0D9B" w:rsidRPr="002D7DE2" w:rsidRDefault="008D0D9B" w:rsidP="00B9408E">
      <w:pPr>
        <w:pStyle w:val="CBDNormalNoNumber"/>
        <w:rPr>
          <w:iCs/>
          <w:lang w:val="en-US"/>
        </w:rPr>
      </w:pPr>
    </w:p>
    <w:p w14:paraId="04719403" w14:textId="77777777" w:rsidR="008D0D9B" w:rsidRPr="002D7DE2" w:rsidRDefault="008D0D9B" w:rsidP="00B9408E">
      <w:pPr>
        <w:pStyle w:val="CBDNormalNoNumber"/>
        <w:tabs>
          <w:tab w:val="clear" w:pos="567"/>
        </w:tabs>
        <w:ind w:left="1134" w:firstLine="567"/>
        <w:rPr>
          <w:lang w:val="en-US"/>
        </w:rPr>
      </w:pPr>
    </w:p>
    <w:sectPr w:rsidR="008D0D9B" w:rsidRPr="002D7DE2" w:rsidSect="00C87F3A">
      <w:headerReference w:type="even" r:id="rId44"/>
      <w:headerReference w:type="default" r:id="rId45"/>
      <w:footerReference w:type="even" r:id="rId46"/>
      <w:footerReference w:type="default" r:id="rId47"/>
      <w:headerReference w:type="first" r:id="rId48"/>
      <w:footerReference w:type="first" r:id="rId4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D887A" w14:textId="77777777" w:rsidR="005C18B7" w:rsidRPr="003F1A75" w:rsidRDefault="005C18B7" w:rsidP="00CF1848">
      <w:r w:rsidRPr="003F1A75">
        <w:separator/>
      </w:r>
    </w:p>
  </w:endnote>
  <w:endnote w:type="continuationSeparator" w:id="0">
    <w:p w14:paraId="298BC7C1" w14:textId="77777777" w:rsidR="005C18B7" w:rsidRPr="003F1A75" w:rsidRDefault="005C18B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D" w14:textId="77777777" w:rsidR="008D0D9B" w:rsidRPr="003F1A75" w:rsidRDefault="008D0D9B" w:rsidP="00D75CA6">
    <w:pPr>
      <w:pStyle w:val="Pieddepage"/>
      <w:jc w:val="left"/>
    </w:pPr>
    <w:r>
      <w:fldChar w:fldCharType="begin"/>
    </w:r>
    <w:r>
      <w:instrText xml:space="preserve"> PAGE </w:instrText>
    </w:r>
    <w:r>
      <w:fldChar w:fldCharType="separate"/>
    </w:r>
    <w:r>
      <w:rPr>
        <w:noProof/>
      </w:rPr>
      <w:t>2</w:t>
    </w:r>
    <w:r>
      <w:rPr>
        <w:noProof/>
      </w:rPr>
      <w:fldChar w:fldCharType="end"/>
    </w:r>
    <w:r>
      <w:t>/</w:t>
    </w:r>
    <w:r>
      <w:fldChar w:fldCharType="begin"/>
    </w:r>
    <w:r>
      <w:instrText xml:space="preserve"> NUMPAGES  </w:instrText>
    </w:r>
    <w:r>
      <w:fldChar w:fldCharType="separate"/>
    </w:r>
    <w:r>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E" w14:textId="77777777" w:rsidR="008D0D9B" w:rsidRPr="003F1A75" w:rsidRDefault="008D0D9B" w:rsidP="008B30E1">
    <w:pPr>
      <w:pStyle w:val="Pieddepage"/>
      <w:jc w:val="right"/>
    </w:pPr>
    <w:r>
      <w:fldChar w:fldCharType="begin"/>
    </w:r>
    <w:r>
      <w:instrText xml:space="preserve"> PAGE </w:instrText>
    </w:r>
    <w:r>
      <w:fldChar w:fldCharType="separate"/>
    </w:r>
    <w:r>
      <w:rPr>
        <w:noProof/>
      </w:rPr>
      <w:t>3</w:t>
    </w:r>
    <w:r>
      <w:rPr>
        <w:noProof/>
      </w:rPr>
      <w:fldChar w:fldCharType="end"/>
    </w:r>
    <w:r>
      <w:t>/</w:t>
    </w:r>
    <w:r>
      <w:fldChar w:fldCharType="begin"/>
    </w:r>
    <w:r>
      <w:instrText xml:space="preserve"> NUMPAGES  </w:instrText>
    </w:r>
    <w:r>
      <w:fldChar w:fldCharType="separate"/>
    </w:r>
    <w:r>
      <w:rPr>
        <w:noProof/>
      </w:rPr>
      <w:t>24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2425" w14:textId="77777777" w:rsidR="00836D28" w:rsidRDefault="00836D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9759E" w14:textId="77777777" w:rsidR="005C18B7" w:rsidRPr="003F1A75" w:rsidRDefault="005C18B7" w:rsidP="00CF1848">
      <w:r w:rsidRPr="003F1A75">
        <w:separator/>
      </w:r>
    </w:p>
  </w:footnote>
  <w:footnote w:type="continuationSeparator" w:id="0">
    <w:p w14:paraId="48F9606B" w14:textId="77777777" w:rsidR="005C18B7" w:rsidRPr="003F1A75" w:rsidRDefault="005C18B7" w:rsidP="00CF1848">
      <w:r w:rsidRPr="003F1A75">
        <w:continuationSeparator/>
      </w:r>
    </w:p>
  </w:footnote>
  <w:footnote w:id="1">
    <w:p w14:paraId="0471940F" w14:textId="77777777" w:rsidR="008D0D9B" w:rsidRDefault="008D0D9B" w:rsidP="00303F95">
      <w:pPr>
        <w:pStyle w:val="Notedebasdepage"/>
      </w:pPr>
      <w:r w:rsidRPr="00303F95">
        <w:rPr>
          <w:rStyle w:val="Appelnotedebasdep"/>
        </w:rPr>
        <w:t>*</w:t>
      </w:r>
      <w:r w:rsidRPr="00303F95">
        <w:t xml:space="preserve"> </w:t>
      </w:r>
      <w:r>
        <w:t>Настоящий документ был выпущен без официального редактирования</w:t>
      </w:r>
      <w:r w:rsidRPr="00303F95">
        <w:t>.</w:t>
      </w:r>
    </w:p>
  </w:footnote>
  <w:footnote w:id="2">
    <w:p w14:paraId="04719410" w14:textId="77777777" w:rsidR="008D0D9B" w:rsidRDefault="008D0D9B" w:rsidP="008D797A">
      <w:r w:rsidRPr="008A0560">
        <w:rPr>
          <w:rStyle w:val="Appelnotedebasdep"/>
          <w:shd w:val="clear" w:color="auto" w:fill="A6A6A6"/>
        </w:rPr>
        <w:footnoteRef/>
      </w:r>
      <w:r w:rsidRPr="008A0560">
        <w:rPr>
          <w:shd w:val="clear" w:color="auto" w:fill="A6A6A6"/>
        </w:rPr>
        <w:t xml:space="preserve"> </w:t>
      </w:r>
      <w:r w:rsidRPr="000607CF">
        <w:rPr>
          <w:sz w:val="18"/>
          <w:shd w:val="clear" w:color="auto" w:fill="A6A6A6"/>
        </w:rPr>
        <w:t xml:space="preserve">Информация о сроках выделения и расходовании средств по финансируемым Глобальным экологическим фондом проектам, связанным со стимулирующими мероприятиями, содержится в документе </w:t>
      </w:r>
      <w:hyperlink r:id="rId1" w:history="1">
        <w:r w:rsidRPr="000607CF">
          <w:rPr>
            <w:rStyle w:val="Lienhypertexte"/>
            <w:sz w:val="18"/>
            <w:shd w:val="clear" w:color="auto" w:fill="A6A6A6"/>
          </w:rPr>
          <w:t>CBD/SBI/7/INF/17</w:t>
        </w:r>
      </w:hyperlink>
      <w:r w:rsidRPr="000607CF">
        <w:rPr>
          <w:sz w:val="18"/>
          <w:shd w:val="clear" w:color="auto" w:fill="A6A6A6"/>
        </w:rPr>
        <w:t xml:space="preserve"> и кратко изложена в глобальном докладе.</w:t>
      </w:r>
      <w:r>
        <w:rPr>
          <w:sz w:val="18"/>
        </w:rPr>
        <w:t xml:space="preserve"> </w:t>
      </w:r>
    </w:p>
  </w:footnote>
  <w:footnote w:id="3">
    <w:p w14:paraId="04719411" w14:textId="77777777" w:rsidR="008D0D9B" w:rsidRDefault="008D0D9B" w:rsidP="008D797A">
      <w:pPr>
        <w:pStyle w:val="Notedebasdepage"/>
      </w:pPr>
      <w:r w:rsidRPr="008A0560">
        <w:rPr>
          <w:rStyle w:val="Appelnotedebasdep"/>
          <w:shd w:val="clear" w:color="auto" w:fill="A6A6A6"/>
        </w:rPr>
        <w:footnoteRef/>
      </w:r>
      <w:r w:rsidRPr="008A0560">
        <w:rPr>
          <w:shd w:val="clear" w:color="auto" w:fill="A6A6A6"/>
        </w:rPr>
        <w:t xml:space="preserve"> </w:t>
      </w:r>
      <w:r w:rsidRPr="000607CF">
        <w:rPr>
          <w:shd w:val="clear" w:color="auto" w:fill="A6A6A6"/>
        </w:rPr>
        <w:t xml:space="preserve">Решение </w:t>
      </w:r>
      <w:hyperlink r:id="rId2" w:history="1">
        <w:r w:rsidRPr="000607CF">
          <w:rPr>
            <w:rStyle w:val="Lienhypertexte"/>
            <w:shd w:val="clear" w:color="auto" w:fill="A6A6A6"/>
          </w:rPr>
          <w:t>15/5</w:t>
        </w:r>
      </w:hyperlink>
      <w:r w:rsidRPr="000607CF">
        <w:rPr>
          <w:shd w:val="clear" w:color="auto" w:fill="A6A6A6"/>
        </w:rPr>
        <w:t>, приложение I.</w:t>
      </w:r>
    </w:p>
  </w:footnote>
  <w:footnote w:id="4">
    <w:p w14:paraId="04719412" w14:textId="77777777" w:rsidR="008D0D9B" w:rsidRDefault="008D0D9B">
      <w:pPr>
        <w:pStyle w:val="Notedebasdepage"/>
      </w:pPr>
      <w:r>
        <w:rPr>
          <w:rStyle w:val="Appelnotedebasdep"/>
        </w:rPr>
        <w:footnoteRef/>
      </w:r>
      <w:r>
        <w:t xml:space="preserve"> Решение </w:t>
      </w:r>
      <w:hyperlink r:id="rId3" w:history="1">
        <w:r>
          <w:rPr>
            <w:rStyle w:val="Lienhypertexte"/>
          </w:rPr>
          <w:t>15/4</w:t>
        </w:r>
      </w:hyperlink>
      <w:r>
        <w:t>, приложение.</w:t>
      </w:r>
    </w:p>
  </w:footnote>
  <w:footnote w:id="5">
    <w:p w14:paraId="04719413" w14:textId="77777777" w:rsidR="008D0D9B" w:rsidRDefault="008D0D9B">
      <w:pPr>
        <w:pStyle w:val="Notedebasdepage"/>
      </w:pPr>
      <w:r>
        <w:rPr>
          <w:rStyle w:val="Appelnotedebasdep"/>
        </w:rPr>
        <w:footnoteRef/>
      </w:r>
      <w:r>
        <w:t xml:space="preserve"> Список будет при необходимости обновляться на основе окончательного перечня Сторон и организаций, которые предоставили поддержку. </w:t>
      </w:r>
    </w:p>
  </w:footnote>
  <w:footnote w:id="6">
    <w:p w14:paraId="04719414" w14:textId="77777777" w:rsidR="008D0D9B" w:rsidRDefault="008D0D9B" w:rsidP="008D797A">
      <w:pPr>
        <w:pStyle w:val="Notedebasdepage"/>
      </w:pPr>
      <w:r w:rsidRPr="005A632A">
        <w:rPr>
          <w:rStyle w:val="Appelnotedebasdep"/>
          <w:shd w:val="clear" w:color="auto" w:fill="A6A6A6"/>
        </w:rPr>
        <w:footnoteRef/>
      </w:r>
      <w:r w:rsidRPr="005A632A">
        <w:rPr>
          <w:shd w:val="clear" w:color="auto" w:fill="A6A6A6"/>
        </w:rPr>
        <w:t xml:space="preserve"> Все упоминания о «субъектах, не являющихся национальными правительствами» следует понимать так, как это описано в пункте 4 (в соответствии с решениями </w:t>
      </w:r>
      <w:hyperlink r:id="rId4" w:history="1">
        <w:r w:rsidRPr="005A632A">
          <w:rPr>
            <w:rStyle w:val="Lienhypertexte"/>
            <w:shd w:val="clear" w:color="auto" w:fill="A6A6A6"/>
          </w:rPr>
          <w:t>15/6</w:t>
        </w:r>
      </w:hyperlink>
      <w:r w:rsidRPr="005A632A">
        <w:rPr>
          <w:shd w:val="clear" w:color="auto" w:fill="A6A6A6"/>
        </w:rPr>
        <w:t xml:space="preserve"> и </w:t>
      </w:r>
      <w:hyperlink r:id="rId5" w:history="1">
        <w:r w:rsidRPr="005A632A">
          <w:rPr>
            <w:rStyle w:val="Lienhypertexte"/>
            <w:shd w:val="clear" w:color="auto" w:fill="A6A6A6"/>
          </w:rPr>
          <w:t>16/32</w:t>
        </w:r>
      </w:hyperlink>
      <w:r w:rsidRPr="005A632A">
        <w:rPr>
          <w:shd w:val="clear" w:color="auto" w:fill="A6A6A6"/>
        </w:rPr>
        <w:t>).</w:t>
      </w:r>
    </w:p>
  </w:footnote>
  <w:footnote w:id="7">
    <w:p w14:paraId="04719415" w14:textId="77777777" w:rsidR="008D0D9B" w:rsidRDefault="008D0D9B" w:rsidP="008D797A">
      <w:pPr>
        <w:pStyle w:val="Notedebasdepage"/>
      </w:pPr>
      <w:r>
        <w:rPr>
          <w:rStyle w:val="Appelnotedebasdep"/>
        </w:rPr>
        <w:footnoteRef/>
      </w:r>
      <w:r>
        <w:t xml:space="preserve"> Там же, том 2226, № 30619.</w:t>
      </w:r>
    </w:p>
  </w:footnote>
  <w:footnote w:id="8">
    <w:p w14:paraId="04719416" w14:textId="77777777" w:rsidR="008D0D9B" w:rsidRDefault="008D0D9B" w:rsidP="008D797A">
      <w:pPr>
        <w:pStyle w:val="Notedebasdepage"/>
      </w:pPr>
      <w:r>
        <w:rPr>
          <w:rStyle w:val="Appelnotedebasdep"/>
        </w:rPr>
        <w:footnoteRef/>
      </w:r>
      <w:r>
        <w:t xml:space="preserve"> Там же, том 3008, № 30619.</w:t>
      </w:r>
    </w:p>
  </w:footnote>
  <w:footnote w:id="9">
    <w:p w14:paraId="04719417" w14:textId="77777777" w:rsidR="008D0D9B" w:rsidRDefault="008D0D9B">
      <w:pPr>
        <w:pStyle w:val="Notedebasdepage"/>
      </w:pPr>
      <w:r>
        <w:rPr>
          <w:rStyle w:val="Appelnotedebasdep"/>
        </w:rPr>
        <w:footnoteRef/>
      </w:r>
      <w:r>
        <w:t xml:space="preserve"> Не имеющие предписывающего характера подходы приводятся в разделе III глобального (</w:t>
      </w:r>
      <w:hyperlink r:id="rId6" w:history="1">
        <w:r w:rsidRPr="00690CC9">
          <w:rPr>
            <w:rStyle w:val="Lienhypertexte"/>
          </w:rPr>
          <w:t>CBD/SBSTTA/28/2/Add.3</w:t>
        </w:r>
      </w:hyperlink>
      <w:r w:rsidRPr="00765A94">
        <w:t xml:space="preserve">). </w:t>
      </w:r>
      <w:r>
        <w:t>Эта</w:t>
      </w:r>
      <w:r w:rsidRPr="002C2669">
        <w:t xml:space="preserve"> </w:t>
      </w:r>
      <w:r>
        <w:t>ссылка</w:t>
      </w:r>
      <w:r w:rsidRPr="002C2669">
        <w:t xml:space="preserve"> </w:t>
      </w:r>
      <w:r>
        <w:t>будет</w:t>
      </w:r>
      <w:r w:rsidRPr="002C2669">
        <w:t xml:space="preserve"> </w:t>
      </w:r>
      <w:r>
        <w:t>обновлена</w:t>
      </w:r>
      <w:r w:rsidRPr="002C2669">
        <w:t xml:space="preserve"> </w:t>
      </w:r>
      <w:r>
        <w:t>в</w:t>
      </w:r>
      <w:r w:rsidRPr="002C2669">
        <w:t xml:space="preserve"> </w:t>
      </w:r>
      <w:r>
        <w:t>соответствии</w:t>
      </w:r>
      <w:r w:rsidRPr="002C2669">
        <w:t xml:space="preserve"> </w:t>
      </w:r>
      <w:r>
        <w:t>с</w:t>
      </w:r>
      <w:r w:rsidRPr="002C2669">
        <w:t xml:space="preserve"> </w:t>
      </w:r>
      <w:r>
        <w:t>решением</w:t>
      </w:r>
      <w:r w:rsidRPr="002C2669">
        <w:t xml:space="preserve"> 17-</w:t>
      </w:r>
      <w:r>
        <w:t>го</w:t>
      </w:r>
      <w:r w:rsidRPr="002C2669">
        <w:t xml:space="preserve"> </w:t>
      </w:r>
      <w:r>
        <w:t>совещания</w:t>
      </w:r>
      <w:r w:rsidRPr="002C2669">
        <w:t xml:space="preserve"> </w:t>
      </w:r>
      <w:r>
        <w:t>Конференции</w:t>
      </w:r>
      <w:r w:rsidRPr="002C2669">
        <w:t xml:space="preserve"> </w:t>
      </w:r>
      <w:r>
        <w:t>Сторон после его принятия</w:t>
      </w:r>
      <w:r w:rsidRPr="002C2669">
        <w:t>.</w:t>
      </w:r>
    </w:p>
  </w:footnote>
  <w:footnote w:id="10">
    <w:p w14:paraId="04719418" w14:textId="77777777" w:rsidR="008D0D9B" w:rsidRDefault="008D0D9B" w:rsidP="0025708D">
      <w:pPr>
        <w:pStyle w:val="Notedebasdepage"/>
      </w:pPr>
      <w:r>
        <w:rPr>
          <w:rStyle w:val="Appelnotedebasdep"/>
        </w:rPr>
        <w:footnoteRef/>
      </w:r>
      <w:r>
        <w:t xml:space="preserve"> Добровольное, предварительное и обоснованное согласие относится к трехсторонней терминологии «предварительное и обоснованное согласие» или «добровольное, предварительное и обоснованное согласие» или «одобрение и участие».</w:t>
      </w:r>
    </w:p>
  </w:footnote>
  <w:footnote w:id="11">
    <w:p w14:paraId="04719419" w14:textId="77777777" w:rsidR="008D0D9B" w:rsidRDefault="008D0D9B" w:rsidP="0025708D">
      <w:pPr>
        <w:pStyle w:val="Notedebasdepage"/>
      </w:pPr>
      <w:r w:rsidRPr="001B2759">
        <w:rPr>
          <w:rStyle w:val="Appelnotedebasdep"/>
          <w:shd w:val="clear" w:color="auto" w:fill="A6A6A6"/>
        </w:rPr>
        <w:footnoteRef/>
      </w:r>
      <w:r w:rsidRPr="001B2759">
        <w:rPr>
          <w:shd w:val="clear" w:color="auto" w:fill="A6A6A6"/>
        </w:rPr>
        <w:t xml:space="preserve"> Часть пункта 41, посвященная Глобальному экологическому фонду, будет продублирована в решении о механизме финансирования, которое предстоит принять на 17-м совещании Конференции Сторон.</w:t>
      </w:r>
    </w:p>
  </w:footnote>
  <w:footnote w:id="12">
    <w:p w14:paraId="0471941A" w14:textId="77777777" w:rsidR="008D0D9B" w:rsidRDefault="008D0D9B" w:rsidP="0025708D">
      <w:pPr>
        <w:pStyle w:val="Notedebasdepage"/>
      </w:pPr>
      <w:r w:rsidRPr="007752C8">
        <w:rPr>
          <w:rStyle w:val="Appelnotedebasdep"/>
          <w:shd w:val="clear" w:color="auto" w:fill="A6A6A6"/>
        </w:rPr>
        <w:footnoteRef/>
      </w:r>
      <w:r w:rsidRPr="007752C8">
        <w:rPr>
          <w:shd w:val="clear" w:color="auto" w:fill="A6A6A6"/>
        </w:rPr>
        <w:t xml:space="preserve"> Сборник договоров Организации Объединенных Наций, том 1760, № 30619.</w:t>
      </w:r>
    </w:p>
  </w:footnote>
  <w:footnote w:id="13">
    <w:p w14:paraId="0471941B" w14:textId="77777777" w:rsidR="008D0D9B" w:rsidRDefault="008D0D9B" w:rsidP="0025708D">
      <w:pPr>
        <w:pStyle w:val="Notedebasdepage"/>
      </w:pPr>
      <w:r w:rsidRPr="007752C8">
        <w:rPr>
          <w:rStyle w:val="Appelnotedebasdep"/>
          <w:shd w:val="clear" w:color="auto" w:fill="A6A6A6"/>
        </w:rPr>
        <w:footnoteRef/>
      </w:r>
      <w:r w:rsidRPr="007752C8">
        <w:rPr>
          <w:shd w:val="clear" w:color="auto" w:fill="A6A6A6"/>
        </w:rPr>
        <w:t xml:space="preserve"> Решение </w:t>
      </w:r>
      <w:hyperlink r:id="rId7" w:history="1">
        <w:r w:rsidRPr="007752C8">
          <w:rPr>
            <w:rStyle w:val="Lienhypertexte"/>
            <w:shd w:val="clear" w:color="auto" w:fill="A6A6A6"/>
          </w:rPr>
          <w:t>15/5</w:t>
        </w:r>
      </w:hyperlink>
      <w:r w:rsidRPr="007752C8">
        <w:rPr>
          <w:shd w:val="clear" w:color="auto" w:fill="A6A6A6"/>
        </w:rPr>
        <w:t>, приложение I.</w:t>
      </w:r>
    </w:p>
  </w:footnote>
  <w:footnote w:id="14">
    <w:p w14:paraId="0471941C" w14:textId="77777777" w:rsidR="008D0D9B" w:rsidRDefault="008D0D9B" w:rsidP="00276FDB">
      <w:pPr>
        <w:pStyle w:val="Notedebasdepage"/>
        <w:shd w:val="clear" w:color="auto" w:fill="A6A6A6"/>
      </w:pPr>
      <w:r w:rsidRPr="002E56A4">
        <w:rPr>
          <w:rStyle w:val="Appelnotedebasdep"/>
        </w:rPr>
        <w:footnoteRef/>
      </w:r>
      <w:r w:rsidRPr="001C0F88">
        <w:t xml:space="preserve"> В частности, индикаторы </w:t>
      </w:r>
      <w:r w:rsidRPr="00117D05">
        <w:rPr>
          <w:lang w:val="en-CA"/>
        </w:rPr>
        <w:t>B</w:t>
      </w:r>
      <w:r w:rsidRPr="001C0F88">
        <w:t xml:space="preserve">.1, </w:t>
      </w:r>
      <w:r w:rsidRPr="00117D05">
        <w:rPr>
          <w:lang w:val="en-CA"/>
        </w:rPr>
        <w:t>C</w:t>
      </w:r>
      <w:r w:rsidRPr="001C0F88">
        <w:t xml:space="preserve">.1, </w:t>
      </w:r>
      <w:r w:rsidRPr="00117D05">
        <w:rPr>
          <w:lang w:val="en-CA"/>
        </w:rPr>
        <w:t>C</w:t>
      </w:r>
      <w:r w:rsidRPr="001C0F88">
        <w:t xml:space="preserve">.2, </w:t>
      </w:r>
      <w:r w:rsidRPr="00117D05">
        <w:rPr>
          <w:lang w:val="en-CA"/>
        </w:rPr>
        <w:t>D</w:t>
      </w:r>
      <w:r w:rsidRPr="001C0F88">
        <w:t>.3, 1.1, 7.2 (концентрация пестицидов в окружающей среде), 9.1, 9.2, 15.1, 18.2, 21.1 и 22.1.</w:t>
      </w:r>
    </w:p>
  </w:footnote>
  <w:footnote w:id="15">
    <w:p w14:paraId="0471941D" w14:textId="77777777" w:rsidR="008D0D9B" w:rsidRDefault="008D0D9B" w:rsidP="00EE1C15">
      <w:pPr>
        <w:pStyle w:val="Notedebasdepage"/>
      </w:pPr>
      <w:r>
        <w:rPr>
          <w:rStyle w:val="Appelnotedebasdep"/>
        </w:rPr>
        <w:footnoteRef/>
      </w:r>
      <w:r w:rsidRPr="003A1265">
        <w:t xml:space="preserve"> </w:t>
      </w:r>
      <w:r>
        <w:t>Методология</w:t>
      </w:r>
      <w:r w:rsidRPr="00957241">
        <w:t xml:space="preserve"> </w:t>
      </w:r>
      <w:r w:rsidRPr="006B407B">
        <w:t>добровольн</w:t>
      </w:r>
      <w:r>
        <w:t>ого</w:t>
      </w:r>
      <w:r w:rsidRPr="00957241">
        <w:t xml:space="preserve"> </w:t>
      </w:r>
      <w:r w:rsidRPr="006B407B">
        <w:t>коллегиальн</w:t>
      </w:r>
      <w:r>
        <w:t>ого</w:t>
      </w:r>
      <w:r w:rsidRPr="00957241">
        <w:t xml:space="preserve"> </w:t>
      </w:r>
      <w:r w:rsidRPr="006B407B">
        <w:t>обзор</w:t>
      </w:r>
      <w:r>
        <w:t>а</w:t>
      </w:r>
      <w:r w:rsidRPr="00957241">
        <w:t xml:space="preserve"> </w:t>
      </w:r>
      <w:r>
        <w:t>приводится</w:t>
      </w:r>
      <w:r w:rsidRPr="00957241">
        <w:t xml:space="preserve"> </w:t>
      </w:r>
      <w:r>
        <w:t>в</w:t>
      </w:r>
      <w:r w:rsidRPr="00957241">
        <w:t xml:space="preserve"> </w:t>
      </w:r>
      <w:r>
        <w:t>документе</w:t>
      </w:r>
      <w:r w:rsidRPr="00957241">
        <w:t xml:space="preserve"> </w:t>
      </w:r>
      <w:r w:rsidRPr="00B648AF">
        <w:t>CBD</w:t>
      </w:r>
      <w:r w:rsidRPr="003A1265">
        <w:t>/</w:t>
      </w:r>
      <w:r w:rsidRPr="00B648AF">
        <w:t>SBI</w:t>
      </w:r>
      <w:r w:rsidRPr="003A1265">
        <w:t>/6/</w:t>
      </w:r>
      <w:r w:rsidRPr="00B648AF">
        <w:t>INF</w:t>
      </w:r>
      <w:r w:rsidRPr="003A1265">
        <w:t>/14.</w:t>
      </w:r>
    </w:p>
  </w:footnote>
  <w:footnote w:id="16">
    <w:p w14:paraId="0471941E" w14:textId="77777777" w:rsidR="008D0D9B" w:rsidRDefault="008D0D9B" w:rsidP="008068C4">
      <w:pPr>
        <w:pStyle w:val="Notedebasdepage"/>
        <w:rPr>
          <w:highlight w:val="lightGray"/>
        </w:rPr>
      </w:pPr>
      <w:r>
        <w:rPr>
          <w:rStyle w:val="Appelnotedebasdep"/>
          <w:highlight w:val="lightGray"/>
        </w:rPr>
        <w:footnoteRef/>
      </w:r>
      <w:r>
        <w:rPr>
          <w:highlight w:val="lightGray"/>
        </w:rPr>
        <w:t xml:space="preserve"> Решение относительно глобального обзора, которое будет принято на 17-м совещании Конференции Сторон.</w:t>
      </w:r>
    </w:p>
  </w:footnote>
  <w:footnote w:id="17">
    <w:p w14:paraId="0471941F" w14:textId="77777777" w:rsidR="008D0D9B" w:rsidRDefault="008D0D9B" w:rsidP="008068C4">
      <w:pPr>
        <w:pStyle w:val="Notedebasdepage"/>
        <w:rPr>
          <w:highlight w:val="lightGray"/>
        </w:rPr>
      </w:pPr>
      <w:r>
        <w:rPr>
          <w:rStyle w:val="Appelnotedebasdep"/>
          <w:highlight w:val="lightGray"/>
          <w:lang w:eastAsia="ru-RU"/>
        </w:rPr>
        <w:footnoteRef/>
      </w:r>
      <w:r>
        <w:rPr>
          <w:highlight w:val="lightGray"/>
        </w:rPr>
        <w:t xml:space="preserve"> Документы </w:t>
      </w:r>
      <w:hyperlink r:id="rId8" w:history="1">
        <w:r>
          <w:rPr>
            <w:color w:val="0000FF"/>
            <w:highlight w:val="lightGray"/>
            <w:u w:val="single"/>
          </w:rPr>
          <w:t>CBD/SBSTTA/28/INF/4</w:t>
        </w:r>
      </w:hyperlink>
      <w:r>
        <w:rPr>
          <w:highlight w:val="lightGray"/>
        </w:rPr>
        <w:t xml:space="preserve"> и </w:t>
      </w:r>
      <w:hyperlink r:id="rId9" w:history="1">
        <w:r>
          <w:rPr>
            <w:rStyle w:val="Lienhypertexte"/>
            <w:highlight w:val="lightGray"/>
          </w:rPr>
          <w:t>CBD/COP/16/INF/4</w:t>
        </w:r>
      </w:hyperlink>
      <w:r>
        <w:rPr>
          <w:rStyle w:val="Lienhypertexte"/>
          <w:highlight w:val="lightGray"/>
        </w:rPr>
        <w:t>.</w:t>
      </w:r>
    </w:p>
  </w:footnote>
  <w:footnote w:id="18">
    <w:p w14:paraId="04719420" w14:textId="77777777" w:rsidR="008D0D9B" w:rsidRDefault="008D0D9B" w:rsidP="008068C4">
      <w:pPr>
        <w:pStyle w:val="Notedebasdepage"/>
        <w:rPr>
          <w:highlight w:val="lightGray"/>
        </w:rPr>
      </w:pPr>
      <w:r>
        <w:rPr>
          <w:rStyle w:val="Appelnotedebasdep"/>
          <w:highlight w:val="lightGray"/>
        </w:rPr>
        <w:footnoteRef/>
      </w:r>
      <w:r>
        <w:rPr>
          <w:highlight w:val="lightGray"/>
        </w:rPr>
        <w:t xml:space="preserve"> Решение </w:t>
      </w:r>
      <w:hyperlink r:id="rId10" w:history="1">
        <w:r>
          <w:rPr>
            <w:rStyle w:val="Lienhypertexte"/>
            <w:highlight w:val="lightGray"/>
          </w:rPr>
          <w:t>15/5</w:t>
        </w:r>
      </w:hyperlink>
      <w:r>
        <w:rPr>
          <w:highlight w:val="lightGray"/>
        </w:rPr>
        <w:t xml:space="preserve">, приложение </w:t>
      </w:r>
      <w:r>
        <w:rPr>
          <w:highlight w:val="lightGray"/>
          <w:lang w:val="en-CA"/>
        </w:rPr>
        <w:t>I</w:t>
      </w:r>
      <w:r>
        <w:rPr>
          <w:highlight w:val="lightGray"/>
        </w:rPr>
        <w:t>.</w:t>
      </w:r>
    </w:p>
  </w:footnote>
  <w:footnote w:id="19">
    <w:p w14:paraId="04719421" w14:textId="77777777" w:rsidR="008D0D9B" w:rsidRDefault="008D0D9B" w:rsidP="008068C4">
      <w:pPr>
        <w:pStyle w:val="Notedebasdepage"/>
        <w:rPr>
          <w:highlight w:val="lightGray"/>
        </w:rPr>
      </w:pPr>
      <w:r>
        <w:rPr>
          <w:rStyle w:val="Appelnotedebasdep"/>
          <w:highlight w:val="lightGray"/>
        </w:rPr>
        <w:footnoteRef/>
      </w:r>
      <w:r>
        <w:rPr>
          <w:highlight w:val="lightGray"/>
        </w:rPr>
        <w:t xml:space="preserve"> </w:t>
      </w:r>
      <w:hyperlink r:id="rId11" w:history="1">
        <w:r>
          <w:rPr>
            <w:color w:val="0000FF"/>
            <w:highlight w:val="lightGray"/>
            <w:u w:val="single"/>
            <w:lang w:val="en-CA"/>
          </w:rPr>
          <w:t>CBD</w:t>
        </w:r>
        <w:r>
          <w:rPr>
            <w:color w:val="0000FF"/>
            <w:highlight w:val="lightGray"/>
            <w:u w:val="single"/>
          </w:rPr>
          <w:t>/</w:t>
        </w:r>
        <w:r>
          <w:rPr>
            <w:color w:val="0000FF"/>
            <w:highlight w:val="lightGray"/>
            <w:u w:val="single"/>
            <w:lang w:val="en-CA"/>
          </w:rPr>
          <w:t>SBSTTA</w:t>
        </w:r>
        <w:r>
          <w:rPr>
            <w:color w:val="0000FF"/>
            <w:highlight w:val="lightGray"/>
            <w:u w:val="single"/>
          </w:rPr>
          <w:t>/28/</w:t>
        </w:r>
        <w:r>
          <w:rPr>
            <w:color w:val="0000FF"/>
            <w:highlight w:val="lightGray"/>
            <w:u w:val="single"/>
            <w:lang w:val="en-CA"/>
          </w:rPr>
          <w:t>INF</w:t>
        </w:r>
        <w:r>
          <w:rPr>
            <w:color w:val="0000FF"/>
            <w:highlight w:val="lightGray"/>
            <w:u w:val="single"/>
          </w:rPr>
          <w:t>/11</w:t>
        </w:r>
      </w:hyperlink>
      <w:r>
        <w:rPr>
          <w:highlight w:val="lightGray"/>
        </w:rPr>
        <w:t>.</w:t>
      </w:r>
    </w:p>
  </w:footnote>
  <w:footnote w:id="20">
    <w:p w14:paraId="04719422" w14:textId="77777777" w:rsidR="008D0D9B" w:rsidRDefault="008D0D9B" w:rsidP="008068C4">
      <w:pPr>
        <w:pStyle w:val="Notedebasdepage"/>
      </w:pPr>
      <w:r>
        <w:rPr>
          <w:rStyle w:val="Appelnotedebasdep"/>
          <w:highlight w:val="lightGray"/>
        </w:rPr>
        <w:footnoteRef/>
      </w:r>
      <w:r>
        <w:rPr>
          <w:highlight w:val="lightGray"/>
        </w:rPr>
        <w:t xml:space="preserve"> </w:t>
      </w:r>
      <w:hyperlink r:id="rId12" w:history="1">
        <w:r>
          <w:rPr>
            <w:rStyle w:val="Lienhypertexte"/>
            <w:highlight w:val="lightGray"/>
          </w:rPr>
          <w:t>CBD/COP/16/INF/3/Rev.1</w:t>
        </w:r>
      </w:hyperlink>
      <w:r>
        <w:rPr>
          <w:highlight w:val="lightGray"/>
        </w:rPr>
        <w:t>.</w:t>
      </w:r>
    </w:p>
  </w:footnote>
  <w:footnote w:id="21">
    <w:p w14:paraId="04719423" w14:textId="77777777" w:rsidR="008D0D9B" w:rsidRDefault="008D0D9B" w:rsidP="008068C4">
      <w:pPr>
        <w:pStyle w:val="Notedebasdepage"/>
      </w:pPr>
      <w:r>
        <w:rPr>
          <w:rStyle w:val="Appelnotedebasdep"/>
          <w:highlight w:val="lightGray"/>
        </w:rPr>
        <w:footnoteRef/>
      </w:r>
      <w:r>
        <w:rPr>
          <w:highlight w:val="lightGray"/>
        </w:rPr>
        <w:t xml:space="preserve"> Решение </w:t>
      </w:r>
      <w:hyperlink r:id="rId13" w:history="1">
        <w:r>
          <w:rPr>
            <w:rStyle w:val="Lienhypertexte"/>
            <w:highlight w:val="lightGray"/>
          </w:rPr>
          <w:t>15/4</w:t>
        </w:r>
      </w:hyperlink>
      <w:r>
        <w:rPr>
          <w:highlight w:val="lightGray"/>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B" w14:textId="22E13587" w:rsidR="008D0D9B" w:rsidRPr="00836D28" w:rsidRDefault="008D0D9B" w:rsidP="007C4951">
    <w:pPr>
      <w:pStyle w:val="En-tte"/>
      <w:spacing w:after="240"/>
      <w:rPr>
        <w:szCs w:val="20"/>
        <w:lang w:val="fr-FR"/>
      </w:rPr>
    </w:pPr>
    <w:r>
      <w:rPr>
        <w:szCs w:val="20"/>
      </w:rPr>
      <w:t>CBD/SBI/7/</w:t>
    </w:r>
    <w:r w:rsidR="00836D28">
      <w:rPr>
        <w:szCs w:val="20"/>
        <w:lang w:val="fr-FR"/>
      </w:rPr>
      <w:t>L</w:t>
    </w:r>
    <w:r>
      <w:rPr>
        <w:szCs w:val="20"/>
      </w:rPr>
      <w:t>.1</w:t>
    </w:r>
    <w:r w:rsidR="00836D28">
      <w:rPr>
        <w:szCs w:val="20"/>
        <w:lang w:val="fr-FR"/>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940C" w14:textId="18FD1F15" w:rsidR="008D0D9B" w:rsidRPr="00836D28" w:rsidRDefault="008D0D9B" w:rsidP="007C4951">
    <w:pPr>
      <w:pStyle w:val="En-tte"/>
      <w:spacing w:after="240"/>
      <w:jc w:val="right"/>
      <w:rPr>
        <w:lang w:val="fr-FR"/>
      </w:rPr>
    </w:pPr>
    <w:r>
      <w:t>CBD/SBI/7/</w:t>
    </w:r>
    <w:r w:rsidR="00836D28">
      <w:rPr>
        <w:lang w:val="fr-FR"/>
      </w:rPr>
      <w:t>L</w:t>
    </w:r>
    <w:r>
      <w:t>.1</w:t>
    </w:r>
    <w:r w:rsidR="00836D28">
      <w:rPr>
        <w:lang w:val="fr-FR"/>
      </w:rPr>
      <w:t>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10AF" w14:textId="77777777" w:rsidR="00836D28" w:rsidRDefault="00836D2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423A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44D2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18FE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AE81C6"/>
    <w:lvl w:ilvl="0">
      <w:start w:val="1"/>
      <w:numFmt w:val="decimal"/>
      <w:pStyle w:val="CBDNormalNumber"/>
      <w:lvlText w:val="%1."/>
      <w:lvlJc w:val="left"/>
      <w:pPr>
        <w:tabs>
          <w:tab w:val="num" w:pos="643"/>
        </w:tabs>
        <w:ind w:left="643" w:hanging="360"/>
      </w:pPr>
    </w:lvl>
  </w:abstractNum>
  <w:abstractNum w:abstractNumId="4" w15:restartNumberingAfterBreak="0">
    <w:nsid w:val="FFFFFF80"/>
    <w:multiLevelType w:val="singleLevel"/>
    <w:tmpl w:val="5F76C8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C6BE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8A8D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59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B697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6DB7E"/>
    <w:lvl w:ilvl="0">
      <w:start w:val="1"/>
      <w:numFmt w:val="bullet"/>
      <w:pStyle w:val="Para1"/>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8B70991"/>
    <w:multiLevelType w:val="hybridMultilevel"/>
    <w:tmpl w:val="4ADA0F28"/>
    <w:lvl w:ilvl="0" w:tplc="A52867AE">
      <w:start w:val="1"/>
      <w:numFmt w:val="decimal"/>
      <w:pStyle w:val="Para10"/>
      <w:lvlText w:val="%1."/>
      <w:lvlJc w:val="left"/>
      <w:pPr>
        <w:ind w:left="927" w:hanging="360"/>
      </w:pPr>
      <w:rPr>
        <w:rFonts w:ascii="Times New Roman" w:hAnsi="Times New Roman" w:cs="Times New Roman" w:hint="default"/>
        <w:b w:val="0"/>
        <w:bCs w:val="0"/>
        <w:i w:val="0"/>
        <w:iCs w:val="0"/>
        <w:strike w:val="0"/>
        <w:sz w:val="22"/>
        <w:szCs w:val="22"/>
      </w:rPr>
    </w:lvl>
    <w:lvl w:ilvl="1" w:tplc="E7C89700">
      <w:start w:val="1"/>
      <w:numFmt w:val="lowerLetter"/>
      <w:lvlText w:val="(%2)"/>
      <w:lvlJc w:val="left"/>
      <w:pPr>
        <w:ind w:left="1647" w:hanging="360"/>
      </w:pPr>
      <w:rPr>
        <w:rFonts w:cs="Times New Roman" w:hint="default"/>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2117560159">
    <w:abstractNumId w:val="9"/>
  </w:num>
  <w:num w:numId="2" w16cid:durableId="40980316">
    <w:abstractNumId w:val="7"/>
  </w:num>
  <w:num w:numId="3" w16cid:durableId="1678658360">
    <w:abstractNumId w:val="6"/>
  </w:num>
  <w:num w:numId="4" w16cid:durableId="845753526">
    <w:abstractNumId w:val="5"/>
  </w:num>
  <w:num w:numId="5" w16cid:durableId="390470394">
    <w:abstractNumId w:val="4"/>
  </w:num>
  <w:num w:numId="6" w16cid:durableId="1892421359">
    <w:abstractNumId w:val="8"/>
  </w:num>
  <w:num w:numId="7" w16cid:durableId="96601800">
    <w:abstractNumId w:val="3"/>
  </w:num>
  <w:num w:numId="8" w16cid:durableId="492374894">
    <w:abstractNumId w:val="2"/>
  </w:num>
  <w:num w:numId="9" w16cid:durableId="1041520301">
    <w:abstractNumId w:val="1"/>
  </w:num>
  <w:num w:numId="10" w16cid:durableId="1436363932">
    <w:abstractNumId w:val="0"/>
  </w:num>
  <w:num w:numId="11" w16cid:durableId="920986052">
    <w:abstractNumId w:val="12"/>
  </w:num>
  <w:num w:numId="12" w16cid:durableId="115343913">
    <w:abstractNumId w:val="10"/>
  </w:num>
  <w:num w:numId="13" w16cid:durableId="1859616056">
    <w:abstractNumId w:val="16"/>
  </w:num>
  <w:num w:numId="14" w16cid:durableId="1420641505">
    <w:abstractNumId w:val="17"/>
  </w:num>
  <w:num w:numId="15" w16cid:durableId="1568106858">
    <w:abstractNumId w:val="11"/>
  </w:num>
  <w:num w:numId="16" w16cid:durableId="592127614">
    <w:abstractNumId w:val="15"/>
  </w:num>
  <w:num w:numId="17" w16cid:durableId="1058288478">
    <w:abstractNumId w:val="13"/>
  </w:num>
  <w:num w:numId="18" w16cid:durableId="840311250">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oNotTrackMove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14C"/>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1523"/>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C6B"/>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34D"/>
    <w:rsid w:val="00055497"/>
    <w:rsid w:val="00055619"/>
    <w:rsid w:val="00056645"/>
    <w:rsid w:val="00057912"/>
    <w:rsid w:val="00057D04"/>
    <w:rsid w:val="0006019B"/>
    <w:rsid w:val="000607CF"/>
    <w:rsid w:val="0006110F"/>
    <w:rsid w:val="0006163B"/>
    <w:rsid w:val="000617C6"/>
    <w:rsid w:val="0006232B"/>
    <w:rsid w:val="000623AE"/>
    <w:rsid w:val="0006313B"/>
    <w:rsid w:val="0006365E"/>
    <w:rsid w:val="0006437A"/>
    <w:rsid w:val="000645AC"/>
    <w:rsid w:val="000655A1"/>
    <w:rsid w:val="00065AC4"/>
    <w:rsid w:val="00067163"/>
    <w:rsid w:val="00067184"/>
    <w:rsid w:val="00067302"/>
    <w:rsid w:val="00067DA9"/>
    <w:rsid w:val="00067DD5"/>
    <w:rsid w:val="0007054B"/>
    <w:rsid w:val="00070ACC"/>
    <w:rsid w:val="000715AD"/>
    <w:rsid w:val="0007171B"/>
    <w:rsid w:val="00071EFD"/>
    <w:rsid w:val="00072D00"/>
    <w:rsid w:val="00074522"/>
    <w:rsid w:val="00074648"/>
    <w:rsid w:val="00074655"/>
    <w:rsid w:val="0007488B"/>
    <w:rsid w:val="000756DA"/>
    <w:rsid w:val="00075807"/>
    <w:rsid w:val="00075879"/>
    <w:rsid w:val="000759B1"/>
    <w:rsid w:val="00075BD4"/>
    <w:rsid w:val="00076DDD"/>
    <w:rsid w:val="00076F20"/>
    <w:rsid w:val="000777B4"/>
    <w:rsid w:val="0007780A"/>
    <w:rsid w:val="00077A25"/>
    <w:rsid w:val="000807EB"/>
    <w:rsid w:val="00081224"/>
    <w:rsid w:val="0008194A"/>
    <w:rsid w:val="00081AE0"/>
    <w:rsid w:val="00082580"/>
    <w:rsid w:val="00082990"/>
    <w:rsid w:val="00083CB0"/>
    <w:rsid w:val="00083F51"/>
    <w:rsid w:val="000840FC"/>
    <w:rsid w:val="0008479B"/>
    <w:rsid w:val="000865D5"/>
    <w:rsid w:val="0008690E"/>
    <w:rsid w:val="00086BB9"/>
    <w:rsid w:val="00086DA7"/>
    <w:rsid w:val="00087066"/>
    <w:rsid w:val="0008741B"/>
    <w:rsid w:val="000879DB"/>
    <w:rsid w:val="00087DE6"/>
    <w:rsid w:val="00087E10"/>
    <w:rsid w:val="00090454"/>
    <w:rsid w:val="0009112B"/>
    <w:rsid w:val="00091B86"/>
    <w:rsid w:val="00092236"/>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5BE6"/>
    <w:rsid w:val="000B6A94"/>
    <w:rsid w:val="000C03AB"/>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F31"/>
    <w:rsid w:val="000E1FF7"/>
    <w:rsid w:val="000E2688"/>
    <w:rsid w:val="000E285C"/>
    <w:rsid w:val="000E2B4D"/>
    <w:rsid w:val="000E330B"/>
    <w:rsid w:val="000E3488"/>
    <w:rsid w:val="000E3563"/>
    <w:rsid w:val="000E3C4E"/>
    <w:rsid w:val="000E40CD"/>
    <w:rsid w:val="000E472C"/>
    <w:rsid w:val="000E57A2"/>
    <w:rsid w:val="000E60FB"/>
    <w:rsid w:val="000E636B"/>
    <w:rsid w:val="000E673A"/>
    <w:rsid w:val="000E6CC8"/>
    <w:rsid w:val="000E71C7"/>
    <w:rsid w:val="000E73B7"/>
    <w:rsid w:val="000E73C8"/>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4DE"/>
    <w:rsid w:val="001046C2"/>
    <w:rsid w:val="00104743"/>
    <w:rsid w:val="001048DC"/>
    <w:rsid w:val="00104D89"/>
    <w:rsid w:val="00105372"/>
    <w:rsid w:val="001054A6"/>
    <w:rsid w:val="00105D57"/>
    <w:rsid w:val="00106463"/>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A88"/>
    <w:rsid w:val="00116FE0"/>
    <w:rsid w:val="00117720"/>
    <w:rsid w:val="0011776F"/>
    <w:rsid w:val="00117C44"/>
    <w:rsid w:val="00117D05"/>
    <w:rsid w:val="00117E02"/>
    <w:rsid w:val="00120271"/>
    <w:rsid w:val="00120569"/>
    <w:rsid w:val="00120717"/>
    <w:rsid w:val="00121146"/>
    <w:rsid w:val="00121172"/>
    <w:rsid w:val="00121525"/>
    <w:rsid w:val="001215A5"/>
    <w:rsid w:val="00121B3D"/>
    <w:rsid w:val="0012253E"/>
    <w:rsid w:val="00122CAE"/>
    <w:rsid w:val="00122EA3"/>
    <w:rsid w:val="00123933"/>
    <w:rsid w:val="001245C6"/>
    <w:rsid w:val="00124CD8"/>
    <w:rsid w:val="00124FF9"/>
    <w:rsid w:val="00125466"/>
    <w:rsid w:val="001258CE"/>
    <w:rsid w:val="00125DDF"/>
    <w:rsid w:val="00126658"/>
    <w:rsid w:val="001271F0"/>
    <w:rsid w:val="001275B8"/>
    <w:rsid w:val="00131130"/>
    <w:rsid w:val="001312AD"/>
    <w:rsid w:val="00131E7A"/>
    <w:rsid w:val="00132C0C"/>
    <w:rsid w:val="00133889"/>
    <w:rsid w:val="00134604"/>
    <w:rsid w:val="00134846"/>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AC2"/>
    <w:rsid w:val="00150F5D"/>
    <w:rsid w:val="001517FE"/>
    <w:rsid w:val="001524E2"/>
    <w:rsid w:val="00152867"/>
    <w:rsid w:val="0015288D"/>
    <w:rsid w:val="001539C7"/>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2DE1"/>
    <w:rsid w:val="00164073"/>
    <w:rsid w:val="00164E44"/>
    <w:rsid w:val="00165E75"/>
    <w:rsid w:val="00166EA0"/>
    <w:rsid w:val="001671B3"/>
    <w:rsid w:val="0016728D"/>
    <w:rsid w:val="0016733F"/>
    <w:rsid w:val="00170081"/>
    <w:rsid w:val="0017132B"/>
    <w:rsid w:val="001725E8"/>
    <w:rsid w:val="001726E5"/>
    <w:rsid w:val="00172AC6"/>
    <w:rsid w:val="00172AF6"/>
    <w:rsid w:val="001732A1"/>
    <w:rsid w:val="00173893"/>
    <w:rsid w:val="001738F3"/>
    <w:rsid w:val="001751CB"/>
    <w:rsid w:val="001755E5"/>
    <w:rsid w:val="0017567F"/>
    <w:rsid w:val="00176CEE"/>
    <w:rsid w:val="00176FA9"/>
    <w:rsid w:val="001778A1"/>
    <w:rsid w:val="00181CC9"/>
    <w:rsid w:val="00182692"/>
    <w:rsid w:val="00182A7D"/>
    <w:rsid w:val="00183432"/>
    <w:rsid w:val="00183992"/>
    <w:rsid w:val="00184019"/>
    <w:rsid w:val="0018412B"/>
    <w:rsid w:val="0018496B"/>
    <w:rsid w:val="0018519B"/>
    <w:rsid w:val="00185365"/>
    <w:rsid w:val="0018574A"/>
    <w:rsid w:val="0018574B"/>
    <w:rsid w:val="0018606C"/>
    <w:rsid w:val="00186DD8"/>
    <w:rsid w:val="00190440"/>
    <w:rsid w:val="0019170B"/>
    <w:rsid w:val="00191A10"/>
    <w:rsid w:val="001921A0"/>
    <w:rsid w:val="001921EB"/>
    <w:rsid w:val="00192994"/>
    <w:rsid w:val="00192CCC"/>
    <w:rsid w:val="00194AAD"/>
    <w:rsid w:val="001964E8"/>
    <w:rsid w:val="00197A93"/>
    <w:rsid w:val="00197DC1"/>
    <w:rsid w:val="001A0C02"/>
    <w:rsid w:val="001A0D6A"/>
    <w:rsid w:val="001A118A"/>
    <w:rsid w:val="001A1AF0"/>
    <w:rsid w:val="001A1B11"/>
    <w:rsid w:val="001A35EC"/>
    <w:rsid w:val="001A3CBD"/>
    <w:rsid w:val="001A4CCF"/>
    <w:rsid w:val="001A5A31"/>
    <w:rsid w:val="001A6F4B"/>
    <w:rsid w:val="001A729A"/>
    <w:rsid w:val="001A7374"/>
    <w:rsid w:val="001A7ABE"/>
    <w:rsid w:val="001B075C"/>
    <w:rsid w:val="001B0BEF"/>
    <w:rsid w:val="001B1152"/>
    <w:rsid w:val="001B13FE"/>
    <w:rsid w:val="001B1A81"/>
    <w:rsid w:val="001B2096"/>
    <w:rsid w:val="001B2759"/>
    <w:rsid w:val="001B3D6F"/>
    <w:rsid w:val="001B4CC2"/>
    <w:rsid w:val="001B53B0"/>
    <w:rsid w:val="001B685C"/>
    <w:rsid w:val="001B77EC"/>
    <w:rsid w:val="001B7E28"/>
    <w:rsid w:val="001C0EFC"/>
    <w:rsid w:val="001C0F8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8E8"/>
    <w:rsid w:val="001C5B67"/>
    <w:rsid w:val="001C620B"/>
    <w:rsid w:val="001C68F6"/>
    <w:rsid w:val="001C6C98"/>
    <w:rsid w:val="001C6D60"/>
    <w:rsid w:val="001C6EDA"/>
    <w:rsid w:val="001C775B"/>
    <w:rsid w:val="001C7D2D"/>
    <w:rsid w:val="001D0410"/>
    <w:rsid w:val="001D10B1"/>
    <w:rsid w:val="001D154E"/>
    <w:rsid w:val="001D1813"/>
    <w:rsid w:val="001D19EB"/>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BA1"/>
    <w:rsid w:val="001E0E28"/>
    <w:rsid w:val="001E11A2"/>
    <w:rsid w:val="001E1781"/>
    <w:rsid w:val="001E20A6"/>
    <w:rsid w:val="001E27FC"/>
    <w:rsid w:val="001E2C4B"/>
    <w:rsid w:val="001E3871"/>
    <w:rsid w:val="001E51E5"/>
    <w:rsid w:val="001E589D"/>
    <w:rsid w:val="001E6024"/>
    <w:rsid w:val="001E64E2"/>
    <w:rsid w:val="001E6DA0"/>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9B2"/>
    <w:rsid w:val="00216ED7"/>
    <w:rsid w:val="002178CE"/>
    <w:rsid w:val="0022002F"/>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313A"/>
    <w:rsid w:val="00243B0D"/>
    <w:rsid w:val="00244196"/>
    <w:rsid w:val="00244976"/>
    <w:rsid w:val="00244BCE"/>
    <w:rsid w:val="00244E82"/>
    <w:rsid w:val="002451C1"/>
    <w:rsid w:val="002453C2"/>
    <w:rsid w:val="002457C6"/>
    <w:rsid w:val="00246D04"/>
    <w:rsid w:val="00250291"/>
    <w:rsid w:val="00250D80"/>
    <w:rsid w:val="0025234B"/>
    <w:rsid w:val="0025246D"/>
    <w:rsid w:val="0025253E"/>
    <w:rsid w:val="00252C36"/>
    <w:rsid w:val="002544AB"/>
    <w:rsid w:val="00254A11"/>
    <w:rsid w:val="0025708D"/>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369C"/>
    <w:rsid w:val="0027473B"/>
    <w:rsid w:val="002754FC"/>
    <w:rsid w:val="0027570B"/>
    <w:rsid w:val="002761F7"/>
    <w:rsid w:val="002763CD"/>
    <w:rsid w:val="00276DFB"/>
    <w:rsid w:val="00276FD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657C"/>
    <w:rsid w:val="00297686"/>
    <w:rsid w:val="00297A3C"/>
    <w:rsid w:val="00297B6A"/>
    <w:rsid w:val="00297D11"/>
    <w:rsid w:val="00297DC0"/>
    <w:rsid w:val="002A1648"/>
    <w:rsid w:val="002A182C"/>
    <w:rsid w:val="002A2C89"/>
    <w:rsid w:val="002A303D"/>
    <w:rsid w:val="002A35EA"/>
    <w:rsid w:val="002A360D"/>
    <w:rsid w:val="002A47E5"/>
    <w:rsid w:val="002A4F92"/>
    <w:rsid w:val="002A55DF"/>
    <w:rsid w:val="002A5DD6"/>
    <w:rsid w:val="002A6215"/>
    <w:rsid w:val="002A670F"/>
    <w:rsid w:val="002A6F19"/>
    <w:rsid w:val="002A6F45"/>
    <w:rsid w:val="002B0331"/>
    <w:rsid w:val="002B15B4"/>
    <w:rsid w:val="002B188A"/>
    <w:rsid w:val="002B30BC"/>
    <w:rsid w:val="002B454B"/>
    <w:rsid w:val="002B5C8F"/>
    <w:rsid w:val="002B5F76"/>
    <w:rsid w:val="002B652F"/>
    <w:rsid w:val="002B6EED"/>
    <w:rsid w:val="002B6FA0"/>
    <w:rsid w:val="002B71E9"/>
    <w:rsid w:val="002B76A7"/>
    <w:rsid w:val="002B7A4C"/>
    <w:rsid w:val="002C03E2"/>
    <w:rsid w:val="002C14BA"/>
    <w:rsid w:val="002C1640"/>
    <w:rsid w:val="002C1C90"/>
    <w:rsid w:val="002C2669"/>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52EA"/>
    <w:rsid w:val="002D6779"/>
    <w:rsid w:val="002D76F6"/>
    <w:rsid w:val="002D783D"/>
    <w:rsid w:val="002D7DE2"/>
    <w:rsid w:val="002E0AB5"/>
    <w:rsid w:val="002E13C2"/>
    <w:rsid w:val="002E13FC"/>
    <w:rsid w:val="002E19FD"/>
    <w:rsid w:val="002E2225"/>
    <w:rsid w:val="002E26E5"/>
    <w:rsid w:val="002E4A50"/>
    <w:rsid w:val="002E5569"/>
    <w:rsid w:val="002E56A4"/>
    <w:rsid w:val="002E56F1"/>
    <w:rsid w:val="002E6DE4"/>
    <w:rsid w:val="002E7E1D"/>
    <w:rsid w:val="002F07BA"/>
    <w:rsid w:val="002F11B3"/>
    <w:rsid w:val="002F2956"/>
    <w:rsid w:val="002F31C8"/>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3C9"/>
    <w:rsid w:val="0030169D"/>
    <w:rsid w:val="003019FF"/>
    <w:rsid w:val="0030221F"/>
    <w:rsid w:val="00302537"/>
    <w:rsid w:val="003033C7"/>
    <w:rsid w:val="00303875"/>
    <w:rsid w:val="00303F95"/>
    <w:rsid w:val="00304A83"/>
    <w:rsid w:val="00304DE9"/>
    <w:rsid w:val="00305270"/>
    <w:rsid w:val="003060EB"/>
    <w:rsid w:val="0030654B"/>
    <w:rsid w:val="00307988"/>
    <w:rsid w:val="003100FB"/>
    <w:rsid w:val="0031055F"/>
    <w:rsid w:val="00310B86"/>
    <w:rsid w:val="00311522"/>
    <w:rsid w:val="00311E56"/>
    <w:rsid w:val="003121F9"/>
    <w:rsid w:val="003123EF"/>
    <w:rsid w:val="0031278B"/>
    <w:rsid w:val="003129DD"/>
    <w:rsid w:val="00313395"/>
    <w:rsid w:val="00314893"/>
    <w:rsid w:val="003153EB"/>
    <w:rsid w:val="003155E0"/>
    <w:rsid w:val="00315AB2"/>
    <w:rsid w:val="00315B2C"/>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CC5"/>
    <w:rsid w:val="00323DAD"/>
    <w:rsid w:val="0032403E"/>
    <w:rsid w:val="00325B12"/>
    <w:rsid w:val="0032658B"/>
    <w:rsid w:val="0032732E"/>
    <w:rsid w:val="00327698"/>
    <w:rsid w:val="00327A67"/>
    <w:rsid w:val="00330807"/>
    <w:rsid w:val="00331647"/>
    <w:rsid w:val="003318DF"/>
    <w:rsid w:val="00331FB7"/>
    <w:rsid w:val="00332769"/>
    <w:rsid w:val="0033397E"/>
    <w:rsid w:val="00334DF0"/>
    <w:rsid w:val="0033577D"/>
    <w:rsid w:val="00335CCF"/>
    <w:rsid w:val="00336752"/>
    <w:rsid w:val="00336963"/>
    <w:rsid w:val="00336C13"/>
    <w:rsid w:val="00336DF8"/>
    <w:rsid w:val="003370C5"/>
    <w:rsid w:val="00337930"/>
    <w:rsid w:val="0034009F"/>
    <w:rsid w:val="00340879"/>
    <w:rsid w:val="00340AD8"/>
    <w:rsid w:val="0034213B"/>
    <w:rsid w:val="0034215D"/>
    <w:rsid w:val="00343718"/>
    <w:rsid w:val="00343CC9"/>
    <w:rsid w:val="003452BE"/>
    <w:rsid w:val="00345E79"/>
    <w:rsid w:val="00347C40"/>
    <w:rsid w:val="00347EC8"/>
    <w:rsid w:val="0035006B"/>
    <w:rsid w:val="003500C0"/>
    <w:rsid w:val="0035045E"/>
    <w:rsid w:val="00351205"/>
    <w:rsid w:val="00351D26"/>
    <w:rsid w:val="00353522"/>
    <w:rsid w:val="003536A8"/>
    <w:rsid w:val="00353EB6"/>
    <w:rsid w:val="00354280"/>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2BB"/>
    <w:rsid w:val="003773F2"/>
    <w:rsid w:val="00377ADE"/>
    <w:rsid w:val="00381AD0"/>
    <w:rsid w:val="00381F9C"/>
    <w:rsid w:val="003820A3"/>
    <w:rsid w:val="00382592"/>
    <w:rsid w:val="00382ECA"/>
    <w:rsid w:val="00383196"/>
    <w:rsid w:val="00383531"/>
    <w:rsid w:val="00383640"/>
    <w:rsid w:val="003836E9"/>
    <w:rsid w:val="003870A5"/>
    <w:rsid w:val="00387556"/>
    <w:rsid w:val="00391334"/>
    <w:rsid w:val="00391737"/>
    <w:rsid w:val="00391BA0"/>
    <w:rsid w:val="00391FD9"/>
    <w:rsid w:val="00392E13"/>
    <w:rsid w:val="003941E7"/>
    <w:rsid w:val="00394CCE"/>
    <w:rsid w:val="003966C3"/>
    <w:rsid w:val="0039682C"/>
    <w:rsid w:val="00396BF3"/>
    <w:rsid w:val="003974B0"/>
    <w:rsid w:val="00397DC5"/>
    <w:rsid w:val="003A0396"/>
    <w:rsid w:val="003A0DBC"/>
    <w:rsid w:val="003A1265"/>
    <w:rsid w:val="003A2198"/>
    <w:rsid w:val="003A26EF"/>
    <w:rsid w:val="003A2CE3"/>
    <w:rsid w:val="003A2F24"/>
    <w:rsid w:val="003A33FC"/>
    <w:rsid w:val="003A3B74"/>
    <w:rsid w:val="003A5C01"/>
    <w:rsid w:val="003A67A8"/>
    <w:rsid w:val="003A691B"/>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71E1"/>
    <w:rsid w:val="003B7275"/>
    <w:rsid w:val="003B72A8"/>
    <w:rsid w:val="003C060C"/>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B50"/>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CCE"/>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7AD"/>
    <w:rsid w:val="00425909"/>
    <w:rsid w:val="00425DFA"/>
    <w:rsid w:val="00425EAF"/>
    <w:rsid w:val="00426CD8"/>
    <w:rsid w:val="00427D21"/>
    <w:rsid w:val="0043034F"/>
    <w:rsid w:val="00430358"/>
    <w:rsid w:val="004303C5"/>
    <w:rsid w:val="0043063D"/>
    <w:rsid w:val="00430D08"/>
    <w:rsid w:val="00431D8C"/>
    <w:rsid w:val="00431EC4"/>
    <w:rsid w:val="0043234D"/>
    <w:rsid w:val="004323AC"/>
    <w:rsid w:val="004325B0"/>
    <w:rsid w:val="004326C1"/>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6E4"/>
    <w:rsid w:val="0044786E"/>
    <w:rsid w:val="00447C4E"/>
    <w:rsid w:val="00447F4A"/>
    <w:rsid w:val="00447FC6"/>
    <w:rsid w:val="0045054A"/>
    <w:rsid w:val="0045086C"/>
    <w:rsid w:val="004512BC"/>
    <w:rsid w:val="00451FB8"/>
    <w:rsid w:val="00453715"/>
    <w:rsid w:val="004539CC"/>
    <w:rsid w:val="00453AAA"/>
    <w:rsid w:val="0045413F"/>
    <w:rsid w:val="004543BF"/>
    <w:rsid w:val="00454858"/>
    <w:rsid w:val="00454EEB"/>
    <w:rsid w:val="00455EC7"/>
    <w:rsid w:val="00456F67"/>
    <w:rsid w:val="00457B9E"/>
    <w:rsid w:val="00460F67"/>
    <w:rsid w:val="004610A3"/>
    <w:rsid w:val="004615E3"/>
    <w:rsid w:val="0046165A"/>
    <w:rsid w:val="004631E0"/>
    <w:rsid w:val="00463CC0"/>
    <w:rsid w:val="0046437F"/>
    <w:rsid w:val="004644C2"/>
    <w:rsid w:val="00465A42"/>
    <w:rsid w:val="00466752"/>
    <w:rsid w:val="00466E9E"/>
    <w:rsid w:val="00466EFC"/>
    <w:rsid w:val="004673F8"/>
    <w:rsid w:val="00467F9C"/>
    <w:rsid w:val="004702F4"/>
    <w:rsid w:val="00472131"/>
    <w:rsid w:val="00472F25"/>
    <w:rsid w:val="004738B0"/>
    <w:rsid w:val="00473EBE"/>
    <w:rsid w:val="004740F3"/>
    <w:rsid w:val="00474930"/>
    <w:rsid w:val="00474E73"/>
    <w:rsid w:val="004755E1"/>
    <w:rsid w:val="00475CBF"/>
    <w:rsid w:val="00475CF1"/>
    <w:rsid w:val="00476184"/>
    <w:rsid w:val="00476CC5"/>
    <w:rsid w:val="00480390"/>
    <w:rsid w:val="00480774"/>
    <w:rsid w:val="00480A28"/>
    <w:rsid w:val="00480AB6"/>
    <w:rsid w:val="00480B05"/>
    <w:rsid w:val="00481B3F"/>
    <w:rsid w:val="00482312"/>
    <w:rsid w:val="00482696"/>
    <w:rsid w:val="00482C81"/>
    <w:rsid w:val="0048365A"/>
    <w:rsid w:val="0048373A"/>
    <w:rsid w:val="004845BC"/>
    <w:rsid w:val="004848FB"/>
    <w:rsid w:val="00485041"/>
    <w:rsid w:val="00485F96"/>
    <w:rsid w:val="004867BF"/>
    <w:rsid w:val="00486C8B"/>
    <w:rsid w:val="00486FE3"/>
    <w:rsid w:val="00487F9C"/>
    <w:rsid w:val="00490E5B"/>
    <w:rsid w:val="004916FA"/>
    <w:rsid w:val="00491D71"/>
    <w:rsid w:val="00493664"/>
    <w:rsid w:val="00493E99"/>
    <w:rsid w:val="004946AC"/>
    <w:rsid w:val="004957A9"/>
    <w:rsid w:val="00495EC2"/>
    <w:rsid w:val="00496381"/>
    <w:rsid w:val="004970DF"/>
    <w:rsid w:val="004975E2"/>
    <w:rsid w:val="004979ED"/>
    <w:rsid w:val="004A1D8E"/>
    <w:rsid w:val="004A2D51"/>
    <w:rsid w:val="004A2D7C"/>
    <w:rsid w:val="004A48B8"/>
    <w:rsid w:val="004A50D3"/>
    <w:rsid w:val="004A5497"/>
    <w:rsid w:val="004A5A18"/>
    <w:rsid w:val="004A5D5F"/>
    <w:rsid w:val="004A5DE6"/>
    <w:rsid w:val="004A6135"/>
    <w:rsid w:val="004A6286"/>
    <w:rsid w:val="004A6751"/>
    <w:rsid w:val="004A6A9A"/>
    <w:rsid w:val="004A7229"/>
    <w:rsid w:val="004B0736"/>
    <w:rsid w:val="004B0B1E"/>
    <w:rsid w:val="004B0CD9"/>
    <w:rsid w:val="004B1BEA"/>
    <w:rsid w:val="004B1C42"/>
    <w:rsid w:val="004B1F3B"/>
    <w:rsid w:val="004B2851"/>
    <w:rsid w:val="004B3926"/>
    <w:rsid w:val="004B6542"/>
    <w:rsid w:val="004B655B"/>
    <w:rsid w:val="004B702D"/>
    <w:rsid w:val="004B723D"/>
    <w:rsid w:val="004B74C3"/>
    <w:rsid w:val="004B75B5"/>
    <w:rsid w:val="004B7BD4"/>
    <w:rsid w:val="004B7F70"/>
    <w:rsid w:val="004C08A6"/>
    <w:rsid w:val="004C1076"/>
    <w:rsid w:val="004C324D"/>
    <w:rsid w:val="004C365B"/>
    <w:rsid w:val="004C3D00"/>
    <w:rsid w:val="004C4A94"/>
    <w:rsid w:val="004C4BA1"/>
    <w:rsid w:val="004C56A6"/>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5977"/>
    <w:rsid w:val="004F6B23"/>
    <w:rsid w:val="00500772"/>
    <w:rsid w:val="0050166D"/>
    <w:rsid w:val="00501D0D"/>
    <w:rsid w:val="00502A4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CAC"/>
    <w:rsid w:val="00516FEE"/>
    <w:rsid w:val="00517145"/>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1FF8"/>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139D"/>
    <w:rsid w:val="00543448"/>
    <w:rsid w:val="0054454B"/>
    <w:rsid w:val="00545A32"/>
    <w:rsid w:val="00545C08"/>
    <w:rsid w:val="00546156"/>
    <w:rsid w:val="005462CF"/>
    <w:rsid w:val="005462D6"/>
    <w:rsid w:val="0054793E"/>
    <w:rsid w:val="00550574"/>
    <w:rsid w:val="005511D4"/>
    <w:rsid w:val="00554126"/>
    <w:rsid w:val="00554616"/>
    <w:rsid w:val="005547DF"/>
    <w:rsid w:val="00555B65"/>
    <w:rsid w:val="0055787E"/>
    <w:rsid w:val="00557CB7"/>
    <w:rsid w:val="00557DD0"/>
    <w:rsid w:val="005602E8"/>
    <w:rsid w:val="0056068E"/>
    <w:rsid w:val="00561C08"/>
    <w:rsid w:val="0056322A"/>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5D1A"/>
    <w:rsid w:val="00586CFE"/>
    <w:rsid w:val="00586E13"/>
    <w:rsid w:val="00587173"/>
    <w:rsid w:val="0058734E"/>
    <w:rsid w:val="00587640"/>
    <w:rsid w:val="00587F68"/>
    <w:rsid w:val="0059020F"/>
    <w:rsid w:val="00590D44"/>
    <w:rsid w:val="005911EA"/>
    <w:rsid w:val="00591CFF"/>
    <w:rsid w:val="00591EBD"/>
    <w:rsid w:val="00592A4D"/>
    <w:rsid w:val="00593214"/>
    <w:rsid w:val="00593E66"/>
    <w:rsid w:val="00594CB2"/>
    <w:rsid w:val="00594E34"/>
    <w:rsid w:val="00594FC5"/>
    <w:rsid w:val="005953F4"/>
    <w:rsid w:val="00595DFE"/>
    <w:rsid w:val="0059685E"/>
    <w:rsid w:val="00596BC0"/>
    <w:rsid w:val="00596ECA"/>
    <w:rsid w:val="00597950"/>
    <w:rsid w:val="005A17E8"/>
    <w:rsid w:val="005A22D9"/>
    <w:rsid w:val="005A275F"/>
    <w:rsid w:val="005A3B9F"/>
    <w:rsid w:val="005A3C54"/>
    <w:rsid w:val="005A4BE3"/>
    <w:rsid w:val="005A4BEF"/>
    <w:rsid w:val="005A4DF4"/>
    <w:rsid w:val="005A632A"/>
    <w:rsid w:val="005A6597"/>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7D5"/>
    <w:rsid w:val="005C18B7"/>
    <w:rsid w:val="005C1AE9"/>
    <w:rsid w:val="005C1B20"/>
    <w:rsid w:val="005C1DAF"/>
    <w:rsid w:val="005C1F51"/>
    <w:rsid w:val="005C212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23F"/>
    <w:rsid w:val="005F334D"/>
    <w:rsid w:val="005F5AC4"/>
    <w:rsid w:val="005F6B7E"/>
    <w:rsid w:val="005F70A0"/>
    <w:rsid w:val="005F72FA"/>
    <w:rsid w:val="005F7C7A"/>
    <w:rsid w:val="006006F9"/>
    <w:rsid w:val="006010BC"/>
    <w:rsid w:val="006011C8"/>
    <w:rsid w:val="006020C2"/>
    <w:rsid w:val="006021E0"/>
    <w:rsid w:val="006027C6"/>
    <w:rsid w:val="00602B28"/>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875"/>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0BA"/>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0387"/>
    <w:rsid w:val="006514E0"/>
    <w:rsid w:val="00652927"/>
    <w:rsid w:val="00652AAB"/>
    <w:rsid w:val="00652E83"/>
    <w:rsid w:val="00652EF1"/>
    <w:rsid w:val="00654D00"/>
    <w:rsid w:val="00654E59"/>
    <w:rsid w:val="0065572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0078"/>
    <w:rsid w:val="006724DB"/>
    <w:rsid w:val="0067302D"/>
    <w:rsid w:val="00673113"/>
    <w:rsid w:val="0067395E"/>
    <w:rsid w:val="006749FE"/>
    <w:rsid w:val="00674D68"/>
    <w:rsid w:val="00674F6B"/>
    <w:rsid w:val="00675412"/>
    <w:rsid w:val="00677355"/>
    <w:rsid w:val="00680EA7"/>
    <w:rsid w:val="00680F7C"/>
    <w:rsid w:val="006819B5"/>
    <w:rsid w:val="00681EC2"/>
    <w:rsid w:val="0068260B"/>
    <w:rsid w:val="00683CA2"/>
    <w:rsid w:val="00683E78"/>
    <w:rsid w:val="00684B8F"/>
    <w:rsid w:val="0068549D"/>
    <w:rsid w:val="006864FE"/>
    <w:rsid w:val="006866CE"/>
    <w:rsid w:val="00686BEA"/>
    <w:rsid w:val="00686CDE"/>
    <w:rsid w:val="00687417"/>
    <w:rsid w:val="0068762E"/>
    <w:rsid w:val="0068790A"/>
    <w:rsid w:val="00687C6F"/>
    <w:rsid w:val="00690CC9"/>
    <w:rsid w:val="006912D6"/>
    <w:rsid w:val="00691489"/>
    <w:rsid w:val="006914E7"/>
    <w:rsid w:val="006924CB"/>
    <w:rsid w:val="006926CA"/>
    <w:rsid w:val="00692B86"/>
    <w:rsid w:val="00693106"/>
    <w:rsid w:val="006936F7"/>
    <w:rsid w:val="00693B3E"/>
    <w:rsid w:val="006946BC"/>
    <w:rsid w:val="00694E6C"/>
    <w:rsid w:val="00694F27"/>
    <w:rsid w:val="00695C2B"/>
    <w:rsid w:val="00697688"/>
    <w:rsid w:val="00697858"/>
    <w:rsid w:val="006A0F42"/>
    <w:rsid w:val="006A1F39"/>
    <w:rsid w:val="006A244F"/>
    <w:rsid w:val="006A2953"/>
    <w:rsid w:val="006A4BA3"/>
    <w:rsid w:val="006A6296"/>
    <w:rsid w:val="006A629D"/>
    <w:rsid w:val="006A630E"/>
    <w:rsid w:val="006A631D"/>
    <w:rsid w:val="006A66BE"/>
    <w:rsid w:val="006A6E90"/>
    <w:rsid w:val="006A73C1"/>
    <w:rsid w:val="006B10CF"/>
    <w:rsid w:val="006B12E6"/>
    <w:rsid w:val="006B191C"/>
    <w:rsid w:val="006B1BD1"/>
    <w:rsid w:val="006B2290"/>
    <w:rsid w:val="006B2338"/>
    <w:rsid w:val="006B38FD"/>
    <w:rsid w:val="006B3D39"/>
    <w:rsid w:val="006B407B"/>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6B17"/>
    <w:rsid w:val="006D6B34"/>
    <w:rsid w:val="006D6E9D"/>
    <w:rsid w:val="006E1A7F"/>
    <w:rsid w:val="006E21B1"/>
    <w:rsid w:val="006E250D"/>
    <w:rsid w:val="006E2B69"/>
    <w:rsid w:val="006E3E6A"/>
    <w:rsid w:val="006E3F63"/>
    <w:rsid w:val="006E4349"/>
    <w:rsid w:val="006E5711"/>
    <w:rsid w:val="006E5945"/>
    <w:rsid w:val="006E6215"/>
    <w:rsid w:val="006E76EF"/>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7001CA"/>
    <w:rsid w:val="0070091C"/>
    <w:rsid w:val="00700EE7"/>
    <w:rsid w:val="00701403"/>
    <w:rsid w:val="00702686"/>
    <w:rsid w:val="007031A2"/>
    <w:rsid w:val="00705372"/>
    <w:rsid w:val="007059DD"/>
    <w:rsid w:val="007062C6"/>
    <w:rsid w:val="007063BF"/>
    <w:rsid w:val="00706C0B"/>
    <w:rsid w:val="00706D19"/>
    <w:rsid w:val="007072DD"/>
    <w:rsid w:val="00707998"/>
    <w:rsid w:val="00707BE2"/>
    <w:rsid w:val="007101B0"/>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0E37"/>
    <w:rsid w:val="007210BA"/>
    <w:rsid w:val="00721502"/>
    <w:rsid w:val="007218CF"/>
    <w:rsid w:val="0072192A"/>
    <w:rsid w:val="00721A63"/>
    <w:rsid w:val="00721D3C"/>
    <w:rsid w:val="00722368"/>
    <w:rsid w:val="007237D8"/>
    <w:rsid w:val="00723F45"/>
    <w:rsid w:val="00724567"/>
    <w:rsid w:val="00725948"/>
    <w:rsid w:val="00725CA5"/>
    <w:rsid w:val="00726514"/>
    <w:rsid w:val="00726A43"/>
    <w:rsid w:val="00726C0B"/>
    <w:rsid w:val="00727183"/>
    <w:rsid w:val="00727577"/>
    <w:rsid w:val="007277A6"/>
    <w:rsid w:val="00730F4A"/>
    <w:rsid w:val="0073144C"/>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38A5"/>
    <w:rsid w:val="00744211"/>
    <w:rsid w:val="007442C3"/>
    <w:rsid w:val="0074474F"/>
    <w:rsid w:val="00744F4F"/>
    <w:rsid w:val="00745DA5"/>
    <w:rsid w:val="00746A92"/>
    <w:rsid w:val="007470D4"/>
    <w:rsid w:val="00747154"/>
    <w:rsid w:val="00747E6A"/>
    <w:rsid w:val="00747EA3"/>
    <w:rsid w:val="00750732"/>
    <w:rsid w:val="0075099A"/>
    <w:rsid w:val="0075167F"/>
    <w:rsid w:val="00751D88"/>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451A"/>
    <w:rsid w:val="007659B3"/>
    <w:rsid w:val="00765A94"/>
    <w:rsid w:val="007676BC"/>
    <w:rsid w:val="00767866"/>
    <w:rsid w:val="007703D2"/>
    <w:rsid w:val="007708AE"/>
    <w:rsid w:val="00770A21"/>
    <w:rsid w:val="007716C7"/>
    <w:rsid w:val="00771D89"/>
    <w:rsid w:val="00772458"/>
    <w:rsid w:val="00772CC9"/>
    <w:rsid w:val="00772F69"/>
    <w:rsid w:val="00773DC7"/>
    <w:rsid w:val="0077432C"/>
    <w:rsid w:val="007750B3"/>
    <w:rsid w:val="007752C8"/>
    <w:rsid w:val="0077555F"/>
    <w:rsid w:val="00775CE1"/>
    <w:rsid w:val="007764FD"/>
    <w:rsid w:val="00776AD0"/>
    <w:rsid w:val="00776F5C"/>
    <w:rsid w:val="00777D9C"/>
    <w:rsid w:val="007803AF"/>
    <w:rsid w:val="0078069F"/>
    <w:rsid w:val="00781579"/>
    <w:rsid w:val="007818B2"/>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1"/>
    <w:rsid w:val="007941BA"/>
    <w:rsid w:val="007942D3"/>
    <w:rsid w:val="007948AD"/>
    <w:rsid w:val="007949C8"/>
    <w:rsid w:val="00795566"/>
    <w:rsid w:val="00795628"/>
    <w:rsid w:val="00795C03"/>
    <w:rsid w:val="00795ED0"/>
    <w:rsid w:val="00796012"/>
    <w:rsid w:val="00796692"/>
    <w:rsid w:val="0079743F"/>
    <w:rsid w:val="007A0363"/>
    <w:rsid w:val="007A03FD"/>
    <w:rsid w:val="007A0899"/>
    <w:rsid w:val="007A08BB"/>
    <w:rsid w:val="007A1CEA"/>
    <w:rsid w:val="007A21DB"/>
    <w:rsid w:val="007A3449"/>
    <w:rsid w:val="007A4C83"/>
    <w:rsid w:val="007A5444"/>
    <w:rsid w:val="007A6735"/>
    <w:rsid w:val="007A68B0"/>
    <w:rsid w:val="007A7198"/>
    <w:rsid w:val="007B0613"/>
    <w:rsid w:val="007B0625"/>
    <w:rsid w:val="007B15DC"/>
    <w:rsid w:val="007B2099"/>
    <w:rsid w:val="007B2528"/>
    <w:rsid w:val="007B3375"/>
    <w:rsid w:val="007B3764"/>
    <w:rsid w:val="007B6C09"/>
    <w:rsid w:val="007B6CD7"/>
    <w:rsid w:val="007B6D4A"/>
    <w:rsid w:val="007B751A"/>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07A"/>
    <w:rsid w:val="007F5CE7"/>
    <w:rsid w:val="007F60A0"/>
    <w:rsid w:val="007F705A"/>
    <w:rsid w:val="007F718D"/>
    <w:rsid w:val="00800008"/>
    <w:rsid w:val="00800508"/>
    <w:rsid w:val="008009F6"/>
    <w:rsid w:val="00800D07"/>
    <w:rsid w:val="00801FAD"/>
    <w:rsid w:val="00803A21"/>
    <w:rsid w:val="0080426A"/>
    <w:rsid w:val="00805ED1"/>
    <w:rsid w:val="008068C4"/>
    <w:rsid w:val="00806D10"/>
    <w:rsid w:val="00806D90"/>
    <w:rsid w:val="00807B4E"/>
    <w:rsid w:val="008102E6"/>
    <w:rsid w:val="00810469"/>
    <w:rsid w:val="00811BD7"/>
    <w:rsid w:val="0081244C"/>
    <w:rsid w:val="008125D0"/>
    <w:rsid w:val="00812810"/>
    <w:rsid w:val="00813513"/>
    <w:rsid w:val="008143BC"/>
    <w:rsid w:val="00814567"/>
    <w:rsid w:val="00814ABF"/>
    <w:rsid w:val="00815443"/>
    <w:rsid w:val="00815AC2"/>
    <w:rsid w:val="00816465"/>
    <w:rsid w:val="008178B6"/>
    <w:rsid w:val="00817DEC"/>
    <w:rsid w:val="00820621"/>
    <w:rsid w:val="00820A1C"/>
    <w:rsid w:val="00820D37"/>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6D28"/>
    <w:rsid w:val="008372F9"/>
    <w:rsid w:val="00837539"/>
    <w:rsid w:val="0083778C"/>
    <w:rsid w:val="0084081A"/>
    <w:rsid w:val="00842579"/>
    <w:rsid w:val="00843166"/>
    <w:rsid w:val="00843557"/>
    <w:rsid w:val="00843796"/>
    <w:rsid w:val="00843D47"/>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2AF"/>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2B58"/>
    <w:rsid w:val="00883CA6"/>
    <w:rsid w:val="00883DFA"/>
    <w:rsid w:val="0088609D"/>
    <w:rsid w:val="00886916"/>
    <w:rsid w:val="00886E28"/>
    <w:rsid w:val="0088716F"/>
    <w:rsid w:val="008902BD"/>
    <w:rsid w:val="008903B8"/>
    <w:rsid w:val="00890658"/>
    <w:rsid w:val="008908BB"/>
    <w:rsid w:val="00891166"/>
    <w:rsid w:val="00891AFF"/>
    <w:rsid w:val="00891C89"/>
    <w:rsid w:val="00892BE9"/>
    <w:rsid w:val="00892FE3"/>
    <w:rsid w:val="00893121"/>
    <w:rsid w:val="008932B2"/>
    <w:rsid w:val="00894058"/>
    <w:rsid w:val="0089469E"/>
    <w:rsid w:val="0089487D"/>
    <w:rsid w:val="00895243"/>
    <w:rsid w:val="0089535E"/>
    <w:rsid w:val="008974F0"/>
    <w:rsid w:val="00897992"/>
    <w:rsid w:val="00897A2B"/>
    <w:rsid w:val="00897A5F"/>
    <w:rsid w:val="00897B6B"/>
    <w:rsid w:val="008A016B"/>
    <w:rsid w:val="008A0560"/>
    <w:rsid w:val="008A0A43"/>
    <w:rsid w:val="008A1499"/>
    <w:rsid w:val="008A2F30"/>
    <w:rsid w:val="008A3BF3"/>
    <w:rsid w:val="008A4D9B"/>
    <w:rsid w:val="008A62BE"/>
    <w:rsid w:val="008A688A"/>
    <w:rsid w:val="008A6B6A"/>
    <w:rsid w:val="008A7970"/>
    <w:rsid w:val="008A7CC4"/>
    <w:rsid w:val="008B012A"/>
    <w:rsid w:val="008B08E6"/>
    <w:rsid w:val="008B0FF6"/>
    <w:rsid w:val="008B1359"/>
    <w:rsid w:val="008B13B2"/>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3562"/>
    <w:rsid w:val="008C374A"/>
    <w:rsid w:val="008C410F"/>
    <w:rsid w:val="008C4D55"/>
    <w:rsid w:val="008C5D0D"/>
    <w:rsid w:val="008C63F1"/>
    <w:rsid w:val="008C6F52"/>
    <w:rsid w:val="008C72F5"/>
    <w:rsid w:val="008C746D"/>
    <w:rsid w:val="008C7DF6"/>
    <w:rsid w:val="008C7F20"/>
    <w:rsid w:val="008D0D9B"/>
    <w:rsid w:val="008D1DEA"/>
    <w:rsid w:val="008D203B"/>
    <w:rsid w:val="008D23B4"/>
    <w:rsid w:val="008D3D99"/>
    <w:rsid w:val="008D4742"/>
    <w:rsid w:val="008D545B"/>
    <w:rsid w:val="008D5D0C"/>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0F79"/>
    <w:rsid w:val="008F3089"/>
    <w:rsid w:val="008F33A6"/>
    <w:rsid w:val="008F3684"/>
    <w:rsid w:val="008F38F0"/>
    <w:rsid w:val="008F4420"/>
    <w:rsid w:val="008F4676"/>
    <w:rsid w:val="008F53C6"/>
    <w:rsid w:val="008F53D4"/>
    <w:rsid w:val="008F5503"/>
    <w:rsid w:val="008F5F50"/>
    <w:rsid w:val="008F675D"/>
    <w:rsid w:val="008F67B4"/>
    <w:rsid w:val="008F7A66"/>
    <w:rsid w:val="009004FA"/>
    <w:rsid w:val="00900AA8"/>
    <w:rsid w:val="009010D2"/>
    <w:rsid w:val="009010E8"/>
    <w:rsid w:val="0090115D"/>
    <w:rsid w:val="00901A1E"/>
    <w:rsid w:val="00902061"/>
    <w:rsid w:val="00902258"/>
    <w:rsid w:val="009036B7"/>
    <w:rsid w:val="00903FC0"/>
    <w:rsid w:val="00905032"/>
    <w:rsid w:val="00906771"/>
    <w:rsid w:val="00906E17"/>
    <w:rsid w:val="0090705F"/>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153ED"/>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129"/>
    <w:rsid w:val="00933339"/>
    <w:rsid w:val="00933376"/>
    <w:rsid w:val="00933DF0"/>
    <w:rsid w:val="00933EB2"/>
    <w:rsid w:val="0093477D"/>
    <w:rsid w:val="009358BA"/>
    <w:rsid w:val="00935C79"/>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41"/>
    <w:rsid w:val="00957296"/>
    <w:rsid w:val="00957FF7"/>
    <w:rsid w:val="00960222"/>
    <w:rsid w:val="009602F0"/>
    <w:rsid w:val="00961B04"/>
    <w:rsid w:val="00962763"/>
    <w:rsid w:val="00962990"/>
    <w:rsid w:val="00962AAB"/>
    <w:rsid w:val="00963823"/>
    <w:rsid w:val="00963D90"/>
    <w:rsid w:val="00963E2A"/>
    <w:rsid w:val="009646F4"/>
    <w:rsid w:val="00964855"/>
    <w:rsid w:val="0096504E"/>
    <w:rsid w:val="00966424"/>
    <w:rsid w:val="00966832"/>
    <w:rsid w:val="00967763"/>
    <w:rsid w:val="009678DA"/>
    <w:rsid w:val="009679B3"/>
    <w:rsid w:val="00967E86"/>
    <w:rsid w:val="009705E9"/>
    <w:rsid w:val="0097074B"/>
    <w:rsid w:val="0097090D"/>
    <w:rsid w:val="00970C7F"/>
    <w:rsid w:val="009722A6"/>
    <w:rsid w:val="009729BB"/>
    <w:rsid w:val="00974018"/>
    <w:rsid w:val="00974808"/>
    <w:rsid w:val="00974D39"/>
    <w:rsid w:val="009753BD"/>
    <w:rsid w:val="00975434"/>
    <w:rsid w:val="00975D95"/>
    <w:rsid w:val="0097690F"/>
    <w:rsid w:val="00977721"/>
    <w:rsid w:val="009779E5"/>
    <w:rsid w:val="00980843"/>
    <w:rsid w:val="00981667"/>
    <w:rsid w:val="00981670"/>
    <w:rsid w:val="00983C72"/>
    <w:rsid w:val="0098410D"/>
    <w:rsid w:val="00984397"/>
    <w:rsid w:val="009843D8"/>
    <w:rsid w:val="00984A5D"/>
    <w:rsid w:val="00984EB8"/>
    <w:rsid w:val="00986D5F"/>
    <w:rsid w:val="009878AE"/>
    <w:rsid w:val="0099013B"/>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787D"/>
    <w:rsid w:val="009B0BDB"/>
    <w:rsid w:val="009B158D"/>
    <w:rsid w:val="009B17EF"/>
    <w:rsid w:val="009B2971"/>
    <w:rsid w:val="009B34E5"/>
    <w:rsid w:val="009B35BF"/>
    <w:rsid w:val="009B46FB"/>
    <w:rsid w:val="009B506C"/>
    <w:rsid w:val="009B57B9"/>
    <w:rsid w:val="009B59F6"/>
    <w:rsid w:val="009C0437"/>
    <w:rsid w:val="009C084B"/>
    <w:rsid w:val="009C0C0F"/>
    <w:rsid w:val="009C1BD8"/>
    <w:rsid w:val="009C1D71"/>
    <w:rsid w:val="009C1FA3"/>
    <w:rsid w:val="009C2DE6"/>
    <w:rsid w:val="009C3476"/>
    <w:rsid w:val="009C38E3"/>
    <w:rsid w:val="009C46F4"/>
    <w:rsid w:val="009C5669"/>
    <w:rsid w:val="009C57D9"/>
    <w:rsid w:val="009C596B"/>
    <w:rsid w:val="009C6806"/>
    <w:rsid w:val="009C7581"/>
    <w:rsid w:val="009C7FF6"/>
    <w:rsid w:val="009D0C05"/>
    <w:rsid w:val="009D1213"/>
    <w:rsid w:val="009D16AD"/>
    <w:rsid w:val="009D1B3F"/>
    <w:rsid w:val="009D1C42"/>
    <w:rsid w:val="009D1F10"/>
    <w:rsid w:val="009D2039"/>
    <w:rsid w:val="009D20E8"/>
    <w:rsid w:val="009D281D"/>
    <w:rsid w:val="009D337E"/>
    <w:rsid w:val="009D3963"/>
    <w:rsid w:val="009D4009"/>
    <w:rsid w:val="009D4973"/>
    <w:rsid w:val="009D4B33"/>
    <w:rsid w:val="009D4D77"/>
    <w:rsid w:val="009D5465"/>
    <w:rsid w:val="009D5836"/>
    <w:rsid w:val="009D64E7"/>
    <w:rsid w:val="009D6DF0"/>
    <w:rsid w:val="009D6E65"/>
    <w:rsid w:val="009D74A2"/>
    <w:rsid w:val="009D7866"/>
    <w:rsid w:val="009D7F31"/>
    <w:rsid w:val="009E0099"/>
    <w:rsid w:val="009E0E52"/>
    <w:rsid w:val="009E0EDD"/>
    <w:rsid w:val="009E198B"/>
    <w:rsid w:val="009E1A47"/>
    <w:rsid w:val="009E307E"/>
    <w:rsid w:val="009E3E4F"/>
    <w:rsid w:val="009E44DF"/>
    <w:rsid w:val="009E4761"/>
    <w:rsid w:val="009E57FA"/>
    <w:rsid w:val="009E60A9"/>
    <w:rsid w:val="009E6232"/>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150"/>
    <w:rsid w:val="00A011C9"/>
    <w:rsid w:val="00A0180A"/>
    <w:rsid w:val="00A0457D"/>
    <w:rsid w:val="00A0459F"/>
    <w:rsid w:val="00A0531F"/>
    <w:rsid w:val="00A05A9C"/>
    <w:rsid w:val="00A06AF0"/>
    <w:rsid w:val="00A074E0"/>
    <w:rsid w:val="00A07626"/>
    <w:rsid w:val="00A111D1"/>
    <w:rsid w:val="00A11C3A"/>
    <w:rsid w:val="00A11F40"/>
    <w:rsid w:val="00A127BB"/>
    <w:rsid w:val="00A128AB"/>
    <w:rsid w:val="00A13DB9"/>
    <w:rsid w:val="00A16338"/>
    <w:rsid w:val="00A16A29"/>
    <w:rsid w:val="00A16D62"/>
    <w:rsid w:val="00A16D80"/>
    <w:rsid w:val="00A215A4"/>
    <w:rsid w:val="00A216C0"/>
    <w:rsid w:val="00A2449B"/>
    <w:rsid w:val="00A24A33"/>
    <w:rsid w:val="00A24AC3"/>
    <w:rsid w:val="00A25983"/>
    <w:rsid w:val="00A25BB3"/>
    <w:rsid w:val="00A264F2"/>
    <w:rsid w:val="00A26F99"/>
    <w:rsid w:val="00A27188"/>
    <w:rsid w:val="00A3077A"/>
    <w:rsid w:val="00A31D4E"/>
    <w:rsid w:val="00A32DBB"/>
    <w:rsid w:val="00A3379B"/>
    <w:rsid w:val="00A33BE7"/>
    <w:rsid w:val="00A341C7"/>
    <w:rsid w:val="00A351FD"/>
    <w:rsid w:val="00A35CB9"/>
    <w:rsid w:val="00A36F29"/>
    <w:rsid w:val="00A376DE"/>
    <w:rsid w:val="00A4040D"/>
    <w:rsid w:val="00A40A6A"/>
    <w:rsid w:val="00A4136C"/>
    <w:rsid w:val="00A416E6"/>
    <w:rsid w:val="00A41C9E"/>
    <w:rsid w:val="00A41FE1"/>
    <w:rsid w:val="00A4213D"/>
    <w:rsid w:val="00A426D4"/>
    <w:rsid w:val="00A43B24"/>
    <w:rsid w:val="00A43BDE"/>
    <w:rsid w:val="00A44ED6"/>
    <w:rsid w:val="00A450F7"/>
    <w:rsid w:val="00A46FB3"/>
    <w:rsid w:val="00A47A4B"/>
    <w:rsid w:val="00A52F81"/>
    <w:rsid w:val="00A53414"/>
    <w:rsid w:val="00A538B6"/>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730"/>
    <w:rsid w:val="00A71D4B"/>
    <w:rsid w:val="00A7263B"/>
    <w:rsid w:val="00A72698"/>
    <w:rsid w:val="00A73116"/>
    <w:rsid w:val="00A73EC4"/>
    <w:rsid w:val="00A746F7"/>
    <w:rsid w:val="00A7659E"/>
    <w:rsid w:val="00A76DDA"/>
    <w:rsid w:val="00A76FC8"/>
    <w:rsid w:val="00A80C46"/>
    <w:rsid w:val="00A81105"/>
    <w:rsid w:val="00A813B3"/>
    <w:rsid w:val="00A815DB"/>
    <w:rsid w:val="00A81A1B"/>
    <w:rsid w:val="00A81A9D"/>
    <w:rsid w:val="00A81B88"/>
    <w:rsid w:val="00A8204C"/>
    <w:rsid w:val="00A82189"/>
    <w:rsid w:val="00A82664"/>
    <w:rsid w:val="00A82837"/>
    <w:rsid w:val="00A82986"/>
    <w:rsid w:val="00A8330B"/>
    <w:rsid w:val="00A840EC"/>
    <w:rsid w:val="00A8445F"/>
    <w:rsid w:val="00A84783"/>
    <w:rsid w:val="00A847B9"/>
    <w:rsid w:val="00A86164"/>
    <w:rsid w:val="00A867EC"/>
    <w:rsid w:val="00A86AE2"/>
    <w:rsid w:val="00A86B01"/>
    <w:rsid w:val="00A86C62"/>
    <w:rsid w:val="00A873DB"/>
    <w:rsid w:val="00A87B93"/>
    <w:rsid w:val="00A87D04"/>
    <w:rsid w:val="00A926C0"/>
    <w:rsid w:val="00A928D3"/>
    <w:rsid w:val="00A92C48"/>
    <w:rsid w:val="00A92CC3"/>
    <w:rsid w:val="00A931F6"/>
    <w:rsid w:val="00A93AAD"/>
    <w:rsid w:val="00A94D31"/>
    <w:rsid w:val="00A951E1"/>
    <w:rsid w:val="00A95714"/>
    <w:rsid w:val="00A957CF"/>
    <w:rsid w:val="00A960EA"/>
    <w:rsid w:val="00AA0CB3"/>
    <w:rsid w:val="00AA2EE8"/>
    <w:rsid w:val="00AA386E"/>
    <w:rsid w:val="00AA50DB"/>
    <w:rsid w:val="00AA5A67"/>
    <w:rsid w:val="00AA6380"/>
    <w:rsid w:val="00AA6F92"/>
    <w:rsid w:val="00AA6FBA"/>
    <w:rsid w:val="00AA73B5"/>
    <w:rsid w:val="00AB0808"/>
    <w:rsid w:val="00AB1219"/>
    <w:rsid w:val="00AB2342"/>
    <w:rsid w:val="00AB2A35"/>
    <w:rsid w:val="00AB36C5"/>
    <w:rsid w:val="00AB3F39"/>
    <w:rsid w:val="00AB3FDE"/>
    <w:rsid w:val="00AB44C4"/>
    <w:rsid w:val="00AB44D5"/>
    <w:rsid w:val="00AB4E77"/>
    <w:rsid w:val="00AB5AEE"/>
    <w:rsid w:val="00AB5C2A"/>
    <w:rsid w:val="00AB6893"/>
    <w:rsid w:val="00AB6934"/>
    <w:rsid w:val="00AB7300"/>
    <w:rsid w:val="00AB7635"/>
    <w:rsid w:val="00AB7724"/>
    <w:rsid w:val="00AB77F2"/>
    <w:rsid w:val="00AC22D5"/>
    <w:rsid w:val="00AC3735"/>
    <w:rsid w:val="00AC47C9"/>
    <w:rsid w:val="00AC5BD2"/>
    <w:rsid w:val="00AC5E44"/>
    <w:rsid w:val="00AC5EB3"/>
    <w:rsid w:val="00AC7888"/>
    <w:rsid w:val="00AC7BD3"/>
    <w:rsid w:val="00AD00C1"/>
    <w:rsid w:val="00AD059F"/>
    <w:rsid w:val="00AD0C17"/>
    <w:rsid w:val="00AD1EEB"/>
    <w:rsid w:val="00AD21CF"/>
    <w:rsid w:val="00AD2573"/>
    <w:rsid w:val="00AD2FE8"/>
    <w:rsid w:val="00AD35E3"/>
    <w:rsid w:val="00AD35F7"/>
    <w:rsid w:val="00AD42CD"/>
    <w:rsid w:val="00AD5367"/>
    <w:rsid w:val="00AD6767"/>
    <w:rsid w:val="00AD6E83"/>
    <w:rsid w:val="00AD7457"/>
    <w:rsid w:val="00AE0BF2"/>
    <w:rsid w:val="00AE0EF6"/>
    <w:rsid w:val="00AE1062"/>
    <w:rsid w:val="00AE175F"/>
    <w:rsid w:val="00AE1B6B"/>
    <w:rsid w:val="00AE2117"/>
    <w:rsid w:val="00AE3F66"/>
    <w:rsid w:val="00AE4240"/>
    <w:rsid w:val="00AE48FD"/>
    <w:rsid w:val="00AE4F36"/>
    <w:rsid w:val="00AE50F4"/>
    <w:rsid w:val="00AE5422"/>
    <w:rsid w:val="00AE62C8"/>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28F"/>
    <w:rsid w:val="00AF6E1D"/>
    <w:rsid w:val="00B009EF"/>
    <w:rsid w:val="00B00A54"/>
    <w:rsid w:val="00B017FA"/>
    <w:rsid w:val="00B01F00"/>
    <w:rsid w:val="00B044F2"/>
    <w:rsid w:val="00B04585"/>
    <w:rsid w:val="00B04950"/>
    <w:rsid w:val="00B052B8"/>
    <w:rsid w:val="00B052D6"/>
    <w:rsid w:val="00B05423"/>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3F9D"/>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083"/>
    <w:rsid w:val="00B36C9E"/>
    <w:rsid w:val="00B37093"/>
    <w:rsid w:val="00B377C4"/>
    <w:rsid w:val="00B37A45"/>
    <w:rsid w:val="00B37AF3"/>
    <w:rsid w:val="00B37F0F"/>
    <w:rsid w:val="00B42CFB"/>
    <w:rsid w:val="00B437E0"/>
    <w:rsid w:val="00B4395C"/>
    <w:rsid w:val="00B43BF2"/>
    <w:rsid w:val="00B43FCE"/>
    <w:rsid w:val="00B449C3"/>
    <w:rsid w:val="00B45043"/>
    <w:rsid w:val="00B45505"/>
    <w:rsid w:val="00B47754"/>
    <w:rsid w:val="00B47A78"/>
    <w:rsid w:val="00B47CE0"/>
    <w:rsid w:val="00B5004A"/>
    <w:rsid w:val="00B5034D"/>
    <w:rsid w:val="00B5042C"/>
    <w:rsid w:val="00B51FC6"/>
    <w:rsid w:val="00B5225E"/>
    <w:rsid w:val="00B52F80"/>
    <w:rsid w:val="00B54115"/>
    <w:rsid w:val="00B541CB"/>
    <w:rsid w:val="00B56CFA"/>
    <w:rsid w:val="00B57285"/>
    <w:rsid w:val="00B5741B"/>
    <w:rsid w:val="00B5742E"/>
    <w:rsid w:val="00B5767A"/>
    <w:rsid w:val="00B60ED1"/>
    <w:rsid w:val="00B61D1F"/>
    <w:rsid w:val="00B61FBA"/>
    <w:rsid w:val="00B634B5"/>
    <w:rsid w:val="00B63D2D"/>
    <w:rsid w:val="00B63F17"/>
    <w:rsid w:val="00B648AF"/>
    <w:rsid w:val="00B649EF"/>
    <w:rsid w:val="00B656BD"/>
    <w:rsid w:val="00B66365"/>
    <w:rsid w:val="00B672DD"/>
    <w:rsid w:val="00B67C26"/>
    <w:rsid w:val="00B67EF9"/>
    <w:rsid w:val="00B70815"/>
    <w:rsid w:val="00B70B16"/>
    <w:rsid w:val="00B716A3"/>
    <w:rsid w:val="00B729CD"/>
    <w:rsid w:val="00B72F75"/>
    <w:rsid w:val="00B730F0"/>
    <w:rsid w:val="00B74C48"/>
    <w:rsid w:val="00B74D37"/>
    <w:rsid w:val="00B7591E"/>
    <w:rsid w:val="00B75FA3"/>
    <w:rsid w:val="00B801F9"/>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C7C"/>
    <w:rsid w:val="00B9408E"/>
    <w:rsid w:val="00B942A6"/>
    <w:rsid w:val="00B94665"/>
    <w:rsid w:val="00B946DE"/>
    <w:rsid w:val="00B94916"/>
    <w:rsid w:val="00B94E6C"/>
    <w:rsid w:val="00B95127"/>
    <w:rsid w:val="00B95808"/>
    <w:rsid w:val="00B95839"/>
    <w:rsid w:val="00B958D7"/>
    <w:rsid w:val="00B96763"/>
    <w:rsid w:val="00B968BD"/>
    <w:rsid w:val="00BA00F0"/>
    <w:rsid w:val="00BA11CC"/>
    <w:rsid w:val="00BA11EA"/>
    <w:rsid w:val="00BA24A5"/>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89"/>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23D"/>
    <w:rsid w:val="00BE13E9"/>
    <w:rsid w:val="00BE24CA"/>
    <w:rsid w:val="00BE30BF"/>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713F"/>
    <w:rsid w:val="00BF74AA"/>
    <w:rsid w:val="00BF7E81"/>
    <w:rsid w:val="00C01D23"/>
    <w:rsid w:val="00C01D33"/>
    <w:rsid w:val="00C02D1A"/>
    <w:rsid w:val="00C04124"/>
    <w:rsid w:val="00C04CF8"/>
    <w:rsid w:val="00C061D5"/>
    <w:rsid w:val="00C0696C"/>
    <w:rsid w:val="00C071FC"/>
    <w:rsid w:val="00C07842"/>
    <w:rsid w:val="00C10095"/>
    <w:rsid w:val="00C116D7"/>
    <w:rsid w:val="00C11A80"/>
    <w:rsid w:val="00C12F0F"/>
    <w:rsid w:val="00C143F8"/>
    <w:rsid w:val="00C154A9"/>
    <w:rsid w:val="00C154D3"/>
    <w:rsid w:val="00C157B7"/>
    <w:rsid w:val="00C15A7C"/>
    <w:rsid w:val="00C164CD"/>
    <w:rsid w:val="00C170CF"/>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27CB5"/>
    <w:rsid w:val="00C30188"/>
    <w:rsid w:val="00C32637"/>
    <w:rsid w:val="00C348E9"/>
    <w:rsid w:val="00C349B0"/>
    <w:rsid w:val="00C34B35"/>
    <w:rsid w:val="00C34F7F"/>
    <w:rsid w:val="00C35220"/>
    <w:rsid w:val="00C35738"/>
    <w:rsid w:val="00C35918"/>
    <w:rsid w:val="00C35B48"/>
    <w:rsid w:val="00C36CDF"/>
    <w:rsid w:val="00C37233"/>
    <w:rsid w:val="00C3783C"/>
    <w:rsid w:val="00C37A7E"/>
    <w:rsid w:val="00C400FC"/>
    <w:rsid w:val="00C407E9"/>
    <w:rsid w:val="00C40F29"/>
    <w:rsid w:val="00C420FD"/>
    <w:rsid w:val="00C42532"/>
    <w:rsid w:val="00C42754"/>
    <w:rsid w:val="00C42F37"/>
    <w:rsid w:val="00C439DD"/>
    <w:rsid w:val="00C443BD"/>
    <w:rsid w:val="00C44BCA"/>
    <w:rsid w:val="00C451C5"/>
    <w:rsid w:val="00C4541F"/>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2D95"/>
    <w:rsid w:val="00C63784"/>
    <w:rsid w:val="00C64888"/>
    <w:rsid w:val="00C64D98"/>
    <w:rsid w:val="00C6731C"/>
    <w:rsid w:val="00C7091D"/>
    <w:rsid w:val="00C70ADA"/>
    <w:rsid w:val="00C7165D"/>
    <w:rsid w:val="00C71A66"/>
    <w:rsid w:val="00C733DC"/>
    <w:rsid w:val="00C747F1"/>
    <w:rsid w:val="00C74FD9"/>
    <w:rsid w:val="00C7578D"/>
    <w:rsid w:val="00C76931"/>
    <w:rsid w:val="00C76F5A"/>
    <w:rsid w:val="00C814B2"/>
    <w:rsid w:val="00C81531"/>
    <w:rsid w:val="00C82314"/>
    <w:rsid w:val="00C83057"/>
    <w:rsid w:val="00C83460"/>
    <w:rsid w:val="00C84FC9"/>
    <w:rsid w:val="00C855D1"/>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1F3"/>
    <w:rsid w:val="00CA13A0"/>
    <w:rsid w:val="00CA1D0A"/>
    <w:rsid w:val="00CA1F85"/>
    <w:rsid w:val="00CA2207"/>
    <w:rsid w:val="00CA3602"/>
    <w:rsid w:val="00CA3F9B"/>
    <w:rsid w:val="00CA4021"/>
    <w:rsid w:val="00CA4F9F"/>
    <w:rsid w:val="00CA549F"/>
    <w:rsid w:val="00CA5693"/>
    <w:rsid w:val="00CA63F3"/>
    <w:rsid w:val="00CA65D9"/>
    <w:rsid w:val="00CA7333"/>
    <w:rsid w:val="00CB17B2"/>
    <w:rsid w:val="00CB2ECD"/>
    <w:rsid w:val="00CB38D4"/>
    <w:rsid w:val="00CB3A1E"/>
    <w:rsid w:val="00CB40BE"/>
    <w:rsid w:val="00CB42F8"/>
    <w:rsid w:val="00CB6DAA"/>
    <w:rsid w:val="00CC0E9D"/>
    <w:rsid w:val="00CC175A"/>
    <w:rsid w:val="00CC4105"/>
    <w:rsid w:val="00CC416C"/>
    <w:rsid w:val="00CC4A25"/>
    <w:rsid w:val="00CC4FB0"/>
    <w:rsid w:val="00CC6A50"/>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AA4"/>
    <w:rsid w:val="00CD5C0F"/>
    <w:rsid w:val="00CD6204"/>
    <w:rsid w:val="00CD66D3"/>
    <w:rsid w:val="00CD7493"/>
    <w:rsid w:val="00CD7E7B"/>
    <w:rsid w:val="00CE0A04"/>
    <w:rsid w:val="00CE0E3B"/>
    <w:rsid w:val="00CE1EEB"/>
    <w:rsid w:val="00CE2844"/>
    <w:rsid w:val="00CE2CC7"/>
    <w:rsid w:val="00CE30DC"/>
    <w:rsid w:val="00CE36B2"/>
    <w:rsid w:val="00CE3BC0"/>
    <w:rsid w:val="00CE4205"/>
    <w:rsid w:val="00CE4AB9"/>
    <w:rsid w:val="00CE5BD4"/>
    <w:rsid w:val="00CE6465"/>
    <w:rsid w:val="00CE75F3"/>
    <w:rsid w:val="00CE7BFE"/>
    <w:rsid w:val="00CE7F81"/>
    <w:rsid w:val="00CF0480"/>
    <w:rsid w:val="00CF0B27"/>
    <w:rsid w:val="00CF0BA0"/>
    <w:rsid w:val="00CF140B"/>
    <w:rsid w:val="00CF17FF"/>
    <w:rsid w:val="00CF1848"/>
    <w:rsid w:val="00CF2457"/>
    <w:rsid w:val="00CF2AE7"/>
    <w:rsid w:val="00CF2F5B"/>
    <w:rsid w:val="00CF3C67"/>
    <w:rsid w:val="00CF41AD"/>
    <w:rsid w:val="00CF4311"/>
    <w:rsid w:val="00CF5442"/>
    <w:rsid w:val="00CF5A02"/>
    <w:rsid w:val="00CF5B6F"/>
    <w:rsid w:val="00CF66FB"/>
    <w:rsid w:val="00CF69CD"/>
    <w:rsid w:val="00CF711D"/>
    <w:rsid w:val="00CF7B33"/>
    <w:rsid w:val="00CF7BE5"/>
    <w:rsid w:val="00D0003A"/>
    <w:rsid w:val="00D000E2"/>
    <w:rsid w:val="00D0236E"/>
    <w:rsid w:val="00D03F70"/>
    <w:rsid w:val="00D04639"/>
    <w:rsid w:val="00D04D40"/>
    <w:rsid w:val="00D06044"/>
    <w:rsid w:val="00D063D5"/>
    <w:rsid w:val="00D06A24"/>
    <w:rsid w:val="00D06E46"/>
    <w:rsid w:val="00D079B1"/>
    <w:rsid w:val="00D1052F"/>
    <w:rsid w:val="00D1096F"/>
    <w:rsid w:val="00D109C9"/>
    <w:rsid w:val="00D10A17"/>
    <w:rsid w:val="00D1151B"/>
    <w:rsid w:val="00D11C25"/>
    <w:rsid w:val="00D12044"/>
    <w:rsid w:val="00D129CD"/>
    <w:rsid w:val="00D12BF8"/>
    <w:rsid w:val="00D133A9"/>
    <w:rsid w:val="00D13886"/>
    <w:rsid w:val="00D138A9"/>
    <w:rsid w:val="00D146FE"/>
    <w:rsid w:val="00D149FB"/>
    <w:rsid w:val="00D16FB3"/>
    <w:rsid w:val="00D170D9"/>
    <w:rsid w:val="00D17AD4"/>
    <w:rsid w:val="00D2035A"/>
    <w:rsid w:val="00D20C6E"/>
    <w:rsid w:val="00D21314"/>
    <w:rsid w:val="00D219A2"/>
    <w:rsid w:val="00D21A81"/>
    <w:rsid w:val="00D21B5E"/>
    <w:rsid w:val="00D21E51"/>
    <w:rsid w:val="00D228BE"/>
    <w:rsid w:val="00D24C4F"/>
    <w:rsid w:val="00D24E1F"/>
    <w:rsid w:val="00D2526B"/>
    <w:rsid w:val="00D254B3"/>
    <w:rsid w:val="00D25AA5"/>
    <w:rsid w:val="00D25B5A"/>
    <w:rsid w:val="00D2603D"/>
    <w:rsid w:val="00D26294"/>
    <w:rsid w:val="00D27320"/>
    <w:rsid w:val="00D27409"/>
    <w:rsid w:val="00D279E1"/>
    <w:rsid w:val="00D27D54"/>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4E81"/>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1D65"/>
    <w:rsid w:val="00D72060"/>
    <w:rsid w:val="00D72412"/>
    <w:rsid w:val="00D72AA7"/>
    <w:rsid w:val="00D7359C"/>
    <w:rsid w:val="00D742CD"/>
    <w:rsid w:val="00D75228"/>
    <w:rsid w:val="00D75CA6"/>
    <w:rsid w:val="00D7655F"/>
    <w:rsid w:val="00D767FB"/>
    <w:rsid w:val="00D76A18"/>
    <w:rsid w:val="00D77F83"/>
    <w:rsid w:val="00D806FE"/>
    <w:rsid w:val="00D80849"/>
    <w:rsid w:val="00D809B7"/>
    <w:rsid w:val="00D814A5"/>
    <w:rsid w:val="00D81CBB"/>
    <w:rsid w:val="00D82676"/>
    <w:rsid w:val="00D829F3"/>
    <w:rsid w:val="00D82E8F"/>
    <w:rsid w:val="00D83BAF"/>
    <w:rsid w:val="00D84171"/>
    <w:rsid w:val="00D84338"/>
    <w:rsid w:val="00D8449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4F5F"/>
    <w:rsid w:val="00D9586F"/>
    <w:rsid w:val="00D95B2C"/>
    <w:rsid w:val="00D95F29"/>
    <w:rsid w:val="00D96BE4"/>
    <w:rsid w:val="00D971CE"/>
    <w:rsid w:val="00D97651"/>
    <w:rsid w:val="00D978A9"/>
    <w:rsid w:val="00DA06D5"/>
    <w:rsid w:val="00DA08D6"/>
    <w:rsid w:val="00DA1532"/>
    <w:rsid w:val="00DA1C03"/>
    <w:rsid w:val="00DA1C69"/>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AA4"/>
    <w:rsid w:val="00DB5C36"/>
    <w:rsid w:val="00DB5E0F"/>
    <w:rsid w:val="00DB6D95"/>
    <w:rsid w:val="00DB7459"/>
    <w:rsid w:val="00DB789A"/>
    <w:rsid w:val="00DC0531"/>
    <w:rsid w:val="00DC156D"/>
    <w:rsid w:val="00DC2644"/>
    <w:rsid w:val="00DC34E7"/>
    <w:rsid w:val="00DC38AA"/>
    <w:rsid w:val="00DC4C43"/>
    <w:rsid w:val="00DC6A1D"/>
    <w:rsid w:val="00DC6DF1"/>
    <w:rsid w:val="00DC7A32"/>
    <w:rsid w:val="00DD0CE6"/>
    <w:rsid w:val="00DD118C"/>
    <w:rsid w:val="00DD2C86"/>
    <w:rsid w:val="00DD32BE"/>
    <w:rsid w:val="00DD6669"/>
    <w:rsid w:val="00DD7000"/>
    <w:rsid w:val="00DD7204"/>
    <w:rsid w:val="00DD7968"/>
    <w:rsid w:val="00DE093F"/>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4C2F"/>
    <w:rsid w:val="00E150C2"/>
    <w:rsid w:val="00E155B1"/>
    <w:rsid w:val="00E169A3"/>
    <w:rsid w:val="00E170EA"/>
    <w:rsid w:val="00E17E8B"/>
    <w:rsid w:val="00E20252"/>
    <w:rsid w:val="00E207A9"/>
    <w:rsid w:val="00E2238F"/>
    <w:rsid w:val="00E23635"/>
    <w:rsid w:val="00E23839"/>
    <w:rsid w:val="00E2461A"/>
    <w:rsid w:val="00E25417"/>
    <w:rsid w:val="00E259E5"/>
    <w:rsid w:val="00E25F26"/>
    <w:rsid w:val="00E262C1"/>
    <w:rsid w:val="00E26E34"/>
    <w:rsid w:val="00E27092"/>
    <w:rsid w:val="00E27101"/>
    <w:rsid w:val="00E27B42"/>
    <w:rsid w:val="00E30052"/>
    <w:rsid w:val="00E303AB"/>
    <w:rsid w:val="00E304F6"/>
    <w:rsid w:val="00E31B09"/>
    <w:rsid w:val="00E321D1"/>
    <w:rsid w:val="00E32857"/>
    <w:rsid w:val="00E32906"/>
    <w:rsid w:val="00E33553"/>
    <w:rsid w:val="00E336C3"/>
    <w:rsid w:val="00E3374F"/>
    <w:rsid w:val="00E33EC7"/>
    <w:rsid w:val="00E34F74"/>
    <w:rsid w:val="00E359B7"/>
    <w:rsid w:val="00E36AC7"/>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75AF"/>
    <w:rsid w:val="00E67D0E"/>
    <w:rsid w:val="00E705CD"/>
    <w:rsid w:val="00E710D4"/>
    <w:rsid w:val="00E710EC"/>
    <w:rsid w:val="00E711CC"/>
    <w:rsid w:val="00E72147"/>
    <w:rsid w:val="00E72784"/>
    <w:rsid w:val="00E734CE"/>
    <w:rsid w:val="00E73B64"/>
    <w:rsid w:val="00E74833"/>
    <w:rsid w:val="00E77487"/>
    <w:rsid w:val="00E77F56"/>
    <w:rsid w:val="00E80A85"/>
    <w:rsid w:val="00E80E31"/>
    <w:rsid w:val="00E834A7"/>
    <w:rsid w:val="00E83C24"/>
    <w:rsid w:val="00E84747"/>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3E88"/>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58D9"/>
    <w:rsid w:val="00EB59AA"/>
    <w:rsid w:val="00EB6313"/>
    <w:rsid w:val="00EB69FA"/>
    <w:rsid w:val="00EB6AA3"/>
    <w:rsid w:val="00EB79A2"/>
    <w:rsid w:val="00EC054B"/>
    <w:rsid w:val="00EC2045"/>
    <w:rsid w:val="00EC2BB0"/>
    <w:rsid w:val="00EC3690"/>
    <w:rsid w:val="00EC4F5C"/>
    <w:rsid w:val="00EC541B"/>
    <w:rsid w:val="00EC699A"/>
    <w:rsid w:val="00EC6ADB"/>
    <w:rsid w:val="00EC7954"/>
    <w:rsid w:val="00ED01CC"/>
    <w:rsid w:val="00ED05A2"/>
    <w:rsid w:val="00ED1C8B"/>
    <w:rsid w:val="00ED1D14"/>
    <w:rsid w:val="00ED296C"/>
    <w:rsid w:val="00ED2AC6"/>
    <w:rsid w:val="00ED32DF"/>
    <w:rsid w:val="00ED394D"/>
    <w:rsid w:val="00ED45DD"/>
    <w:rsid w:val="00ED6F2A"/>
    <w:rsid w:val="00ED71B9"/>
    <w:rsid w:val="00ED795E"/>
    <w:rsid w:val="00ED7D03"/>
    <w:rsid w:val="00EE0087"/>
    <w:rsid w:val="00EE082A"/>
    <w:rsid w:val="00EE08FF"/>
    <w:rsid w:val="00EE0B72"/>
    <w:rsid w:val="00EE0E17"/>
    <w:rsid w:val="00EE16C7"/>
    <w:rsid w:val="00EE1C15"/>
    <w:rsid w:val="00EE1E17"/>
    <w:rsid w:val="00EE21A8"/>
    <w:rsid w:val="00EE2207"/>
    <w:rsid w:val="00EE278C"/>
    <w:rsid w:val="00EE2F7D"/>
    <w:rsid w:val="00EE3B81"/>
    <w:rsid w:val="00EE3F9E"/>
    <w:rsid w:val="00EE5CD2"/>
    <w:rsid w:val="00EE5D0C"/>
    <w:rsid w:val="00EE69E8"/>
    <w:rsid w:val="00EEA1D5"/>
    <w:rsid w:val="00EF01F3"/>
    <w:rsid w:val="00EF12DC"/>
    <w:rsid w:val="00EF17CF"/>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5A5"/>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16D98"/>
    <w:rsid w:val="00F208DB"/>
    <w:rsid w:val="00F20C0B"/>
    <w:rsid w:val="00F21249"/>
    <w:rsid w:val="00F21D30"/>
    <w:rsid w:val="00F225DC"/>
    <w:rsid w:val="00F22902"/>
    <w:rsid w:val="00F23305"/>
    <w:rsid w:val="00F24494"/>
    <w:rsid w:val="00F25136"/>
    <w:rsid w:val="00F268FE"/>
    <w:rsid w:val="00F275A1"/>
    <w:rsid w:val="00F277E7"/>
    <w:rsid w:val="00F30520"/>
    <w:rsid w:val="00F308BF"/>
    <w:rsid w:val="00F318D6"/>
    <w:rsid w:val="00F31D80"/>
    <w:rsid w:val="00F32452"/>
    <w:rsid w:val="00F3247D"/>
    <w:rsid w:val="00F326FF"/>
    <w:rsid w:val="00F32AF5"/>
    <w:rsid w:val="00F34414"/>
    <w:rsid w:val="00F34F64"/>
    <w:rsid w:val="00F3569D"/>
    <w:rsid w:val="00F35D87"/>
    <w:rsid w:val="00F36093"/>
    <w:rsid w:val="00F3797B"/>
    <w:rsid w:val="00F37D7B"/>
    <w:rsid w:val="00F404EA"/>
    <w:rsid w:val="00F4169F"/>
    <w:rsid w:val="00F41AD2"/>
    <w:rsid w:val="00F42E01"/>
    <w:rsid w:val="00F4361A"/>
    <w:rsid w:val="00F442BF"/>
    <w:rsid w:val="00F444B0"/>
    <w:rsid w:val="00F45191"/>
    <w:rsid w:val="00F451E5"/>
    <w:rsid w:val="00F458B4"/>
    <w:rsid w:val="00F468EE"/>
    <w:rsid w:val="00F46EB9"/>
    <w:rsid w:val="00F47407"/>
    <w:rsid w:val="00F47921"/>
    <w:rsid w:val="00F47E89"/>
    <w:rsid w:val="00F5043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7EA"/>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412"/>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453"/>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4F28"/>
    <w:rsid w:val="00FA5A10"/>
    <w:rsid w:val="00FA663B"/>
    <w:rsid w:val="00FA673F"/>
    <w:rsid w:val="00FA69C7"/>
    <w:rsid w:val="00FA76B0"/>
    <w:rsid w:val="00FB0150"/>
    <w:rsid w:val="00FB022C"/>
    <w:rsid w:val="00FB05C6"/>
    <w:rsid w:val="00FB0BB3"/>
    <w:rsid w:val="00FB29A5"/>
    <w:rsid w:val="00FB3F8E"/>
    <w:rsid w:val="00FB678A"/>
    <w:rsid w:val="00FB6C26"/>
    <w:rsid w:val="00FB78B3"/>
    <w:rsid w:val="00FB7ECB"/>
    <w:rsid w:val="00FC0FED"/>
    <w:rsid w:val="00FC14D9"/>
    <w:rsid w:val="00FC1769"/>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20A"/>
    <w:rsid w:val="00FE0235"/>
    <w:rsid w:val="00FE03D6"/>
    <w:rsid w:val="00FE0DA5"/>
    <w:rsid w:val="00FE0F6D"/>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51E"/>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7192F2"/>
  <w15:docId w15:val="{9815FBF5-7FD6-4BBC-B4E3-65350BC7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Titre1">
    <w:name w:val="heading 1"/>
    <w:basedOn w:val="Normal"/>
    <w:next w:val="Titre2"/>
    <w:link w:val="Titre1Car"/>
    <w:uiPriority w:val="99"/>
    <w:qFormat/>
    <w:rsid w:val="003F1A75"/>
    <w:pPr>
      <w:keepNext/>
      <w:keepLines/>
      <w:numPr>
        <w:numId w:val="16"/>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3F1A75"/>
    <w:pPr>
      <w:keepNext/>
      <w:keepLines/>
      <w:numPr>
        <w:ilvl w:val="1"/>
        <w:numId w:val="16"/>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3F1A75"/>
    <w:pPr>
      <w:keepNext/>
      <w:keepLines/>
      <w:numPr>
        <w:ilvl w:val="2"/>
        <w:numId w:val="16"/>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3F1A75"/>
    <w:pPr>
      <w:keepNext/>
      <w:numPr>
        <w:ilvl w:val="3"/>
        <w:numId w:val="16"/>
      </w:numPr>
      <w:spacing w:before="120" w:after="120"/>
      <w:jc w:val="left"/>
      <w:outlineLvl w:val="3"/>
    </w:pPr>
    <w:rPr>
      <w:rFonts w:eastAsia="MS Gothic"/>
      <w:b/>
      <w:bCs/>
    </w:rPr>
  </w:style>
  <w:style w:type="paragraph" w:styleId="Titre5">
    <w:name w:val="heading 5"/>
    <w:basedOn w:val="Normal"/>
    <w:next w:val="Normal"/>
    <w:link w:val="Titre5Car"/>
    <w:uiPriority w:val="99"/>
    <w:qFormat/>
    <w:rsid w:val="003F1A75"/>
    <w:pPr>
      <w:keepNext/>
      <w:numPr>
        <w:ilvl w:val="4"/>
        <w:numId w:val="16"/>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3F1A75"/>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3F1A75"/>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3F1A75"/>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3F1A75"/>
    <w:pPr>
      <w:keepNext/>
      <w:widowControl w:val="0"/>
      <w:numPr>
        <w:ilvl w:val="8"/>
        <w:numId w:val="14"/>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3F1A75"/>
    <w:rPr>
      <w:rFonts w:ascii="Times New Roman" w:eastAsia="MS Gothic" w:hAnsi="Times New Roman" w:cs="Times New Roman"/>
      <w:b/>
      <w:bCs/>
      <w:kern w:val="2"/>
      <w:sz w:val="28"/>
      <w:szCs w:val="32"/>
      <w:lang w:val="ru-RU"/>
    </w:rPr>
  </w:style>
  <w:style w:type="character" w:customStyle="1" w:styleId="Titre2Car">
    <w:name w:val="Titre 2 Car"/>
    <w:link w:val="Titre2"/>
    <w:uiPriority w:val="99"/>
    <w:locked/>
    <w:rsid w:val="003F1A75"/>
    <w:rPr>
      <w:rFonts w:ascii="Times New Roman Bold" w:eastAsia="MS Gothic" w:hAnsi="Times New Roman Bold" w:cs="Times New Roman"/>
      <w:b/>
      <w:sz w:val="24"/>
      <w:szCs w:val="26"/>
      <w:lang w:val="ru-RU"/>
    </w:rPr>
  </w:style>
  <w:style w:type="character" w:customStyle="1" w:styleId="Titre3Car">
    <w:name w:val="Titre 3 Car"/>
    <w:link w:val="Titre3"/>
    <w:uiPriority w:val="99"/>
    <w:locked/>
    <w:rsid w:val="003F1A75"/>
    <w:rPr>
      <w:rFonts w:ascii="Times New Roman" w:eastAsia="MS Gothic" w:hAnsi="Times New Roman" w:cs="Times New Roman"/>
      <w:b/>
      <w:bCs/>
      <w:lang w:val="ru-RU"/>
    </w:rPr>
  </w:style>
  <w:style w:type="character" w:customStyle="1" w:styleId="Titre4Car">
    <w:name w:val="Titre 4 Car"/>
    <w:link w:val="Titre4"/>
    <w:uiPriority w:val="99"/>
    <w:locked/>
    <w:rsid w:val="003F1A75"/>
    <w:rPr>
      <w:rFonts w:ascii="Times New Roman" w:eastAsia="MS Gothic" w:hAnsi="Times New Roman" w:cs="Times New Roman"/>
      <w:b/>
      <w:bCs/>
      <w:lang w:val="ru-RU"/>
    </w:rPr>
  </w:style>
  <w:style w:type="character" w:customStyle="1" w:styleId="Titre5Car">
    <w:name w:val="Titre 5 Car"/>
    <w:link w:val="Titre5"/>
    <w:uiPriority w:val="99"/>
    <w:locked/>
    <w:rsid w:val="003F1A75"/>
    <w:rPr>
      <w:rFonts w:ascii="Times New Roman" w:eastAsia="MS Gothic" w:hAnsi="Times New Roman" w:cs="Times New Roman"/>
      <w:i/>
      <w:iCs/>
      <w:lang w:val="ru-RU"/>
    </w:rPr>
  </w:style>
  <w:style w:type="character" w:customStyle="1" w:styleId="Titre6Car">
    <w:name w:val="Titre 6 Car"/>
    <w:link w:val="Titre6"/>
    <w:uiPriority w:val="99"/>
    <w:locked/>
    <w:rsid w:val="003F1A75"/>
    <w:rPr>
      <w:rFonts w:ascii="Times New Roman" w:eastAsia="SimSun" w:hAnsi="Times New Roman" w:cs="Times New Roman"/>
      <w:bCs/>
      <w:sz w:val="24"/>
      <w:lang w:val="ru-RU"/>
    </w:rPr>
  </w:style>
  <w:style w:type="character" w:customStyle="1" w:styleId="Titre7Car">
    <w:name w:val="Titre 7 Car"/>
    <w:link w:val="Titre7"/>
    <w:uiPriority w:val="99"/>
    <w:locked/>
    <w:rsid w:val="003F1A75"/>
    <w:rPr>
      <w:rFonts w:ascii="Times New Roman" w:eastAsia="SimSun" w:hAnsi="Times New Roman" w:cs="Times New Roman"/>
      <w:b/>
      <w:u w:val="single"/>
      <w:lang w:val="ru-RU"/>
    </w:rPr>
  </w:style>
  <w:style w:type="character" w:customStyle="1" w:styleId="Titre8Car">
    <w:name w:val="Titre 8 Car"/>
    <w:link w:val="Titre8"/>
    <w:uiPriority w:val="99"/>
    <w:locked/>
    <w:rsid w:val="003F1A75"/>
    <w:rPr>
      <w:rFonts w:ascii="Times New Roman" w:eastAsia="SimSun" w:hAnsi="Times New Roman" w:cs="Times New Roman"/>
      <w:b/>
      <w:u w:val="single"/>
      <w:lang w:val="ru-RU"/>
    </w:rPr>
  </w:style>
  <w:style w:type="character" w:customStyle="1" w:styleId="Titre9Car">
    <w:name w:val="Titre 9 Car"/>
    <w:link w:val="Titre9"/>
    <w:uiPriority w:val="99"/>
    <w:locked/>
    <w:rsid w:val="003F1A75"/>
    <w:rPr>
      <w:rFonts w:ascii="Times New Roman" w:eastAsia="SimSun" w:hAnsi="Times New Roman" w:cs="Times New Roman"/>
      <w:u w:val="single"/>
      <w:lang w:val="ru-RU"/>
    </w:rPr>
  </w:style>
  <w:style w:type="table" w:styleId="Grilledutableau">
    <w:name w:val="Table Grid"/>
    <w:basedOn w:val="Tableau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link w:val="Textedebulles"/>
    <w:uiPriority w:val="99"/>
    <w:semiHidden/>
    <w:locked/>
    <w:rsid w:val="00C9161D"/>
    <w:rPr>
      <w:rFonts w:ascii="Lucida Grande" w:eastAsia="SimSun" w:hAnsi="Lucida Grande" w:cs="Lucida Grande"/>
      <w:sz w:val="18"/>
      <w:szCs w:val="18"/>
      <w:lang w:val="ru-RU"/>
    </w:rPr>
  </w:style>
  <w:style w:type="character" w:styleId="Textedelespacerserv">
    <w:name w:val="Placeholder Text"/>
    <w:uiPriority w:val="99"/>
    <w:semiHidden/>
    <w:rsid w:val="00105372"/>
    <w:rPr>
      <w:rFonts w:cs="Times New Roman"/>
      <w:color w:val="808080"/>
      <w:lang w:val="ru-RU"/>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link w:val="En-tte"/>
    <w:uiPriority w:val="99"/>
    <w:locked/>
    <w:rsid w:val="003F1A75"/>
    <w:rPr>
      <w:rFonts w:ascii="Times New Roman" w:eastAsia="SimSun" w:hAnsi="Times New Roman" w:cs="Times New Roman"/>
      <w:sz w:val="22"/>
      <w:szCs w:val="22"/>
      <w:lang w:val="ru-RU"/>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link w:val="Pieddepage"/>
    <w:uiPriority w:val="99"/>
    <w:locked/>
    <w:rsid w:val="003F1A75"/>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link w:val="Titre"/>
    <w:uiPriority w:val="99"/>
    <w:locked/>
    <w:rsid w:val="007E09DA"/>
    <w:rPr>
      <w:rFonts w:ascii="Calibri" w:eastAsia="MS Gothic" w:hAnsi="Calibri" w:cs="Times New Roman"/>
      <w:color w:val="17365D"/>
      <w:spacing w:val="5"/>
      <w:kern w:val="28"/>
      <w:sz w:val="52"/>
      <w:szCs w:val="52"/>
      <w:lang w:val="ru-RU"/>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link w:val="Sous-titre"/>
    <w:uiPriority w:val="99"/>
    <w:locked/>
    <w:rsid w:val="007E09DA"/>
    <w:rPr>
      <w:rFonts w:ascii="Calibri" w:eastAsia="MS Gothic" w:hAnsi="Calibri" w:cs="Times New Roman"/>
      <w:i/>
      <w:iCs/>
      <w:color w:val="4F81BD"/>
      <w:spacing w:val="15"/>
      <w:sz w:val="22"/>
      <w:szCs w:val="22"/>
      <w:lang w:val="ru-RU"/>
    </w:rPr>
  </w:style>
  <w:style w:type="paragraph" w:styleId="Corpsdetexte">
    <w:name w:val="Body Text"/>
    <w:basedOn w:val="Normal"/>
    <w:link w:val="CorpsdetexteCar"/>
    <w:uiPriority w:val="99"/>
    <w:rsid w:val="003F1A75"/>
    <w:pPr>
      <w:spacing w:after="120" w:line="259" w:lineRule="auto"/>
      <w:jc w:val="left"/>
    </w:pPr>
    <w:rPr>
      <w:rFonts w:ascii="Cambria" w:eastAsia="MS Mincho" w:hAnsi="Cambria" w:cs="Arial"/>
      <w:kern w:val="2"/>
    </w:rPr>
  </w:style>
  <w:style w:type="character" w:customStyle="1" w:styleId="CorpsdetexteCar">
    <w:name w:val="Corps de texte Car"/>
    <w:link w:val="Corpsdetexte"/>
    <w:uiPriority w:val="99"/>
    <w:locked/>
    <w:rsid w:val="003F1A75"/>
    <w:rPr>
      <w:rFonts w:eastAsia="Times New Roman" w:cs="Times New Roman"/>
      <w:kern w:val="2"/>
      <w:sz w:val="22"/>
      <w:szCs w:val="22"/>
      <w:lang w:val="ru-RU"/>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link w:val="Retraitcorpsdetexte"/>
    <w:uiPriority w:val="99"/>
    <w:locked/>
    <w:rsid w:val="007E09DA"/>
    <w:rPr>
      <w:rFonts w:ascii="Times New Roman" w:eastAsia="SimSun" w:hAnsi="Times New Roman" w:cs="Times New Roman"/>
      <w:sz w:val="22"/>
      <w:szCs w:val="22"/>
      <w:lang w:val="ru-RU"/>
    </w:rPr>
  </w:style>
  <w:style w:type="character" w:styleId="Marquedecommentaire">
    <w:name w:val="annotation reference"/>
    <w:uiPriority w:val="99"/>
    <w:rsid w:val="003F1A75"/>
    <w:rPr>
      <w:rFonts w:cs="Times New Roman"/>
      <w:sz w:val="16"/>
      <w:szCs w:val="16"/>
      <w:lang w:val="ru-RU"/>
    </w:rPr>
  </w:style>
  <w:style w:type="paragraph" w:styleId="Commentaire">
    <w:name w:val="annotation text"/>
    <w:basedOn w:val="Normal"/>
    <w:link w:val="CommentaireCar"/>
    <w:uiPriority w:val="99"/>
    <w:rsid w:val="003F1A75"/>
    <w:rPr>
      <w:sz w:val="20"/>
      <w:szCs w:val="20"/>
    </w:rPr>
  </w:style>
  <w:style w:type="character" w:customStyle="1" w:styleId="CommentaireCar">
    <w:name w:val="Commentaire Car"/>
    <w:link w:val="Commentaire"/>
    <w:uiPriority w:val="99"/>
    <w:locked/>
    <w:rsid w:val="003F1A75"/>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uiPriority w:val="99"/>
    <w:semiHidden/>
    <w:rsid w:val="007E09DA"/>
    <w:rPr>
      <w:rFonts w:cs="Times New Roman"/>
      <w:vertAlign w:val="superscript"/>
      <w:lang w:val="ru-RU"/>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link w:val="Notedefin"/>
    <w:uiPriority w:val="99"/>
    <w:semiHidden/>
    <w:locked/>
    <w:rsid w:val="007E09DA"/>
    <w:rPr>
      <w:rFonts w:ascii="Courier New" w:eastAsia="SimSun" w:hAnsi="Courier New" w:cs="Times New Roman"/>
      <w:sz w:val="22"/>
      <w:szCs w:val="22"/>
      <w:lang w:val="ru-RU"/>
    </w:rPr>
  </w:style>
  <w:style w:type="character" w:styleId="Lienhypertextesuivivisit">
    <w:name w:val="FollowedHyperlink"/>
    <w:uiPriority w:val="99"/>
    <w:rsid w:val="007E09DA"/>
    <w:rPr>
      <w:rFonts w:cs="Times New Roman"/>
      <w:color w:val="800080"/>
      <w:u w:val="single"/>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locked/>
    <w:rsid w:val="003F1A75"/>
    <w:rPr>
      <w:rFonts w:cs="Times New Roman"/>
      <w:vertAlign w:val="superscript"/>
      <w:lang w:val="ru-RU"/>
    </w:rPr>
  </w:style>
  <w:style w:type="paragraph" w:styleId="Notedebasdepage">
    <w:name w:val="footnote text"/>
    <w:aliases w:val="Geneva 9,Font: Geneva 9,Boston 10,f,ft,Fotnotstext Char,ft Char,single space,FOOTNOTES,ADB,single space1,footnote text1,FOOTNOTES1,fn1,ADB1,single space2,footnote text2,FOOTNOTES2,fn2,ADB2,single space3,footnote text3,fn3,fn"/>
    <w:basedOn w:val="Normal"/>
    <w:link w:val="NotedebasdepageCar"/>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D26E54"/>
    <w:rPr>
      <w:rFonts w:ascii="Times New Roman" w:eastAsia="SimSun" w:hAnsi="Times New Roman" w:cs="Times New Roman"/>
      <w:sz w:val="20"/>
      <w:szCs w:val="20"/>
      <w:lang w:val="ru-RU"/>
    </w:rPr>
  </w:style>
  <w:style w:type="character" w:customStyle="1" w:styleId="NotedebasdepageCar">
    <w:name w:val="Note de bas de page Car"/>
    <w:aliases w:val="Geneva 9 Car,Font: Geneva 9 Car,Boston 10 Car,f Car,ft Car,Fotnotstext Char Car,ft Char Car,single space Car,FOOTNOTES Car,ADB Car,single space1 Car,footnote text1 Car,FOOTNOTES1 Car,fn1 Car,ADB1 Car,single space2 Car,fn2 Car"/>
    <w:link w:val="Notedebasdepage"/>
    <w:uiPriority w:val="99"/>
    <w:locked/>
    <w:rsid w:val="003F1A75"/>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numPr>
        <w:numId w:val="1"/>
      </w:numPr>
      <w:spacing w:before="120" w:after="120"/>
      <w:ind w:left="0" w:firstLine="0"/>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uiPriority w:val="99"/>
    <w:rsid w:val="003F1A75"/>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eastAsia="SimSun"/>
      <w:sz w:val="18"/>
      <w:lang w:val="ru-RU"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99"/>
    <w:qFormat/>
    <w:rsid w:val="003F1A75"/>
    <w:pPr>
      <w:ind w:left="720"/>
      <w:contextualSpacing/>
    </w:pPr>
    <w:rPr>
      <w:lang w:eastAsia="ru-RU"/>
    </w:r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3F1A75"/>
    <w:rPr>
      <w:rFonts w:ascii="Simplified Arabic" w:hAnsi="Simplified Arabic" w:cs="Simplified Arabic"/>
      <w:noProof/>
      <w:sz w:val="24"/>
      <w:szCs w:val="24"/>
      <w:lang w:val="ru-RU"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ru-RU"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Notedebasdepage"/>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rsid w:val="003F1A75"/>
    <w:rPr>
      <w:b/>
      <w:bCs/>
    </w:rPr>
  </w:style>
  <w:style w:type="character" w:customStyle="1" w:styleId="ObjetducommentaireCar">
    <w:name w:val="Objet du commentaire Car"/>
    <w:link w:val="Objetducommentaire"/>
    <w:uiPriority w:val="99"/>
    <w:semiHidden/>
    <w:locked/>
    <w:rsid w:val="003F1A75"/>
    <w:rPr>
      <w:rFonts w:ascii="Times New Roman" w:eastAsia="SimSun" w:hAnsi="Times New Roman" w:cs="Times New Roman"/>
      <w:b/>
      <w:bCs/>
      <w:sz w:val="20"/>
      <w:szCs w:val="20"/>
      <w:lang w:val="ru-RU"/>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ru-RU" w:eastAsia="en-US"/>
    </w:rPr>
  </w:style>
  <w:style w:type="paragraph" w:styleId="Liste">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ru-RU"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link w:val="Corpsdetexte2"/>
    <w:uiPriority w:val="99"/>
    <w:semiHidden/>
    <w:locked/>
    <w:rsid w:val="00A111D1"/>
    <w:rPr>
      <w:rFonts w:ascii="Times New Roman" w:eastAsia="SimSun" w:hAnsi="Times New Roman" w:cs="Times New Roman"/>
      <w:sz w:val="22"/>
      <w:szCs w:val="22"/>
      <w:lang w:val="ru-RU"/>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link w:val="Corpsdetexte3"/>
    <w:uiPriority w:val="99"/>
    <w:semiHidden/>
    <w:locked/>
    <w:rsid w:val="00A111D1"/>
    <w:rPr>
      <w:rFonts w:ascii="Times New Roman" w:eastAsia="SimSun" w:hAnsi="Times New Roman" w:cs="Times New Roman"/>
      <w:sz w:val="16"/>
      <w:szCs w:val="16"/>
      <w:lang w:val="ru-RU"/>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link w:val="Retrait1religne"/>
    <w:uiPriority w:val="99"/>
    <w:semiHidden/>
    <w:locked/>
    <w:rsid w:val="00A111D1"/>
    <w:rPr>
      <w:rFonts w:ascii="Times New Roman" w:eastAsia="SimSun" w:hAnsi="Times New Roman" w:cs="Times New Roman"/>
      <w:kern w:val="2"/>
      <w:sz w:val="22"/>
      <w:szCs w:val="22"/>
      <w:lang w:val="ru-RU"/>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link w:val="Retraitcorpset1relig"/>
    <w:uiPriority w:val="99"/>
    <w:semiHidden/>
    <w:locked/>
    <w:rsid w:val="00A111D1"/>
    <w:rPr>
      <w:rFonts w:ascii="Times New Roman" w:eastAsia="SimSun" w:hAnsi="Times New Roman" w:cs="Times New Roman"/>
      <w:sz w:val="22"/>
      <w:szCs w:val="22"/>
      <w:lang w:val="ru-RU"/>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link w:val="Retraitcorpsdetexte2"/>
    <w:uiPriority w:val="99"/>
    <w:semiHidden/>
    <w:locked/>
    <w:rsid w:val="00A111D1"/>
    <w:rPr>
      <w:rFonts w:ascii="Times New Roman" w:eastAsia="SimSun" w:hAnsi="Times New Roman" w:cs="Times New Roman"/>
      <w:sz w:val="22"/>
      <w:szCs w:val="22"/>
      <w:lang w:val="ru-RU"/>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link w:val="Retraitcorpsdetexte3"/>
    <w:uiPriority w:val="99"/>
    <w:semiHidden/>
    <w:locked/>
    <w:rsid w:val="00A111D1"/>
    <w:rPr>
      <w:rFonts w:ascii="Times New Roman" w:eastAsia="SimSun" w:hAnsi="Times New Roman" w:cs="Times New Roman"/>
      <w:sz w:val="16"/>
      <w:szCs w:val="16"/>
      <w:lang w:val="ru-RU"/>
    </w:rPr>
  </w:style>
  <w:style w:type="character" w:styleId="Titredulivre">
    <w:name w:val="Book Title"/>
    <w:uiPriority w:val="99"/>
    <w:qFormat/>
    <w:rsid w:val="00A111D1"/>
    <w:rPr>
      <w:rFonts w:cs="Times New Roman"/>
      <w:b/>
      <w:bCs/>
      <w:i/>
      <w:iCs/>
      <w:spacing w:val="5"/>
      <w:lang w:val="ru-RU"/>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link w:val="Formuledepolitesse"/>
    <w:uiPriority w:val="99"/>
    <w:semiHidden/>
    <w:locked/>
    <w:rsid w:val="00A111D1"/>
    <w:rPr>
      <w:rFonts w:ascii="Times New Roman" w:eastAsia="SimSun" w:hAnsi="Times New Roman" w:cs="Times New Roman"/>
      <w:sz w:val="22"/>
      <w:szCs w:val="22"/>
      <w:lang w:val="ru-RU"/>
    </w:rPr>
  </w:style>
  <w:style w:type="table" w:styleId="Grillecouleur">
    <w:name w:val="Colorful Grid"/>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link w:val="Date"/>
    <w:uiPriority w:val="99"/>
    <w:semiHidden/>
    <w:locked/>
    <w:rsid w:val="00A111D1"/>
    <w:rPr>
      <w:rFonts w:ascii="Times New Roman" w:eastAsia="SimSun" w:hAnsi="Times New Roman" w:cs="Times New Roman"/>
      <w:sz w:val="22"/>
      <w:szCs w:val="22"/>
      <w:lang w:val="ru-RU"/>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link w:val="Explorateurdedocuments"/>
    <w:uiPriority w:val="99"/>
    <w:semiHidden/>
    <w:locked/>
    <w:rsid w:val="00A111D1"/>
    <w:rPr>
      <w:rFonts w:ascii="Segoe UI" w:eastAsia="SimSun" w:hAnsi="Segoe UI" w:cs="Segoe UI"/>
      <w:sz w:val="16"/>
      <w:szCs w:val="16"/>
      <w:lang w:val="ru-RU"/>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link w:val="Signaturelectronique"/>
    <w:uiPriority w:val="99"/>
    <w:semiHidden/>
    <w:locked/>
    <w:rsid w:val="00A111D1"/>
    <w:rPr>
      <w:rFonts w:ascii="Times New Roman" w:eastAsia="SimSun" w:hAnsi="Times New Roman" w:cs="Times New Roman"/>
      <w:sz w:val="22"/>
      <w:szCs w:val="22"/>
      <w:lang w:val="ru-RU"/>
    </w:rPr>
  </w:style>
  <w:style w:type="character" w:styleId="Accentuation">
    <w:name w:val="Emphasis"/>
    <w:uiPriority w:val="99"/>
    <w:qFormat/>
    <w:rsid w:val="00A111D1"/>
    <w:rPr>
      <w:rFonts w:cs="Times New Roman"/>
      <w:i/>
      <w:iCs/>
      <w:lang w:val="ru-RU"/>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TableauGrille1Clair1">
    <w:name w:val="Tableau Grille 1 Clair1"/>
    <w:uiPriority w:val="99"/>
    <w:rsid w:val="00A111D1"/>
    <w:rPr>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TableauGrille1Clair-Accentuation11">
    <w:name w:val="Tableau Grille 1 Clair - Accentuation 11"/>
    <w:uiPriority w:val="99"/>
    <w:rsid w:val="00A111D1"/>
    <w:rPr>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TableauGrille1Clair-Accentuation21">
    <w:name w:val="Tableau Grille 1 Clair - Accentuation 21"/>
    <w:uiPriority w:val="99"/>
    <w:rsid w:val="00A111D1"/>
    <w:rPr>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TableauGrille1Clair-Accentuation31">
    <w:name w:val="Tableau Grille 1 Clair - Accentuation 31"/>
    <w:uiPriority w:val="99"/>
    <w:rsid w:val="00A111D1"/>
    <w:rPr>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TableauGrille1Clair-Accentuation41">
    <w:name w:val="Tableau Grille 1 Clair - Accentuation 41"/>
    <w:uiPriority w:val="99"/>
    <w:rsid w:val="00A111D1"/>
    <w:rPr>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TableauGrille1Clair-Accentuation51">
    <w:name w:val="Tableau Grille 1 Clair - Accentuation 51"/>
    <w:uiPriority w:val="99"/>
    <w:rsid w:val="00A111D1"/>
    <w:rPr>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TableauGrille1Clair-Accentuation61">
    <w:name w:val="Tableau Grille 1 Clair - Accentuation 61"/>
    <w:uiPriority w:val="99"/>
    <w:rsid w:val="00A111D1"/>
    <w:rPr>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TableauGrille21">
    <w:name w:val="Tableau Grille 21"/>
    <w:uiPriority w:val="99"/>
    <w:rsid w:val="00A111D1"/>
    <w:rPr>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TableauGrille2-Accentuation11">
    <w:name w:val="Tableau Grille 2 - Accentuation 11"/>
    <w:uiPriority w:val="99"/>
    <w:rsid w:val="00A111D1"/>
    <w:rPr>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TableauGrille2-Accentuation21">
    <w:name w:val="Tableau Grille 2 - Accentuation 21"/>
    <w:uiPriority w:val="99"/>
    <w:rsid w:val="00A111D1"/>
    <w:rPr>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TableauGrille2-Accentuation31">
    <w:name w:val="Tableau Grille 2 - Accentuation 31"/>
    <w:uiPriority w:val="99"/>
    <w:rsid w:val="00A111D1"/>
    <w:rPr>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TableauGrille2-Accentuation41">
    <w:name w:val="Tableau Grille 2 - Accentuation 41"/>
    <w:uiPriority w:val="99"/>
    <w:rsid w:val="00A111D1"/>
    <w:rPr>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TableauGrille2-Accentuation51">
    <w:name w:val="Tableau Grille 2 - Accentuation 51"/>
    <w:uiPriority w:val="99"/>
    <w:rsid w:val="00A111D1"/>
    <w:rPr>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TableauGrille2-Accentuation61">
    <w:name w:val="Tableau Grille 2 - Accentuation 61"/>
    <w:uiPriority w:val="99"/>
    <w:rsid w:val="00A111D1"/>
    <w:rPr>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TableauGrille31">
    <w:name w:val="Tableau Grille 3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3-Accentuation11">
    <w:name w:val="Tableau Grille 3 - Accentuation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3-Accentuation21">
    <w:name w:val="Tableau Grille 3 - Accentuation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3-Accentuation31">
    <w:name w:val="Tableau Grille 3 - Accentuation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3-Accentuation41">
    <w:name w:val="Tableau Grille 3 - Accentuation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3-Accentuation51">
    <w:name w:val="Tableau Grille 3 - Accentuation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3-Accentuation61">
    <w:name w:val="Tableau Grille 3 - Accentuation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41">
    <w:name w:val="Tableau Grill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4-Accentuation11">
    <w:name w:val="Tableau Grille 4 - Accentuation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4-Accentuation21">
    <w:name w:val="Tableau Grille 4 - Accentuation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4-Accentuation31">
    <w:name w:val="Tableau Grille 4 - Accentuation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4-Accentuation41">
    <w:name w:val="Tableau Grille 4 - Accentuation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4-Accentuation51">
    <w:name w:val="Tableau Grille 4 - Accentuation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4-Accentuation61">
    <w:name w:val="Tableau Grille 4 - Accentuation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5Fonc1">
    <w:name w:val="Tableau Grille 5 Foncé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TableauGrille5Fonc-Accentuation11">
    <w:name w:val="Tableau Grille 5 Foncé - Accentuation 1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auGrille5Fonc-Accentuation21">
    <w:name w:val="Tableau Grille 5 Foncé - Accentuation 2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TableauGrille5Fonc-Accentuation31">
    <w:name w:val="Tableau Grille 5 Foncé - Accentuation 3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TableauGrille5Fonc-Accentuation41">
    <w:name w:val="Tableau Grille 5 Foncé - Accentuation 4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TableauGrille5Fonc-Accentuation51">
    <w:name w:val="Tableau Grille 5 Foncé - Accentuation 5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TableauGrille5Fonc-Accentuation61">
    <w:name w:val="Tableau Grille 5 Foncé - Accentuation 61"/>
    <w:uiPriority w:val="99"/>
    <w:rsid w:val="00A111D1"/>
    <w:rPr>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TableauGrille6Couleur1">
    <w:name w:val="Tableau Grille 6 Couleur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6Couleur-Accentuation11">
    <w:name w:val="Tableau Grille 6 Couleur - Accentuation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6Couleur-Accentuation21">
    <w:name w:val="Tableau Grille 6 Couleur - Accentuation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6Couleur-Accentuation31">
    <w:name w:val="Tableau Grille 6 Couleur - Accentuation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6Couleur-Accentuation41">
    <w:name w:val="Tableau Grille 6 Couleur - Accentuation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6Couleur-Accentuation51">
    <w:name w:val="Tableau Grille 6 Couleur - Accentuation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6Couleur-Accentuation61">
    <w:name w:val="Tableau Grille 6 Couleur - Accentuation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leauGrille7Couleur1">
    <w:name w:val="Tableau Grille 7 Couleur1"/>
    <w:uiPriority w:val="99"/>
    <w:rsid w:val="00A111D1"/>
    <w:rPr>
      <w:color w:val="00000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TableauGrille7Couleur-Accentuation11">
    <w:name w:val="Tableau Grille 7 Couleur - Accentuation 11"/>
    <w:uiPriority w:val="99"/>
    <w:rsid w:val="00A111D1"/>
    <w:rPr>
      <w:color w:val="365F91"/>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TableauGrille7Couleur-Accentuation21">
    <w:name w:val="Tableau Grille 7 Couleur - Accentuation 21"/>
    <w:uiPriority w:val="99"/>
    <w:rsid w:val="00A111D1"/>
    <w:rPr>
      <w:color w:val="943634"/>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TableauGrille7Couleur-Accentuation31">
    <w:name w:val="Tableau Grille 7 Couleur - Accentuation 31"/>
    <w:uiPriority w:val="99"/>
    <w:rsid w:val="00A111D1"/>
    <w:rPr>
      <w:color w:val="76923C"/>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auGrille7Couleur-Accentuation41">
    <w:name w:val="Tableau Grille 7 Couleur - Accentuation 41"/>
    <w:uiPriority w:val="99"/>
    <w:rsid w:val="00A111D1"/>
    <w:rPr>
      <w:color w:val="5F497A"/>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TableauGrille7Couleur-Accentuation51">
    <w:name w:val="Tableau Grille 7 Couleur - Accentuation 51"/>
    <w:uiPriority w:val="99"/>
    <w:rsid w:val="00A111D1"/>
    <w:rPr>
      <w:color w:val="31849B"/>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TableauGrille7Couleur-Accentuation61">
    <w:name w:val="Tableau Grille 7 Couleur - Accentuation 61"/>
    <w:uiPriority w:val="99"/>
    <w:rsid w:val="00A111D1"/>
    <w:rPr>
      <w:color w:val="E36C0A"/>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Mot-dise1">
    <w:name w:val="Mot-dièse1"/>
    <w:uiPriority w:val="99"/>
    <w:semiHidden/>
    <w:rsid w:val="00A111D1"/>
    <w:rPr>
      <w:rFonts w:cs="Times New Roman"/>
      <w:color w:val="2B579A"/>
      <w:shd w:val="clear" w:color="auto" w:fill="E1DFDD"/>
      <w:lang w:val="ru-RU"/>
    </w:rPr>
  </w:style>
  <w:style w:type="character" w:styleId="AcronymeHTML">
    <w:name w:val="HTML Acronym"/>
    <w:uiPriority w:val="99"/>
    <w:semiHidden/>
    <w:rsid w:val="00A111D1"/>
    <w:rPr>
      <w:rFonts w:cs="Times New Roman"/>
      <w:lang w:val="ru-RU"/>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link w:val="AdresseHTML"/>
    <w:uiPriority w:val="99"/>
    <w:semiHidden/>
    <w:locked/>
    <w:rsid w:val="00A111D1"/>
    <w:rPr>
      <w:rFonts w:ascii="Times New Roman" w:eastAsia="SimSun" w:hAnsi="Times New Roman" w:cs="Times New Roman"/>
      <w:i/>
      <w:iCs/>
      <w:sz w:val="22"/>
      <w:szCs w:val="22"/>
      <w:lang w:val="ru-RU"/>
    </w:rPr>
  </w:style>
  <w:style w:type="character" w:styleId="CitationHTML">
    <w:name w:val="HTML Cite"/>
    <w:uiPriority w:val="99"/>
    <w:semiHidden/>
    <w:rsid w:val="00A111D1"/>
    <w:rPr>
      <w:rFonts w:cs="Times New Roman"/>
      <w:i/>
      <w:iCs/>
      <w:lang w:val="ru-RU"/>
    </w:rPr>
  </w:style>
  <w:style w:type="character" w:styleId="CodeHTML">
    <w:name w:val="HTML Code"/>
    <w:uiPriority w:val="99"/>
    <w:semiHidden/>
    <w:rsid w:val="00A111D1"/>
    <w:rPr>
      <w:rFonts w:ascii="Consolas" w:hAnsi="Consolas" w:cs="Times New Roman"/>
      <w:sz w:val="20"/>
      <w:szCs w:val="20"/>
      <w:lang w:val="ru-RU"/>
    </w:rPr>
  </w:style>
  <w:style w:type="character" w:styleId="DfinitionHTML">
    <w:name w:val="HTML Definition"/>
    <w:uiPriority w:val="99"/>
    <w:semiHidden/>
    <w:rsid w:val="00A111D1"/>
    <w:rPr>
      <w:rFonts w:cs="Times New Roman"/>
      <w:i/>
      <w:iCs/>
      <w:lang w:val="ru-RU"/>
    </w:rPr>
  </w:style>
  <w:style w:type="character" w:styleId="ClavierHTML">
    <w:name w:val="HTML Keyboard"/>
    <w:uiPriority w:val="99"/>
    <w:semiHidden/>
    <w:rsid w:val="00A111D1"/>
    <w:rPr>
      <w:rFonts w:ascii="Consolas" w:hAnsi="Consolas" w:cs="Times New Roman"/>
      <w:sz w:val="20"/>
      <w:szCs w:val="20"/>
      <w:lang w:val="ru-RU"/>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link w:val="PrformatHTML"/>
    <w:uiPriority w:val="99"/>
    <w:semiHidden/>
    <w:locked/>
    <w:rsid w:val="00A111D1"/>
    <w:rPr>
      <w:rFonts w:ascii="Consolas" w:eastAsia="SimSun" w:hAnsi="Consolas" w:cs="Times New Roman"/>
      <w:sz w:val="20"/>
      <w:szCs w:val="20"/>
      <w:lang w:val="ru-RU"/>
    </w:rPr>
  </w:style>
  <w:style w:type="character" w:styleId="ExempleHTML">
    <w:name w:val="HTML Sample"/>
    <w:uiPriority w:val="99"/>
    <w:semiHidden/>
    <w:rsid w:val="00A111D1"/>
    <w:rPr>
      <w:rFonts w:ascii="Consolas" w:hAnsi="Consolas" w:cs="Times New Roman"/>
      <w:sz w:val="24"/>
      <w:szCs w:val="24"/>
      <w:lang w:val="ru-RU"/>
    </w:rPr>
  </w:style>
  <w:style w:type="character" w:styleId="MachinecrireHTML">
    <w:name w:val="HTML Typewriter"/>
    <w:uiPriority w:val="99"/>
    <w:semiHidden/>
    <w:rsid w:val="00A111D1"/>
    <w:rPr>
      <w:rFonts w:ascii="Consolas" w:hAnsi="Consolas" w:cs="Times New Roman"/>
      <w:sz w:val="20"/>
      <w:szCs w:val="20"/>
      <w:lang w:val="ru-RU"/>
    </w:rPr>
  </w:style>
  <w:style w:type="character" w:styleId="VariableHTML">
    <w:name w:val="HTML Variable"/>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uiPriority w:val="99"/>
    <w:qFormat/>
    <w:rsid w:val="00A111D1"/>
    <w:rPr>
      <w:rFonts w:cs="Times New Roman"/>
      <w:i/>
      <w:iCs/>
      <w:color w:val="4F81BD"/>
      <w:lang w:val="ru-RU"/>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link w:val="Citationintense"/>
    <w:uiPriority w:val="99"/>
    <w:locked/>
    <w:rsid w:val="00A111D1"/>
    <w:rPr>
      <w:rFonts w:ascii="Times New Roman" w:eastAsia="SimSun" w:hAnsi="Times New Roman" w:cs="Times New Roman"/>
      <w:i/>
      <w:iCs/>
      <w:color w:val="4F81BD"/>
      <w:sz w:val="22"/>
      <w:szCs w:val="22"/>
      <w:lang w:val="ru-RU"/>
    </w:rPr>
  </w:style>
  <w:style w:type="character" w:styleId="Rfrenceintense">
    <w:name w:val="Intense Reference"/>
    <w:uiPriority w:val="99"/>
    <w:qFormat/>
    <w:rsid w:val="00A111D1"/>
    <w:rPr>
      <w:rFonts w:cs="Times New Roman"/>
      <w:b/>
      <w:bCs/>
      <w:smallCaps/>
      <w:color w:val="4F81BD"/>
      <w:spacing w:val="5"/>
      <w:lang w:val="ru-RU"/>
    </w:rPr>
  </w:style>
  <w:style w:type="table" w:styleId="Grilleclaire">
    <w:name w:val="Light Grid"/>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uiPriority w:val="99"/>
    <w:semiHidden/>
    <w:rsid w:val="00A111D1"/>
    <w:rPr>
      <w:rFonts w:cs="Times New Roman"/>
      <w:lang w:val="ru-RU"/>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TableauListe1Clair1">
    <w:name w:val="Tableau Liste 1 Clair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1Clair-Accentuation11">
    <w:name w:val="Tableau Liste 1 Clair - Accentuation 1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1Clair-Accentuation21">
    <w:name w:val="Tableau Liste 1 Clair - Accentuation 2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1Clair-Accentuation31">
    <w:name w:val="Tableau Liste 1 Clair - Accentuation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1Clair-Accentuation41">
    <w:name w:val="Tableau Liste 1 Clair - Accentuation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1Clair-Accentuation51">
    <w:name w:val="Tableau Liste 1 Clair - Accentuation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1Clair-Accentuation61">
    <w:name w:val="Tableau Liste 1 Clair - Accentuation 6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21">
    <w:name w:val="Tableau Liste 21"/>
    <w:uiPriority w:val="99"/>
    <w:rsid w:val="00A111D1"/>
    <w:rPr>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TableauListe2-Accentuation11">
    <w:name w:val="Tableau Liste 2 - Accentuation 11"/>
    <w:uiPriority w:val="99"/>
    <w:rsid w:val="00A111D1"/>
    <w:rPr>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TableauListe2-Accentuation21">
    <w:name w:val="Tableau Liste 2 - Accentuation 21"/>
    <w:uiPriority w:val="99"/>
    <w:rsid w:val="00A111D1"/>
    <w:rPr>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TableauListe2-Accentuation31">
    <w:name w:val="Tableau Liste 2 - Accentuation 31"/>
    <w:uiPriority w:val="99"/>
    <w:rsid w:val="00A111D1"/>
    <w:rPr>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TableauListe2-Accentuation41">
    <w:name w:val="Tableau Liste 2 - Accentuation 41"/>
    <w:uiPriority w:val="99"/>
    <w:rsid w:val="00A111D1"/>
    <w:rPr>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TableauListe2-Accentuation51">
    <w:name w:val="Tableau Liste 2 - Accentuation 51"/>
    <w:uiPriority w:val="99"/>
    <w:rsid w:val="00A111D1"/>
    <w:rPr>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TableauListe2-Accentuation61">
    <w:name w:val="Tableau Liste 2 - Accentuation 61"/>
    <w:uiPriority w:val="99"/>
    <w:rsid w:val="00A111D1"/>
    <w:rPr>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TableauListe31">
    <w:name w:val="Tableau Liste 31"/>
    <w:uiPriority w:val="99"/>
    <w:rsid w:val="00A111D1"/>
    <w:rPr>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TableauListe3-Accentuation11">
    <w:name w:val="Tableau Liste 3 - Accentuation 11"/>
    <w:uiPriority w:val="99"/>
    <w:rsid w:val="00A111D1"/>
    <w:rPr>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TableauListe3-Accentuation21">
    <w:name w:val="Tableau Liste 3 - Accentuation 21"/>
    <w:uiPriority w:val="99"/>
    <w:rsid w:val="00A111D1"/>
    <w:rPr>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TableauListe3-Accentuation31">
    <w:name w:val="Tableau Liste 3 - Accentuation 31"/>
    <w:uiPriority w:val="99"/>
    <w:rsid w:val="00A111D1"/>
    <w:rPr>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TableauListe3-Accentuation41">
    <w:name w:val="Tableau Liste 3 - Accentuation 41"/>
    <w:uiPriority w:val="99"/>
    <w:rsid w:val="00A111D1"/>
    <w:rPr>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TableauListe3-Accentuation51">
    <w:name w:val="Tableau Liste 3 - Accentuation 51"/>
    <w:uiPriority w:val="99"/>
    <w:rsid w:val="00A111D1"/>
    <w:rPr>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TableauListe3-Accentuation61">
    <w:name w:val="Tableau Liste 3 - Accentuation 61"/>
    <w:uiPriority w:val="99"/>
    <w:rsid w:val="00A111D1"/>
    <w:rPr>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TableauListe41">
    <w:name w:val="Tableau Liste 41"/>
    <w:uiPriority w:val="99"/>
    <w:rsid w:val="00A111D1"/>
    <w:rPr>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TableauListe4-Accentuation11">
    <w:name w:val="Tableau Liste 4 - Accentuation 11"/>
    <w:uiPriority w:val="99"/>
    <w:rsid w:val="00A111D1"/>
    <w:rPr>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TableauListe4-Accentuation21">
    <w:name w:val="Tableau Liste 4 - Accentuation 21"/>
    <w:uiPriority w:val="99"/>
    <w:rsid w:val="00A111D1"/>
    <w:rPr>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TableauListe4-Accentuation31">
    <w:name w:val="Tableau Liste 4 - Accentuation 31"/>
    <w:uiPriority w:val="99"/>
    <w:rsid w:val="00A111D1"/>
    <w:rPr>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TableauListe4-Accentuation41">
    <w:name w:val="Tableau Liste 4 - Accentuation 41"/>
    <w:uiPriority w:val="99"/>
    <w:rsid w:val="00A111D1"/>
    <w:rPr>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TableauListe4-Accentuation51">
    <w:name w:val="Tableau Liste 4 - Accentuation 51"/>
    <w:uiPriority w:val="99"/>
    <w:rsid w:val="00A111D1"/>
    <w:rPr>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TableauListe4-Accentuation61">
    <w:name w:val="Tableau Liste 4 - Accentuation 61"/>
    <w:uiPriority w:val="99"/>
    <w:rsid w:val="00A111D1"/>
    <w:rPr>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TableauListe5Fonc1">
    <w:name w:val="Tableau Liste 5 Foncé1"/>
    <w:uiPriority w:val="99"/>
    <w:rsid w:val="00A111D1"/>
    <w:rPr>
      <w:color w:val="FFFFFF"/>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TableauListe5Fonc-Accentuation11">
    <w:name w:val="Tableau Liste 5 Foncé - Accentuation 11"/>
    <w:uiPriority w:val="99"/>
    <w:rsid w:val="00A111D1"/>
    <w:rPr>
      <w:color w:val="FFFFFF"/>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TableauListe5Fonc-Accentuation21">
    <w:name w:val="Tableau Liste 5 Foncé - Accentuation 21"/>
    <w:uiPriority w:val="99"/>
    <w:rsid w:val="00A111D1"/>
    <w:rPr>
      <w:color w:val="FFFFFF"/>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TableauListe5Fonc-Accentuation31">
    <w:name w:val="Tableau Liste 5 Foncé - Accentuation 31"/>
    <w:uiPriority w:val="99"/>
    <w:rsid w:val="00A111D1"/>
    <w:rPr>
      <w:color w:val="FFFFFF"/>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TableauListe5Fonc-Accentuation41">
    <w:name w:val="Tableau Liste 5 Foncé - Accentuation 41"/>
    <w:uiPriority w:val="99"/>
    <w:rsid w:val="00A111D1"/>
    <w:rPr>
      <w:color w:val="FFFFFF"/>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TableauListe5Fonc-Accentuation51">
    <w:name w:val="Tableau Liste 5 Foncé - Accentuation 51"/>
    <w:uiPriority w:val="99"/>
    <w:rsid w:val="00A111D1"/>
    <w:rPr>
      <w:color w:val="FFFFFF"/>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TableauListe5Fonc-Accentuation61">
    <w:name w:val="Tableau Liste 5 Foncé - Accentuation 61"/>
    <w:uiPriority w:val="99"/>
    <w:rsid w:val="00A111D1"/>
    <w:rPr>
      <w:color w:val="FFFFFF"/>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TableauListe6Couleur1">
    <w:name w:val="Tableau Liste 6 Couleur1"/>
    <w:uiPriority w:val="99"/>
    <w:rsid w:val="00A111D1"/>
    <w:rPr>
      <w:color w:val="00000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TableauListe6Couleur-Accentuation11">
    <w:name w:val="Tableau Liste 6 Couleur - Accentuation 11"/>
    <w:uiPriority w:val="99"/>
    <w:rsid w:val="00A111D1"/>
    <w:rPr>
      <w:color w:val="365F91"/>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TableauListe6Couleur-Accentuation21">
    <w:name w:val="Tableau Liste 6 Couleur - Accentuation 21"/>
    <w:uiPriority w:val="99"/>
    <w:rsid w:val="00A111D1"/>
    <w:rPr>
      <w:color w:val="943634"/>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TableauListe6Couleur-Accentuation31">
    <w:name w:val="Tableau Liste 6 Couleur - Accentuation 31"/>
    <w:uiPriority w:val="99"/>
    <w:rsid w:val="00A111D1"/>
    <w:rPr>
      <w:color w:val="76923C"/>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TableauListe6Couleur-Accentuation41">
    <w:name w:val="Tableau Liste 6 Couleur - Accentuation 41"/>
    <w:uiPriority w:val="99"/>
    <w:rsid w:val="00A111D1"/>
    <w:rPr>
      <w:color w:val="5F497A"/>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TableauListe6Couleur-Accentuation51">
    <w:name w:val="Tableau Liste 6 Couleur - Accentuation 51"/>
    <w:uiPriority w:val="99"/>
    <w:rsid w:val="00A111D1"/>
    <w:rPr>
      <w:color w:val="31849B"/>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TableauListe6Couleur-Accentuation61">
    <w:name w:val="Tableau Liste 6 Couleur - Accentuation 61"/>
    <w:uiPriority w:val="99"/>
    <w:rsid w:val="00A111D1"/>
    <w:rPr>
      <w:color w:val="E36C0A"/>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TableauListe7Couleur1">
    <w:name w:val="Tableau Liste 7 Couleur1"/>
    <w:uiPriority w:val="99"/>
    <w:rsid w:val="00A111D1"/>
    <w:rPr>
      <w:color w:val="000000"/>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11">
    <w:name w:val="Tableau Liste 7 Couleur - Accentuation 11"/>
    <w:uiPriority w:val="99"/>
    <w:rsid w:val="00A111D1"/>
    <w:rPr>
      <w:color w:val="365F91"/>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21">
    <w:name w:val="Tableau Liste 7 Couleur - Accentuation 21"/>
    <w:uiPriority w:val="99"/>
    <w:rsid w:val="00A111D1"/>
    <w:rPr>
      <w:color w:val="943634"/>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31">
    <w:name w:val="Tableau Liste 7 Couleur - Accentuation 31"/>
    <w:uiPriority w:val="99"/>
    <w:rsid w:val="00A111D1"/>
    <w:rPr>
      <w:color w:val="76923C"/>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41">
    <w:name w:val="Tableau Liste 7 Couleur - Accentuation 41"/>
    <w:uiPriority w:val="99"/>
    <w:rsid w:val="00A111D1"/>
    <w:rPr>
      <w:color w:val="5F497A"/>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51">
    <w:name w:val="Tableau Liste 7 Couleur - Accentuation 51"/>
    <w:uiPriority w:val="99"/>
    <w:rsid w:val="00A111D1"/>
    <w:rPr>
      <w:color w:val="31849B"/>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Liste7Couleur-Accentuation61">
    <w:name w:val="Tableau Liste 7 Couleur - Accentuation 61"/>
    <w:uiPriority w:val="99"/>
    <w:rsid w:val="00A111D1"/>
    <w:rPr>
      <w:color w:val="E36C0A"/>
      <w:lang w:val="en-CA" w:eastAsia="zh-CN"/>
    </w:rPr>
    <w:tblPr>
      <w:tblStyleRowBandSize w:val="1"/>
      <w:tblStyleColBandSize w:val="1"/>
      <w:tblInd w:w="0" w:type="dxa"/>
      <w:tblCellMar>
        <w:top w:w="0" w:type="dxa"/>
        <w:left w:w="108" w:type="dxa"/>
        <w:bottom w:w="0" w:type="dxa"/>
        <w:right w:w="108" w:type="dxa"/>
      </w:tblCellMar>
    </w:tbl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ru-RU" w:eastAsia="en-US"/>
    </w:rPr>
  </w:style>
  <w:style w:type="character" w:customStyle="1" w:styleId="TextedemacroCar">
    <w:name w:val="Texte de macro Car"/>
    <w:link w:val="Textedemacro"/>
    <w:uiPriority w:val="99"/>
    <w:semiHidden/>
    <w:locked/>
    <w:rsid w:val="00A111D1"/>
    <w:rPr>
      <w:rFonts w:ascii="Consolas" w:eastAsia="SimSun" w:hAnsi="Consolas" w:cs="Times New Roman"/>
      <w:lang w:val="ru-RU" w:eastAsia="en-US" w:bidi="ar-SA"/>
    </w:rPr>
  </w:style>
  <w:style w:type="table" w:styleId="Grillemoyenne1">
    <w:name w:val="Medium Grid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Times New Roman"/>
      <w:color w:val="2B579A"/>
      <w:shd w:val="clear" w:color="auto" w:fill="E1DFDD"/>
      <w:lang w:val="ru-RU"/>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link w:val="En-ttedemessage"/>
    <w:uiPriority w:val="99"/>
    <w:semiHidden/>
    <w:locked/>
    <w:rsid w:val="00A111D1"/>
    <w:rPr>
      <w:rFonts w:ascii="Calibri" w:eastAsia="MS Gothic" w:hAnsi="Calibri" w:cs="Times New Roman"/>
      <w:shd w:val="pct20" w:color="auto" w:fill="auto"/>
      <w:lang w:val="ru-RU"/>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ru-RU" w:eastAsia="en-US"/>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link w:val="Titredenote"/>
    <w:uiPriority w:val="99"/>
    <w:semiHidden/>
    <w:locked/>
    <w:rsid w:val="00A111D1"/>
    <w:rPr>
      <w:rFonts w:ascii="Times New Roman" w:eastAsia="SimSun" w:hAnsi="Times New Roman" w:cs="Times New Roman"/>
      <w:sz w:val="22"/>
      <w:szCs w:val="22"/>
      <w:lang w:val="ru-RU"/>
    </w:rPr>
  </w:style>
  <w:style w:type="table" w:customStyle="1" w:styleId="Tableausimple11">
    <w:name w:val="Tableau simple 11"/>
    <w:uiPriority w:val="99"/>
    <w:rsid w:val="00A111D1"/>
    <w:rPr>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ausimple21">
    <w:name w:val="Tableau simple 21"/>
    <w:uiPriority w:val="99"/>
    <w:rsid w:val="00A111D1"/>
    <w:rPr>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Tableausimple31">
    <w:name w:val="Tableau simple 3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simple41">
    <w:name w:val="Tableau simple 4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table" w:customStyle="1" w:styleId="Tableausimple51">
    <w:name w:val="Tableau simple 51"/>
    <w:uiPriority w:val="99"/>
    <w:rsid w:val="00A111D1"/>
    <w:rPr>
      <w:lang w:val="en-CA" w:eastAsia="zh-CN"/>
    </w:rPr>
    <w:tblPr>
      <w:tblStyleRowBandSize w:val="1"/>
      <w:tblStyleColBandSize w:val="1"/>
      <w:tblInd w:w="0" w:type="dxa"/>
      <w:tblCellMar>
        <w:top w:w="0" w:type="dxa"/>
        <w:left w:w="108" w:type="dxa"/>
        <w:bottom w:w="0" w:type="dxa"/>
        <w:right w:w="108" w:type="dxa"/>
      </w:tblCellMar>
    </w:tbl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link w:val="Textebrut"/>
    <w:uiPriority w:val="99"/>
    <w:semiHidden/>
    <w:locked/>
    <w:rsid w:val="00A111D1"/>
    <w:rPr>
      <w:rFonts w:ascii="Consolas" w:eastAsia="SimSun" w:hAnsi="Consolas" w:cs="Times New Roman"/>
      <w:sz w:val="21"/>
      <w:szCs w:val="21"/>
      <w:lang w:val="ru-RU"/>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link w:val="Citation"/>
    <w:uiPriority w:val="99"/>
    <w:locked/>
    <w:rsid w:val="00A111D1"/>
    <w:rPr>
      <w:rFonts w:ascii="Times New Roman" w:eastAsia="SimSun" w:hAnsi="Times New Roman" w:cs="Times New Roman"/>
      <w:i/>
      <w:iCs/>
      <w:color w:val="404040"/>
      <w:sz w:val="22"/>
      <w:szCs w:val="22"/>
      <w:lang w:val="ru-RU"/>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link w:val="Salutations"/>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link w:val="Signature"/>
    <w:uiPriority w:val="99"/>
    <w:semiHidden/>
    <w:locked/>
    <w:rsid w:val="00A111D1"/>
    <w:rPr>
      <w:rFonts w:ascii="Times New Roman" w:eastAsia="SimSun" w:hAnsi="Times New Roman" w:cs="Times New Roman"/>
      <w:sz w:val="22"/>
      <w:szCs w:val="22"/>
      <w:lang w:val="ru-RU"/>
    </w:rPr>
  </w:style>
  <w:style w:type="character" w:customStyle="1" w:styleId="SmartHyperlink1">
    <w:name w:val="Smart Hyperlink1"/>
    <w:uiPriority w:val="99"/>
    <w:semiHidden/>
    <w:rsid w:val="00A111D1"/>
    <w:rPr>
      <w:rFonts w:cs="Times New Roman"/>
      <w:u w:val="dotted"/>
      <w:lang w:val="ru-RU"/>
    </w:rPr>
  </w:style>
  <w:style w:type="character" w:customStyle="1" w:styleId="SmartLink1">
    <w:name w:val="SmartLink1"/>
    <w:uiPriority w:val="99"/>
    <w:semiHidden/>
    <w:rsid w:val="00A111D1"/>
    <w:rPr>
      <w:rFonts w:cs="Times New Roman"/>
      <w:color w:val="0000FF"/>
      <w:u w:val="single"/>
      <w:shd w:val="clear" w:color="auto" w:fill="F3F2F1"/>
      <w:lang w:val="ru-RU"/>
    </w:rPr>
  </w:style>
  <w:style w:type="character" w:styleId="lev">
    <w:name w:val="Strong"/>
    <w:uiPriority w:val="99"/>
    <w:qFormat/>
    <w:rsid w:val="00A111D1"/>
    <w:rPr>
      <w:rFonts w:cs="Times New Roman"/>
      <w:b/>
      <w:bCs/>
      <w:lang w:val="ru-RU"/>
    </w:rPr>
  </w:style>
  <w:style w:type="character" w:styleId="Accentuationlgre">
    <w:name w:val="Subtle Emphasis"/>
    <w:uiPriority w:val="99"/>
    <w:qFormat/>
    <w:rsid w:val="00A111D1"/>
    <w:rPr>
      <w:rFonts w:cs="Times New Roman"/>
      <w:i/>
      <w:iCs/>
      <w:color w:val="404040"/>
      <w:lang w:val="ru-RU"/>
    </w:rPr>
  </w:style>
  <w:style w:type="character" w:styleId="Rfrencelgre">
    <w:name w:val="Subtle Reference"/>
    <w:uiPriority w:val="99"/>
    <w:qFormat/>
    <w:rsid w:val="00A111D1"/>
    <w:rPr>
      <w:rFonts w:cs="Times New Roman"/>
      <w:smallCaps/>
      <w:color w:val="5A5A5A"/>
      <w:lang w:val="ru-RU"/>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lledetableauclaire1">
    <w:name w:val="Grille de tableau claire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Mentionnonrsolue1">
    <w:name w:val="Mention non résolue1"/>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B37093"/>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pf0">
    <w:name w:val="pf0"/>
    <w:basedOn w:val="Normal"/>
    <w:uiPriority w:val="99"/>
    <w:rsid w:val="00505C66"/>
    <w:pPr>
      <w:tabs>
        <w:tab w:val="clear" w:pos="567"/>
        <w:tab w:val="clear" w:pos="1134"/>
        <w:tab w:val="clear" w:pos="1701"/>
        <w:tab w:val="clear" w:pos="2268"/>
      </w:tabs>
      <w:spacing w:before="100" w:beforeAutospacing="1" w:after="100" w:afterAutospacing="1"/>
      <w:jc w:val="left"/>
    </w:pPr>
    <w:rPr>
      <w:rFonts w:eastAsia="MS Mincho"/>
      <w:sz w:val="24"/>
      <w:szCs w:val="24"/>
    </w:rPr>
  </w:style>
  <w:style w:type="character" w:customStyle="1" w:styleId="cf01">
    <w:name w:val="cf01"/>
    <w:uiPriority w:val="99"/>
    <w:rsid w:val="00505C66"/>
    <w:rPr>
      <w:rFonts w:ascii="Segoe UI" w:hAnsi="Segoe UI" w:cs="Segoe UI"/>
      <w:sz w:val="18"/>
      <w:szCs w:val="18"/>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99"/>
    <w:locked/>
    <w:rsid w:val="00343CC9"/>
    <w:rPr>
      <w:rFonts w:ascii="Times New Roman" w:eastAsia="SimSun" w:hAnsi="Times New Roman" w:cs="Arial"/>
      <w:sz w:val="22"/>
      <w:lang w:val="ru-RU"/>
    </w:rPr>
  </w:style>
  <w:style w:type="paragraph" w:customStyle="1" w:styleId="xxfont-claude-response-body">
    <w:name w:val="x_x_font-claude-response-body"/>
    <w:basedOn w:val="Normal"/>
    <w:uiPriority w:val="99"/>
    <w:rsid w:val="00550574"/>
    <w:pPr>
      <w:tabs>
        <w:tab w:val="clear" w:pos="567"/>
        <w:tab w:val="clear" w:pos="1134"/>
        <w:tab w:val="clear" w:pos="1701"/>
        <w:tab w:val="clear" w:pos="2268"/>
      </w:tabs>
      <w:spacing w:before="100" w:beforeAutospacing="1" w:after="100" w:afterAutospacing="1"/>
      <w:jc w:val="left"/>
    </w:pPr>
    <w:rPr>
      <w:rFonts w:ascii="Aptos" w:eastAsia="MS Mincho" w:hAnsi="Aptos" w:cs="Aptos"/>
      <w:sz w:val="24"/>
      <w:szCs w:val="24"/>
    </w:rPr>
  </w:style>
  <w:style w:type="paragraph" w:customStyle="1" w:styleId="Para10">
    <w:name w:val="Para 1"/>
    <w:basedOn w:val="Normal"/>
    <w:uiPriority w:val="99"/>
    <w:rsid w:val="008D797A"/>
    <w:pPr>
      <w:numPr>
        <w:numId w:val="18"/>
      </w:numPr>
      <w:spacing w:before="120" w:after="120"/>
    </w:pPr>
  </w:style>
  <w:style w:type="numbering" w:customStyle="1" w:styleId="ListCBD">
    <w:name w:val="ListCBD"/>
    <w:rsid w:val="00D26E54"/>
    <w:pPr>
      <w:numPr>
        <w:numId w:val="15"/>
      </w:numPr>
    </w:pPr>
  </w:style>
  <w:style w:type="numbering" w:customStyle="1" w:styleId="CBDHeadings">
    <w:name w:val="CBD_Headings"/>
    <w:rsid w:val="00D26E54"/>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meetings/COP-15"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decisions/cop-16/cop-16-dec-04-ru.pdf" TargetMode="External"/><Relationship Id="rId21" Type="http://schemas.openxmlformats.org/officeDocument/2006/relationships/hyperlink" Target="https://www.cbd.int/doc/decisions/cop-15/cop-15-dec-05-ru.pdf"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c/a23d/cfed/f8a399632ad93b0a422dbd1a/sbstta-26-02-ru.pdf"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uments/CBD/SBSTTA/28/INF/4" TargetMode="External"/><Relationship Id="rId11" Type="http://schemas.openxmlformats.org/officeDocument/2006/relationships/image" Target="media/image2.png"/><Relationship Id="rId24" Type="http://schemas.openxmlformats.org/officeDocument/2006/relationships/hyperlink" Target="https://www.cbd.int/doc/decisions/cop-16/cop-16-dec-31-ru.pdf" TargetMode="External"/><Relationship Id="rId32" Type="http://schemas.openxmlformats.org/officeDocument/2006/relationships/hyperlink" Target="https://www.cbd.int/doc/recommendations/sb8j-01/sb8j-01-rec-03-ru.pdf" TargetMode="External"/><Relationship Id="rId37"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04-ru.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uments/CBD/SBSTTA/28/INF/4" TargetMode="External"/><Relationship Id="rId49"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yperlink" Target="https://www.cbd.int/meetings/COP-15" TargetMode="External"/><Relationship Id="rId31" Type="http://schemas.openxmlformats.org/officeDocument/2006/relationships/hyperlink" Target="https://www.cbd.int/documents/CBD/SBSTTA/28/INF/8/REV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15/cop-15-dec-06-ru.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oc/c/a23d/cfed/f8a399632ad93b0a422dbd1a/sbstta-26-02-ru.pdf" TargetMode="External"/><Relationship Id="rId48"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6/cop-16-dec-32-ru.pdf" TargetMode="External"/><Relationship Id="rId33" Type="http://schemas.openxmlformats.org/officeDocument/2006/relationships/hyperlink" Target="https://www.cbd.int/doc/recommendations/sb8j-01/sb8j-01-rec-05-ru.pdf" TargetMode="External"/><Relationship Id="rId38" Type="http://schemas.openxmlformats.org/officeDocument/2006/relationships/hyperlink" Target="https://www.cbd.int/decisions/cop?m=cop-15" TargetMode="External"/><Relationship Id="rId46" Type="http://schemas.openxmlformats.org/officeDocument/2006/relationships/footer" Target="footer1.xml"/><Relationship Id="rId20" Type="http://schemas.openxmlformats.org/officeDocument/2006/relationships/hyperlink" Target="https://www.cbd.int/doc/decisions/cop-15/cop-15-dec-04-ru.pdf"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4" TargetMode="External"/><Relationship Id="rId13" Type="http://schemas.openxmlformats.org/officeDocument/2006/relationships/hyperlink" Target="https://www.cbd.int/doc/decisions/cop-15/cop-15-dec-04-ru.pdf"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5/cop-15-dec-05-ru.pdf"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F7A52-8874-43BB-8996-E30F06265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32A55-6543-437D-B392-0BDA91DDFBE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DD9A94BC-3FF5-46D6-A580-02D565167C9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13</TotalTime>
  <Pages>24</Pages>
  <Words>10808</Words>
  <Characters>59446</Characters>
  <Application>Microsoft Office Word</Application>
  <DocSecurity>0</DocSecurity>
  <Lines>495</Lines>
  <Paragraphs>140</Paragraphs>
  <ScaleCrop>false</ScaleCrop>
  <Company>SCBD</Company>
  <LinksUpToDate>false</LinksUpToDate>
  <CharactersWithSpaces>70114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dc:title>
  <dc:subject>CBD/SBI/7/CRP.11</dc:subject>
  <dc:creator>Secretariat of the Convention on Biological Diversity</dc:creator>
  <cp:keywords>Convention on Biological Diversity</cp:keywords>
  <dc:description/>
  <cp:lastModifiedBy>A</cp:lastModifiedBy>
  <cp:revision>22</cp:revision>
  <cp:lastPrinted>2026-06-17T18:32:00Z</cp:lastPrinted>
  <dcterms:created xsi:type="dcterms:W3CDTF">2026-08-11T21:29:00Z</dcterms:created>
  <dcterms:modified xsi:type="dcterms:W3CDTF">2026-08-12T09:00:00Z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fffd097f-f149-442a-93a5-212b375dcb9f</vt:lpwstr>
  </property>
  <property fmtid="{D5CDD505-2E9C-101B-9397-08002B2CF9AE}" pid="11" name="TaxCatchAll">
    <vt:lpwstr/>
  </property>
  <property fmtid="{D5CDD505-2E9C-101B-9397-08002B2CF9AE}" pid="12" name="lcf76f155ced4ddcb4097134ff3c332f">
    <vt:lpwstr/>
  </property>
</Properties>
</file>