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C29E2" w14:paraId="77926EC3" w14:textId="77777777" w:rsidTr="008A1499">
        <w:trPr>
          <w:trHeight w:val="850"/>
        </w:trPr>
        <w:tc>
          <w:tcPr>
            <w:tcW w:w="975" w:type="dxa"/>
            <w:vAlign w:val="bottom"/>
          </w:tcPr>
          <w:p w14:paraId="26264B5F" w14:textId="77777777" w:rsidR="008A1499" w:rsidRPr="00DC29E2" w:rsidRDefault="008A1499" w:rsidP="008A1499">
            <w:pPr>
              <w:pStyle w:val="AASmallLogo"/>
              <w:rPr>
                <w:lang w:val="fr-FR"/>
              </w:rPr>
            </w:pPr>
            <w:r w:rsidRPr="00DC29E2">
              <w:rPr>
                <w:noProof/>
                <w:lang w:val="fr-FR"/>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DC29E2">
              <w:rPr>
                <w:lang w:val="fr-FR"/>
              </w:rPr>
              <w:t xml:space="preserve"> </w:t>
            </w:r>
          </w:p>
          <w:p w14:paraId="26263B47" w14:textId="77777777" w:rsidR="008A1499" w:rsidRPr="00DC29E2" w:rsidRDefault="008A1499" w:rsidP="008A1499">
            <w:pPr>
              <w:pStyle w:val="AASmallLogo"/>
              <w:rPr>
                <w:lang w:val="fr-FR"/>
              </w:rPr>
            </w:pPr>
          </w:p>
        </w:tc>
        <w:tc>
          <w:tcPr>
            <w:tcW w:w="1434" w:type="dxa"/>
            <w:noWrap/>
            <w:vAlign w:val="bottom"/>
          </w:tcPr>
          <w:p w14:paraId="23BCDC60" w14:textId="18AFC644" w:rsidR="008A1499" w:rsidRPr="00DC29E2" w:rsidRDefault="0090310F" w:rsidP="008A1499">
            <w:pPr>
              <w:pStyle w:val="AASmallLogo"/>
              <w:rPr>
                <w:lang w:val="fr-FR"/>
              </w:rPr>
            </w:pPr>
            <w:r w:rsidRPr="00DC29E2">
              <w:rPr>
                <w:noProof/>
                <w:lang w:val="fr-FR"/>
              </w:rPr>
              <w:drawing>
                <wp:inline distT="0" distB="0" distL="0" distR="0" wp14:anchorId="2A55DE3E" wp14:editId="3B3BCB90">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DC29E2">
              <w:rPr>
                <w:lang w:val="fr-FR"/>
              </w:rPr>
              <w:t xml:space="preserve"> </w:t>
            </w:r>
          </w:p>
          <w:p w14:paraId="1F5F1097" w14:textId="77777777" w:rsidR="008A1499" w:rsidRPr="00DC29E2" w:rsidRDefault="008A1499" w:rsidP="008A1499">
            <w:pPr>
              <w:pStyle w:val="AASmallLogo"/>
              <w:rPr>
                <w:lang w:val="fr-FR"/>
              </w:rPr>
            </w:pPr>
          </w:p>
        </w:tc>
        <w:tc>
          <w:tcPr>
            <w:tcW w:w="8073" w:type="dxa"/>
            <w:vAlign w:val="bottom"/>
          </w:tcPr>
          <w:p w14:paraId="1D0C2FCC" w14:textId="5C584798" w:rsidR="008A1499" w:rsidRPr="00DC29E2" w:rsidRDefault="008A1499" w:rsidP="001B72C2">
            <w:pPr>
              <w:pStyle w:val="ABSymbol"/>
              <w:rPr>
                <w:lang w:val="fr-FR"/>
              </w:rPr>
            </w:pPr>
            <w:r w:rsidRPr="00DC29E2">
              <w:rPr>
                <w:sz w:val="40"/>
                <w:lang w:val="fr-FR"/>
              </w:rPr>
              <w:t>CBD</w:t>
            </w:r>
            <w:r w:rsidRPr="00DC29E2">
              <w:rPr>
                <w:lang w:val="fr-FR"/>
              </w:rPr>
              <w:t>/</w:t>
            </w:r>
            <w:r w:rsidR="00C4348A" w:rsidRPr="00DC29E2">
              <w:rPr>
                <w:lang w:val="fr-FR"/>
              </w:rPr>
              <w:t>SBI</w:t>
            </w:r>
            <w:r w:rsidRPr="00DC29E2">
              <w:rPr>
                <w:lang w:val="fr-FR"/>
              </w:rPr>
              <w:t>/</w:t>
            </w:r>
            <w:r w:rsidR="00FB6391" w:rsidRPr="00DC29E2">
              <w:rPr>
                <w:lang w:val="fr-FR"/>
              </w:rPr>
              <w:t>7</w:t>
            </w:r>
            <w:r w:rsidR="00C4348A" w:rsidRPr="00DC29E2">
              <w:rPr>
                <w:lang w:val="fr-FR"/>
              </w:rPr>
              <w:t>/</w:t>
            </w:r>
            <w:r w:rsidR="00C05F5B" w:rsidRPr="00DC29E2">
              <w:rPr>
                <w:lang w:val="fr-FR"/>
              </w:rPr>
              <w:t>8</w:t>
            </w:r>
          </w:p>
        </w:tc>
      </w:tr>
    </w:tbl>
    <w:p w14:paraId="47B01DE2" w14:textId="77777777" w:rsidR="008A1499" w:rsidRPr="00DC29E2"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C29E2" w14:paraId="338C3F3A" w14:textId="77777777" w:rsidTr="008A1499">
        <w:trPr>
          <w:trHeight w:val="1814"/>
        </w:trPr>
        <w:tc>
          <w:tcPr>
            <w:tcW w:w="7370" w:type="dxa"/>
          </w:tcPr>
          <w:p w14:paraId="4A77486F" w14:textId="6709BDAA" w:rsidR="008A1499" w:rsidRPr="00DC29E2" w:rsidRDefault="0090310F" w:rsidP="008A1499">
            <w:pPr>
              <w:pStyle w:val="ACLargeLogo"/>
              <w:rPr>
                <w:lang w:val="fr-FR"/>
              </w:rPr>
            </w:pPr>
            <w:r w:rsidRPr="00DC29E2">
              <w:rPr>
                <w:noProof/>
                <w:lang w:val="fr-FR"/>
              </w:rPr>
              <w:drawing>
                <wp:inline distT="0" distB="0" distL="0" distR="0" wp14:anchorId="7BBE1445" wp14:editId="461CA263">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DC29E2">
              <w:rPr>
                <w:lang w:val="fr-FR"/>
              </w:rPr>
              <w:t xml:space="preserve"> </w:t>
            </w:r>
          </w:p>
          <w:p w14:paraId="5D22A24A" w14:textId="77777777" w:rsidR="008A1499" w:rsidRPr="00DC29E2" w:rsidRDefault="008A1499" w:rsidP="008A1499">
            <w:pPr>
              <w:pStyle w:val="ACLargeLogo"/>
              <w:rPr>
                <w:lang w:val="fr-FR"/>
              </w:rPr>
            </w:pPr>
          </w:p>
        </w:tc>
        <w:tc>
          <w:tcPr>
            <w:tcW w:w="3112" w:type="dxa"/>
          </w:tcPr>
          <w:p w14:paraId="14B8D42A" w14:textId="5565D584" w:rsidR="008A1499" w:rsidRPr="00DC29E2" w:rsidRDefault="008A1499" w:rsidP="008A1499">
            <w:pPr>
              <w:pStyle w:val="AEDistrNormal"/>
              <w:rPr>
                <w:lang w:val="fr-FR"/>
              </w:rPr>
            </w:pPr>
            <w:r w:rsidRPr="00DC29E2">
              <w:rPr>
                <w:lang w:val="fr-FR"/>
              </w:rPr>
              <w:t>Distr.</w:t>
            </w:r>
            <w:r w:rsidR="00AC6CD8">
              <w:rPr>
                <w:lang w:val="fr-FR"/>
              </w:rPr>
              <w:t xml:space="preserve"> </w:t>
            </w:r>
            <w:r w:rsidRPr="00DC29E2">
              <w:rPr>
                <w:lang w:val="fr-FR"/>
              </w:rPr>
              <w:t xml:space="preserve">: </w:t>
            </w:r>
            <w:r w:rsidR="00AC6CD8">
              <w:rPr>
                <w:lang w:val="fr-FR"/>
              </w:rPr>
              <w:t>générale</w:t>
            </w:r>
            <w:r w:rsidRPr="00DC29E2">
              <w:rPr>
                <w:lang w:val="fr-FR"/>
              </w:rPr>
              <w:t xml:space="preserve"> </w:t>
            </w:r>
          </w:p>
          <w:p w14:paraId="7CD9DC42" w14:textId="77777777" w:rsidR="0090310F" w:rsidRPr="00DC29E2" w:rsidRDefault="000F04E3" w:rsidP="0090310F">
            <w:pPr>
              <w:pStyle w:val="AEDistrNormal"/>
              <w:rPr>
                <w:lang w:val="fr-FR"/>
              </w:rPr>
            </w:pPr>
            <w:r w:rsidRPr="00DC29E2">
              <w:rPr>
                <w:lang w:val="fr-FR"/>
              </w:rPr>
              <w:t xml:space="preserve">7 </w:t>
            </w:r>
            <w:r w:rsidR="0090310F" w:rsidRPr="00DC29E2">
              <w:rPr>
                <w:lang w:val="fr-FR"/>
              </w:rPr>
              <w:t>juin</w:t>
            </w:r>
            <w:r w:rsidRPr="00DC29E2">
              <w:rPr>
                <w:lang w:val="fr-FR"/>
              </w:rPr>
              <w:t xml:space="preserve"> 202</w:t>
            </w:r>
            <w:r w:rsidR="00E40622" w:rsidRPr="00DC29E2">
              <w:rPr>
                <w:lang w:val="fr-FR"/>
              </w:rPr>
              <w:t>6</w:t>
            </w:r>
          </w:p>
          <w:p w14:paraId="58AB1DFE" w14:textId="77777777" w:rsidR="0090310F" w:rsidRPr="00DC29E2" w:rsidRDefault="0090310F" w:rsidP="0090310F">
            <w:pPr>
              <w:pStyle w:val="AEDistrNormal"/>
              <w:rPr>
                <w:lang w:val="fr-FR"/>
              </w:rPr>
            </w:pPr>
            <w:r w:rsidRPr="00DC29E2">
              <w:rPr>
                <w:lang w:val="fr-FR"/>
              </w:rPr>
              <w:t>Français</w:t>
            </w:r>
          </w:p>
          <w:p w14:paraId="7E3432C2" w14:textId="751E030A" w:rsidR="008A1499" w:rsidRPr="00DC29E2" w:rsidRDefault="0090310F" w:rsidP="0090310F">
            <w:pPr>
              <w:pStyle w:val="AEDistrNormal"/>
              <w:rPr>
                <w:lang w:val="fr-FR"/>
              </w:rPr>
            </w:pPr>
            <w:r w:rsidRPr="00DC29E2">
              <w:rPr>
                <w:lang w:val="fr-FR"/>
              </w:rPr>
              <w:t xml:space="preserve">Original : </w:t>
            </w:r>
            <w:r w:rsidR="00AC6CD8">
              <w:rPr>
                <w:lang w:val="fr-FR"/>
              </w:rPr>
              <w:t>a</w:t>
            </w:r>
            <w:r w:rsidRPr="00DC29E2">
              <w:rPr>
                <w:lang w:val="fr-FR"/>
              </w:rPr>
              <w:t>nglai</w:t>
            </w:r>
            <w:r w:rsidRPr="00DC29E2">
              <w:rPr>
                <w:lang w:val="fr-FR"/>
              </w:rPr>
              <w:t>s</w:t>
            </w:r>
          </w:p>
        </w:tc>
      </w:tr>
    </w:tbl>
    <w:p w14:paraId="26626C90" w14:textId="77777777" w:rsidR="008A1499" w:rsidRPr="00DC29E2"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C29E2" w14:paraId="64EC9062" w14:textId="77777777" w:rsidTr="008A1499">
        <w:trPr>
          <w:trHeight w:val="57"/>
        </w:trPr>
        <w:tc>
          <w:tcPr>
            <w:tcW w:w="6094" w:type="dxa"/>
          </w:tcPr>
          <w:p w14:paraId="28EB97A5" w14:textId="6785168C" w:rsidR="008A1499" w:rsidRPr="00DC29E2" w:rsidRDefault="00712174" w:rsidP="008A1499">
            <w:pPr>
              <w:pStyle w:val="AFCorN12Bold"/>
              <w:rPr>
                <w:lang w:val="fr-FR"/>
              </w:rPr>
            </w:pPr>
            <w:r w:rsidRPr="00DC29E2">
              <w:rPr>
                <w:lang w:val="fr-FR"/>
              </w:rPr>
              <w:t>Organe subsidiaire chargé de l'application</w:t>
            </w:r>
            <w:r w:rsidR="008A1499" w:rsidRPr="00DC29E2">
              <w:rPr>
                <w:lang w:val="fr-FR"/>
              </w:rPr>
              <w:t xml:space="preserve"> </w:t>
            </w:r>
          </w:p>
          <w:p w14:paraId="71256BC8" w14:textId="4193D98F" w:rsidR="008A1499" w:rsidRPr="00DC29E2" w:rsidRDefault="00712174" w:rsidP="008A1499">
            <w:pPr>
              <w:pStyle w:val="AFCorNBold"/>
              <w:rPr>
                <w:lang w:val="fr-FR"/>
              </w:rPr>
            </w:pPr>
            <w:r w:rsidRPr="00DC29E2">
              <w:rPr>
                <w:lang w:val="fr-FR"/>
              </w:rPr>
              <w:t>Septième réunion</w:t>
            </w:r>
            <w:r w:rsidR="008A1499" w:rsidRPr="00DC29E2">
              <w:rPr>
                <w:lang w:val="fr-FR"/>
              </w:rPr>
              <w:t xml:space="preserve"> </w:t>
            </w:r>
          </w:p>
          <w:p w14:paraId="43A4C580" w14:textId="23129ADF" w:rsidR="008A1499" w:rsidRPr="00DC29E2" w:rsidRDefault="00712174" w:rsidP="008A1499">
            <w:pPr>
              <w:pStyle w:val="AFCorNNormal"/>
              <w:rPr>
                <w:lang w:val="fr-FR"/>
              </w:rPr>
            </w:pPr>
            <w:r w:rsidRPr="00DC29E2">
              <w:rPr>
                <w:lang w:val="fr-FR"/>
              </w:rPr>
              <w:t>Nairobi, du 4 au 12 août</w:t>
            </w:r>
            <w:r w:rsidRPr="00DC29E2">
              <w:rPr>
                <w:lang w:val="fr-FR"/>
              </w:rPr>
              <w:t xml:space="preserve"> </w:t>
            </w:r>
            <w:r w:rsidR="00C4348A" w:rsidRPr="00DC29E2">
              <w:rPr>
                <w:snapToGrid w:val="0"/>
                <w:kern w:val="22"/>
                <w:lang w:val="fr-FR"/>
              </w:rPr>
              <w:t>2026</w:t>
            </w:r>
          </w:p>
          <w:p w14:paraId="2339A46E" w14:textId="3A0F2AC4" w:rsidR="008A1499" w:rsidRPr="00DC29E2" w:rsidRDefault="00712174" w:rsidP="008A1499">
            <w:pPr>
              <w:pStyle w:val="AFCorNNormal"/>
              <w:rPr>
                <w:lang w:val="fr-FR"/>
              </w:rPr>
            </w:pPr>
            <w:r w:rsidRPr="00DC29E2">
              <w:rPr>
                <w:lang w:val="fr-FR"/>
              </w:rPr>
              <w:t>Point 8 de l'ordre du jour provisoire</w:t>
            </w:r>
            <w:r w:rsidR="005839E7" w:rsidRPr="00DC29E2">
              <w:rPr>
                <w:rStyle w:val="Appelnotedebasdep"/>
                <w:lang w:val="fr-FR"/>
              </w:rPr>
              <w:footnoteReference w:customMarkFollows="1" w:id="1"/>
              <w:sym w:font="Symbol" w:char="F02A"/>
            </w:r>
            <w:r w:rsidR="008A1499" w:rsidRPr="00DC29E2">
              <w:rPr>
                <w:lang w:val="fr-FR"/>
              </w:rPr>
              <w:t xml:space="preserve"> </w:t>
            </w:r>
          </w:p>
          <w:p w14:paraId="7565DD22" w14:textId="6E21F897" w:rsidR="008A1499" w:rsidRPr="00DC29E2" w:rsidRDefault="00A77706" w:rsidP="006F1EA9">
            <w:pPr>
              <w:pStyle w:val="AFCorNBold"/>
              <w:rPr>
                <w:lang w:val="fr-FR"/>
              </w:rPr>
            </w:pPr>
            <w:r w:rsidRPr="00DC29E2">
              <w:rPr>
                <w:lang w:val="fr-FR"/>
              </w:rPr>
              <w:t>Biologie de synthèse : plan d’action thématique pour appuyer la création et le renforcement des capacités, l’accès aux technologies et le transfert de celles-ci, ainsi que le partage de connaissances</w:t>
            </w:r>
          </w:p>
        </w:tc>
        <w:tc>
          <w:tcPr>
            <w:tcW w:w="4388" w:type="dxa"/>
          </w:tcPr>
          <w:p w14:paraId="5FE16500" w14:textId="77777777" w:rsidR="008A1499" w:rsidRPr="00DC29E2" w:rsidRDefault="008A1499" w:rsidP="008A1499">
            <w:pPr>
              <w:pStyle w:val="CBDNormal"/>
              <w:jc w:val="left"/>
              <w:rPr>
                <w:lang w:val="fr-FR"/>
              </w:rPr>
            </w:pPr>
          </w:p>
        </w:tc>
      </w:tr>
    </w:tbl>
    <w:p w14:paraId="626BE235" w14:textId="30FD95BD" w:rsidR="00C9161D" w:rsidRPr="00DC29E2" w:rsidRDefault="00A77706" w:rsidP="0016352B">
      <w:pPr>
        <w:pStyle w:val="CBDTitle"/>
        <w:rPr>
          <w:caps/>
          <w:lang w:val="fr-FR"/>
        </w:rPr>
      </w:pPr>
      <w:sdt>
        <w:sdtPr>
          <w:rPr>
            <w:lang w:val="fr-FR"/>
          </w:rPr>
          <w:alias w:val="Title"/>
          <w:tag w:val=""/>
          <w:id w:val="772832786"/>
          <w:placeholder>
            <w:docPart w:val="B3F23690D449472285C9755B3FA38A03"/>
          </w:placeholder>
          <w:dataBinding w:prefixMappings="xmlns:ns0='http://purl.org/dc/elements/1.1/' xmlns:ns1='http://schemas.openxmlformats.org/package/2006/metadata/core-properties' " w:xpath="/ns1:coreProperties[1]/ns0:title[1]" w:storeItemID="{6C3C8BC8-F283-45AE-878A-BAB7291924A1}"/>
          <w:text/>
        </w:sdtPr>
        <w:sdtContent>
          <w:r w:rsidRPr="00DC29E2">
            <w:rPr>
              <w:lang w:val="fr-FR"/>
            </w:rPr>
            <w:t>Biologie de synthèse : plan d’action thématique pour appuyer la création et le renforcement des capacités, l’accès aux technologies et le transfert de celles-ci, ainsi que le partage de connaissances</w:t>
          </w:r>
        </w:sdtContent>
      </w:sdt>
      <w:r w:rsidR="00981D5E" w:rsidRPr="00DC29E2">
        <w:rPr>
          <w:rStyle w:val="Appelnotedebasdep"/>
          <w:caps/>
          <w:lang w:val="fr-FR"/>
        </w:rPr>
        <w:footnoteReference w:customMarkFollows="1" w:id="2"/>
        <w:sym w:font="Symbol" w:char="F02A"/>
      </w:r>
      <w:r w:rsidR="00981D5E" w:rsidRPr="00DC29E2">
        <w:rPr>
          <w:rStyle w:val="Appelnotedebasdep"/>
          <w:caps/>
          <w:lang w:val="fr-FR"/>
        </w:rPr>
        <w:sym w:font="Symbol" w:char="F02A"/>
      </w:r>
    </w:p>
    <w:p w14:paraId="5FD1E697" w14:textId="2CFA3CB2" w:rsidR="00F6586C" w:rsidRPr="00DC29E2" w:rsidRDefault="0090310F" w:rsidP="00A111D1">
      <w:pPr>
        <w:pStyle w:val="CBDSubTitle"/>
        <w:rPr>
          <w:lang w:val="fr-FR"/>
        </w:rPr>
      </w:pPr>
      <w:r w:rsidRPr="00DC29E2">
        <w:rPr>
          <w:lang w:val="fr-FR"/>
        </w:rPr>
        <w:t>Note du secrétariat</w:t>
      </w:r>
    </w:p>
    <w:p w14:paraId="128818CF" w14:textId="49458B53" w:rsidR="00C9161D" w:rsidRPr="00DC29E2" w:rsidRDefault="00A111D1" w:rsidP="00A111D1">
      <w:pPr>
        <w:pStyle w:val="CBDH1"/>
        <w:rPr>
          <w:lang w:val="fr-FR"/>
        </w:rPr>
      </w:pPr>
      <w:r w:rsidRPr="00DC29E2">
        <w:rPr>
          <w:lang w:val="fr-FR"/>
        </w:rPr>
        <w:t>I.</w:t>
      </w:r>
      <w:r w:rsidRPr="00DC29E2">
        <w:rPr>
          <w:lang w:val="fr-FR"/>
        </w:rPr>
        <w:tab/>
      </w:r>
      <w:r w:rsidR="0016352B" w:rsidRPr="00DC29E2">
        <w:rPr>
          <w:lang w:val="fr-FR"/>
        </w:rPr>
        <w:t>Introduction</w:t>
      </w:r>
    </w:p>
    <w:p w14:paraId="335F175D" w14:textId="60F7B62E" w:rsidR="00033DB3" w:rsidRPr="00DC29E2" w:rsidRDefault="009F78E2" w:rsidP="00033DB3">
      <w:pPr>
        <w:pStyle w:val="CBDNormalNumber"/>
        <w:rPr>
          <w:lang w:val="fr-FR"/>
        </w:rPr>
      </w:pPr>
      <w:r w:rsidRPr="00DC29E2">
        <w:rPr>
          <w:lang w:val="fr-FR"/>
        </w:rPr>
        <w:t>Dans sa décision</w:t>
      </w:r>
      <w:r w:rsidR="00A00641">
        <w:rPr>
          <w:lang w:val="fr-FR"/>
        </w:rPr>
        <w:t xml:space="preserve"> </w:t>
      </w:r>
      <w:hyperlink r:id="rId15" w:history="1">
        <w:r w:rsidR="00A00641" w:rsidRPr="00DC29E2">
          <w:rPr>
            <w:rStyle w:val="Lienhypertexte"/>
            <w:lang w:val="fr-FR"/>
          </w:rPr>
          <w:t>16/21</w:t>
        </w:r>
      </w:hyperlink>
      <w:r w:rsidRPr="00DC29E2">
        <w:rPr>
          <w:lang w:val="fr-FR"/>
        </w:rPr>
        <w:t>, la Conférence des Parties à la Convention sur la diversité biologique a décidé d’élaborer un plan d’action thématique pour appuyer la création et le renforcement des capacités, l’accès aux technologies et le transfert de celles-ci, ainsi que le partage des connaissances dans le contexte de la biologie de synthèse</w:t>
      </w:r>
      <w:r w:rsidR="00A45A9B">
        <w:rPr>
          <w:lang w:val="fr-FR"/>
        </w:rPr>
        <w:t>, en vue de</w:t>
      </w:r>
      <w:r w:rsidRPr="00DC29E2">
        <w:rPr>
          <w:lang w:val="fr-FR"/>
        </w:rPr>
        <w:t xml:space="preserve"> la mise en œuvre des trois objectifs de la Convention sur la diversité biologique et du Cadre</w:t>
      </w:r>
      <w:r w:rsidR="00CA2AA2">
        <w:rPr>
          <w:lang w:val="fr-FR"/>
        </w:rPr>
        <w:t xml:space="preserve"> m</w:t>
      </w:r>
      <w:r w:rsidR="00CA2AA2" w:rsidRPr="00CA2AA2">
        <w:rPr>
          <w:lang w:val="fr-FR"/>
        </w:rPr>
        <w:t>ondial de la biodiversité de Kunming-Montréal</w:t>
      </w:r>
      <w:r w:rsidRPr="00DC29E2">
        <w:rPr>
          <w:lang w:val="fr-FR"/>
        </w:rPr>
        <w:t>, en accord avec le cadre stratégique à long terme pour la création et le renforcement des capacités</w:t>
      </w:r>
      <w:r w:rsidRPr="00DC29E2">
        <w:rPr>
          <w:vertAlign w:val="superscript"/>
          <w:lang w:val="fr-FR"/>
        </w:rPr>
        <w:footnoteReference w:id="3"/>
      </w:r>
      <w:r w:rsidRPr="00DC29E2">
        <w:rPr>
          <w:lang w:val="fr-FR"/>
        </w:rPr>
        <w:t>, en évitant les doubles emplois avec les plans et stratégies existants au titre de la Convention et de ses Protocoles. Le plan d’action thématique devait tenir compte des besoins spécifiques des Parties, des peuples autochtones et des communautés locales</w:t>
      </w:r>
      <w:r w:rsidR="00033DB3" w:rsidRPr="00DC29E2">
        <w:rPr>
          <w:lang w:val="fr-FR"/>
        </w:rPr>
        <w:t>.</w:t>
      </w:r>
    </w:p>
    <w:p w14:paraId="59E64961" w14:textId="77777777" w:rsidR="006615AE" w:rsidRPr="00DC29E2" w:rsidRDefault="006615AE" w:rsidP="006615AE">
      <w:pPr>
        <w:pStyle w:val="CBDNormalNumber"/>
        <w:rPr>
          <w:lang w:val="fr-FR"/>
        </w:rPr>
      </w:pPr>
      <w:r w:rsidRPr="00DC29E2">
        <w:rPr>
          <w:lang w:val="fr-FR"/>
        </w:rPr>
        <w:t>Dans cette même décision, il a été demandé à la Secrétaire exécutive d’élaborer un projet de plan d’action thématique et de le soumettre à un examen par les pairs avant la vingt-huitième réunion de l’Organe subsidiaire chargé de fournir des avis scientifiques, techniques et technologiques.</w:t>
      </w:r>
    </w:p>
    <w:p w14:paraId="51EBD148" w14:textId="729A067F" w:rsidR="00BD43F2" w:rsidRPr="00DC29E2" w:rsidRDefault="006615AE" w:rsidP="006615AE">
      <w:pPr>
        <w:pStyle w:val="CBDNormalNumber"/>
        <w:rPr>
          <w:lang w:val="fr-FR"/>
        </w:rPr>
      </w:pPr>
      <w:r w:rsidRPr="00DC29E2">
        <w:rPr>
          <w:lang w:val="fr-FR"/>
        </w:rPr>
        <w:t>La Conférence des Parties a demandé à l’Organe subsidiaire chargé de l'application d’examiner les aspects liés à la mise en œuvre du plan d’action thématique</w:t>
      </w:r>
      <w:r w:rsidR="00BD43F2" w:rsidRPr="00DC29E2">
        <w:rPr>
          <w:lang w:val="fr-FR"/>
        </w:rPr>
        <w:t>.</w:t>
      </w:r>
    </w:p>
    <w:p w14:paraId="34D10597" w14:textId="51272DDF" w:rsidR="00866934" w:rsidRPr="00DC29E2" w:rsidRDefault="00803655" w:rsidP="00866934">
      <w:pPr>
        <w:pStyle w:val="CBDNormalNumber"/>
        <w:rPr>
          <w:lang w:val="fr-FR"/>
        </w:rPr>
      </w:pPr>
      <w:r w:rsidRPr="00DC29E2">
        <w:rPr>
          <w:lang w:val="fr-FR"/>
        </w:rPr>
        <w:t xml:space="preserve">Le présent document contient une description des activités menées en application des demandes figurant dans la décision </w:t>
      </w:r>
      <w:hyperlink r:id="rId16" w:history="1">
        <w:r w:rsidRPr="00DC29E2">
          <w:rPr>
            <w:rStyle w:val="Lienhypertexte"/>
            <w:lang w:val="fr-FR"/>
          </w:rPr>
          <w:t>16/</w:t>
        </w:r>
        <w:r w:rsidRPr="00DC29E2">
          <w:rPr>
            <w:rStyle w:val="Lienhypertexte"/>
            <w:lang w:val="fr-FR"/>
          </w:rPr>
          <w:t>2</w:t>
        </w:r>
        <w:r w:rsidRPr="00DC29E2">
          <w:rPr>
            <w:rStyle w:val="Lienhypertexte"/>
            <w:lang w:val="fr-FR"/>
          </w:rPr>
          <w:t>1</w:t>
        </w:r>
      </w:hyperlink>
      <w:r w:rsidRPr="00DC29E2">
        <w:rPr>
          <w:lang w:val="fr-FR"/>
        </w:rPr>
        <w:t xml:space="preserve"> (section II) ainsi qu’un projet de recommandation soumis à l’examen de l’Organe subsidiaire (section III). L’annexe contient des informations relatives aux ressources extrabudgétaires nécessaires à la mise en œuvre des demandes adressées à la Secrétaire exécutive et contenues dans le projet de décision.</w:t>
      </w:r>
    </w:p>
    <w:p w14:paraId="4A9436CE" w14:textId="35D2A13B" w:rsidR="009930BC" w:rsidRPr="00DC29E2" w:rsidRDefault="009930BC" w:rsidP="009930BC">
      <w:pPr>
        <w:pStyle w:val="CBDH1"/>
        <w:rPr>
          <w:lang w:val="fr-FR"/>
        </w:rPr>
      </w:pPr>
      <w:r w:rsidRPr="00DC29E2">
        <w:rPr>
          <w:lang w:val="fr-FR"/>
        </w:rPr>
        <w:lastRenderedPageBreak/>
        <w:t>II.</w:t>
      </w:r>
      <w:r w:rsidRPr="00DC29E2">
        <w:rPr>
          <w:lang w:val="fr-FR"/>
        </w:rPr>
        <w:tab/>
      </w:r>
      <w:r w:rsidR="00B36224" w:rsidRPr="00DC29E2">
        <w:rPr>
          <w:lang w:val="fr-FR"/>
        </w:rPr>
        <w:t xml:space="preserve">Aperçu du processus prévu dans la </w:t>
      </w:r>
      <w:r w:rsidR="00A00641" w:rsidRPr="00DC29E2">
        <w:rPr>
          <w:lang w:val="fr-FR"/>
        </w:rPr>
        <w:t>décision</w:t>
      </w:r>
      <w:r w:rsidR="00B36224" w:rsidRPr="00DC29E2">
        <w:rPr>
          <w:lang w:val="fr-FR"/>
        </w:rPr>
        <w:t xml:space="preserve"> </w:t>
      </w:r>
      <w:hyperlink r:id="rId17" w:history="1">
        <w:r w:rsidR="006A4C03" w:rsidRPr="00DC29E2">
          <w:rPr>
            <w:rStyle w:val="Lienhypertexte"/>
            <w:lang w:val="fr-FR"/>
          </w:rPr>
          <w:t>16/</w:t>
        </w:r>
        <w:r w:rsidR="006A4C03" w:rsidRPr="00DC29E2">
          <w:rPr>
            <w:rStyle w:val="Lienhypertexte"/>
            <w:lang w:val="fr-FR"/>
          </w:rPr>
          <w:t>2</w:t>
        </w:r>
        <w:r w:rsidR="006A4C03" w:rsidRPr="00DC29E2">
          <w:rPr>
            <w:rStyle w:val="Lienhypertexte"/>
            <w:lang w:val="fr-FR"/>
          </w:rPr>
          <w:t>1</w:t>
        </w:r>
      </w:hyperlink>
    </w:p>
    <w:p w14:paraId="566F2A9C" w14:textId="50D84A1C" w:rsidR="00F015E2" w:rsidRPr="00DC29E2" w:rsidRDefault="00F015E2" w:rsidP="00F015E2">
      <w:pPr>
        <w:pStyle w:val="CBDH2"/>
        <w:rPr>
          <w:lang w:val="fr-FR"/>
        </w:rPr>
      </w:pPr>
      <w:r w:rsidRPr="00DC29E2">
        <w:rPr>
          <w:lang w:val="fr-FR"/>
        </w:rPr>
        <w:t>A.</w:t>
      </w:r>
      <w:r w:rsidRPr="00DC29E2">
        <w:rPr>
          <w:lang w:val="fr-FR"/>
        </w:rPr>
        <w:tab/>
      </w:r>
      <w:r w:rsidR="00F86F61" w:rsidRPr="00DC29E2">
        <w:rPr>
          <w:lang w:val="fr-FR"/>
        </w:rPr>
        <w:t>Élaboration du plan d’action thématique</w:t>
      </w:r>
    </w:p>
    <w:p w14:paraId="0432D3AC" w14:textId="5519C771" w:rsidR="001E2332" w:rsidRPr="00DC29E2" w:rsidRDefault="00F86F61" w:rsidP="001E2332">
      <w:pPr>
        <w:pStyle w:val="CBDNormalNumber"/>
        <w:rPr>
          <w:lang w:val="fr-FR"/>
        </w:rPr>
      </w:pPr>
      <w:r w:rsidRPr="00DC29E2">
        <w:rPr>
          <w:lang w:val="fr-FR"/>
        </w:rPr>
        <w:t xml:space="preserve">En réponse aux demandes formulées dans la décision </w:t>
      </w:r>
      <w:hyperlink r:id="rId18" w:history="1">
        <w:r w:rsidRPr="00DC29E2">
          <w:rPr>
            <w:rStyle w:val="Lienhypertexte"/>
            <w:lang w:val="fr-FR"/>
          </w:rPr>
          <w:t>16</w:t>
        </w:r>
        <w:r w:rsidRPr="00DC29E2">
          <w:rPr>
            <w:rStyle w:val="Lienhypertexte"/>
            <w:lang w:val="fr-FR"/>
          </w:rPr>
          <w:t>/</w:t>
        </w:r>
        <w:r w:rsidRPr="00DC29E2">
          <w:rPr>
            <w:rStyle w:val="Lienhypertexte"/>
            <w:lang w:val="fr-FR"/>
          </w:rPr>
          <w:t>2</w:t>
        </w:r>
        <w:r w:rsidRPr="00DC29E2">
          <w:rPr>
            <w:rStyle w:val="Lienhypertexte"/>
            <w:lang w:val="fr-FR"/>
          </w:rPr>
          <w:t>1</w:t>
        </w:r>
      </w:hyperlink>
      <w:r w:rsidRPr="00DC29E2">
        <w:rPr>
          <w:lang w:val="fr-FR"/>
        </w:rPr>
        <w:t xml:space="preserve">, le secrétariat a publié les notifications nos </w:t>
      </w:r>
      <w:hyperlink r:id="rId19" w:history="1">
        <w:r w:rsidRPr="00DC29E2">
          <w:rPr>
            <w:rStyle w:val="Lienhypertexte"/>
            <w:lang w:val="fr-FR"/>
          </w:rPr>
          <w:t>2025</w:t>
        </w:r>
        <w:r w:rsidRPr="00DC29E2">
          <w:rPr>
            <w:rStyle w:val="Lienhypertexte"/>
            <w:lang w:val="fr-FR"/>
          </w:rPr>
          <w:noBreakHyphen/>
          <w:t>065</w:t>
        </w:r>
      </w:hyperlink>
      <w:r w:rsidRPr="00DC29E2">
        <w:rPr>
          <w:lang w:val="fr-FR"/>
        </w:rPr>
        <w:t xml:space="preserve"> </w:t>
      </w:r>
      <w:r w:rsidRPr="00DC29E2">
        <w:rPr>
          <w:lang w:val="fr-FR"/>
        </w:rPr>
        <w:t>et</w:t>
      </w:r>
      <w:r w:rsidRPr="00DC29E2">
        <w:rPr>
          <w:lang w:val="fr-FR"/>
        </w:rPr>
        <w:t xml:space="preserve"> </w:t>
      </w:r>
      <w:hyperlink r:id="rId20" w:history="1">
        <w:r w:rsidRPr="00DC29E2">
          <w:rPr>
            <w:rStyle w:val="Lienhypertexte"/>
            <w:lang w:val="fr-FR"/>
          </w:rPr>
          <w:t>2025-088</w:t>
        </w:r>
      </w:hyperlink>
      <w:r w:rsidRPr="00DC29E2">
        <w:rPr>
          <w:lang w:val="fr-FR"/>
        </w:rPr>
        <w:t>, invitant les Parties, les autres gouvernements, les peuples autochtones et communautés locales, les organisations de femmes, les organisations de jeunes, le milieu universitaire, les instituts de recherche, le secteur des affaires et les organisations compétentes à communiquer des informations sur la biologie de synthèse afin d’éclairer l’élaboration du plan d’action thématique. Au total, 29 communications</w:t>
      </w:r>
      <w:r w:rsidRPr="00DC29E2">
        <w:rPr>
          <w:vertAlign w:val="superscript"/>
          <w:lang w:val="fr-FR"/>
        </w:rPr>
        <w:footnoteReference w:id="4"/>
      </w:r>
      <w:r w:rsidRPr="00DC29E2">
        <w:rPr>
          <w:lang w:val="fr-FR"/>
        </w:rPr>
        <w:t xml:space="preserve"> sur la biologie de synthèse ont été reçues de 19 Parties</w:t>
      </w:r>
      <w:r w:rsidRPr="00DC29E2">
        <w:rPr>
          <w:vertAlign w:val="superscript"/>
          <w:lang w:val="fr-FR"/>
        </w:rPr>
        <w:footnoteReference w:id="5"/>
      </w:r>
      <w:r w:rsidRPr="00DC29E2">
        <w:rPr>
          <w:lang w:val="fr-FR"/>
        </w:rPr>
        <w:t>, du secrétariat d’un accord multilatéral sur l’environnement</w:t>
      </w:r>
      <w:r w:rsidRPr="00DC29E2">
        <w:rPr>
          <w:vertAlign w:val="superscript"/>
          <w:lang w:val="fr-FR"/>
        </w:rPr>
        <w:footnoteReference w:id="6"/>
      </w:r>
      <w:r w:rsidRPr="00DC29E2">
        <w:rPr>
          <w:lang w:val="fr-FR"/>
        </w:rPr>
        <w:t xml:space="preserve"> et de neuf organisations</w:t>
      </w:r>
      <w:r w:rsidRPr="00DC29E2">
        <w:rPr>
          <w:vertAlign w:val="superscript"/>
          <w:lang w:val="fr-FR"/>
        </w:rPr>
        <w:footnoteReference w:id="7"/>
      </w:r>
      <w:r w:rsidRPr="00DC29E2">
        <w:rPr>
          <w:lang w:val="fr-FR"/>
        </w:rPr>
        <w:t xml:space="preserve">. La synthèse des informations reçues est présentée dans le document </w:t>
      </w:r>
      <w:hyperlink r:id="rId21" w:history="1">
        <w:r w:rsidRPr="00DC29E2">
          <w:rPr>
            <w:rStyle w:val="Lienhypertexte"/>
            <w:lang w:val="fr-FR"/>
          </w:rPr>
          <w:t>CBD/SYNBIO/AHTEG/2026/1/INF/1</w:t>
        </w:r>
      </w:hyperlink>
      <w:r w:rsidRPr="00DC29E2">
        <w:rPr>
          <w:lang w:val="fr-FR"/>
        </w:rPr>
        <w:t>.</w:t>
      </w:r>
    </w:p>
    <w:p w14:paraId="581062D2" w14:textId="77777777" w:rsidR="004C6D30" w:rsidRPr="00DC29E2" w:rsidRDefault="004C6D30" w:rsidP="004C6D30">
      <w:pPr>
        <w:pStyle w:val="CBDNormalNumber"/>
        <w:rPr>
          <w:rFonts w:eastAsia="Times New Roman"/>
          <w:sz w:val="24"/>
          <w:szCs w:val="24"/>
          <w:lang w:val="fr-FR"/>
        </w:rPr>
      </w:pPr>
      <w:r w:rsidRPr="00DC29E2">
        <w:rPr>
          <w:lang w:val="fr-FR"/>
        </w:rPr>
        <w:t>Le secrétariat a ensuite chargé l’Institut de génétique et de cytologie de l’Académie nationale des sciences du Bélarus de l’aider à élaborer le projet de plan d’action thématique.</w:t>
      </w:r>
    </w:p>
    <w:p w14:paraId="6B775E8E" w14:textId="31F09784" w:rsidR="001E2332" w:rsidRPr="00DC29E2" w:rsidRDefault="003236AE" w:rsidP="001E2332">
      <w:pPr>
        <w:pStyle w:val="CBDNormalNumber"/>
        <w:rPr>
          <w:lang w:val="fr-FR"/>
        </w:rPr>
      </w:pPr>
      <w:r w:rsidRPr="00DC29E2">
        <w:rPr>
          <w:lang w:val="fr-FR"/>
        </w:rPr>
        <w:t>Par la notification n</w:t>
      </w:r>
      <w:r w:rsidRPr="00DC29E2">
        <w:rPr>
          <w:vertAlign w:val="superscript"/>
          <w:lang w:val="fr-FR"/>
        </w:rPr>
        <w:t>o</w:t>
      </w:r>
      <w:r w:rsidRPr="00DC29E2">
        <w:rPr>
          <w:lang w:val="fr-FR"/>
        </w:rPr>
        <w:t xml:space="preserve"> </w:t>
      </w:r>
      <w:hyperlink r:id="rId22" w:history="1">
        <w:r w:rsidRPr="00DC29E2">
          <w:rPr>
            <w:rStyle w:val="Lienhypertexte"/>
            <w:lang w:val="fr-FR"/>
          </w:rPr>
          <w:t>202</w:t>
        </w:r>
        <w:r w:rsidRPr="00DC29E2">
          <w:rPr>
            <w:rStyle w:val="Lienhypertexte"/>
            <w:lang w:val="fr-FR"/>
          </w:rPr>
          <w:t>5</w:t>
        </w:r>
        <w:r w:rsidRPr="00DC29E2">
          <w:rPr>
            <w:rStyle w:val="Lienhypertexte"/>
            <w:lang w:val="fr-FR"/>
          </w:rPr>
          <w:t>-149</w:t>
        </w:r>
      </w:hyperlink>
      <w:r w:rsidRPr="00DC29E2">
        <w:rPr>
          <w:lang w:val="fr-FR"/>
        </w:rPr>
        <w:t>, le premier projet de plan d’action thématique a été soumis à l’examen par les pairs. En réponse à cette notification, 36 communications</w:t>
      </w:r>
      <w:r w:rsidRPr="00DC29E2">
        <w:rPr>
          <w:rStyle w:val="Appelnotedebasdep"/>
          <w:lang w:val="fr-FR"/>
        </w:rPr>
        <w:footnoteReference w:id="8"/>
      </w:r>
      <w:r w:rsidRPr="00DC29E2">
        <w:rPr>
          <w:lang w:val="fr-FR"/>
        </w:rPr>
        <w:t xml:space="preserve">  ont été reçues de 17 Parties</w:t>
      </w:r>
      <w:r w:rsidRPr="00DC29E2">
        <w:rPr>
          <w:vertAlign w:val="superscript"/>
          <w:lang w:val="fr-FR"/>
        </w:rPr>
        <w:footnoteReference w:id="9"/>
      </w:r>
      <w:r w:rsidRPr="00DC29E2">
        <w:rPr>
          <w:lang w:val="fr-FR"/>
        </w:rPr>
        <w:t>, d’un État non partie</w:t>
      </w:r>
      <w:r w:rsidRPr="00DC29E2">
        <w:rPr>
          <w:vertAlign w:val="superscript"/>
          <w:lang w:val="fr-FR"/>
        </w:rPr>
        <w:footnoteReference w:id="10"/>
      </w:r>
      <w:r w:rsidRPr="00DC29E2">
        <w:rPr>
          <w:lang w:val="fr-FR"/>
        </w:rPr>
        <w:t xml:space="preserve">  et de 18 organisations</w:t>
      </w:r>
      <w:r w:rsidRPr="00DC29E2">
        <w:rPr>
          <w:vertAlign w:val="superscript"/>
          <w:lang w:val="fr-FR"/>
        </w:rPr>
        <w:footnoteReference w:id="11"/>
      </w:r>
      <w:r w:rsidRPr="00DC29E2">
        <w:rPr>
          <w:lang w:val="fr-FR"/>
        </w:rPr>
        <w:t>. L’Institut de génétique et de cytologie et le secrétariat ont ensuite établi la version définitive du plan d’action thématique en tenant compte des observations reçues au cours du processus d’examen par les pairs</w:t>
      </w:r>
      <w:r w:rsidR="001E2332" w:rsidRPr="00DC29E2">
        <w:rPr>
          <w:vertAlign w:val="superscript"/>
          <w:lang w:val="fr-FR"/>
        </w:rPr>
        <w:footnoteReference w:id="12"/>
      </w:r>
      <w:r w:rsidR="000876E2">
        <w:rPr>
          <w:lang w:val="fr-FR"/>
        </w:rPr>
        <w:t>.</w:t>
      </w:r>
    </w:p>
    <w:p w14:paraId="6BAAA88A" w14:textId="77777777" w:rsidR="00D702EB" w:rsidRPr="00DC29E2" w:rsidRDefault="00D702EB" w:rsidP="00D702EB">
      <w:pPr>
        <w:pStyle w:val="CBDNormalNumber"/>
        <w:rPr>
          <w:rFonts w:eastAsia="Times New Roman"/>
          <w:sz w:val="24"/>
          <w:szCs w:val="24"/>
          <w:lang w:val="fr-FR"/>
        </w:rPr>
      </w:pPr>
      <w:r w:rsidRPr="00DC29E2">
        <w:rPr>
          <w:lang w:val="fr-FR"/>
        </w:rPr>
        <w:t>Le projet initial de plan d’action thématique comportait des indicateurs. Toutefois, compte tenu des résultats de l’examen par les pairs et du caractère volontaire des mesures indicatives figurant dans le plan d’action thématique, les indicateurs n’ont pas pu être davantage élaborés ni affinés. Ils ont donc été supprimés du plan d’action thématique.</w:t>
      </w:r>
    </w:p>
    <w:p w14:paraId="0DD54BB8" w14:textId="3D1C9DBC" w:rsidR="00DC6096" w:rsidRPr="00DC29E2" w:rsidRDefault="00567992" w:rsidP="00EA34DC">
      <w:pPr>
        <w:pStyle w:val="CBDNormalNumber"/>
        <w:rPr>
          <w:lang w:val="fr-FR"/>
        </w:rPr>
      </w:pPr>
      <w:r w:rsidRPr="00DC29E2">
        <w:rPr>
          <w:lang w:val="fr-FR"/>
        </w:rPr>
        <w:t>Dans le cadre de l’examen des travaux menés au titre de la Convention, notamment des divers plans d’action et programmes d’action qui ont été élaborés, le plan d’action pour le renforcement des capacités du Protocole de Cartagena sur la prévention des risques biotechnologiques</w:t>
      </w:r>
      <w:r w:rsidRPr="00DC29E2">
        <w:rPr>
          <w:vertAlign w:val="superscript"/>
          <w:lang w:val="fr-FR"/>
        </w:rPr>
        <w:footnoteReference w:id="13"/>
      </w:r>
      <w:r w:rsidRPr="00DC29E2">
        <w:rPr>
          <w:lang w:val="fr-FR"/>
        </w:rPr>
        <w:t xml:space="preserve"> et le plan d’action pour la création et le renforcement des capacités du Protocole de Nagoya sur l’accès aux ressources génétiques et le partage juste et équitable des avantages découlant de leur utilisation</w:t>
      </w:r>
      <w:r w:rsidRPr="00DC29E2">
        <w:rPr>
          <w:vertAlign w:val="superscript"/>
          <w:lang w:val="fr-FR"/>
        </w:rPr>
        <w:footnoteReference w:id="14"/>
      </w:r>
      <w:r w:rsidRPr="00DC29E2">
        <w:rPr>
          <w:lang w:val="fr-FR"/>
        </w:rPr>
        <w:t xml:space="preserve"> ont été recensés comme les seuls plans d’action comportant des éléments de renforcement des capacités directement liés à la biologie de synthèse. Aucun autre recensement des plans élaborés au titre de la Convention n’a donc été effectué. Toutefois, il a été renvoyé à ces autres plans selon qu’il convenait. En outre, il a également été fait référence à d’autres plans et stratégies pertinents élaborés dans d’autres instances internationales, afin de promouvoir une approche complémentaire dans le vaste domaine de la biologie de synthèse</w:t>
      </w:r>
      <w:r w:rsidR="00501CA2" w:rsidRPr="00DC29E2">
        <w:rPr>
          <w:lang w:val="fr-FR"/>
        </w:rPr>
        <w:t>.</w:t>
      </w:r>
    </w:p>
    <w:p w14:paraId="5A51A0E9" w14:textId="229B3079" w:rsidR="00072E8F" w:rsidRPr="00DC29E2" w:rsidRDefault="00072E8F" w:rsidP="00072E8F">
      <w:pPr>
        <w:pStyle w:val="CBDNormalNumber"/>
        <w:rPr>
          <w:rFonts w:eastAsia="Times New Roman"/>
          <w:sz w:val="24"/>
          <w:szCs w:val="24"/>
          <w:lang w:val="fr-FR"/>
        </w:rPr>
      </w:pPr>
      <w:r w:rsidRPr="00DC29E2">
        <w:rPr>
          <w:lang w:val="fr-FR"/>
        </w:rPr>
        <w:lastRenderedPageBreak/>
        <w:t>Le projet actualisé de plan d’action thématique figure dans le document CBD/SBI/7/8/Add.1</w:t>
      </w:r>
      <w:r w:rsidR="00E81AD2">
        <w:rPr>
          <w:lang w:val="fr-FR"/>
        </w:rPr>
        <w:t>.</w:t>
      </w:r>
    </w:p>
    <w:p w14:paraId="333E85CD" w14:textId="0F8D6E84" w:rsidR="00F015E2" w:rsidRPr="00DC29E2" w:rsidRDefault="00F015E2" w:rsidP="00F015E2">
      <w:pPr>
        <w:pStyle w:val="CBDH2"/>
        <w:rPr>
          <w:lang w:val="fr-FR"/>
        </w:rPr>
      </w:pPr>
      <w:r w:rsidRPr="00DC29E2">
        <w:rPr>
          <w:lang w:val="fr-FR"/>
        </w:rPr>
        <w:t>B.</w:t>
      </w:r>
      <w:r w:rsidRPr="00DC29E2">
        <w:rPr>
          <w:lang w:val="fr-FR"/>
        </w:rPr>
        <w:tab/>
      </w:r>
      <w:r w:rsidR="0000654C" w:rsidRPr="00DC29E2">
        <w:rPr>
          <w:lang w:val="fr-FR"/>
        </w:rPr>
        <w:t>Réunion du Groupe spécial d’experts techniques sur la biologie de synthèse</w:t>
      </w:r>
    </w:p>
    <w:p w14:paraId="78084F98" w14:textId="75F181E2" w:rsidR="0000654C" w:rsidRPr="00DC29E2" w:rsidRDefault="0000654C" w:rsidP="0000654C">
      <w:pPr>
        <w:pStyle w:val="CBDNormalNumber"/>
        <w:rPr>
          <w:rFonts w:eastAsia="Times New Roman"/>
          <w:sz w:val="24"/>
          <w:szCs w:val="24"/>
          <w:lang w:val="fr-FR"/>
        </w:rPr>
      </w:pPr>
      <w:r w:rsidRPr="00DC29E2">
        <w:rPr>
          <w:lang w:val="fr-FR"/>
        </w:rPr>
        <w:t>Le Groupe spécial d’experts techniques sur la biologie de synthèse s’est réuni du 19 au 22 mai 2026. Ont participé à la réunion 16 experts représentant des Parties, un expert représentant des non-Parties, un expert représentant les peuples autochtones et communautés locales, un expert représentant les organisations de femmes, un expert représentant les organisations de jeunes et huit experts représentant des organisations observatrices</w:t>
      </w:r>
      <w:r w:rsidR="000876E2">
        <w:rPr>
          <w:lang w:val="fr-FR"/>
        </w:rPr>
        <w:t>.</w:t>
      </w:r>
    </w:p>
    <w:p w14:paraId="0B9D7928" w14:textId="443EBAC9" w:rsidR="0003678B" w:rsidRPr="00DC29E2" w:rsidRDefault="0000654C" w:rsidP="00F015E2">
      <w:pPr>
        <w:pStyle w:val="CBDNormalNumber"/>
        <w:rPr>
          <w:lang w:val="fr-FR"/>
        </w:rPr>
      </w:pPr>
      <w:r w:rsidRPr="00DC29E2">
        <w:rPr>
          <w:lang w:val="fr-FR"/>
        </w:rPr>
        <w:t>Dans le cadre du mandat qui lui a été confié dans l’annexe à la décision</w:t>
      </w:r>
      <w:r w:rsidR="00A00641">
        <w:rPr>
          <w:lang w:val="fr-FR"/>
        </w:rPr>
        <w:t xml:space="preserve"> </w:t>
      </w:r>
      <w:hyperlink r:id="rId23" w:history="1">
        <w:r w:rsidR="00A00641" w:rsidRPr="001B72C2">
          <w:rPr>
            <w:rStyle w:val="Lienhypertexte"/>
          </w:rPr>
          <w:t>1</w:t>
        </w:r>
        <w:r w:rsidR="00A00641" w:rsidRPr="001B72C2">
          <w:rPr>
            <w:rStyle w:val="Lienhypertexte"/>
          </w:rPr>
          <w:t>6</w:t>
        </w:r>
        <w:r w:rsidR="00A00641" w:rsidRPr="001B72C2">
          <w:rPr>
            <w:rStyle w:val="Lienhypertexte"/>
          </w:rPr>
          <w:t>/21</w:t>
        </w:r>
      </w:hyperlink>
      <w:r w:rsidRPr="00DC29E2">
        <w:rPr>
          <w:lang w:val="fr-FR"/>
        </w:rPr>
        <w:t>, le Groupe spécial d’experts techniques a été prié de donner des avis sur la manière de prendre en compte la création et le renforcement des capacités, l’accès aux technologies et leur transfert et le partage des connaissances dans le domaine de la biologie de synthèse dans le projet de plan d’action thématique, à la lumière des évolutions futures attendues dans ce domaine et de la mise en œuvre des objectifs de la Convention et du Cadre</w:t>
      </w:r>
      <w:r w:rsidR="00FE7448" w:rsidRPr="00DC29E2">
        <w:rPr>
          <w:lang w:val="fr-FR"/>
        </w:rPr>
        <w:t>.</w:t>
      </w:r>
    </w:p>
    <w:p w14:paraId="4383AB2D" w14:textId="4D10C0A0" w:rsidR="00C90632" w:rsidRPr="00DC29E2" w:rsidRDefault="00C90632" w:rsidP="00C90632">
      <w:pPr>
        <w:pStyle w:val="CBDNormalNumber"/>
        <w:rPr>
          <w:rFonts w:eastAsia="Times New Roman"/>
          <w:sz w:val="24"/>
          <w:szCs w:val="24"/>
          <w:lang w:val="fr-FR"/>
        </w:rPr>
      </w:pPr>
      <w:r w:rsidRPr="00DC29E2">
        <w:rPr>
          <w:lang w:val="fr-FR"/>
        </w:rPr>
        <w:t>À cet égard, le Groupe d’experts a souligné que l’approche adoptée concernant les évolutions futures de la biologie de synthèse devrait être souple et prospective. Il a fait observer que les Parties auraient intérêt à mener des activités d’analyse prospective et de suivi afin de recenser les applications réalistes et les développements nouveaux, tout en appliquant le principe de précaution</w:t>
      </w:r>
      <w:r w:rsidR="000876E2">
        <w:rPr>
          <w:lang w:val="fr-FR"/>
        </w:rPr>
        <w:t>.</w:t>
      </w:r>
    </w:p>
    <w:p w14:paraId="4B706BF7" w14:textId="77777777" w:rsidR="00C90632" w:rsidRPr="00DC29E2" w:rsidRDefault="00C90632" w:rsidP="00C90632">
      <w:pPr>
        <w:pStyle w:val="CBDNormalNumber"/>
        <w:rPr>
          <w:rFonts w:eastAsia="Times New Roman"/>
          <w:sz w:val="24"/>
          <w:szCs w:val="24"/>
          <w:lang w:val="fr-FR"/>
        </w:rPr>
      </w:pPr>
      <w:r w:rsidRPr="00DC29E2">
        <w:rPr>
          <w:lang w:val="fr-FR"/>
        </w:rPr>
        <w:t>Le Groupe d’experts a également estimé que le plan d’action thématique devait rester suffisamment souple pour tenir compte de questions transversales plus larges, notamment les préoccupations liées à la sûreté biologique et à la prévention des risques biotechnologiques, les questions de réglementation, de responsabilité et de réparation, les considérations d’équité, les garanties environnementales et sociales, la recherche publique, le transfert de technologie et la souveraineté des données.</w:t>
      </w:r>
    </w:p>
    <w:p w14:paraId="11C145A6" w14:textId="77777777" w:rsidR="00C90632" w:rsidRPr="00DC29E2" w:rsidRDefault="00C90632" w:rsidP="00C90632">
      <w:pPr>
        <w:pStyle w:val="CBDNormalNumber"/>
        <w:rPr>
          <w:rFonts w:eastAsia="Times New Roman"/>
          <w:sz w:val="24"/>
          <w:szCs w:val="24"/>
          <w:lang w:val="fr-FR"/>
        </w:rPr>
      </w:pPr>
      <w:r w:rsidRPr="00DC29E2">
        <w:rPr>
          <w:lang w:val="fr-FR"/>
        </w:rPr>
        <w:t>À la lumière de leurs débats, les membres du Groupe d’experts ont conclu qu’il fallait accélérer les efforts menés, conformément au plan d’action thématique relatif à la biologie de synthèse, en matière de création et de renforcement des capacités, d’accès aux technologies et de transfert de celles-ci, ainsi que de partage des connaissances sur la biologie de synthèse, afin de répondre, en particulier, aux besoins liés à la recherche-développement, à l’évaluation, à la gouvernance, à la réglementation et à la participation inégale dans ce domaine.</w:t>
      </w:r>
    </w:p>
    <w:p w14:paraId="7D68AD06" w14:textId="77777777" w:rsidR="0006606C" w:rsidRPr="00DC29E2" w:rsidRDefault="0006606C" w:rsidP="0006606C">
      <w:pPr>
        <w:pStyle w:val="CBDNormalNumber"/>
        <w:rPr>
          <w:rFonts w:eastAsia="Times New Roman"/>
          <w:sz w:val="24"/>
          <w:szCs w:val="24"/>
          <w:lang w:val="fr-FR"/>
        </w:rPr>
      </w:pPr>
      <w:r w:rsidRPr="00DC29E2">
        <w:rPr>
          <w:lang w:val="fr-FR"/>
        </w:rPr>
        <w:t>Dans le projet actuel de plan d’action thématique, il est proposé, aux fins d’une mise en œuvre efficace, d’évaluer les besoins et priorités en matière de création et de renforcement des capacités, d’accès aux technologies et de transfert de celles-ci, ainsi que de partage des connaissances. Ces activités devraient être classées par ordre de priorité en fonction de la situation nationale et du contexte organisationnel, conformément au domaine de réalisation 1, résultat 1.1, du plan d’action thématique.</w:t>
      </w:r>
    </w:p>
    <w:p w14:paraId="57B619F1" w14:textId="4F45E7EA" w:rsidR="0002168D" w:rsidRPr="00DC29E2" w:rsidRDefault="005F32B2" w:rsidP="004A79DC">
      <w:pPr>
        <w:pStyle w:val="CBDNormalNumber"/>
        <w:rPr>
          <w:lang w:val="fr-FR"/>
        </w:rPr>
      </w:pPr>
      <w:r w:rsidRPr="00DC29E2">
        <w:rPr>
          <w:lang w:val="fr-FR"/>
        </w:rPr>
        <w:t xml:space="preserve">Le rapport du Groupe d’experts sur sa réunion figure dans le document </w:t>
      </w:r>
      <w:r w:rsidR="0002168D" w:rsidRPr="00DC29E2">
        <w:rPr>
          <w:lang w:val="fr-FR"/>
        </w:rPr>
        <w:fldChar w:fldCharType="begin"/>
      </w:r>
      <w:r w:rsidR="0002168D" w:rsidRPr="00DC29E2">
        <w:rPr>
          <w:lang w:val="fr-FR"/>
        </w:rPr>
        <w:instrText>HYPERLINK "https://www.cbd.int/documents/CBD/SYNBIO/AHTEG/2026/1/3"</w:instrText>
      </w:r>
      <w:r w:rsidR="0002168D" w:rsidRPr="00DC29E2">
        <w:rPr>
          <w:lang w:val="fr-FR"/>
        </w:rPr>
      </w:r>
      <w:r w:rsidR="0002168D" w:rsidRPr="00DC29E2">
        <w:rPr>
          <w:lang w:val="fr-FR"/>
        </w:rPr>
        <w:fldChar w:fldCharType="separate"/>
      </w:r>
      <w:r w:rsidR="0002168D" w:rsidRPr="00DC29E2">
        <w:rPr>
          <w:rStyle w:val="Lienhypertexte"/>
          <w:lang w:val="fr-FR"/>
        </w:rPr>
        <w:t>CBD/SYNBIO/AHTEG/</w:t>
      </w:r>
      <w:r w:rsidR="00C43B42" w:rsidRPr="00DC29E2">
        <w:rPr>
          <w:rStyle w:val="Lienhypertexte"/>
          <w:lang w:val="fr-FR"/>
        </w:rPr>
        <w:t>2026/</w:t>
      </w:r>
      <w:r w:rsidR="0002168D" w:rsidRPr="00DC29E2">
        <w:rPr>
          <w:rStyle w:val="Lienhypertexte"/>
          <w:lang w:val="fr-FR"/>
        </w:rPr>
        <w:t>1/3</w:t>
      </w:r>
      <w:r w:rsidR="0002168D" w:rsidRPr="00DC29E2">
        <w:rPr>
          <w:lang w:val="fr-FR"/>
        </w:rPr>
        <w:fldChar w:fldCharType="end"/>
      </w:r>
      <w:r w:rsidR="0002168D" w:rsidRPr="00DC29E2">
        <w:rPr>
          <w:lang w:val="fr-FR"/>
        </w:rPr>
        <w:t>.</w:t>
      </w:r>
    </w:p>
    <w:p w14:paraId="3B17364A" w14:textId="6B70ED56" w:rsidR="007C4951" w:rsidRPr="00DC29E2" w:rsidRDefault="00A111D1" w:rsidP="00A111D1">
      <w:pPr>
        <w:pStyle w:val="CBDH1"/>
        <w:rPr>
          <w:lang w:val="fr-FR"/>
        </w:rPr>
      </w:pPr>
      <w:r w:rsidRPr="00DC29E2">
        <w:rPr>
          <w:lang w:val="fr-FR"/>
        </w:rPr>
        <w:t>I</w:t>
      </w:r>
      <w:r w:rsidR="009930BC" w:rsidRPr="00DC29E2">
        <w:rPr>
          <w:lang w:val="fr-FR"/>
        </w:rPr>
        <w:t>I</w:t>
      </w:r>
      <w:r w:rsidRPr="00DC29E2">
        <w:rPr>
          <w:lang w:val="fr-FR"/>
        </w:rPr>
        <w:t>I.</w:t>
      </w:r>
      <w:r w:rsidRPr="00DC29E2">
        <w:rPr>
          <w:lang w:val="fr-FR"/>
        </w:rPr>
        <w:tab/>
      </w:r>
      <w:r w:rsidR="0016352B" w:rsidRPr="00DC29E2">
        <w:rPr>
          <w:lang w:val="fr-FR"/>
        </w:rPr>
        <w:t>Recomm</w:t>
      </w:r>
      <w:r w:rsidR="00A1766D" w:rsidRPr="00DC29E2">
        <w:rPr>
          <w:lang w:val="fr-FR"/>
        </w:rPr>
        <w:t>a</w:t>
      </w:r>
      <w:r w:rsidR="0016352B" w:rsidRPr="00DC29E2">
        <w:rPr>
          <w:lang w:val="fr-FR"/>
        </w:rPr>
        <w:t>ndation</w:t>
      </w:r>
    </w:p>
    <w:p w14:paraId="16478906" w14:textId="76782ADA" w:rsidR="00CD22B6" w:rsidRPr="00DC29E2" w:rsidRDefault="00A1766D" w:rsidP="009F4BD1">
      <w:pPr>
        <w:pStyle w:val="CBDNormalNumber"/>
        <w:rPr>
          <w:lang w:val="fr-FR"/>
        </w:rPr>
      </w:pPr>
      <w:r w:rsidRPr="00DC29E2">
        <w:rPr>
          <w:lang w:val="fr-FR"/>
        </w:rPr>
        <w:t>En application de la décision</w:t>
      </w:r>
      <w:r w:rsidR="00474625">
        <w:rPr>
          <w:lang w:val="fr-FR"/>
        </w:rPr>
        <w:t xml:space="preserve"> </w:t>
      </w:r>
      <w:hyperlink r:id="rId24" w:history="1">
        <w:r w:rsidR="00474625" w:rsidRPr="001B72C2">
          <w:rPr>
            <w:rStyle w:val="Lienhypertexte"/>
          </w:rPr>
          <w:t>16/21</w:t>
        </w:r>
      </w:hyperlink>
      <w:r w:rsidRPr="00DC29E2">
        <w:rPr>
          <w:lang w:val="fr-FR"/>
        </w:rPr>
        <w:t>, le projet de plan d’action thématique sera examiné par l’Organe subsidiaire chargé de fournir des avis scientifiques, techniques et technologiques à sa vingt-huitième réunion, tandis que les aspects liés à la mise en œuvre du plan seront examinés par l’Organe subsidiaire chargé de l’application à la présente réunion. Les projets de recommandation issus des travaux des deux organes subsidiaires seront regroupés par le secrétariat dans la compilation des projets de décision qui sera soumise à la Conférence des Parties à sa dix-septième réunion</w:t>
      </w:r>
      <w:r w:rsidR="00370A3A" w:rsidRPr="00DC29E2">
        <w:rPr>
          <w:lang w:val="fr-FR"/>
        </w:rPr>
        <w:t>.</w:t>
      </w:r>
      <w:r w:rsidR="008F64BE" w:rsidRPr="00DC29E2">
        <w:rPr>
          <w:lang w:val="fr-FR"/>
        </w:rPr>
        <w:t xml:space="preserve"> </w:t>
      </w:r>
    </w:p>
    <w:p w14:paraId="6CB063B8" w14:textId="77777777" w:rsidR="00A8183E" w:rsidRPr="00DC29E2" w:rsidRDefault="00A8183E" w:rsidP="00A8183E">
      <w:pPr>
        <w:pStyle w:val="CBDNormalNumber"/>
        <w:rPr>
          <w:rFonts w:eastAsia="Times New Roman"/>
          <w:sz w:val="24"/>
          <w:szCs w:val="24"/>
          <w:lang w:val="fr-FR"/>
        </w:rPr>
      </w:pPr>
      <w:r w:rsidRPr="00DC29E2">
        <w:rPr>
          <w:lang w:val="fr-FR"/>
        </w:rPr>
        <w:t>L’Organe subsidiaire chargé de l’application pourrait souhaiter adopter une recommandation sur le modèle suivant :</w:t>
      </w:r>
    </w:p>
    <w:p w14:paraId="7A83E307" w14:textId="3BDE5103" w:rsidR="0016352B" w:rsidRPr="00DC29E2" w:rsidRDefault="005B1582" w:rsidP="001B72C2">
      <w:pPr>
        <w:pStyle w:val="CBDNormalNumber"/>
        <w:keepNext/>
        <w:numPr>
          <w:ilvl w:val="0"/>
          <w:numId w:val="0"/>
        </w:numPr>
        <w:ind w:left="567" w:firstLine="567"/>
        <w:rPr>
          <w:i/>
          <w:iCs/>
          <w:lang w:val="fr-FR"/>
        </w:rPr>
      </w:pPr>
      <w:r w:rsidRPr="00DC29E2">
        <w:rPr>
          <w:i/>
          <w:iCs/>
          <w:lang w:val="fr-FR"/>
        </w:rPr>
        <w:lastRenderedPageBreak/>
        <w:t>L'Organe subsidiaire chargé de l'application</w:t>
      </w:r>
    </w:p>
    <w:p w14:paraId="70135253" w14:textId="52C0D435" w:rsidR="00401B62" w:rsidRPr="00DC29E2" w:rsidRDefault="00893667" w:rsidP="001B72C2">
      <w:pPr>
        <w:pStyle w:val="CBDNormalNumber"/>
        <w:numPr>
          <w:ilvl w:val="0"/>
          <w:numId w:val="0"/>
        </w:numPr>
        <w:ind w:left="567" w:firstLine="567"/>
        <w:rPr>
          <w:lang w:val="fr-FR"/>
        </w:rPr>
      </w:pPr>
      <w:r w:rsidRPr="00DC29E2">
        <w:rPr>
          <w:lang w:val="fr-FR"/>
        </w:rPr>
        <w:t>1.</w:t>
      </w:r>
      <w:r w:rsidRPr="00DC29E2">
        <w:rPr>
          <w:i/>
          <w:iCs/>
          <w:lang w:val="fr-FR"/>
        </w:rPr>
        <w:tab/>
      </w:r>
      <w:r w:rsidR="005B1582" w:rsidRPr="00DC29E2">
        <w:rPr>
          <w:i/>
          <w:iCs/>
          <w:lang w:val="fr-FR"/>
        </w:rPr>
        <w:t>Prend note</w:t>
      </w:r>
      <w:r w:rsidR="005B1582" w:rsidRPr="00DC29E2">
        <w:rPr>
          <w:lang w:val="fr-FR"/>
        </w:rPr>
        <w:t xml:space="preserve"> de l’examen du projet de plan d’action thématique </w:t>
      </w:r>
      <w:r w:rsidR="00120803">
        <w:rPr>
          <w:lang w:val="fr-FR"/>
        </w:rPr>
        <w:t>pour appuyer</w:t>
      </w:r>
      <w:r w:rsidR="005B1582" w:rsidRPr="00DC29E2">
        <w:rPr>
          <w:lang w:val="fr-FR"/>
        </w:rPr>
        <w:t xml:space="preserve"> la création et le renforcement des capacités, l’accès aux technologies et </w:t>
      </w:r>
      <w:r w:rsidR="00350202">
        <w:rPr>
          <w:lang w:val="fr-FR"/>
        </w:rPr>
        <w:t>le</w:t>
      </w:r>
      <w:r w:rsidR="005B1582" w:rsidRPr="00DC29E2">
        <w:rPr>
          <w:lang w:val="fr-FR"/>
        </w:rPr>
        <w:t xml:space="preserve"> transfert</w:t>
      </w:r>
      <w:r w:rsidR="00350202">
        <w:rPr>
          <w:lang w:val="fr-FR"/>
        </w:rPr>
        <w:t xml:space="preserve"> de celles-ci</w:t>
      </w:r>
      <w:r w:rsidR="005B1582" w:rsidRPr="00DC29E2">
        <w:rPr>
          <w:lang w:val="fr-FR"/>
        </w:rPr>
        <w:t xml:space="preserve">, ainsi que le partage des connaissances dans le </w:t>
      </w:r>
      <w:r w:rsidR="00D6236E">
        <w:rPr>
          <w:lang w:val="fr-FR"/>
        </w:rPr>
        <w:t>contexte</w:t>
      </w:r>
      <w:r w:rsidR="005B1582" w:rsidRPr="00DC29E2">
        <w:rPr>
          <w:lang w:val="fr-FR"/>
        </w:rPr>
        <w:t xml:space="preserve"> de la biologie de synthèse, en vue de la mise en œuvre des trois objectifs de la Convention sur la diversité biologique</w:t>
      </w:r>
      <w:r w:rsidR="005B1582" w:rsidRPr="00DC29E2">
        <w:rPr>
          <w:rStyle w:val="Appelnotedebasdep"/>
          <w:lang w:val="fr-FR"/>
        </w:rPr>
        <w:footnoteReference w:id="15"/>
      </w:r>
      <w:r w:rsidR="005B1582" w:rsidRPr="00DC29E2">
        <w:rPr>
          <w:lang w:val="fr-FR"/>
        </w:rPr>
        <w:t xml:space="preserve"> </w:t>
      </w:r>
      <w:r w:rsidR="005B1582" w:rsidRPr="00DC29E2">
        <w:rPr>
          <w:lang w:val="fr-FR"/>
        </w:rPr>
        <w:t>et du Cadre mondial de la biodiversité de Kunming-Montréal</w:t>
      </w:r>
      <w:r w:rsidR="005B1582" w:rsidRPr="00DC29E2">
        <w:rPr>
          <w:rStyle w:val="Appelnotedebasdep"/>
          <w:lang w:val="fr-FR"/>
        </w:rPr>
        <w:footnoteReference w:id="16"/>
      </w:r>
      <w:r w:rsidR="005B1582" w:rsidRPr="00DC29E2">
        <w:rPr>
          <w:lang w:val="fr-FR"/>
        </w:rPr>
        <w:t>, effectué par l’Organe subsidiaire chargé de fournir des avis scientifiques, techniques et technologiques à sa vingt-huitième réunion</w:t>
      </w:r>
      <w:r w:rsidR="000A0A54" w:rsidRPr="00DC29E2">
        <w:rPr>
          <w:rStyle w:val="Appelnotedebasdep"/>
          <w:lang w:val="fr-FR"/>
        </w:rPr>
        <w:footnoteReference w:id="17"/>
      </w:r>
      <w:r w:rsidR="005B1582" w:rsidRPr="00DC29E2">
        <w:rPr>
          <w:lang w:val="fr-FR"/>
        </w:rPr>
        <w:t xml:space="preserve"> ;</w:t>
      </w:r>
    </w:p>
    <w:p w14:paraId="5658FBC0" w14:textId="3A81D4D8" w:rsidR="00C83CE1" w:rsidRPr="00DC29E2" w:rsidRDefault="00893667" w:rsidP="001B72C2">
      <w:pPr>
        <w:pStyle w:val="CBDNormalNumber"/>
        <w:keepNext/>
        <w:numPr>
          <w:ilvl w:val="0"/>
          <w:numId w:val="0"/>
        </w:numPr>
        <w:ind w:left="567" w:firstLine="567"/>
        <w:rPr>
          <w:lang w:val="fr-FR"/>
        </w:rPr>
      </w:pPr>
      <w:r w:rsidRPr="00DC29E2">
        <w:rPr>
          <w:lang w:val="fr-FR"/>
        </w:rPr>
        <w:t>2.</w:t>
      </w:r>
      <w:r w:rsidRPr="00DC29E2">
        <w:rPr>
          <w:i/>
          <w:iCs/>
          <w:lang w:val="fr-FR"/>
        </w:rPr>
        <w:tab/>
      </w:r>
      <w:r w:rsidR="006741AD" w:rsidRPr="00DC29E2">
        <w:rPr>
          <w:i/>
          <w:iCs/>
          <w:lang w:val="fr-FR"/>
        </w:rPr>
        <w:t>Recommande</w:t>
      </w:r>
      <w:r w:rsidR="006741AD" w:rsidRPr="00DC29E2">
        <w:rPr>
          <w:lang w:val="fr-FR"/>
        </w:rPr>
        <w:t xml:space="preserve"> à la Conférence des Parties d’adopter, à sa dix-septième réunion, les éléments d’une décision</w:t>
      </w:r>
      <w:r w:rsidR="006741AD" w:rsidRPr="00DC29E2">
        <w:rPr>
          <w:rStyle w:val="Appelnotedebasdep"/>
          <w:lang w:val="fr-FR"/>
        </w:rPr>
        <w:footnoteReference w:id="18"/>
      </w:r>
      <w:r w:rsidR="006741AD" w:rsidRPr="00DC29E2">
        <w:rPr>
          <w:lang w:val="fr-FR"/>
        </w:rPr>
        <w:t xml:space="preserve"> sur le modèle suivant</w:t>
      </w:r>
      <w:r w:rsidR="007D215E" w:rsidRPr="00DC29E2">
        <w:rPr>
          <w:lang w:val="fr-FR"/>
        </w:rPr>
        <w:t xml:space="preserve"> </w:t>
      </w:r>
      <w:r w:rsidR="00C83CE1" w:rsidRPr="00DC29E2">
        <w:rPr>
          <w:lang w:val="fr-FR"/>
        </w:rPr>
        <w:t>:</w:t>
      </w:r>
    </w:p>
    <w:p w14:paraId="4392A09D" w14:textId="31C799C0" w:rsidR="00D90858" w:rsidRPr="00DC29E2" w:rsidRDefault="007D215E" w:rsidP="001B72C2">
      <w:pPr>
        <w:pStyle w:val="CBDNormalNumber"/>
        <w:keepNext/>
        <w:numPr>
          <w:ilvl w:val="0"/>
          <w:numId w:val="0"/>
        </w:numPr>
        <w:tabs>
          <w:tab w:val="clear" w:pos="567"/>
        </w:tabs>
        <w:ind w:left="1134" w:firstLine="567"/>
        <w:rPr>
          <w:i/>
          <w:iCs/>
          <w:lang w:val="fr-FR"/>
        </w:rPr>
      </w:pPr>
      <w:r w:rsidRPr="00DC29E2">
        <w:rPr>
          <w:i/>
          <w:iCs/>
          <w:lang w:val="fr-FR"/>
        </w:rPr>
        <w:t>La Conférence des Parties</w:t>
      </w:r>
      <w:r w:rsidR="00D90858" w:rsidRPr="00DC29E2">
        <w:rPr>
          <w:lang w:val="fr-FR"/>
        </w:rPr>
        <w:t>,</w:t>
      </w:r>
    </w:p>
    <w:p w14:paraId="791FF55A" w14:textId="13B96984" w:rsidR="00D90858" w:rsidRPr="00DC29E2" w:rsidRDefault="00F651B2" w:rsidP="001B72C2">
      <w:pPr>
        <w:pStyle w:val="CBDNormalNumber"/>
        <w:keepNext/>
        <w:numPr>
          <w:ilvl w:val="0"/>
          <w:numId w:val="0"/>
        </w:numPr>
        <w:tabs>
          <w:tab w:val="clear" w:pos="567"/>
        </w:tabs>
        <w:ind w:left="1134" w:firstLine="567"/>
        <w:rPr>
          <w:i/>
          <w:iCs/>
          <w:lang w:val="fr-FR"/>
        </w:rPr>
      </w:pPr>
      <w:r w:rsidRPr="00DC29E2">
        <w:rPr>
          <w:i/>
          <w:iCs/>
          <w:lang w:val="fr-FR"/>
        </w:rPr>
        <w:t>Rappelant</w:t>
      </w:r>
      <w:r w:rsidRPr="00DC29E2">
        <w:rPr>
          <w:lang w:val="fr-FR"/>
        </w:rPr>
        <w:t xml:space="preserve"> ses décisions </w:t>
      </w:r>
      <w:hyperlink r:id="rId25" w:history="1">
        <w:r w:rsidRPr="00DC29E2">
          <w:rPr>
            <w:rStyle w:val="Lienhypertexte"/>
            <w:lang w:val="fr-FR"/>
          </w:rPr>
          <w:t>15</w:t>
        </w:r>
        <w:r w:rsidRPr="00DC29E2">
          <w:rPr>
            <w:rStyle w:val="Lienhypertexte"/>
            <w:lang w:val="fr-FR"/>
          </w:rPr>
          <w:t>/</w:t>
        </w:r>
        <w:r w:rsidRPr="00DC29E2">
          <w:rPr>
            <w:rStyle w:val="Lienhypertexte"/>
            <w:lang w:val="fr-FR"/>
          </w:rPr>
          <w:t>8</w:t>
        </w:r>
      </w:hyperlink>
      <w:r w:rsidRPr="00DC29E2">
        <w:rPr>
          <w:lang w:val="fr-FR"/>
        </w:rPr>
        <w:t xml:space="preserve"> du 19 décembre 2022 et </w:t>
      </w:r>
      <w:hyperlink r:id="rId26" w:history="1">
        <w:r w:rsidR="00474625" w:rsidRPr="001B72C2">
          <w:rPr>
            <w:rStyle w:val="Lienhypertexte"/>
          </w:rPr>
          <w:t>16/21</w:t>
        </w:r>
      </w:hyperlink>
      <w:r w:rsidR="00474625">
        <w:t xml:space="preserve"> </w:t>
      </w:r>
      <w:r w:rsidRPr="00DC29E2">
        <w:rPr>
          <w:lang w:val="fr-FR"/>
        </w:rPr>
        <w:t>du 1</w:t>
      </w:r>
      <w:r w:rsidRPr="00DC29E2">
        <w:rPr>
          <w:vertAlign w:val="superscript"/>
          <w:lang w:val="fr-FR"/>
        </w:rPr>
        <w:t xml:space="preserve">er </w:t>
      </w:r>
      <w:r w:rsidRPr="00DC29E2">
        <w:rPr>
          <w:lang w:val="fr-FR"/>
        </w:rPr>
        <w:t>novembre 2024</w:t>
      </w:r>
      <w:r w:rsidR="005D0384" w:rsidRPr="00DC29E2">
        <w:rPr>
          <w:lang w:val="fr-FR"/>
        </w:rPr>
        <w:t>,</w:t>
      </w:r>
    </w:p>
    <w:p w14:paraId="2B5F79F9" w14:textId="0CE8F674" w:rsidR="008D066B" w:rsidRPr="00DC29E2" w:rsidRDefault="00BE467F" w:rsidP="001B72C2">
      <w:pPr>
        <w:pStyle w:val="CBDDesicionText"/>
        <w:keepNext/>
        <w:tabs>
          <w:tab w:val="clear" w:pos="567"/>
        </w:tabs>
        <w:ind w:left="1134"/>
        <w:rPr>
          <w:lang w:val="fr-FR"/>
        </w:rPr>
      </w:pPr>
      <w:r w:rsidRPr="00DC29E2">
        <w:rPr>
          <w:lang w:val="fr-FR"/>
        </w:rPr>
        <w:t>1</w:t>
      </w:r>
      <w:r w:rsidR="008D066B" w:rsidRPr="00DC29E2">
        <w:rPr>
          <w:lang w:val="fr-FR"/>
        </w:rPr>
        <w:t>.</w:t>
      </w:r>
      <w:r w:rsidR="0061642F" w:rsidRPr="00DC29E2">
        <w:rPr>
          <w:lang w:val="fr-FR"/>
        </w:rPr>
        <w:tab/>
      </w:r>
      <w:r w:rsidR="00170356" w:rsidRPr="00DC29E2">
        <w:rPr>
          <w:i/>
          <w:iCs/>
          <w:lang w:val="fr-FR"/>
        </w:rPr>
        <w:t xml:space="preserve">Invite </w:t>
      </w:r>
      <w:r w:rsidR="00170356" w:rsidRPr="00DC29E2">
        <w:rPr>
          <w:lang w:val="fr-FR"/>
        </w:rPr>
        <w:t xml:space="preserve">les Parties, les autres gouvernements, les peuples autochtones et communautés locales, les organisations de femmes et de jeunes et les autres parties prenantes concernées à utiliser, à titre volontaire et conformément aux besoins et priorités qu’ils ont recensés, le plan d’action thématique pour appuyer la création et le renforcement des capacités, l’accès aux technologies et </w:t>
      </w:r>
      <w:r w:rsidR="00290E20">
        <w:rPr>
          <w:lang w:val="fr-FR"/>
        </w:rPr>
        <w:t>le</w:t>
      </w:r>
      <w:r w:rsidR="00170356" w:rsidRPr="00DC29E2">
        <w:rPr>
          <w:lang w:val="fr-FR"/>
        </w:rPr>
        <w:t xml:space="preserve"> transfert</w:t>
      </w:r>
      <w:r w:rsidR="00290E20">
        <w:rPr>
          <w:lang w:val="fr-FR"/>
        </w:rPr>
        <w:t xml:space="preserve"> de celles-ci</w:t>
      </w:r>
      <w:r w:rsidR="00170356" w:rsidRPr="00DC29E2">
        <w:rPr>
          <w:lang w:val="fr-FR"/>
        </w:rPr>
        <w:t>, ainsi que le partage des connaissances dans le contexte de la biologie de synthèse, en vue de la mise en œuvre des trois objectifs de la Convention sur la diversité biologique</w:t>
      </w:r>
      <w:r w:rsidR="00170356" w:rsidRPr="00DC29E2">
        <w:rPr>
          <w:rStyle w:val="Appelnotedebasdep"/>
          <w:lang w:val="fr-FR"/>
        </w:rPr>
        <w:footnoteReference w:id="19"/>
      </w:r>
      <w:r w:rsidR="000D2744">
        <w:rPr>
          <w:lang w:val="fr-FR"/>
        </w:rPr>
        <w:t xml:space="preserve"> </w:t>
      </w:r>
      <w:r w:rsidR="00170356" w:rsidRPr="00DC29E2">
        <w:rPr>
          <w:lang w:val="fr-FR"/>
        </w:rPr>
        <w:t>et du Cadre mondial de la biodiversité de Kunming-Montréal</w:t>
      </w:r>
      <w:r w:rsidR="003E364E" w:rsidRPr="00DC29E2">
        <w:rPr>
          <w:rStyle w:val="Appelnotedebasdep"/>
          <w:lang w:val="fr-FR"/>
        </w:rPr>
        <w:footnoteReference w:id="20"/>
      </w:r>
      <w:r w:rsidR="00AF247A" w:rsidRPr="00DC29E2">
        <w:rPr>
          <w:vertAlign w:val="superscript"/>
          <w:lang w:val="fr-FR"/>
        </w:rPr>
        <w:t>,</w:t>
      </w:r>
      <w:r w:rsidR="00737986" w:rsidRPr="00DC29E2">
        <w:rPr>
          <w:vertAlign w:val="superscript"/>
          <w:lang w:val="fr-FR"/>
        </w:rPr>
        <w:t xml:space="preserve"> </w:t>
      </w:r>
      <w:r w:rsidR="00AF247A" w:rsidRPr="00DC29E2">
        <w:rPr>
          <w:rStyle w:val="Appelnotedebasdep"/>
          <w:lang w:val="fr-FR"/>
        </w:rPr>
        <w:footnoteReference w:id="21"/>
      </w:r>
      <w:r w:rsidR="00170356" w:rsidRPr="00DC29E2">
        <w:rPr>
          <w:vertAlign w:val="superscript"/>
          <w:lang w:val="fr-FR"/>
        </w:rPr>
        <w:t xml:space="preserve"> </w:t>
      </w:r>
      <w:r w:rsidR="00170356" w:rsidRPr="00DC29E2">
        <w:rPr>
          <w:lang w:val="fr-FR"/>
        </w:rPr>
        <w:t>;</w:t>
      </w:r>
    </w:p>
    <w:p w14:paraId="165AFB2F" w14:textId="33EF8F04" w:rsidR="00261B41" w:rsidRPr="00DC29E2" w:rsidRDefault="00BE467F" w:rsidP="001B72C2">
      <w:pPr>
        <w:pStyle w:val="CBDDesicionText"/>
        <w:tabs>
          <w:tab w:val="clear" w:pos="567"/>
        </w:tabs>
        <w:ind w:left="1134"/>
        <w:rPr>
          <w:lang w:val="fr-FR"/>
        </w:rPr>
      </w:pPr>
      <w:r w:rsidRPr="00DC29E2">
        <w:rPr>
          <w:lang w:val="fr-FR"/>
        </w:rPr>
        <w:t>2</w:t>
      </w:r>
      <w:r w:rsidR="00261B41" w:rsidRPr="00DC29E2">
        <w:rPr>
          <w:lang w:val="fr-FR"/>
        </w:rPr>
        <w:t>.</w:t>
      </w:r>
      <w:r w:rsidR="00261B41" w:rsidRPr="00DC29E2">
        <w:rPr>
          <w:lang w:val="fr-FR"/>
        </w:rPr>
        <w:tab/>
      </w:r>
      <w:r w:rsidR="00737986" w:rsidRPr="00DC29E2">
        <w:rPr>
          <w:i/>
          <w:iCs/>
          <w:lang w:val="fr-FR"/>
        </w:rPr>
        <w:t xml:space="preserve">Invite </w:t>
      </w:r>
      <w:r w:rsidR="00737986" w:rsidRPr="00DC29E2">
        <w:rPr>
          <w:lang w:val="fr-FR"/>
        </w:rPr>
        <w:t xml:space="preserve">les Parties aux Protocoles </w:t>
      </w:r>
      <w:r w:rsidR="00290E20" w:rsidRPr="00290E20">
        <w:rPr>
          <w:lang w:val="fr-FR"/>
        </w:rPr>
        <w:t>respectifs</w:t>
      </w:r>
      <w:r w:rsidR="00290E20" w:rsidRPr="00290E20">
        <w:rPr>
          <w:lang w:val="fr-FR"/>
        </w:rPr>
        <w:t xml:space="preserve"> </w:t>
      </w:r>
      <w:r w:rsidR="00737986" w:rsidRPr="00DC29E2">
        <w:rPr>
          <w:lang w:val="fr-FR"/>
        </w:rPr>
        <w:t xml:space="preserve">à utiliser le plan d’action thématique en complément du </w:t>
      </w:r>
      <w:r w:rsidR="00120803">
        <w:rPr>
          <w:lang w:val="fr-FR"/>
        </w:rPr>
        <w:t>p</w:t>
      </w:r>
      <w:r w:rsidR="00737986" w:rsidRPr="00DC29E2">
        <w:rPr>
          <w:lang w:val="fr-FR"/>
        </w:rPr>
        <w:t xml:space="preserve">lan d’action pour le renforcement des capacités </w:t>
      </w:r>
      <w:r w:rsidR="00120803">
        <w:rPr>
          <w:lang w:val="fr-FR"/>
        </w:rPr>
        <w:t xml:space="preserve">au titre </w:t>
      </w:r>
      <w:r w:rsidR="00737986" w:rsidRPr="00DC29E2">
        <w:rPr>
          <w:lang w:val="fr-FR"/>
        </w:rPr>
        <w:t>du Protocole de Cartagena sur la prévention des risques biotechnologiques</w:t>
      </w:r>
      <w:r w:rsidR="00737986" w:rsidRPr="00DC29E2">
        <w:rPr>
          <w:rStyle w:val="Appelnotedebasdep"/>
          <w:lang w:val="fr-FR"/>
        </w:rPr>
        <w:footnoteReference w:id="22"/>
      </w:r>
      <w:r w:rsidR="00737986" w:rsidRPr="00DC29E2">
        <w:rPr>
          <w:vertAlign w:val="superscript"/>
          <w:lang w:val="fr-FR"/>
        </w:rPr>
        <w:t>,</w:t>
      </w:r>
      <w:r w:rsidR="00737986" w:rsidRPr="00DC29E2">
        <w:rPr>
          <w:vertAlign w:val="superscript"/>
          <w:lang w:val="fr-FR"/>
        </w:rPr>
        <w:t xml:space="preserve"> </w:t>
      </w:r>
      <w:r w:rsidR="00737986" w:rsidRPr="00DC29E2">
        <w:rPr>
          <w:rStyle w:val="Appelnotedebasdep"/>
          <w:lang w:val="fr-FR"/>
        </w:rPr>
        <w:footnoteReference w:id="23"/>
      </w:r>
      <w:r w:rsidR="00737986" w:rsidRPr="00DC29E2">
        <w:rPr>
          <w:lang w:val="fr-FR"/>
        </w:rPr>
        <w:t xml:space="preserve"> et du </w:t>
      </w:r>
      <w:r w:rsidR="00120803">
        <w:rPr>
          <w:lang w:val="fr-FR"/>
        </w:rPr>
        <w:t>p</w:t>
      </w:r>
      <w:r w:rsidR="00737986" w:rsidRPr="00DC29E2">
        <w:rPr>
          <w:lang w:val="fr-FR"/>
        </w:rPr>
        <w:t>lan d’action pour la création et le renforcement des capacités au titre du Protocole de Nagoya sur l’accès aux ressources génétiques et le partage juste et équitable des avantages découlant de leur utilisation</w:t>
      </w:r>
      <w:r w:rsidR="00B26177" w:rsidRPr="00DC29E2">
        <w:rPr>
          <w:rStyle w:val="Appelnotedebasdep"/>
          <w:lang w:val="fr-FR"/>
        </w:rPr>
        <w:footnoteReference w:id="24"/>
      </w:r>
      <w:r w:rsidR="00B26177" w:rsidRPr="00DC29E2">
        <w:rPr>
          <w:vertAlign w:val="superscript"/>
          <w:lang w:val="fr-FR"/>
        </w:rPr>
        <w:t>,</w:t>
      </w:r>
      <w:r w:rsidR="00737986" w:rsidRPr="00DC29E2">
        <w:rPr>
          <w:vertAlign w:val="superscript"/>
          <w:lang w:val="fr-FR"/>
        </w:rPr>
        <w:t xml:space="preserve"> </w:t>
      </w:r>
      <w:r w:rsidR="00AD7CD4" w:rsidRPr="00DC29E2">
        <w:rPr>
          <w:rStyle w:val="Appelnotedebasdep"/>
          <w:lang w:val="fr-FR"/>
        </w:rPr>
        <w:footnoteReference w:id="25"/>
      </w:r>
      <w:r w:rsidR="00737986" w:rsidRPr="00DC29E2">
        <w:rPr>
          <w:vertAlign w:val="superscript"/>
          <w:lang w:val="fr-FR"/>
        </w:rPr>
        <w:t xml:space="preserve"> </w:t>
      </w:r>
      <w:r w:rsidR="00737986" w:rsidRPr="00DC29E2">
        <w:rPr>
          <w:lang w:val="fr-FR"/>
        </w:rPr>
        <w:t>;</w:t>
      </w:r>
    </w:p>
    <w:p w14:paraId="3B299B4D" w14:textId="62C8C155" w:rsidR="006C791B" w:rsidRPr="00DC29E2" w:rsidRDefault="00401B62" w:rsidP="001B72C2">
      <w:pPr>
        <w:pStyle w:val="CBDDesicionText"/>
        <w:tabs>
          <w:tab w:val="clear" w:pos="567"/>
        </w:tabs>
        <w:ind w:left="1134"/>
        <w:rPr>
          <w:lang w:val="fr-FR"/>
        </w:rPr>
      </w:pPr>
      <w:r w:rsidRPr="00DC29E2">
        <w:rPr>
          <w:lang w:val="fr-FR"/>
        </w:rPr>
        <w:t>3</w:t>
      </w:r>
      <w:r w:rsidR="00833AB6" w:rsidRPr="00DC29E2">
        <w:rPr>
          <w:i/>
          <w:iCs/>
          <w:lang w:val="fr-FR"/>
        </w:rPr>
        <w:t>.</w:t>
      </w:r>
      <w:r w:rsidR="00833AB6" w:rsidRPr="00DC29E2">
        <w:rPr>
          <w:i/>
          <w:iCs/>
          <w:lang w:val="fr-FR"/>
        </w:rPr>
        <w:tab/>
      </w:r>
      <w:r w:rsidR="0046126A" w:rsidRPr="00DC29E2">
        <w:rPr>
          <w:i/>
          <w:iCs/>
          <w:lang w:val="fr-FR"/>
        </w:rPr>
        <w:t>I</w:t>
      </w:r>
      <w:r w:rsidR="0046126A" w:rsidRPr="00DC29E2">
        <w:rPr>
          <w:i/>
          <w:iCs/>
          <w:lang w:val="fr-FR"/>
        </w:rPr>
        <w:t xml:space="preserve">nvite </w:t>
      </w:r>
      <w:r w:rsidR="0046126A" w:rsidRPr="00DC29E2">
        <w:rPr>
          <w:lang w:val="fr-FR"/>
        </w:rPr>
        <w:t>les Parties à tenir compte des mesures prévues dans le plan d’action thématique lors de l’élaboration et de la mise en œuvre de leurs stratégies et plans d’action nationaux pour la biodiversité</w:t>
      </w:r>
      <w:r w:rsidR="0046126A" w:rsidRPr="00DC29E2">
        <w:rPr>
          <w:lang w:val="fr-FR"/>
        </w:rPr>
        <w:t xml:space="preserve"> </w:t>
      </w:r>
      <w:r w:rsidR="009678C3" w:rsidRPr="00DC29E2">
        <w:rPr>
          <w:lang w:val="fr-FR"/>
        </w:rPr>
        <w:t>;</w:t>
      </w:r>
    </w:p>
    <w:p w14:paraId="6C27D262" w14:textId="3D0A1442" w:rsidR="00FE5847" w:rsidRPr="00DC29E2" w:rsidRDefault="00401B62" w:rsidP="001B72C2">
      <w:pPr>
        <w:pStyle w:val="CBDDesicionText"/>
        <w:tabs>
          <w:tab w:val="clear" w:pos="567"/>
        </w:tabs>
        <w:ind w:left="1134"/>
        <w:rPr>
          <w:lang w:val="fr-FR"/>
        </w:rPr>
      </w:pPr>
      <w:r w:rsidRPr="00DC29E2">
        <w:rPr>
          <w:lang w:val="fr-FR"/>
        </w:rPr>
        <w:t>4</w:t>
      </w:r>
      <w:r w:rsidR="0060283B" w:rsidRPr="00DC29E2">
        <w:rPr>
          <w:lang w:val="fr-FR"/>
        </w:rPr>
        <w:t>.</w:t>
      </w:r>
      <w:r w:rsidR="0060283B" w:rsidRPr="00DC29E2">
        <w:rPr>
          <w:lang w:val="fr-FR"/>
        </w:rPr>
        <w:tab/>
      </w:r>
      <w:r w:rsidR="0046126A" w:rsidRPr="00DC29E2">
        <w:rPr>
          <w:i/>
          <w:iCs/>
          <w:lang w:val="fr-FR"/>
        </w:rPr>
        <w:t xml:space="preserve">Encourage </w:t>
      </w:r>
      <w:r w:rsidR="0046126A" w:rsidRPr="00DC29E2">
        <w:rPr>
          <w:lang w:val="fr-FR"/>
        </w:rPr>
        <w:t xml:space="preserve">les Parties à indiquer leurs besoins et priorités concernant la mise en œuvre du plan d’action thématique </w:t>
      </w:r>
      <w:r w:rsidR="00731DBC" w:rsidRPr="00731DBC">
        <w:rPr>
          <w:lang w:val="fr-FR"/>
        </w:rPr>
        <w:t>aux centres d'appui régionaux et sous-régionaux relevant du mécanisme de coopération technique et scientifique</w:t>
      </w:r>
      <w:r w:rsidR="00713F3A" w:rsidRPr="00DC29E2">
        <w:rPr>
          <w:rStyle w:val="Appelnotedebasdep"/>
          <w:lang w:val="fr-FR"/>
        </w:rPr>
        <w:footnoteReference w:id="26"/>
      </w:r>
      <w:r w:rsidR="0046126A" w:rsidRPr="00DC29E2">
        <w:rPr>
          <w:lang w:val="fr-FR"/>
        </w:rPr>
        <w:t xml:space="preserve"> ;</w:t>
      </w:r>
    </w:p>
    <w:p w14:paraId="0BCD1DFF" w14:textId="7E379A35" w:rsidR="00FE5847" w:rsidRPr="00DC29E2" w:rsidRDefault="00401B62" w:rsidP="001B72C2">
      <w:pPr>
        <w:pStyle w:val="CBDDesicionText"/>
        <w:tabs>
          <w:tab w:val="clear" w:pos="567"/>
        </w:tabs>
        <w:ind w:left="1134"/>
        <w:rPr>
          <w:lang w:val="fr-FR"/>
        </w:rPr>
      </w:pPr>
      <w:r w:rsidRPr="00DC29E2">
        <w:rPr>
          <w:lang w:val="fr-FR"/>
        </w:rPr>
        <w:t>5</w:t>
      </w:r>
      <w:r w:rsidR="00FE5847" w:rsidRPr="00DC29E2">
        <w:rPr>
          <w:lang w:val="fr-FR"/>
        </w:rPr>
        <w:t>.</w:t>
      </w:r>
      <w:r w:rsidR="00FE5847" w:rsidRPr="00DC29E2">
        <w:rPr>
          <w:lang w:val="fr-FR"/>
        </w:rPr>
        <w:tab/>
      </w:r>
      <w:r w:rsidR="005F0057" w:rsidRPr="00DC29E2">
        <w:rPr>
          <w:i/>
          <w:iCs/>
          <w:lang w:val="fr-FR"/>
        </w:rPr>
        <w:t xml:space="preserve">Exhorte </w:t>
      </w:r>
      <w:r w:rsidR="005F0057" w:rsidRPr="00DC29E2">
        <w:rPr>
          <w:lang w:val="fr-FR"/>
        </w:rPr>
        <w:t>les Parties, et invite les autres gouvernements et les organisations compétentes, à fournir des ressources pour appuyer la mise en œuvre du plan d’action thématique</w:t>
      </w:r>
      <w:r w:rsidR="005F0057" w:rsidRPr="00DC29E2">
        <w:rPr>
          <w:lang w:val="fr-FR"/>
        </w:rPr>
        <w:t xml:space="preserve"> </w:t>
      </w:r>
      <w:r w:rsidR="009678C3" w:rsidRPr="00DC29E2">
        <w:rPr>
          <w:lang w:val="fr-FR"/>
        </w:rPr>
        <w:t>;</w:t>
      </w:r>
    </w:p>
    <w:p w14:paraId="2D50FFD0" w14:textId="375A6411" w:rsidR="00FE5847" w:rsidRPr="000876E2" w:rsidRDefault="00401B62" w:rsidP="001B72C2">
      <w:pPr>
        <w:pStyle w:val="CBDDesicionText"/>
        <w:tabs>
          <w:tab w:val="clear" w:pos="567"/>
        </w:tabs>
        <w:ind w:left="1134"/>
        <w:rPr>
          <w:lang w:val="fr-FR"/>
        </w:rPr>
      </w:pPr>
      <w:r w:rsidRPr="00DC29E2">
        <w:rPr>
          <w:lang w:val="fr-FR"/>
        </w:rPr>
        <w:lastRenderedPageBreak/>
        <w:t>6</w:t>
      </w:r>
      <w:r w:rsidR="00FE5847" w:rsidRPr="00DC29E2">
        <w:rPr>
          <w:lang w:val="fr-FR"/>
        </w:rPr>
        <w:t>.</w:t>
      </w:r>
      <w:r w:rsidR="00FE5847" w:rsidRPr="00DC29E2">
        <w:rPr>
          <w:lang w:val="fr-FR"/>
        </w:rPr>
        <w:tab/>
      </w:r>
      <w:r w:rsidR="00292FCA" w:rsidRPr="00DC29E2">
        <w:rPr>
          <w:i/>
          <w:iCs/>
          <w:lang w:val="fr-FR"/>
        </w:rPr>
        <w:t xml:space="preserve">Invite </w:t>
      </w:r>
      <w:r w:rsidR="00292FCA" w:rsidRPr="000876E2">
        <w:rPr>
          <w:lang w:val="fr-FR"/>
        </w:rPr>
        <w:t>les Parties et les autres parties prenantes à communiquer, par l’intermédiaire des centres d’échange, des informations relatives à la mise en œuvre du plan d’action thématique</w:t>
      </w:r>
      <w:r w:rsidR="00292FCA" w:rsidRPr="000876E2">
        <w:rPr>
          <w:lang w:val="fr-FR"/>
        </w:rPr>
        <w:t xml:space="preserve"> </w:t>
      </w:r>
      <w:r w:rsidR="001739CC" w:rsidRPr="000876E2">
        <w:rPr>
          <w:lang w:val="fr-FR"/>
        </w:rPr>
        <w:t>;</w:t>
      </w:r>
    </w:p>
    <w:p w14:paraId="6B343133" w14:textId="759F478B" w:rsidR="008D0852" w:rsidRPr="00DC29E2" w:rsidRDefault="00401B62" w:rsidP="001B72C2">
      <w:pPr>
        <w:pStyle w:val="CBDDesicionText"/>
        <w:tabs>
          <w:tab w:val="clear" w:pos="567"/>
        </w:tabs>
        <w:ind w:left="1134"/>
        <w:rPr>
          <w:lang w:val="fr-FR"/>
        </w:rPr>
      </w:pPr>
      <w:r w:rsidRPr="00DC29E2">
        <w:rPr>
          <w:lang w:val="fr-FR"/>
        </w:rPr>
        <w:t>7</w:t>
      </w:r>
      <w:r w:rsidR="008D0852" w:rsidRPr="00DC29E2">
        <w:rPr>
          <w:lang w:val="fr-FR"/>
        </w:rPr>
        <w:t>.</w:t>
      </w:r>
      <w:r w:rsidR="008D0852" w:rsidRPr="00DC29E2">
        <w:rPr>
          <w:lang w:val="fr-FR"/>
        </w:rPr>
        <w:tab/>
      </w:r>
      <w:r w:rsidR="00292FCA" w:rsidRPr="00DC29E2">
        <w:rPr>
          <w:i/>
          <w:iCs/>
          <w:lang w:val="fr-FR"/>
        </w:rPr>
        <w:t xml:space="preserve">Encourage </w:t>
      </w:r>
      <w:r w:rsidR="00292FCA" w:rsidRPr="00DC29E2">
        <w:rPr>
          <w:lang w:val="fr-FR"/>
        </w:rPr>
        <w:t>les Parties, les organisations internationales et les autres parties prenantes concernées à faciliter la coopération scientifique et technique dans le domaine de la biologie de synthèse afin d’appuyer la mise en œuvre du plan d’action thématique</w:t>
      </w:r>
      <w:r w:rsidR="00292FCA" w:rsidRPr="00DC29E2">
        <w:rPr>
          <w:lang w:val="fr-FR"/>
        </w:rPr>
        <w:t xml:space="preserve"> </w:t>
      </w:r>
      <w:r w:rsidR="004C485E" w:rsidRPr="00DC29E2">
        <w:rPr>
          <w:lang w:val="fr-FR"/>
        </w:rPr>
        <w:t>;</w:t>
      </w:r>
    </w:p>
    <w:p w14:paraId="1012E893" w14:textId="06000796" w:rsidR="0030589A" w:rsidRPr="00DC29E2" w:rsidRDefault="00401B62" w:rsidP="001B72C2">
      <w:pPr>
        <w:pStyle w:val="CBDDesicionText"/>
        <w:tabs>
          <w:tab w:val="clear" w:pos="567"/>
        </w:tabs>
        <w:ind w:left="1134"/>
        <w:rPr>
          <w:lang w:val="fr-FR"/>
        </w:rPr>
      </w:pPr>
      <w:r w:rsidRPr="00DC29E2">
        <w:rPr>
          <w:lang w:val="fr-FR"/>
        </w:rPr>
        <w:t>8</w:t>
      </w:r>
      <w:r w:rsidR="0030589A" w:rsidRPr="00DC29E2">
        <w:rPr>
          <w:lang w:val="fr-FR"/>
        </w:rPr>
        <w:t>.</w:t>
      </w:r>
      <w:r w:rsidR="0030589A" w:rsidRPr="00DC29E2">
        <w:rPr>
          <w:lang w:val="fr-FR"/>
        </w:rPr>
        <w:tab/>
      </w:r>
      <w:r w:rsidR="00292FCA" w:rsidRPr="00DC29E2">
        <w:rPr>
          <w:i/>
          <w:iCs/>
          <w:lang w:val="fr-FR"/>
        </w:rPr>
        <w:t xml:space="preserve">Prie </w:t>
      </w:r>
      <w:r w:rsidR="00292FCA" w:rsidRPr="00E749B7">
        <w:rPr>
          <w:lang w:val="fr-FR"/>
        </w:rPr>
        <w:t>la Secrétaire exécutive, dans la limite des ressources disponibles</w:t>
      </w:r>
      <w:r w:rsidR="00292FCA" w:rsidRPr="00DC29E2">
        <w:rPr>
          <w:i/>
          <w:iCs/>
          <w:lang w:val="fr-FR"/>
        </w:rPr>
        <w:t xml:space="preserve"> </w:t>
      </w:r>
      <w:r w:rsidR="00223696" w:rsidRPr="00DC29E2">
        <w:rPr>
          <w:lang w:val="fr-FR"/>
        </w:rPr>
        <w:t>:</w:t>
      </w:r>
    </w:p>
    <w:p w14:paraId="2F08A4BA" w14:textId="2BF2A5DE" w:rsidR="007739D2" w:rsidRPr="00DC29E2" w:rsidRDefault="0030589A" w:rsidP="001B72C2">
      <w:pPr>
        <w:pStyle w:val="CBDDesicionText"/>
        <w:tabs>
          <w:tab w:val="clear" w:pos="567"/>
        </w:tabs>
        <w:ind w:left="1134"/>
        <w:rPr>
          <w:lang w:val="fr-FR"/>
        </w:rPr>
      </w:pPr>
      <w:r w:rsidRPr="00DC29E2">
        <w:rPr>
          <w:lang w:val="fr-FR"/>
        </w:rPr>
        <w:t>a)</w:t>
      </w:r>
      <w:r w:rsidRPr="00DC29E2">
        <w:rPr>
          <w:lang w:val="fr-FR"/>
        </w:rPr>
        <w:tab/>
      </w:r>
      <w:r w:rsidR="00292FCA" w:rsidRPr="00DC29E2">
        <w:rPr>
          <w:lang w:val="fr-FR"/>
        </w:rPr>
        <w:t>D’enrichir les rubriques dédiées des centres d’échange au moyen des informations visées au paragraphe 6 ci-dessus, en vue de promouvoir le plan d’action thématique et de faciliter le partage des connaissances dans le contexte de la biologie de synthèse</w:t>
      </w:r>
      <w:r w:rsidR="00292FCA" w:rsidRPr="00DC29E2">
        <w:rPr>
          <w:lang w:val="fr-FR"/>
        </w:rPr>
        <w:t xml:space="preserve"> </w:t>
      </w:r>
      <w:r w:rsidR="00666EE3" w:rsidRPr="00DC29E2">
        <w:rPr>
          <w:lang w:val="fr-FR"/>
        </w:rPr>
        <w:t>;</w:t>
      </w:r>
    </w:p>
    <w:p w14:paraId="60D8EDD6" w14:textId="49BFEF5E" w:rsidR="0030589A" w:rsidRPr="00DC29E2" w:rsidRDefault="00FD5079" w:rsidP="001B72C2">
      <w:pPr>
        <w:pStyle w:val="CBDDesicionText"/>
        <w:tabs>
          <w:tab w:val="clear" w:pos="567"/>
        </w:tabs>
        <w:ind w:left="1134"/>
        <w:rPr>
          <w:i/>
          <w:iCs/>
          <w:lang w:val="fr-FR"/>
        </w:rPr>
      </w:pPr>
      <w:r w:rsidRPr="00DC29E2">
        <w:rPr>
          <w:lang w:val="fr-FR"/>
        </w:rPr>
        <w:t>b)</w:t>
      </w:r>
      <w:r w:rsidRPr="00DC29E2">
        <w:rPr>
          <w:lang w:val="fr-FR"/>
        </w:rPr>
        <w:tab/>
      </w:r>
      <w:r w:rsidR="00292FCA" w:rsidRPr="00DC29E2">
        <w:rPr>
          <w:lang w:val="fr-FR"/>
        </w:rPr>
        <w:t>D’appuyer les activités de création et de renforcement des capacités et de partage des connaissances afin de faciliter la mise en œuvre du plan d’action thématique</w:t>
      </w:r>
      <w:r w:rsidR="00D92C13" w:rsidRPr="00DC29E2">
        <w:rPr>
          <w:lang w:val="fr-FR"/>
        </w:rPr>
        <w:t>.</w:t>
      </w:r>
    </w:p>
    <w:p w14:paraId="53DCB201" w14:textId="5C080AAB" w:rsidR="005D0384" w:rsidRPr="00DC29E2" w:rsidRDefault="005D0384" w:rsidP="001B72C2">
      <w:pPr>
        <w:pStyle w:val="Para1"/>
        <w:numPr>
          <w:ilvl w:val="0"/>
          <w:numId w:val="0"/>
        </w:numPr>
        <w:tabs>
          <w:tab w:val="clear" w:pos="567"/>
        </w:tabs>
        <w:ind w:left="1134"/>
        <w:rPr>
          <w:lang w:val="fr-FR"/>
        </w:rPr>
        <w:sectPr w:rsidR="005D0384" w:rsidRPr="00DC29E2" w:rsidSect="00AA24D6">
          <w:headerReference w:type="even" r:id="rId27"/>
          <w:headerReference w:type="default" r:id="rId28"/>
          <w:footerReference w:type="even" r:id="rId29"/>
          <w:footerReference w:type="default" r:id="rId30"/>
          <w:footnotePr>
            <w:numRestart w:val="eachSect"/>
          </w:footnotePr>
          <w:type w:val="continuous"/>
          <w:pgSz w:w="12240" w:h="15840"/>
          <w:pgMar w:top="567" w:right="1440" w:bottom="1134" w:left="1440" w:header="709" w:footer="709" w:gutter="0"/>
          <w:cols w:space="708"/>
          <w:titlePg/>
          <w:docGrid w:linePitch="360"/>
        </w:sectPr>
      </w:pPr>
    </w:p>
    <w:p w14:paraId="54A5C28E" w14:textId="687AA136" w:rsidR="00D744A5" w:rsidRPr="00DC29E2" w:rsidRDefault="00D744A5" w:rsidP="00D744A5">
      <w:pPr>
        <w:pStyle w:val="CBDAnnex"/>
        <w:rPr>
          <w:lang w:val="fr-FR"/>
        </w:rPr>
      </w:pPr>
      <w:r w:rsidRPr="00DC29E2">
        <w:rPr>
          <w:lang w:val="fr-FR"/>
        </w:rPr>
        <w:lastRenderedPageBreak/>
        <w:t>Annex</w:t>
      </w:r>
      <w:r w:rsidR="0006606C" w:rsidRPr="00DC29E2">
        <w:rPr>
          <w:lang w:val="fr-FR"/>
        </w:rPr>
        <w:t>e</w:t>
      </w:r>
    </w:p>
    <w:p w14:paraId="76259487" w14:textId="652D1218" w:rsidR="00D744A5" w:rsidRPr="00DC29E2" w:rsidRDefault="00292FCA" w:rsidP="00D744A5">
      <w:pPr>
        <w:pStyle w:val="CBDTitle"/>
        <w:rPr>
          <w:lang w:val="fr-FR" w:bidi="ar-SY"/>
        </w:rPr>
      </w:pPr>
      <w:r w:rsidRPr="00DC29E2">
        <w:rPr>
          <w:lang w:val="fr-FR" w:bidi="ar-SY"/>
        </w:rPr>
        <w:t>Ressources extrabudgétaires estimatives nécessaires</w:t>
      </w:r>
    </w:p>
    <w:p w14:paraId="1AC0022C" w14:textId="254E42F0" w:rsidR="00D744A5" w:rsidRPr="00DC29E2" w:rsidRDefault="00292FCA" w:rsidP="00D744A5">
      <w:pPr>
        <w:pStyle w:val="CBDNormalNoNumber"/>
        <w:rPr>
          <w:lang w:val="fr-FR" w:bidi="ar-SY"/>
        </w:rPr>
      </w:pPr>
      <w:bookmarkStart w:id="0" w:name="_Hlk216086750"/>
      <w:r w:rsidRPr="00DC29E2">
        <w:rPr>
          <w:lang w:val="fr-FR" w:bidi="ar-SY"/>
        </w:rPr>
        <w:t xml:space="preserve">Le tableau ci-dessous a été établi </w:t>
      </w:r>
      <w:r w:rsidR="009E3028">
        <w:rPr>
          <w:lang w:val="fr-FR" w:bidi="ar-SY"/>
        </w:rPr>
        <w:t>pour</w:t>
      </w:r>
      <w:r w:rsidRPr="00DC29E2">
        <w:rPr>
          <w:lang w:val="fr-FR" w:bidi="ar-SY"/>
        </w:rPr>
        <w:t xml:space="preserve"> indiquer les ressources extrabudgétaires estimatives nécessaires à la réalisation des activités confiées au secrétariat dans le projet de recommandation, afin d’en faciliter l’examen. La présente annexe ne fait pas partie du projet de recommandation soumis à l’examen de l’Organe subsidiaire</w:t>
      </w:r>
      <w:r w:rsidR="00D744A5" w:rsidRPr="00DC29E2">
        <w:rPr>
          <w:lang w:val="fr-FR"/>
        </w:rPr>
        <w:t>.</w:t>
      </w:r>
    </w:p>
    <w:p w14:paraId="0DC659D2" w14:textId="36346A00" w:rsidR="00D744A5" w:rsidRPr="00DC29E2" w:rsidRDefault="00292FCA" w:rsidP="001B72C2">
      <w:pPr>
        <w:pStyle w:val="CBDTableTitle"/>
        <w:tabs>
          <w:tab w:val="clear" w:pos="567"/>
        </w:tabs>
        <w:ind w:left="0"/>
        <w:rPr>
          <w:lang w:val="fr-FR"/>
        </w:rPr>
      </w:pPr>
      <w:r w:rsidRPr="00DC29E2">
        <w:rPr>
          <w:lang w:val="fr-FR"/>
        </w:rPr>
        <w:t>Ressources extrabudgétaires estimatives nécessaires</w:t>
      </w:r>
      <w:r w:rsidR="00E72487" w:rsidRPr="00DC29E2">
        <w:rPr>
          <w:iCs/>
          <w:sz w:val="18"/>
          <w:szCs w:val="18"/>
          <w:lang w:val="fr-FR"/>
        </w:rPr>
        <w:br/>
      </w:r>
      <w:r w:rsidR="00D744A5" w:rsidRPr="00DC29E2">
        <w:rPr>
          <w:b w:val="0"/>
          <w:bCs/>
          <w:iCs/>
          <w:sz w:val="18"/>
          <w:szCs w:val="18"/>
          <w:lang w:val="fr-FR"/>
        </w:rPr>
        <w:t>(</w:t>
      </w:r>
      <w:r w:rsidRPr="00DC29E2">
        <w:rPr>
          <w:b w:val="0"/>
          <w:bCs/>
          <w:iCs/>
          <w:sz w:val="18"/>
          <w:szCs w:val="18"/>
          <w:lang w:val="fr-FR"/>
        </w:rPr>
        <w:t>dollars des États-Unis)</w:t>
      </w:r>
    </w:p>
    <w:tbl>
      <w:tblPr>
        <w:tblW w:w="9923" w:type="dxa"/>
        <w:tblLayout w:type="fixed"/>
        <w:tblCellMar>
          <w:left w:w="0" w:type="dxa"/>
          <w:right w:w="0" w:type="dxa"/>
        </w:tblCellMar>
        <w:tblLook w:val="04A0" w:firstRow="1" w:lastRow="0" w:firstColumn="1" w:lastColumn="0" w:noHBand="0" w:noVBand="1"/>
      </w:tblPr>
      <w:tblGrid>
        <w:gridCol w:w="568"/>
        <w:gridCol w:w="3263"/>
        <w:gridCol w:w="1010"/>
        <w:gridCol w:w="887"/>
        <w:gridCol w:w="889"/>
        <w:gridCol w:w="895"/>
        <w:gridCol w:w="1282"/>
        <w:gridCol w:w="1129"/>
      </w:tblGrid>
      <w:tr w:rsidR="00D744A5" w:rsidRPr="00DC29E2" w14:paraId="252E49D8" w14:textId="77777777" w:rsidTr="009E3028">
        <w:trPr>
          <w:trHeight w:val="290"/>
        </w:trPr>
        <w:tc>
          <w:tcPr>
            <w:tcW w:w="286" w:type="pct"/>
            <w:tcBorders>
              <w:top w:val="single" w:sz="4" w:space="0" w:color="auto"/>
              <w:bottom w:val="single" w:sz="8" w:space="0" w:color="auto"/>
            </w:tcBorders>
            <w:vAlign w:val="bottom"/>
          </w:tcPr>
          <w:p w14:paraId="0D707B86" w14:textId="08F3291E" w:rsidR="00D744A5" w:rsidRPr="00DC29E2" w:rsidRDefault="009331C6" w:rsidP="00D40E43">
            <w:pPr>
              <w:jc w:val="left"/>
              <w:rPr>
                <w:sz w:val="20"/>
                <w:szCs w:val="20"/>
                <w:lang w:val="fr-FR"/>
              </w:rPr>
            </w:pPr>
            <w:r w:rsidRPr="00DC29E2">
              <w:rPr>
                <w:i/>
                <w:iCs/>
                <w:sz w:val="20"/>
                <w:szCs w:val="20"/>
                <w:lang w:val="fr-FR"/>
              </w:rPr>
              <w:t>Par</w:t>
            </w:r>
            <w:r w:rsidRPr="00DC29E2">
              <w:rPr>
                <w:i/>
                <w:iCs/>
                <w:sz w:val="20"/>
                <w:szCs w:val="20"/>
                <w:lang w:val="fr-FR"/>
              </w:rPr>
              <w:t>a</w:t>
            </w:r>
            <w:r w:rsidR="009E3028">
              <w:rPr>
                <w:i/>
                <w:iCs/>
                <w:sz w:val="20"/>
                <w:szCs w:val="20"/>
                <w:lang w:val="fr-FR"/>
              </w:rPr>
              <w:t>.</w:t>
            </w:r>
          </w:p>
        </w:tc>
        <w:tc>
          <w:tcPr>
            <w:tcW w:w="1644" w:type="pct"/>
            <w:tcBorders>
              <w:top w:val="single" w:sz="4" w:space="0" w:color="auto"/>
              <w:bottom w:val="single" w:sz="8" w:space="0" w:color="auto"/>
            </w:tcBorders>
            <w:noWrap/>
            <w:tcMar>
              <w:top w:w="0" w:type="dxa"/>
              <w:left w:w="108" w:type="dxa"/>
              <w:bottom w:w="0" w:type="dxa"/>
              <w:right w:w="108" w:type="dxa"/>
            </w:tcMar>
            <w:vAlign w:val="bottom"/>
          </w:tcPr>
          <w:p w14:paraId="2F3F79EE" w14:textId="4644C423" w:rsidR="00D744A5" w:rsidRPr="00DC29E2" w:rsidRDefault="009331C6" w:rsidP="00D40E43">
            <w:pPr>
              <w:jc w:val="left"/>
              <w:rPr>
                <w:sz w:val="20"/>
                <w:szCs w:val="20"/>
                <w:lang w:val="fr-FR"/>
              </w:rPr>
            </w:pPr>
            <w:r w:rsidRPr="00DC29E2">
              <w:rPr>
                <w:i/>
                <w:iCs/>
                <w:sz w:val="20"/>
                <w:szCs w:val="20"/>
                <w:lang w:val="fr-FR"/>
              </w:rPr>
              <w:t>Activité</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3135666B" w14:textId="4DBA693D" w:rsidR="00D744A5" w:rsidRPr="00DC29E2" w:rsidRDefault="009331C6" w:rsidP="00D40E43">
            <w:pPr>
              <w:jc w:val="center"/>
              <w:rPr>
                <w:sz w:val="20"/>
                <w:szCs w:val="20"/>
                <w:lang w:val="fr-FR"/>
              </w:rPr>
            </w:pPr>
            <w:r w:rsidRPr="00DC29E2">
              <w:rPr>
                <w:i/>
                <w:iCs/>
                <w:sz w:val="20"/>
                <w:szCs w:val="20"/>
                <w:lang w:val="fr-FR"/>
              </w:rPr>
              <w:t>Coût des réunions</w:t>
            </w:r>
            <w:r w:rsidRPr="00DC29E2">
              <w:rPr>
                <w:i/>
                <w:iCs/>
                <w:sz w:val="20"/>
                <w:szCs w:val="20"/>
                <w:lang w:val="fr-FR"/>
              </w:rPr>
              <w:t xml:space="preserve"> </w:t>
            </w:r>
            <w:r w:rsidR="00D744A5" w:rsidRPr="00DC29E2">
              <w:rPr>
                <w:i/>
                <w:iCs/>
                <w:sz w:val="20"/>
                <w:szCs w:val="20"/>
                <w:vertAlign w:val="superscript"/>
                <w:lang w:val="fr-FR"/>
              </w:rPr>
              <w:t>a</w:t>
            </w:r>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68A6F13C" w14:textId="43792C19" w:rsidR="00D744A5" w:rsidRPr="00DC29E2" w:rsidRDefault="009331C6" w:rsidP="00D40E43">
            <w:pPr>
              <w:jc w:val="center"/>
              <w:rPr>
                <w:sz w:val="20"/>
                <w:szCs w:val="20"/>
                <w:lang w:val="fr-FR"/>
              </w:rPr>
            </w:pPr>
            <w:r w:rsidRPr="00DC29E2">
              <w:rPr>
                <w:i/>
                <w:iCs/>
                <w:sz w:val="20"/>
                <w:szCs w:val="20"/>
                <w:lang w:val="fr-FR"/>
              </w:rPr>
              <w:t>Frais de voyage du personnel</w:t>
            </w:r>
          </w:p>
        </w:tc>
        <w:tc>
          <w:tcPr>
            <w:tcW w:w="448" w:type="pct"/>
            <w:tcBorders>
              <w:top w:val="single" w:sz="4" w:space="0" w:color="auto"/>
              <w:bottom w:val="single" w:sz="8" w:space="0" w:color="auto"/>
            </w:tcBorders>
            <w:noWrap/>
            <w:tcMar>
              <w:top w:w="0" w:type="dxa"/>
              <w:left w:w="108" w:type="dxa"/>
              <w:bottom w:w="0" w:type="dxa"/>
              <w:right w:w="108" w:type="dxa"/>
            </w:tcMar>
            <w:vAlign w:val="bottom"/>
          </w:tcPr>
          <w:p w14:paraId="678166E2" w14:textId="24940116" w:rsidR="00D744A5" w:rsidRPr="00DC29E2" w:rsidRDefault="009331C6" w:rsidP="00D40E43">
            <w:pPr>
              <w:jc w:val="center"/>
              <w:rPr>
                <w:sz w:val="20"/>
                <w:szCs w:val="20"/>
                <w:lang w:val="fr-FR"/>
              </w:rPr>
            </w:pPr>
            <w:r w:rsidRPr="00DC29E2">
              <w:rPr>
                <w:i/>
                <w:iCs/>
                <w:sz w:val="20"/>
                <w:szCs w:val="20"/>
                <w:lang w:val="fr-FR"/>
              </w:rPr>
              <w:t>Dépenses de personnel</w:t>
            </w:r>
            <w:r w:rsidRPr="00DC29E2">
              <w:rPr>
                <w:i/>
                <w:iCs/>
                <w:sz w:val="20"/>
                <w:szCs w:val="20"/>
                <w:lang w:val="fr-FR"/>
              </w:rPr>
              <w:t xml:space="preserve"> </w:t>
            </w:r>
            <w:r w:rsidR="00D744A5" w:rsidRPr="00DC29E2">
              <w:rPr>
                <w:i/>
                <w:iCs/>
                <w:sz w:val="20"/>
                <w:szCs w:val="20"/>
                <w:vertAlign w:val="superscript"/>
                <w:lang w:val="fr-FR"/>
              </w:rPr>
              <w:t>b</w:t>
            </w: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54A72A13" w14:textId="77777777" w:rsidR="009331C6" w:rsidRPr="009E3028" w:rsidRDefault="009331C6" w:rsidP="009331C6">
            <w:pPr>
              <w:jc w:val="center"/>
              <w:rPr>
                <w:i/>
                <w:iCs/>
                <w:sz w:val="20"/>
                <w:szCs w:val="20"/>
                <w:lang w:val="en-US"/>
              </w:rPr>
            </w:pPr>
            <w:r w:rsidRPr="009E3028">
              <w:rPr>
                <w:i/>
                <w:iCs/>
                <w:sz w:val="20"/>
                <w:szCs w:val="20"/>
                <w:lang w:val="en-US"/>
              </w:rPr>
              <w:t>Sous-total</w:t>
            </w:r>
          </w:p>
          <w:p w14:paraId="6A54CF01" w14:textId="2D0FDD3D" w:rsidR="00D744A5" w:rsidRPr="00DC29E2" w:rsidRDefault="00D744A5" w:rsidP="00D40E43">
            <w:pPr>
              <w:jc w:val="center"/>
              <w:rPr>
                <w:sz w:val="20"/>
                <w:szCs w:val="20"/>
                <w:lang w:val="fr-FR"/>
              </w:rPr>
            </w:pPr>
          </w:p>
        </w:tc>
        <w:tc>
          <w:tcPr>
            <w:tcW w:w="646" w:type="pct"/>
            <w:tcBorders>
              <w:top w:val="single" w:sz="4" w:space="0" w:color="auto"/>
              <w:bottom w:val="single" w:sz="8" w:space="0" w:color="auto"/>
            </w:tcBorders>
            <w:noWrap/>
            <w:tcMar>
              <w:top w:w="0" w:type="dxa"/>
              <w:left w:w="108" w:type="dxa"/>
              <w:bottom w:w="0" w:type="dxa"/>
              <w:right w:w="108" w:type="dxa"/>
            </w:tcMar>
          </w:tcPr>
          <w:p w14:paraId="52965093" w14:textId="4BCFF2EC" w:rsidR="00D744A5" w:rsidRPr="009E3028" w:rsidRDefault="009331C6" w:rsidP="009E3028">
            <w:pPr>
              <w:jc w:val="center"/>
              <w:rPr>
                <w:i/>
                <w:iCs/>
                <w:sz w:val="20"/>
                <w:szCs w:val="20"/>
                <w:lang w:val="en-US"/>
              </w:rPr>
            </w:pPr>
            <w:r w:rsidRPr="009E3028">
              <w:rPr>
                <w:i/>
                <w:iCs/>
                <w:sz w:val="20"/>
                <w:szCs w:val="20"/>
                <w:lang w:val="en-US"/>
              </w:rPr>
              <w:t>Dépenses d’appui aux programmes</w:t>
            </w:r>
            <w:r w:rsidR="00D744A5" w:rsidRPr="009E3028">
              <w:rPr>
                <w:i/>
                <w:iCs/>
                <w:sz w:val="20"/>
                <w:szCs w:val="20"/>
                <w:lang w:val="en-US"/>
              </w:rPr>
              <w:br/>
              <w:t xml:space="preserve">(13 </w:t>
            </w:r>
            <w:r w:rsidRPr="009E3028">
              <w:rPr>
                <w:i/>
                <w:iCs/>
                <w:sz w:val="20"/>
                <w:szCs w:val="20"/>
                <w:lang w:val="en-US"/>
              </w:rPr>
              <w:t>pour cent</w:t>
            </w:r>
            <w:r w:rsidR="00D744A5" w:rsidRPr="009E3028">
              <w:rPr>
                <w:i/>
                <w:iCs/>
                <w:sz w:val="20"/>
                <w:szCs w:val="20"/>
                <w:lang w:val="en-US"/>
              </w:rPr>
              <w:t>)</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6B9DF0DD" w14:textId="77777777" w:rsidR="00D744A5" w:rsidRPr="00DC29E2" w:rsidRDefault="00D744A5" w:rsidP="00D40E43">
            <w:pPr>
              <w:jc w:val="right"/>
              <w:rPr>
                <w:i/>
                <w:iCs/>
                <w:sz w:val="20"/>
                <w:szCs w:val="20"/>
                <w:lang w:val="fr-FR"/>
              </w:rPr>
            </w:pPr>
            <w:r w:rsidRPr="00DC29E2">
              <w:rPr>
                <w:i/>
                <w:iCs/>
                <w:sz w:val="20"/>
                <w:szCs w:val="20"/>
                <w:lang w:val="fr-FR"/>
              </w:rPr>
              <w:t>Total</w:t>
            </w:r>
          </w:p>
        </w:tc>
      </w:tr>
      <w:tr w:rsidR="00D744A5" w:rsidRPr="00DC29E2" w14:paraId="49EA1654" w14:textId="77777777" w:rsidTr="009E3028">
        <w:trPr>
          <w:trHeight w:val="290"/>
        </w:trPr>
        <w:tc>
          <w:tcPr>
            <w:tcW w:w="286" w:type="pct"/>
            <w:tcBorders>
              <w:bottom w:val="single" w:sz="4" w:space="0" w:color="auto"/>
            </w:tcBorders>
          </w:tcPr>
          <w:p w14:paraId="46D4A020" w14:textId="15B0675B" w:rsidR="00D744A5" w:rsidRPr="00DC29E2" w:rsidRDefault="00401B62" w:rsidP="00D40E43">
            <w:pPr>
              <w:rPr>
                <w:sz w:val="20"/>
                <w:szCs w:val="20"/>
                <w:lang w:val="fr-FR"/>
              </w:rPr>
            </w:pPr>
            <w:r w:rsidRPr="00DC29E2">
              <w:rPr>
                <w:sz w:val="20"/>
                <w:szCs w:val="20"/>
                <w:lang w:val="fr-FR"/>
              </w:rPr>
              <w:t>8</w:t>
            </w:r>
            <w:r w:rsidR="00223696" w:rsidRPr="00DC29E2">
              <w:rPr>
                <w:sz w:val="20"/>
                <w:szCs w:val="20"/>
                <w:lang w:val="fr-FR"/>
              </w:rPr>
              <w:t> </w:t>
            </w:r>
            <w:r w:rsidR="009E52F4" w:rsidRPr="00DC29E2">
              <w:rPr>
                <w:sz w:val="20"/>
                <w:szCs w:val="20"/>
                <w:lang w:val="fr-FR"/>
              </w:rPr>
              <w:t>b</w:t>
            </w:r>
            <w:r w:rsidR="00380B81" w:rsidRPr="00DC29E2">
              <w:rPr>
                <w:sz w:val="20"/>
                <w:szCs w:val="20"/>
                <w:lang w:val="fr-FR"/>
              </w:rPr>
              <w:t>)</w:t>
            </w:r>
          </w:p>
        </w:tc>
        <w:tc>
          <w:tcPr>
            <w:tcW w:w="1644" w:type="pct"/>
            <w:tcBorders>
              <w:bottom w:val="single" w:sz="4" w:space="0" w:color="auto"/>
            </w:tcBorders>
            <w:noWrap/>
            <w:tcMar>
              <w:top w:w="0" w:type="dxa"/>
              <w:left w:w="108" w:type="dxa"/>
              <w:bottom w:w="0" w:type="dxa"/>
              <w:right w:w="108" w:type="dxa"/>
            </w:tcMar>
            <w:vAlign w:val="bottom"/>
          </w:tcPr>
          <w:p w14:paraId="660FCD1B" w14:textId="46036701" w:rsidR="00D744A5" w:rsidRPr="00DC29E2" w:rsidRDefault="009331C6" w:rsidP="00D40E43">
            <w:pPr>
              <w:jc w:val="left"/>
              <w:rPr>
                <w:sz w:val="20"/>
                <w:szCs w:val="20"/>
                <w:lang w:val="fr-FR"/>
              </w:rPr>
            </w:pPr>
            <w:r w:rsidRPr="00DC29E2">
              <w:rPr>
                <w:sz w:val="20"/>
                <w:szCs w:val="20"/>
                <w:lang w:val="fr-FR"/>
              </w:rPr>
              <w:t>Appu</w:t>
            </w:r>
            <w:r w:rsidRPr="00DC29E2">
              <w:rPr>
                <w:sz w:val="20"/>
                <w:szCs w:val="20"/>
                <w:lang w:val="fr-FR"/>
              </w:rPr>
              <w:t>i aux</w:t>
            </w:r>
            <w:r w:rsidRPr="00DC29E2">
              <w:rPr>
                <w:sz w:val="20"/>
                <w:szCs w:val="20"/>
                <w:lang w:val="fr-FR"/>
              </w:rPr>
              <w:t xml:space="preserve"> activités de création et de renforcement des capacités et de partage des connaissances</w:t>
            </w:r>
          </w:p>
        </w:tc>
        <w:tc>
          <w:tcPr>
            <w:tcW w:w="509" w:type="pct"/>
            <w:tcBorders>
              <w:bottom w:val="single" w:sz="4" w:space="0" w:color="auto"/>
            </w:tcBorders>
            <w:noWrap/>
            <w:tcMar>
              <w:top w:w="0" w:type="dxa"/>
              <w:left w:w="108" w:type="dxa"/>
              <w:bottom w:w="0" w:type="dxa"/>
              <w:right w:w="108" w:type="dxa"/>
            </w:tcMar>
            <w:vAlign w:val="center"/>
          </w:tcPr>
          <w:p w14:paraId="073C6AB7" w14:textId="1E262413" w:rsidR="00D744A5" w:rsidRPr="00DC29E2" w:rsidRDefault="000E0301" w:rsidP="001B72C2">
            <w:pPr>
              <w:jc w:val="right"/>
              <w:rPr>
                <w:sz w:val="20"/>
                <w:szCs w:val="20"/>
                <w:lang w:val="fr-FR"/>
              </w:rPr>
            </w:pPr>
            <w:r w:rsidRPr="00DC29E2">
              <w:rPr>
                <w:sz w:val="20"/>
                <w:szCs w:val="20"/>
                <w:lang w:val="fr-FR"/>
              </w:rPr>
              <w:t>63</w:t>
            </w:r>
            <w:r w:rsidR="00E23E14" w:rsidRPr="00DC29E2">
              <w:rPr>
                <w:sz w:val="20"/>
                <w:szCs w:val="20"/>
                <w:lang w:val="fr-FR"/>
              </w:rPr>
              <w:t> </w:t>
            </w:r>
            <w:r w:rsidRPr="00DC29E2">
              <w:rPr>
                <w:sz w:val="20"/>
                <w:szCs w:val="20"/>
                <w:lang w:val="fr-FR"/>
              </w:rPr>
              <w:t>200</w:t>
            </w:r>
          </w:p>
        </w:tc>
        <w:tc>
          <w:tcPr>
            <w:tcW w:w="447" w:type="pct"/>
            <w:tcBorders>
              <w:bottom w:val="single" w:sz="4" w:space="0" w:color="auto"/>
            </w:tcBorders>
            <w:noWrap/>
            <w:tcMar>
              <w:top w:w="0" w:type="dxa"/>
              <w:left w:w="108" w:type="dxa"/>
              <w:bottom w:w="0" w:type="dxa"/>
              <w:right w:w="108" w:type="dxa"/>
            </w:tcMar>
            <w:vAlign w:val="center"/>
          </w:tcPr>
          <w:p w14:paraId="33D6A328" w14:textId="6F5ED09C" w:rsidR="00E65B57" w:rsidRPr="00DC29E2" w:rsidRDefault="00E65B57" w:rsidP="001B72C2">
            <w:pPr>
              <w:jc w:val="right"/>
              <w:rPr>
                <w:sz w:val="20"/>
                <w:szCs w:val="20"/>
                <w:lang w:val="fr-FR"/>
              </w:rPr>
            </w:pPr>
            <w:r w:rsidRPr="00DC29E2">
              <w:rPr>
                <w:sz w:val="20"/>
                <w:szCs w:val="20"/>
                <w:lang w:val="fr-FR"/>
              </w:rPr>
              <w:t>10</w:t>
            </w:r>
            <w:r w:rsidR="00E23E14" w:rsidRPr="00DC29E2">
              <w:rPr>
                <w:sz w:val="20"/>
                <w:szCs w:val="20"/>
                <w:lang w:val="fr-FR"/>
              </w:rPr>
              <w:t> </w:t>
            </w:r>
            <w:r w:rsidRPr="00DC29E2">
              <w:rPr>
                <w:sz w:val="20"/>
                <w:szCs w:val="20"/>
                <w:lang w:val="fr-FR"/>
              </w:rPr>
              <w:t>000</w:t>
            </w:r>
          </w:p>
        </w:tc>
        <w:tc>
          <w:tcPr>
            <w:tcW w:w="448" w:type="pct"/>
            <w:tcBorders>
              <w:bottom w:val="single" w:sz="4" w:space="0" w:color="auto"/>
            </w:tcBorders>
            <w:noWrap/>
            <w:tcMar>
              <w:top w:w="0" w:type="dxa"/>
              <w:left w:w="108" w:type="dxa"/>
              <w:bottom w:w="0" w:type="dxa"/>
              <w:right w:w="108" w:type="dxa"/>
            </w:tcMar>
            <w:vAlign w:val="center"/>
          </w:tcPr>
          <w:p w14:paraId="4C3E039B" w14:textId="29589DCE" w:rsidR="0080632C" w:rsidRPr="00DC29E2" w:rsidRDefault="0080632C" w:rsidP="001B72C2">
            <w:pPr>
              <w:jc w:val="right"/>
              <w:rPr>
                <w:sz w:val="20"/>
                <w:szCs w:val="20"/>
                <w:lang w:val="fr-FR"/>
              </w:rPr>
            </w:pPr>
            <w:r w:rsidRPr="00DC29E2">
              <w:rPr>
                <w:sz w:val="20"/>
                <w:szCs w:val="20"/>
                <w:lang w:val="fr-FR"/>
              </w:rPr>
              <w:t>84</w:t>
            </w:r>
            <w:r w:rsidR="00E23E14" w:rsidRPr="00DC29E2">
              <w:rPr>
                <w:sz w:val="20"/>
                <w:szCs w:val="20"/>
                <w:lang w:val="fr-FR"/>
              </w:rPr>
              <w:t> </w:t>
            </w:r>
            <w:r w:rsidRPr="00DC29E2">
              <w:rPr>
                <w:sz w:val="20"/>
                <w:szCs w:val="20"/>
                <w:lang w:val="fr-FR"/>
              </w:rPr>
              <w:t>000</w:t>
            </w:r>
          </w:p>
        </w:tc>
        <w:tc>
          <w:tcPr>
            <w:tcW w:w="451" w:type="pct"/>
            <w:tcBorders>
              <w:bottom w:val="single" w:sz="4" w:space="0" w:color="auto"/>
            </w:tcBorders>
            <w:noWrap/>
            <w:tcMar>
              <w:top w:w="0" w:type="dxa"/>
              <w:left w:w="108" w:type="dxa"/>
              <w:bottom w:w="0" w:type="dxa"/>
              <w:right w:w="108" w:type="dxa"/>
            </w:tcMar>
            <w:vAlign w:val="center"/>
          </w:tcPr>
          <w:p w14:paraId="021D357E" w14:textId="05B09E37" w:rsidR="001D425B" w:rsidRPr="00DC29E2" w:rsidRDefault="001D425B" w:rsidP="004572FA">
            <w:pPr>
              <w:jc w:val="right"/>
              <w:rPr>
                <w:sz w:val="20"/>
                <w:szCs w:val="20"/>
                <w:lang w:val="fr-FR"/>
              </w:rPr>
            </w:pPr>
            <w:r w:rsidRPr="00DC29E2">
              <w:rPr>
                <w:sz w:val="20"/>
                <w:szCs w:val="20"/>
                <w:lang w:val="fr-FR"/>
              </w:rPr>
              <w:t>157</w:t>
            </w:r>
            <w:r w:rsidR="00E23E14" w:rsidRPr="00DC29E2">
              <w:rPr>
                <w:sz w:val="20"/>
                <w:szCs w:val="20"/>
                <w:lang w:val="fr-FR"/>
              </w:rPr>
              <w:t> </w:t>
            </w:r>
            <w:r w:rsidRPr="00DC29E2">
              <w:rPr>
                <w:sz w:val="20"/>
                <w:szCs w:val="20"/>
                <w:lang w:val="fr-FR"/>
              </w:rPr>
              <w:t>200</w:t>
            </w:r>
          </w:p>
        </w:tc>
        <w:tc>
          <w:tcPr>
            <w:tcW w:w="646" w:type="pct"/>
            <w:tcBorders>
              <w:bottom w:val="single" w:sz="4" w:space="0" w:color="auto"/>
            </w:tcBorders>
            <w:noWrap/>
            <w:tcMar>
              <w:top w:w="0" w:type="dxa"/>
              <w:left w:w="108" w:type="dxa"/>
              <w:bottom w:w="0" w:type="dxa"/>
              <w:right w:w="108" w:type="dxa"/>
            </w:tcMar>
            <w:vAlign w:val="center"/>
          </w:tcPr>
          <w:p w14:paraId="3599D0A1" w14:textId="31E2E1C1" w:rsidR="001D425B" w:rsidRPr="00DC29E2" w:rsidRDefault="00814EE4" w:rsidP="004572FA">
            <w:pPr>
              <w:jc w:val="right"/>
              <w:rPr>
                <w:sz w:val="20"/>
                <w:szCs w:val="20"/>
                <w:lang w:val="fr-FR"/>
              </w:rPr>
            </w:pPr>
            <w:r w:rsidRPr="00DC29E2">
              <w:rPr>
                <w:sz w:val="20"/>
                <w:szCs w:val="20"/>
                <w:lang w:val="fr-FR"/>
              </w:rPr>
              <w:t>20</w:t>
            </w:r>
            <w:r w:rsidR="00E23E14" w:rsidRPr="00DC29E2">
              <w:rPr>
                <w:sz w:val="20"/>
                <w:szCs w:val="20"/>
                <w:lang w:val="fr-FR"/>
              </w:rPr>
              <w:t> </w:t>
            </w:r>
            <w:r w:rsidRPr="00DC29E2">
              <w:rPr>
                <w:sz w:val="20"/>
                <w:szCs w:val="20"/>
                <w:lang w:val="fr-FR"/>
              </w:rPr>
              <w:t>4</w:t>
            </w:r>
            <w:r w:rsidR="001D425B" w:rsidRPr="00DC29E2">
              <w:rPr>
                <w:sz w:val="20"/>
                <w:szCs w:val="20"/>
                <w:lang w:val="fr-FR"/>
              </w:rPr>
              <w:t>36</w:t>
            </w:r>
          </w:p>
        </w:tc>
        <w:tc>
          <w:tcPr>
            <w:tcW w:w="570" w:type="pct"/>
            <w:tcBorders>
              <w:bottom w:val="single" w:sz="4" w:space="0" w:color="auto"/>
            </w:tcBorders>
            <w:noWrap/>
            <w:tcMar>
              <w:top w:w="0" w:type="dxa"/>
              <w:left w:w="108" w:type="dxa"/>
              <w:bottom w:w="0" w:type="dxa"/>
              <w:right w:w="108" w:type="dxa"/>
            </w:tcMar>
            <w:vAlign w:val="center"/>
          </w:tcPr>
          <w:p w14:paraId="68E5909F" w14:textId="713D16D8" w:rsidR="00D744A5" w:rsidRPr="00DC29E2" w:rsidRDefault="001D425B" w:rsidP="004572FA">
            <w:pPr>
              <w:jc w:val="right"/>
              <w:rPr>
                <w:sz w:val="20"/>
                <w:szCs w:val="20"/>
                <w:lang w:val="fr-FR"/>
              </w:rPr>
            </w:pPr>
            <w:r w:rsidRPr="00DC29E2">
              <w:rPr>
                <w:sz w:val="20"/>
                <w:szCs w:val="20"/>
                <w:lang w:val="fr-FR"/>
              </w:rPr>
              <w:t>177</w:t>
            </w:r>
            <w:r w:rsidR="00E23E14" w:rsidRPr="00DC29E2">
              <w:rPr>
                <w:sz w:val="20"/>
                <w:szCs w:val="20"/>
                <w:lang w:val="fr-FR"/>
              </w:rPr>
              <w:t> </w:t>
            </w:r>
            <w:r w:rsidRPr="00DC29E2">
              <w:rPr>
                <w:sz w:val="20"/>
                <w:szCs w:val="20"/>
                <w:lang w:val="fr-FR"/>
              </w:rPr>
              <w:t>636</w:t>
            </w:r>
          </w:p>
        </w:tc>
      </w:tr>
      <w:tr w:rsidR="00814EE4" w:rsidRPr="00DC29E2" w14:paraId="5F320A24" w14:textId="77777777" w:rsidTr="009E3028">
        <w:trPr>
          <w:trHeight w:val="290"/>
        </w:trPr>
        <w:tc>
          <w:tcPr>
            <w:tcW w:w="286" w:type="pct"/>
            <w:tcBorders>
              <w:top w:val="single" w:sz="4" w:space="0" w:color="auto"/>
              <w:bottom w:val="single" w:sz="8" w:space="0" w:color="auto"/>
            </w:tcBorders>
          </w:tcPr>
          <w:p w14:paraId="346763F1" w14:textId="77777777" w:rsidR="00814EE4" w:rsidRPr="00DC29E2" w:rsidRDefault="00814EE4" w:rsidP="00814EE4">
            <w:pPr>
              <w:rPr>
                <w:sz w:val="20"/>
                <w:szCs w:val="20"/>
                <w:lang w:val="fr-FR"/>
              </w:rPr>
            </w:pPr>
          </w:p>
        </w:tc>
        <w:tc>
          <w:tcPr>
            <w:tcW w:w="1644" w:type="pct"/>
            <w:tcBorders>
              <w:top w:val="single" w:sz="4" w:space="0" w:color="auto"/>
              <w:bottom w:val="single" w:sz="8" w:space="0" w:color="auto"/>
            </w:tcBorders>
            <w:noWrap/>
            <w:tcMar>
              <w:top w:w="0" w:type="dxa"/>
              <w:left w:w="108" w:type="dxa"/>
              <w:bottom w:w="0" w:type="dxa"/>
              <w:right w:w="108" w:type="dxa"/>
            </w:tcMar>
            <w:vAlign w:val="center"/>
          </w:tcPr>
          <w:p w14:paraId="7D71DCB4" w14:textId="77777777" w:rsidR="00814EE4" w:rsidRPr="00DC29E2" w:rsidRDefault="00814EE4" w:rsidP="004572FA">
            <w:pPr>
              <w:tabs>
                <w:tab w:val="clear" w:pos="567"/>
                <w:tab w:val="left" w:pos="230"/>
              </w:tabs>
              <w:jc w:val="left"/>
              <w:rPr>
                <w:b/>
                <w:bCs/>
                <w:sz w:val="20"/>
                <w:szCs w:val="20"/>
                <w:lang w:val="fr-FR"/>
              </w:rPr>
            </w:pPr>
            <w:r w:rsidRPr="00DC29E2">
              <w:rPr>
                <w:b/>
                <w:bCs/>
                <w:sz w:val="20"/>
                <w:szCs w:val="20"/>
                <w:lang w:val="fr-FR"/>
              </w:rPr>
              <w:tab/>
              <w:t>Total</w:t>
            </w:r>
          </w:p>
        </w:tc>
        <w:tc>
          <w:tcPr>
            <w:tcW w:w="1404" w:type="pct"/>
            <w:gridSpan w:val="3"/>
            <w:tcBorders>
              <w:top w:val="single" w:sz="4" w:space="0" w:color="auto"/>
              <w:bottom w:val="single" w:sz="8" w:space="0" w:color="auto"/>
            </w:tcBorders>
            <w:vAlign w:val="bottom"/>
          </w:tcPr>
          <w:p w14:paraId="142CE286" w14:textId="77777777" w:rsidR="00814EE4" w:rsidRPr="00DC29E2" w:rsidRDefault="00814EE4" w:rsidP="00814EE4">
            <w:pPr>
              <w:tabs>
                <w:tab w:val="clear" w:pos="1134"/>
              </w:tabs>
              <w:ind w:right="143"/>
              <w:jc w:val="right"/>
              <w:rPr>
                <w:b/>
                <w:bCs/>
                <w:sz w:val="20"/>
                <w:szCs w:val="20"/>
                <w:lang w:val="fr-FR"/>
              </w:rPr>
            </w:pPr>
          </w:p>
        </w:tc>
        <w:tc>
          <w:tcPr>
            <w:tcW w:w="451" w:type="pct"/>
            <w:tcBorders>
              <w:top w:val="single" w:sz="4" w:space="0" w:color="auto"/>
              <w:bottom w:val="single" w:sz="8" w:space="0" w:color="auto"/>
            </w:tcBorders>
            <w:noWrap/>
            <w:tcMar>
              <w:top w:w="0" w:type="dxa"/>
              <w:left w:w="108" w:type="dxa"/>
              <w:bottom w:w="0" w:type="dxa"/>
              <w:right w:w="108" w:type="dxa"/>
            </w:tcMar>
            <w:vAlign w:val="center"/>
          </w:tcPr>
          <w:p w14:paraId="18FAEF58" w14:textId="46241BCF" w:rsidR="00814EE4" w:rsidRPr="00DC29E2" w:rsidRDefault="00814EE4" w:rsidP="004572FA">
            <w:pPr>
              <w:jc w:val="right"/>
              <w:rPr>
                <w:b/>
                <w:bCs/>
                <w:sz w:val="20"/>
                <w:szCs w:val="20"/>
                <w:lang w:val="fr-FR"/>
              </w:rPr>
            </w:pPr>
            <w:r w:rsidRPr="00DC29E2">
              <w:rPr>
                <w:b/>
                <w:bCs/>
                <w:sz w:val="20"/>
                <w:szCs w:val="20"/>
                <w:lang w:val="fr-FR"/>
              </w:rPr>
              <w:t>157</w:t>
            </w:r>
            <w:r w:rsidR="00E23E14" w:rsidRPr="00DC29E2">
              <w:rPr>
                <w:b/>
                <w:bCs/>
                <w:sz w:val="20"/>
                <w:szCs w:val="20"/>
                <w:lang w:val="fr-FR"/>
              </w:rPr>
              <w:t> </w:t>
            </w:r>
            <w:r w:rsidRPr="00DC29E2">
              <w:rPr>
                <w:b/>
                <w:bCs/>
                <w:sz w:val="20"/>
                <w:szCs w:val="20"/>
                <w:lang w:val="fr-FR"/>
              </w:rPr>
              <w:t>200</w:t>
            </w:r>
          </w:p>
        </w:tc>
        <w:tc>
          <w:tcPr>
            <w:tcW w:w="646" w:type="pct"/>
            <w:tcBorders>
              <w:top w:val="single" w:sz="4" w:space="0" w:color="auto"/>
              <w:bottom w:val="single" w:sz="8" w:space="0" w:color="auto"/>
            </w:tcBorders>
            <w:noWrap/>
            <w:tcMar>
              <w:top w:w="0" w:type="dxa"/>
              <w:left w:w="108" w:type="dxa"/>
              <w:bottom w:w="0" w:type="dxa"/>
              <w:right w:w="108" w:type="dxa"/>
            </w:tcMar>
            <w:vAlign w:val="center"/>
          </w:tcPr>
          <w:p w14:paraId="6DBCD370" w14:textId="68FBF625" w:rsidR="00814EE4" w:rsidRPr="00DC29E2" w:rsidRDefault="00814EE4" w:rsidP="004572FA">
            <w:pPr>
              <w:jc w:val="right"/>
              <w:rPr>
                <w:b/>
                <w:bCs/>
                <w:sz w:val="20"/>
                <w:szCs w:val="20"/>
                <w:lang w:val="fr-FR"/>
              </w:rPr>
            </w:pPr>
            <w:r w:rsidRPr="00DC29E2">
              <w:rPr>
                <w:b/>
                <w:bCs/>
                <w:sz w:val="20"/>
                <w:szCs w:val="20"/>
                <w:lang w:val="fr-FR"/>
              </w:rPr>
              <w:t>20</w:t>
            </w:r>
            <w:r w:rsidR="00E23E14" w:rsidRPr="00DC29E2">
              <w:rPr>
                <w:b/>
                <w:bCs/>
                <w:sz w:val="20"/>
                <w:szCs w:val="20"/>
                <w:lang w:val="fr-FR"/>
              </w:rPr>
              <w:t> </w:t>
            </w:r>
            <w:r w:rsidRPr="00DC29E2">
              <w:rPr>
                <w:b/>
                <w:bCs/>
                <w:sz w:val="20"/>
                <w:szCs w:val="20"/>
                <w:lang w:val="fr-FR"/>
              </w:rPr>
              <w:t>436</w:t>
            </w:r>
          </w:p>
        </w:tc>
        <w:tc>
          <w:tcPr>
            <w:tcW w:w="570" w:type="pct"/>
            <w:tcBorders>
              <w:top w:val="single" w:sz="4" w:space="0" w:color="auto"/>
              <w:bottom w:val="single" w:sz="8" w:space="0" w:color="auto"/>
            </w:tcBorders>
            <w:noWrap/>
            <w:tcMar>
              <w:top w:w="0" w:type="dxa"/>
              <w:left w:w="108" w:type="dxa"/>
              <w:bottom w:w="0" w:type="dxa"/>
              <w:right w:w="108" w:type="dxa"/>
            </w:tcMar>
            <w:vAlign w:val="center"/>
          </w:tcPr>
          <w:p w14:paraId="0008730B" w14:textId="2008A6C6" w:rsidR="00814EE4" w:rsidRPr="00DC29E2" w:rsidRDefault="00814EE4" w:rsidP="001B72C2">
            <w:pPr>
              <w:jc w:val="right"/>
              <w:rPr>
                <w:b/>
                <w:bCs/>
                <w:sz w:val="20"/>
                <w:szCs w:val="20"/>
                <w:lang w:val="fr-FR"/>
              </w:rPr>
            </w:pPr>
            <w:r w:rsidRPr="00DC29E2">
              <w:rPr>
                <w:b/>
                <w:bCs/>
                <w:sz w:val="20"/>
                <w:szCs w:val="20"/>
                <w:lang w:val="fr-FR"/>
              </w:rPr>
              <w:t>177</w:t>
            </w:r>
            <w:r w:rsidR="00E23E14" w:rsidRPr="00DC29E2">
              <w:rPr>
                <w:b/>
                <w:bCs/>
                <w:sz w:val="20"/>
                <w:szCs w:val="20"/>
                <w:lang w:val="fr-FR"/>
              </w:rPr>
              <w:t> </w:t>
            </w:r>
            <w:r w:rsidRPr="00DC29E2">
              <w:rPr>
                <w:b/>
                <w:bCs/>
                <w:sz w:val="20"/>
                <w:szCs w:val="20"/>
                <w:lang w:val="fr-FR"/>
              </w:rPr>
              <w:t>636</w:t>
            </w:r>
          </w:p>
        </w:tc>
      </w:tr>
    </w:tbl>
    <w:p w14:paraId="1DBBFA2C" w14:textId="4EDE866B" w:rsidR="00D744A5" w:rsidRPr="00DC29E2" w:rsidRDefault="009331C6" w:rsidP="00D744A5">
      <w:pPr>
        <w:spacing w:before="120"/>
        <w:ind w:firstLine="567"/>
        <w:rPr>
          <w:sz w:val="18"/>
          <w:szCs w:val="18"/>
          <w:lang w:val="fr-FR"/>
        </w:rPr>
      </w:pPr>
      <w:r w:rsidRPr="00DC29E2">
        <w:rPr>
          <w:i/>
          <w:iCs/>
          <w:sz w:val="18"/>
          <w:szCs w:val="18"/>
          <w:lang w:val="fr-FR"/>
        </w:rPr>
        <w:t>Abréviation : Par</w:t>
      </w:r>
      <w:r w:rsidRPr="00DC29E2">
        <w:rPr>
          <w:i/>
          <w:iCs/>
          <w:sz w:val="18"/>
          <w:szCs w:val="18"/>
          <w:lang w:val="fr-FR"/>
        </w:rPr>
        <w:t>a</w:t>
      </w:r>
      <w:r w:rsidR="000876E2">
        <w:rPr>
          <w:i/>
          <w:iCs/>
          <w:sz w:val="18"/>
          <w:szCs w:val="18"/>
          <w:lang w:val="fr-FR"/>
        </w:rPr>
        <w:t>.</w:t>
      </w:r>
      <w:r w:rsidRPr="00DC29E2">
        <w:rPr>
          <w:i/>
          <w:iCs/>
          <w:sz w:val="18"/>
          <w:szCs w:val="18"/>
          <w:lang w:val="fr-FR"/>
        </w:rPr>
        <w:t xml:space="preserve">, </w:t>
      </w:r>
      <w:r w:rsidRPr="00DC29E2">
        <w:rPr>
          <w:i/>
          <w:iCs/>
          <w:sz w:val="18"/>
          <w:szCs w:val="18"/>
          <w:lang w:val="fr-FR"/>
        </w:rPr>
        <w:t>paragraphe du projet de décision</w:t>
      </w:r>
      <w:r w:rsidR="00D744A5" w:rsidRPr="00DC29E2">
        <w:rPr>
          <w:sz w:val="18"/>
          <w:szCs w:val="18"/>
          <w:lang w:val="fr-FR"/>
        </w:rPr>
        <w:t>.</w:t>
      </w:r>
    </w:p>
    <w:p w14:paraId="4F792B19" w14:textId="1AB14F52" w:rsidR="00D744A5" w:rsidRPr="00DC29E2" w:rsidRDefault="00D744A5" w:rsidP="009331C6">
      <w:pPr>
        <w:ind w:firstLine="567"/>
        <w:rPr>
          <w:sz w:val="18"/>
          <w:szCs w:val="18"/>
          <w:lang w:val="fr-FR"/>
        </w:rPr>
      </w:pPr>
      <w:r w:rsidRPr="00DC29E2">
        <w:rPr>
          <w:i/>
          <w:iCs/>
          <w:sz w:val="18"/>
          <w:szCs w:val="18"/>
          <w:vertAlign w:val="superscript"/>
          <w:lang w:val="fr-FR"/>
        </w:rPr>
        <w:t>a</w:t>
      </w:r>
      <w:r w:rsidRPr="00DC29E2">
        <w:rPr>
          <w:sz w:val="18"/>
          <w:szCs w:val="18"/>
          <w:lang w:val="fr-FR"/>
        </w:rPr>
        <w:tab/>
      </w:r>
      <w:r w:rsidR="009331C6" w:rsidRPr="00DC29E2">
        <w:rPr>
          <w:sz w:val="18"/>
          <w:szCs w:val="18"/>
          <w:lang w:val="fr-FR"/>
        </w:rPr>
        <w:t>Y compris les frais de voyage des participants</w:t>
      </w:r>
      <w:r w:rsidRPr="00DC29E2">
        <w:rPr>
          <w:sz w:val="18"/>
          <w:szCs w:val="18"/>
          <w:lang w:val="fr-FR"/>
        </w:rPr>
        <w:t>.</w:t>
      </w:r>
    </w:p>
    <w:p w14:paraId="76773200" w14:textId="1B17CFF1" w:rsidR="00D744A5" w:rsidRPr="00DC29E2" w:rsidRDefault="00D744A5" w:rsidP="00D744A5">
      <w:pPr>
        <w:ind w:firstLine="567"/>
        <w:rPr>
          <w:lang w:val="fr-FR"/>
        </w:rPr>
      </w:pPr>
      <w:r w:rsidRPr="00DC29E2">
        <w:rPr>
          <w:i/>
          <w:iCs/>
          <w:sz w:val="18"/>
          <w:szCs w:val="18"/>
          <w:vertAlign w:val="superscript"/>
          <w:lang w:val="fr-FR"/>
        </w:rPr>
        <w:t>b</w:t>
      </w:r>
      <w:r w:rsidRPr="00DC29E2">
        <w:rPr>
          <w:sz w:val="18"/>
          <w:szCs w:val="18"/>
          <w:lang w:val="fr-FR"/>
        </w:rPr>
        <w:tab/>
      </w:r>
      <w:r w:rsidR="004A1835" w:rsidRPr="00DC29E2">
        <w:rPr>
          <w:sz w:val="18"/>
          <w:szCs w:val="18"/>
          <w:lang w:val="fr-FR"/>
        </w:rPr>
        <w:t>Consultants, partenaires et personnel supplémentaire</w:t>
      </w:r>
      <w:r w:rsidRPr="00DC29E2">
        <w:rPr>
          <w:sz w:val="18"/>
          <w:szCs w:val="18"/>
          <w:lang w:val="fr-FR"/>
        </w:rPr>
        <w:t>.</w:t>
      </w:r>
    </w:p>
    <w:bookmarkEnd w:id="0"/>
    <w:p w14:paraId="6D2BD30F" w14:textId="7183DD95" w:rsidR="00A111D1" w:rsidRPr="00DC29E2" w:rsidRDefault="00A111D1" w:rsidP="009C6816">
      <w:pPr>
        <w:pStyle w:val="Para1"/>
        <w:numPr>
          <w:ilvl w:val="0"/>
          <w:numId w:val="0"/>
        </w:numPr>
        <w:ind w:left="567"/>
        <w:jc w:val="center"/>
        <w:rPr>
          <w:lang w:val="fr-FR"/>
        </w:rPr>
      </w:pPr>
      <w:r w:rsidRPr="00DC29E2">
        <w:rPr>
          <w:lang w:val="fr-FR"/>
        </w:rPr>
        <w:t>__________</w:t>
      </w:r>
    </w:p>
    <w:sectPr w:rsidR="00A111D1" w:rsidRPr="00DC29E2" w:rsidSect="00D744A5">
      <w:footnotePr>
        <w:numRestart w:val="eachSect"/>
      </w:footnotePr>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33036" w14:textId="77777777" w:rsidR="001F07B3" w:rsidRPr="00866063" w:rsidRDefault="001F07B3" w:rsidP="00CF1848">
      <w:r w:rsidRPr="00866063">
        <w:separator/>
      </w:r>
    </w:p>
  </w:endnote>
  <w:endnote w:type="continuationSeparator" w:id="0">
    <w:p w14:paraId="3C9D2A5F" w14:textId="77777777" w:rsidR="001F07B3" w:rsidRPr="00866063" w:rsidRDefault="001F07B3"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3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D793BEB" w14:textId="77777777" w:rsidR="00D75CA6" w:rsidRPr="00866063" w:rsidRDefault="00D75CA6" w:rsidP="00D75CA6">
            <w:pPr>
              <w:pStyle w:val="Pieddepage"/>
              <w:jc w:val="left"/>
            </w:pPr>
            <w:r w:rsidRPr="001B72C2">
              <w:rPr>
                <w:szCs w:val="20"/>
              </w:rPr>
              <w:fldChar w:fldCharType="begin"/>
            </w:r>
            <w:r w:rsidRPr="001B72C2">
              <w:rPr>
                <w:szCs w:val="20"/>
              </w:rPr>
              <w:instrText xml:space="preserve"> PAGE </w:instrText>
            </w:r>
            <w:r w:rsidRPr="001B72C2">
              <w:rPr>
                <w:szCs w:val="20"/>
              </w:rPr>
              <w:fldChar w:fldCharType="separate"/>
            </w:r>
            <w:r w:rsidRPr="001B72C2">
              <w:rPr>
                <w:noProof/>
                <w:szCs w:val="20"/>
              </w:rPr>
              <w:t>2</w:t>
            </w:r>
            <w:r w:rsidRPr="001B72C2">
              <w:rPr>
                <w:szCs w:val="20"/>
              </w:rPr>
              <w:fldChar w:fldCharType="end"/>
            </w:r>
            <w:r w:rsidRPr="009C6816">
              <w:rPr>
                <w:szCs w:val="20"/>
              </w:rPr>
              <w:t>/</w:t>
            </w:r>
            <w:r w:rsidRPr="001B72C2">
              <w:rPr>
                <w:szCs w:val="20"/>
              </w:rPr>
              <w:fldChar w:fldCharType="begin"/>
            </w:r>
            <w:r w:rsidRPr="001B72C2">
              <w:rPr>
                <w:szCs w:val="20"/>
              </w:rPr>
              <w:instrText xml:space="preserve"> NUMPAGES  </w:instrText>
            </w:r>
            <w:r w:rsidRPr="001B72C2">
              <w:rPr>
                <w:szCs w:val="20"/>
              </w:rPr>
              <w:fldChar w:fldCharType="separate"/>
            </w:r>
            <w:r w:rsidRPr="001B72C2">
              <w:rPr>
                <w:noProof/>
                <w:szCs w:val="20"/>
              </w:rPr>
              <w:t>2</w:t>
            </w:r>
            <w:r w:rsidRPr="001B72C2">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5A7821E" w14:textId="77777777" w:rsidR="00D75CA6" w:rsidRPr="009C6816" w:rsidRDefault="00D75CA6" w:rsidP="001B72C2">
        <w:pPr>
          <w:pStyle w:val="Pieddepage"/>
          <w:jc w:val="right"/>
        </w:pPr>
        <w:r w:rsidRPr="001B72C2">
          <w:rPr>
            <w:szCs w:val="20"/>
          </w:rPr>
          <w:fldChar w:fldCharType="begin"/>
        </w:r>
        <w:r w:rsidRPr="001B72C2">
          <w:rPr>
            <w:szCs w:val="20"/>
          </w:rPr>
          <w:instrText xml:space="preserve"> PAGE </w:instrText>
        </w:r>
        <w:r w:rsidRPr="001B72C2">
          <w:rPr>
            <w:szCs w:val="20"/>
          </w:rPr>
          <w:fldChar w:fldCharType="separate"/>
        </w:r>
        <w:r w:rsidRPr="001B72C2">
          <w:rPr>
            <w:szCs w:val="20"/>
          </w:rPr>
          <w:t>2</w:t>
        </w:r>
        <w:r w:rsidRPr="001B72C2">
          <w:rPr>
            <w:szCs w:val="20"/>
          </w:rPr>
          <w:fldChar w:fldCharType="end"/>
        </w:r>
        <w:r w:rsidRPr="009C6816">
          <w:rPr>
            <w:szCs w:val="20"/>
          </w:rPr>
          <w:t>/</w:t>
        </w:r>
        <w:r w:rsidRPr="001B72C2">
          <w:rPr>
            <w:szCs w:val="20"/>
          </w:rPr>
          <w:fldChar w:fldCharType="begin"/>
        </w:r>
        <w:r w:rsidRPr="001B72C2">
          <w:rPr>
            <w:szCs w:val="20"/>
          </w:rPr>
          <w:instrText xml:space="preserve"> NUMPAGES  </w:instrText>
        </w:r>
        <w:r w:rsidRPr="001B72C2">
          <w:rPr>
            <w:szCs w:val="20"/>
          </w:rPr>
          <w:fldChar w:fldCharType="separate"/>
        </w:r>
        <w:r w:rsidRPr="001B72C2">
          <w:rPr>
            <w:szCs w:val="20"/>
          </w:rPr>
          <w:t>3</w:t>
        </w:r>
        <w:r w:rsidRPr="001B72C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C741D" w14:textId="77777777" w:rsidR="001F07B3" w:rsidRPr="00866063" w:rsidRDefault="001F07B3" w:rsidP="00CF1848">
      <w:r w:rsidRPr="00866063">
        <w:separator/>
      </w:r>
    </w:p>
  </w:footnote>
  <w:footnote w:type="continuationSeparator" w:id="0">
    <w:p w14:paraId="5630D6F6" w14:textId="77777777" w:rsidR="001F07B3" w:rsidRPr="00866063" w:rsidRDefault="001F07B3" w:rsidP="00CF1848">
      <w:r w:rsidRPr="00866063">
        <w:continuationSeparator/>
      </w:r>
    </w:p>
  </w:footnote>
  <w:footnote w:id="1">
    <w:p w14:paraId="4955F38F" w14:textId="74D5D2E6" w:rsidR="005839E7" w:rsidRPr="00C95246" w:rsidRDefault="005839E7">
      <w:pPr>
        <w:pStyle w:val="Notedebasdepage"/>
        <w:rPr>
          <w:lang w:val="fr-FR"/>
        </w:rPr>
      </w:pPr>
      <w:r w:rsidRPr="00C95246">
        <w:rPr>
          <w:rStyle w:val="Appelnotedebasdep"/>
          <w:lang w:val="fr-FR"/>
        </w:rPr>
        <w:sym w:font="Symbol" w:char="F02A"/>
      </w:r>
      <w:r w:rsidRPr="00C95246">
        <w:rPr>
          <w:lang w:val="fr-FR"/>
        </w:rPr>
        <w:t xml:space="preserve"> </w:t>
      </w:r>
      <w:hyperlink r:id="rId1" w:history="1">
        <w:r w:rsidRPr="00C95246">
          <w:rPr>
            <w:rStyle w:val="Lienhypertexte"/>
            <w:lang w:val="fr-FR"/>
          </w:rPr>
          <w:t>CBD/SBI/7/1</w:t>
        </w:r>
      </w:hyperlink>
      <w:r w:rsidRPr="00C95246">
        <w:rPr>
          <w:lang w:val="fr-FR"/>
        </w:rPr>
        <w:t>.</w:t>
      </w:r>
    </w:p>
  </w:footnote>
  <w:footnote w:id="2">
    <w:p w14:paraId="1143C356" w14:textId="435600E4" w:rsidR="00981D5E" w:rsidRPr="00C95246" w:rsidRDefault="00981D5E">
      <w:pPr>
        <w:pStyle w:val="Notedebasdepage"/>
        <w:rPr>
          <w:lang w:val="fr-FR"/>
        </w:rPr>
      </w:pPr>
      <w:r w:rsidRPr="00C95246">
        <w:rPr>
          <w:rStyle w:val="Appelnotedebasdep"/>
          <w:lang w:val="fr-FR"/>
        </w:rPr>
        <w:sym w:font="Symbol" w:char="F02A"/>
      </w:r>
      <w:r w:rsidRPr="00C95246">
        <w:rPr>
          <w:rStyle w:val="Appelnotedebasdep"/>
          <w:lang w:val="fr-FR"/>
        </w:rPr>
        <w:sym w:font="Symbol" w:char="F02A"/>
      </w:r>
      <w:r w:rsidR="00520FB8" w:rsidRPr="00C95246">
        <w:rPr>
          <w:lang w:val="fr-FR"/>
        </w:rPr>
        <w:t xml:space="preserve"> </w:t>
      </w:r>
      <w:r w:rsidR="00EE4587" w:rsidRPr="00C95246">
        <w:rPr>
          <w:lang w:val="fr-FR"/>
        </w:rPr>
        <w:t>Le présent document n’a pas été revu par les services d’édition</w:t>
      </w:r>
      <w:r w:rsidR="00EE4587" w:rsidRPr="00C95246">
        <w:rPr>
          <w:lang w:val="fr-FR"/>
        </w:rPr>
        <w:t>,</w:t>
      </w:r>
      <w:r w:rsidR="00C1488C" w:rsidRPr="00C95246">
        <w:rPr>
          <w:lang w:val="fr-FR"/>
        </w:rPr>
        <w:t xml:space="preserve"> </w:t>
      </w:r>
      <w:r w:rsidR="00EE4587" w:rsidRPr="00C95246">
        <w:rPr>
          <w:lang w:val="fr-FR"/>
        </w:rPr>
        <w:t>à l'exception du projet de décision figurant à la section III</w:t>
      </w:r>
      <w:r w:rsidR="00520FB8" w:rsidRPr="00C95246">
        <w:rPr>
          <w:lang w:val="fr-FR"/>
        </w:rPr>
        <w:t>.</w:t>
      </w:r>
    </w:p>
  </w:footnote>
  <w:footnote w:id="3">
    <w:p w14:paraId="78F85CC3" w14:textId="3EEBAEFC" w:rsidR="009F78E2" w:rsidRPr="00C95246" w:rsidRDefault="009F78E2" w:rsidP="009F78E2">
      <w:pPr>
        <w:pStyle w:val="Notedebasdepage"/>
        <w:rPr>
          <w:highlight w:val="yellow"/>
          <w:lang w:val="fr-FR"/>
        </w:rPr>
      </w:pPr>
      <w:r w:rsidRPr="00C95246">
        <w:rPr>
          <w:rStyle w:val="Appelnotedebasdep"/>
          <w:lang w:val="fr-FR"/>
        </w:rPr>
        <w:footnoteRef/>
      </w:r>
      <w:r w:rsidRPr="00C95246">
        <w:rPr>
          <w:lang w:val="fr-FR"/>
        </w:rPr>
        <w:t xml:space="preserve"> D</w:t>
      </w:r>
      <w:r w:rsidR="00EE4587" w:rsidRPr="00C95246">
        <w:rPr>
          <w:lang w:val="fr-FR"/>
        </w:rPr>
        <w:t>é</w:t>
      </w:r>
      <w:r w:rsidRPr="00C95246">
        <w:rPr>
          <w:lang w:val="fr-FR"/>
        </w:rPr>
        <w:t xml:space="preserve">cision </w:t>
      </w:r>
      <w:hyperlink r:id="rId2" w:history="1">
        <w:r w:rsidRPr="00C95246">
          <w:rPr>
            <w:rStyle w:val="Lienhypertexte"/>
            <w:lang w:val="fr-FR"/>
          </w:rPr>
          <w:t>15</w:t>
        </w:r>
        <w:r w:rsidRPr="00C95246">
          <w:rPr>
            <w:rStyle w:val="Lienhypertexte"/>
            <w:lang w:val="fr-FR"/>
          </w:rPr>
          <w:t>/</w:t>
        </w:r>
        <w:r w:rsidRPr="00C95246">
          <w:rPr>
            <w:rStyle w:val="Lienhypertexte"/>
            <w:lang w:val="fr-FR"/>
          </w:rPr>
          <w:t>8</w:t>
        </w:r>
      </w:hyperlink>
      <w:r w:rsidRPr="00C95246">
        <w:rPr>
          <w:lang w:val="fr-FR"/>
        </w:rPr>
        <w:t>, annex</w:t>
      </w:r>
      <w:r w:rsidR="00EE4587" w:rsidRPr="00C95246">
        <w:rPr>
          <w:lang w:val="fr-FR"/>
        </w:rPr>
        <w:t>e</w:t>
      </w:r>
      <w:r w:rsidRPr="00C95246">
        <w:rPr>
          <w:lang w:val="fr-FR"/>
        </w:rPr>
        <w:t xml:space="preserve"> I.</w:t>
      </w:r>
    </w:p>
  </w:footnote>
  <w:footnote w:id="4">
    <w:p w14:paraId="5901EFE9" w14:textId="6F9D6A32" w:rsidR="00F86F61" w:rsidRPr="00C95246" w:rsidRDefault="00F86F61" w:rsidP="00F86F61">
      <w:pPr>
        <w:pStyle w:val="Notedebasdepage"/>
        <w:jc w:val="both"/>
        <w:rPr>
          <w:lang w:val="fr-FR"/>
        </w:rPr>
      </w:pPr>
      <w:r w:rsidRPr="00C95246">
        <w:rPr>
          <w:rStyle w:val="Appelnotedebasdep"/>
          <w:lang w:val="fr-FR"/>
        </w:rPr>
        <w:footnoteRef/>
      </w:r>
      <w:r w:rsidRPr="00C95246">
        <w:rPr>
          <w:lang w:val="fr-FR"/>
        </w:rPr>
        <w:t xml:space="preserve"> </w:t>
      </w:r>
      <w:r w:rsidR="00255FC2" w:rsidRPr="00C95246">
        <w:rPr>
          <w:lang w:val="fr-FR"/>
        </w:rPr>
        <w:t xml:space="preserve">Les communications reçues ont été mises à disposition </w:t>
      </w:r>
      <w:r w:rsidR="00A00641">
        <w:rPr>
          <w:lang w:val="fr-FR"/>
        </w:rPr>
        <w:t>sur le</w:t>
      </w:r>
      <w:r w:rsidR="00255FC2" w:rsidRPr="00C95246">
        <w:rPr>
          <w:lang w:val="fr-FR"/>
        </w:rPr>
        <w:t xml:space="preserve"> </w:t>
      </w:r>
      <w:hyperlink r:id="rId3" w:history="1">
        <w:r w:rsidR="00255FC2" w:rsidRPr="00C95246">
          <w:rPr>
            <w:rStyle w:val="Lienhypertexte"/>
            <w:lang w:val="fr-FR"/>
          </w:rPr>
          <w:t>Centre d’échange pour la prévention des risques biotechnologiques</w:t>
        </w:r>
      </w:hyperlink>
      <w:r w:rsidR="00255FC2" w:rsidRPr="00C95246">
        <w:rPr>
          <w:lang w:val="fr-FR"/>
        </w:rPr>
        <w:t>.</w:t>
      </w:r>
    </w:p>
  </w:footnote>
  <w:footnote w:id="5">
    <w:p w14:paraId="7A83E5D9" w14:textId="28988A66" w:rsidR="00F86F61" w:rsidRPr="00C95246" w:rsidRDefault="00F86F61" w:rsidP="00F86F61">
      <w:pPr>
        <w:pStyle w:val="Notedebasdepage"/>
        <w:rPr>
          <w:lang w:val="fr-FR"/>
        </w:rPr>
      </w:pPr>
      <w:r w:rsidRPr="00C95246">
        <w:rPr>
          <w:rStyle w:val="Appelnotedebasdep"/>
          <w:lang w:val="fr-FR"/>
        </w:rPr>
        <w:footnoteRef/>
      </w:r>
      <w:r w:rsidRPr="00C95246">
        <w:rPr>
          <w:lang w:val="fr-FR"/>
        </w:rPr>
        <w:t xml:space="preserve"> </w:t>
      </w:r>
      <w:r w:rsidR="00255FC2" w:rsidRPr="00C95246">
        <w:rPr>
          <w:lang w:val="fr-FR"/>
        </w:rPr>
        <w:t>Allemagne, Australie, Autriche, Bangladesh, Bélarus, Belgique, Brésil, Canada, Colombie, Danemark, Espagne, Finlande, Hongrie, Mexique, Niger, Thaïlande, Union européenne, Yémen et Zimbabwe</w:t>
      </w:r>
      <w:r w:rsidRPr="00C95246">
        <w:rPr>
          <w:lang w:val="fr-FR"/>
        </w:rPr>
        <w:t>.</w:t>
      </w:r>
    </w:p>
  </w:footnote>
  <w:footnote w:id="6">
    <w:p w14:paraId="4A610D74" w14:textId="7EE66111" w:rsidR="00F86F61" w:rsidRPr="00C95246" w:rsidRDefault="00F86F61" w:rsidP="00F86F61">
      <w:pPr>
        <w:pStyle w:val="Notedebasdepage"/>
        <w:rPr>
          <w:lang w:val="fr-FR"/>
        </w:rPr>
      </w:pPr>
      <w:r w:rsidRPr="00C95246">
        <w:rPr>
          <w:rStyle w:val="Appelnotedebasdep"/>
          <w:lang w:val="fr-FR"/>
        </w:rPr>
        <w:footnoteRef/>
      </w:r>
      <w:r w:rsidRPr="00C95246">
        <w:rPr>
          <w:lang w:val="fr-FR"/>
        </w:rPr>
        <w:t xml:space="preserve"> </w:t>
      </w:r>
      <w:r w:rsidR="00255FC2" w:rsidRPr="00C95246">
        <w:rPr>
          <w:lang w:val="fr-FR"/>
        </w:rPr>
        <w:t>S</w:t>
      </w:r>
      <w:r w:rsidR="00255FC2" w:rsidRPr="00C95246">
        <w:rPr>
          <w:lang w:val="fr-FR"/>
        </w:rPr>
        <w:t>ecrétariat de la Convention sur le commerce international des espèces de faune et de flore sauvages menacées d’extinction</w:t>
      </w:r>
      <w:r w:rsidRPr="00C95246">
        <w:rPr>
          <w:lang w:val="fr-FR"/>
        </w:rPr>
        <w:t>.</w:t>
      </w:r>
    </w:p>
  </w:footnote>
  <w:footnote w:id="7">
    <w:p w14:paraId="4E5B41DA" w14:textId="5AE90428" w:rsidR="00F86F61" w:rsidRPr="00C95246" w:rsidRDefault="00F86F61" w:rsidP="00F86F61">
      <w:pPr>
        <w:pStyle w:val="Notedebasdepage"/>
        <w:rPr>
          <w:lang w:val="fr-FR"/>
        </w:rPr>
      </w:pPr>
      <w:r w:rsidRPr="00C95246">
        <w:rPr>
          <w:rStyle w:val="Appelnotedebasdep"/>
          <w:lang w:val="fr-FR"/>
        </w:rPr>
        <w:footnoteRef/>
      </w:r>
      <w:r w:rsidRPr="00C95246">
        <w:rPr>
          <w:lang w:val="fr-FR"/>
        </w:rPr>
        <w:t xml:space="preserve"> </w:t>
      </w:r>
      <w:r w:rsidR="00255FC2" w:rsidRPr="00C95246">
        <w:rPr>
          <w:lang w:val="fr-FR"/>
        </w:rPr>
        <w:t>African Society for Synthetic Biology, Central Committee on Biological Safety, ETC Group, Federation of German Scientists, Global Industry Coalition, Global Youth Biodiversity Network, Université McMaster, Testbiotech et Third World Network</w:t>
      </w:r>
      <w:r w:rsidRPr="00C95246">
        <w:rPr>
          <w:lang w:val="fr-FR"/>
        </w:rPr>
        <w:t>.</w:t>
      </w:r>
    </w:p>
  </w:footnote>
  <w:footnote w:id="8">
    <w:p w14:paraId="292985EF" w14:textId="1CF29781" w:rsidR="003236AE" w:rsidRPr="00C95246" w:rsidRDefault="003236AE" w:rsidP="003236AE">
      <w:pPr>
        <w:pStyle w:val="Notedebasdepage"/>
        <w:rPr>
          <w:lang w:val="fr-FR"/>
        </w:rPr>
      </w:pPr>
      <w:r w:rsidRPr="00C95246">
        <w:rPr>
          <w:rStyle w:val="Appelnotedebasdep"/>
          <w:lang w:val="fr-FR"/>
        </w:rPr>
        <w:footnoteRef/>
      </w:r>
      <w:r w:rsidRPr="00C95246">
        <w:rPr>
          <w:lang w:val="fr-FR"/>
        </w:rPr>
        <w:t xml:space="preserve"> </w:t>
      </w:r>
      <w:r w:rsidR="00255FC2" w:rsidRPr="00C95246">
        <w:rPr>
          <w:lang w:val="fr-FR"/>
        </w:rPr>
        <w:t xml:space="preserve">Les observations reçues ont été mises à disposition </w:t>
      </w:r>
      <w:r w:rsidR="00A00641">
        <w:rPr>
          <w:lang w:val="fr-FR"/>
        </w:rPr>
        <w:t>sur le</w:t>
      </w:r>
      <w:r w:rsidR="00255FC2" w:rsidRPr="00C95246">
        <w:rPr>
          <w:lang w:val="fr-FR"/>
        </w:rPr>
        <w:t xml:space="preserve"> </w:t>
      </w:r>
      <w:hyperlink r:id="rId4" w:history="1">
        <w:r w:rsidR="00255FC2" w:rsidRPr="00C95246">
          <w:rPr>
            <w:rStyle w:val="Lienhypertexte"/>
            <w:lang w:val="fr-FR"/>
          </w:rPr>
          <w:t>Centre d’échange pou</w:t>
        </w:r>
        <w:r w:rsidR="00255FC2" w:rsidRPr="00C95246">
          <w:rPr>
            <w:rStyle w:val="Lienhypertexte"/>
            <w:lang w:val="fr-FR"/>
          </w:rPr>
          <w:t>r</w:t>
        </w:r>
        <w:r w:rsidR="00255FC2" w:rsidRPr="00C95246">
          <w:rPr>
            <w:rStyle w:val="Lienhypertexte"/>
            <w:lang w:val="fr-FR"/>
          </w:rPr>
          <w:t xml:space="preserve"> la prévention des risques biotechnologiques</w:t>
        </w:r>
      </w:hyperlink>
      <w:r w:rsidRPr="00C95246">
        <w:rPr>
          <w:lang w:val="fr-FR"/>
        </w:rPr>
        <w:t>.</w:t>
      </w:r>
    </w:p>
  </w:footnote>
  <w:footnote w:id="9">
    <w:p w14:paraId="51107B55" w14:textId="0C82FBAA" w:rsidR="003236AE" w:rsidRPr="00C95246" w:rsidRDefault="003236AE" w:rsidP="003236AE">
      <w:pPr>
        <w:pStyle w:val="Notedebasdepage"/>
        <w:rPr>
          <w:lang w:val="fr-FR"/>
        </w:rPr>
      </w:pPr>
      <w:r w:rsidRPr="00C95246">
        <w:rPr>
          <w:rStyle w:val="Appelnotedebasdep"/>
          <w:lang w:val="fr-FR"/>
        </w:rPr>
        <w:footnoteRef/>
      </w:r>
      <w:r w:rsidRPr="00C95246">
        <w:rPr>
          <w:lang w:val="fr-FR"/>
        </w:rPr>
        <w:t xml:space="preserve"> </w:t>
      </w:r>
      <w:r w:rsidR="00255FC2" w:rsidRPr="00C95246">
        <w:rPr>
          <w:lang w:val="fr-FR"/>
        </w:rPr>
        <w:t>Afrique du Sud, Allemagne, Argentine, Arménie, Australie, Brésil, Canada, Colombie, Égypte, El Salvador, France, Guyana, Lituanie, Mexique, Niger, Panama et Slovénie</w:t>
      </w:r>
      <w:r w:rsidRPr="00C95246">
        <w:rPr>
          <w:lang w:val="fr-FR"/>
        </w:rPr>
        <w:t>.</w:t>
      </w:r>
    </w:p>
  </w:footnote>
  <w:footnote w:id="10">
    <w:p w14:paraId="7A7B5814" w14:textId="7369A92D" w:rsidR="003236AE" w:rsidRPr="00C95246" w:rsidRDefault="003236AE" w:rsidP="003236AE">
      <w:pPr>
        <w:pStyle w:val="Notedebasdepage"/>
        <w:rPr>
          <w:lang w:val="fr-FR"/>
        </w:rPr>
      </w:pPr>
      <w:r w:rsidRPr="00C95246">
        <w:rPr>
          <w:rStyle w:val="Appelnotedebasdep"/>
          <w:lang w:val="fr-FR"/>
        </w:rPr>
        <w:footnoteRef/>
      </w:r>
      <w:r w:rsidRPr="00C95246">
        <w:rPr>
          <w:lang w:val="fr-FR"/>
        </w:rPr>
        <w:t xml:space="preserve"> </w:t>
      </w:r>
      <w:r w:rsidR="00255FC2" w:rsidRPr="00C95246">
        <w:rPr>
          <w:lang w:val="fr-FR"/>
        </w:rPr>
        <w:t>États-Unis d’Amérique</w:t>
      </w:r>
      <w:r w:rsidRPr="00C95246">
        <w:rPr>
          <w:lang w:val="fr-FR"/>
        </w:rPr>
        <w:t>.</w:t>
      </w:r>
    </w:p>
  </w:footnote>
  <w:footnote w:id="11">
    <w:p w14:paraId="57964515" w14:textId="30468EFB" w:rsidR="003236AE" w:rsidRPr="00C95246" w:rsidRDefault="003236AE" w:rsidP="003236AE">
      <w:pPr>
        <w:pStyle w:val="Notedebasdepage"/>
        <w:rPr>
          <w:lang w:val="fr-FR"/>
        </w:rPr>
      </w:pPr>
      <w:r w:rsidRPr="00C95246">
        <w:rPr>
          <w:rStyle w:val="Appelnotedebasdep"/>
          <w:lang w:val="fr-FR"/>
        </w:rPr>
        <w:footnoteRef/>
      </w:r>
      <w:r w:rsidRPr="00C95246">
        <w:rPr>
          <w:lang w:val="fr-FR"/>
        </w:rPr>
        <w:t xml:space="preserve"> </w:t>
      </w:r>
      <w:r w:rsidR="006A6679" w:rsidRPr="00C95246">
        <w:rPr>
          <w:lang w:val="fr-FR"/>
        </w:rPr>
        <w:t>African Centre for Biodiversity, Cabot Institute for the Environment, CBD Women’s Caucus/Eco Maxei, ETC Group, Federation of German Scientists, Friends of Earth U.S., Foundation for Future Farming/Save Our Seeds, GeneEthics, German Association for Synthetic Biology, Université de Gand, Global Industry Coalition, Global Youth Biodiversity Network, Global Youth Online Union, Union internationale pour la conservation de la nature, Université McMaster, Pollinis, Rio Institute et Third World Network</w:t>
      </w:r>
      <w:r w:rsidRPr="00C95246">
        <w:rPr>
          <w:lang w:val="fr-FR"/>
        </w:rPr>
        <w:t>.</w:t>
      </w:r>
    </w:p>
  </w:footnote>
  <w:footnote w:id="12">
    <w:p w14:paraId="583BEF5E" w14:textId="42EC5913" w:rsidR="001E2332" w:rsidRPr="00C95246" w:rsidRDefault="001E2332" w:rsidP="001E2332">
      <w:pPr>
        <w:pStyle w:val="Notedebasdepage"/>
        <w:rPr>
          <w:lang w:val="fr-FR"/>
        </w:rPr>
      </w:pPr>
      <w:r w:rsidRPr="00C95246">
        <w:rPr>
          <w:rStyle w:val="Appelnotedebasdep"/>
          <w:lang w:val="fr-FR"/>
        </w:rPr>
        <w:footnoteRef/>
      </w:r>
      <w:r w:rsidRPr="00C95246">
        <w:rPr>
          <w:lang w:val="fr-FR"/>
        </w:rPr>
        <w:t xml:space="preserve"> </w:t>
      </w:r>
      <w:r w:rsidR="00255FC2" w:rsidRPr="00C95246">
        <w:rPr>
          <w:lang w:val="fr-FR"/>
        </w:rPr>
        <w:t xml:space="preserve">Les réponses aux observations peuvent être consultées à l’adresse </w:t>
      </w:r>
      <w:hyperlink r:id="rId5" w:history="1">
        <w:r w:rsidR="00255FC2" w:rsidRPr="00C95246">
          <w:rPr>
            <w:rStyle w:val="Lienhypertexte"/>
            <w:lang w:val="fr-FR"/>
          </w:rPr>
          <w:t>www.cbd</w:t>
        </w:r>
        <w:r w:rsidR="00255FC2" w:rsidRPr="00C95246">
          <w:rPr>
            <w:rStyle w:val="Lienhypertexte"/>
            <w:lang w:val="fr-FR"/>
          </w:rPr>
          <w:t>.</w:t>
        </w:r>
        <w:r w:rsidR="00255FC2" w:rsidRPr="00C95246">
          <w:rPr>
            <w:rStyle w:val="Lienhypertexte"/>
            <w:lang w:val="fr-FR"/>
          </w:rPr>
          <w:t>int/synbio/current_activities/thematic.shtml</w:t>
        </w:r>
      </w:hyperlink>
      <w:r w:rsidRPr="00C95246">
        <w:rPr>
          <w:lang w:val="fr-FR"/>
        </w:rPr>
        <w:t>.</w:t>
      </w:r>
    </w:p>
  </w:footnote>
  <w:footnote w:id="13">
    <w:p w14:paraId="7C4A59E6" w14:textId="20C67C76" w:rsidR="00567992" w:rsidRPr="00C95246" w:rsidRDefault="00567992" w:rsidP="00567992">
      <w:pPr>
        <w:pStyle w:val="Notedebasdepage"/>
        <w:rPr>
          <w:lang w:val="fr-FR"/>
        </w:rPr>
      </w:pPr>
      <w:r w:rsidRPr="00C95246">
        <w:rPr>
          <w:rStyle w:val="Appelnotedebasdep"/>
          <w:lang w:val="fr-FR"/>
        </w:rPr>
        <w:footnoteRef/>
      </w:r>
      <w:r w:rsidRPr="00C95246">
        <w:rPr>
          <w:lang w:val="fr-FR"/>
        </w:rPr>
        <w:t xml:space="preserve"> D</w:t>
      </w:r>
      <w:r w:rsidR="00255FC2" w:rsidRPr="00C95246">
        <w:rPr>
          <w:lang w:val="fr-FR"/>
        </w:rPr>
        <w:t>é</w:t>
      </w:r>
      <w:r w:rsidRPr="00C95246">
        <w:rPr>
          <w:lang w:val="fr-FR"/>
        </w:rPr>
        <w:t xml:space="preserve">cision </w:t>
      </w:r>
      <w:hyperlink r:id="rId6" w:history="1">
        <w:r w:rsidRPr="00C95246">
          <w:rPr>
            <w:rStyle w:val="Lienhypertexte"/>
            <w:lang w:val="fr-FR"/>
          </w:rPr>
          <w:t>CP-10/4</w:t>
        </w:r>
      </w:hyperlink>
      <w:r w:rsidRPr="00C95246">
        <w:rPr>
          <w:lang w:val="fr-FR"/>
        </w:rPr>
        <w:t>, annex</w:t>
      </w:r>
      <w:r w:rsidR="00255FC2" w:rsidRPr="00C95246">
        <w:rPr>
          <w:lang w:val="fr-FR"/>
        </w:rPr>
        <w:t>e</w:t>
      </w:r>
      <w:r w:rsidRPr="00C95246">
        <w:rPr>
          <w:lang w:val="fr-FR"/>
        </w:rPr>
        <w:t>.</w:t>
      </w:r>
    </w:p>
  </w:footnote>
  <w:footnote w:id="14">
    <w:p w14:paraId="155A1D24" w14:textId="0D7BF819" w:rsidR="00567992" w:rsidRPr="00C95246" w:rsidRDefault="00567992" w:rsidP="00567992">
      <w:pPr>
        <w:pStyle w:val="Notedebasdepage"/>
        <w:rPr>
          <w:lang w:val="fr-FR"/>
        </w:rPr>
      </w:pPr>
      <w:r w:rsidRPr="00C95246">
        <w:rPr>
          <w:rStyle w:val="Appelnotedebasdep"/>
          <w:lang w:val="fr-FR"/>
        </w:rPr>
        <w:footnoteRef/>
      </w:r>
      <w:r w:rsidRPr="00C95246">
        <w:rPr>
          <w:lang w:val="fr-FR"/>
        </w:rPr>
        <w:t xml:space="preserve"> D</w:t>
      </w:r>
      <w:r w:rsidR="00255FC2" w:rsidRPr="00C95246">
        <w:rPr>
          <w:lang w:val="fr-FR"/>
        </w:rPr>
        <w:t>é</w:t>
      </w:r>
      <w:r w:rsidRPr="00C95246">
        <w:rPr>
          <w:lang w:val="fr-FR"/>
        </w:rPr>
        <w:t xml:space="preserve">cision </w:t>
      </w:r>
      <w:hyperlink r:id="rId7" w:history="1">
        <w:r w:rsidRPr="00C95246">
          <w:rPr>
            <w:rStyle w:val="Lienhypertexte"/>
            <w:lang w:val="fr-FR"/>
          </w:rPr>
          <w:t>N</w:t>
        </w:r>
        <w:r w:rsidRPr="00C95246">
          <w:rPr>
            <w:rStyle w:val="Lienhypertexte"/>
            <w:lang w:val="fr-FR"/>
          </w:rPr>
          <w:t>P</w:t>
        </w:r>
        <w:r w:rsidRPr="00C95246">
          <w:rPr>
            <w:rStyle w:val="Lienhypertexte"/>
            <w:lang w:val="fr-FR"/>
          </w:rPr>
          <w:t>-5/3</w:t>
        </w:r>
      </w:hyperlink>
      <w:r w:rsidRPr="00C95246">
        <w:rPr>
          <w:lang w:val="fr-FR"/>
        </w:rPr>
        <w:t>, annex</w:t>
      </w:r>
      <w:r w:rsidR="00255FC2" w:rsidRPr="00C95246">
        <w:rPr>
          <w:lang w:val="fr-FR"/>
        </w:rPr>
        <w:t>e</w:t>
      </w:r>
      <w:r w:rsidRPr="00C95246">
        <w:rPr>
          <w:lang w:val="fr-FR"/>
        </w:rPr>
        <w:t xml:space="preserve">. </w:t>
      </w:r>
    </w:p>
  </w:footnote>
  <w:footnote w:id="15">
    <w:p w14:paraId="237ABCEB" w14:textId="0CF9915B" w:rsidR="005B1582" w:rsidRPr="00C95246" w:rsidRDefault="005B1582" w:rsidP="005B1582">
      <w:pPr>
        <w:pStyle w:val="Notedebasdepage"/>
        <w:rPr>
          <w:lang w:val="fr-FR"/>
        </w:rPr>
      </w:pPr>
      <w:r w:rsidRPr="00C95246">
        <w:rPr>
          <w:rStyle w:val="Appelnotedebasdep"/>
          <w:lang w:val="fr-FR"/>
        </w:rPr>
        <w:footnoteRef/>
      </w:r>
      <w:r w:rsidRPr="00C95246">
        <w:rPr>
          <w:lang w:val="fr-FR"/>
        </w:rPr>
        <w:t xml:space="preserve"> </w:t>
      </w:r>
      <w:r w:rsidR="00034D84" w:rsidRPr="00C95246">
        <w:rPr>
          <w:lang w:val="fr-FR"/>
        </w:rPr>
        <w:t xml:space="preserve">Nations Unies, </w:t>
      </w:r>
      <w:r w:rsidR="00034D84" w:rsidRPr="00C95246">
        <w:rPr>
          <w:i/>
          <w:iCs/>
          <w:lang w:val="fr-FR"/>
        </w:rPr>
        <w:t xml:space="preserve">Recueil des </w:t>
      </w:r>
      <w:r w:rsidR="000876E2">
        <w:rPr>
          <w:i/>
          <w:iCs/>
          <w:lang w:val="fr-FR"/>
        </w:rPr>
        <w:t>T</w:t>
      </w:r>
      <w:r w:rsidR="00034D84" w:rsidRPr="00C95246">
        <w:rPr>
          <w:i/>
          <w:iCs/>
          <w:lang w:val="fr-FR"/>
        </w:rPr>
        <w:t>raités</w:t>
      </w:r>
      <w:r w:rsidR="00034D84" w:rsidRPr="00C95246">
        <w:rPr>
          <w:lang w:val="fr-FR"/>
        </w:rPr>
        <w:t>, vol. 1760, n° 30619</w:t>
      </w:r>
      <w:r w:rsidRPr="00C95246">
        <w:rPr>
          <w:lang w:val="fr-FR"/>
        </w:rPr>
        <w:t>.</w:t>
      </w:r>
    </w:p>
  </w:footnote>
  <w:footnote w:id="16">
    <w:p w14:paraId="3750F41C" w14:textId="3C5260A5" w:rsidR="005B1582" w:rsidRPr="00C95246" w:rsidRDefault="005B1582" w:rsidP="005B1582">
      <w:pPr>
        <w:pStyle w:val="Notedebasdepage"/>
        <w:rPr>
          <w:lang w:val="fr-FR"/>
        </w:rPr>
      </w:pPr>
      <w:r w:rsidRPr="00C95246">
        <w:rPr>
          <w:rStyle w:val="Appelnotedebasdep"/>
          <w:lang w:val="fr-FR"/>
        </w:rPr>
        <w:footnoteRef/>
      </w:r>
      <w:r w:rsidRPr="00C95246">
        <w:rPr>
          <w:lang w:val="fr-FR"/>
        </w:rPr>
        <w:t xml:space="preserve"> D</w:t>
      </w:r>
      <w:r w:rsidR="00034D84" w:rsidRPr="00C95246">
        <w:rPr>
          <w:lang w:val="fr-FR"/>
        </w:rPr>
        <w:t>é</w:t>
      </w:r>
      <w:r w:rsidRPr="00C95246">
        <w:rPr>
          <w:lang w:val="fr-FR"/>
        </w:rPr>
        <w:t xml:space="preserve">cision </w:t>
      </w:r>
      <w:hyperlink r:id="rId8" w:history="1">
        <w:r w:rsidRPr="00C95246">
          <w:rPr>
            <w:rStyle w:val="Lienhypertexte"/>
            <w:lang w:val="fr-FR"/>
          </w:rPr>
          <w:t>15/4</w:t>
        </w:r>
      </w:hyperlink>
      <w:r w:rsidRPr="00C95246">
        <w:rPr>
          <w:lang w:val="fr-FR"/>
        </w:rPr>
        <w:t>, annex</w:t>
      </w:r>
      <w:r w:rsidR="00034D84" w:rsidRPr="00C95246">
        <w:rPr>
          <w:lang w:val="fr-FR"/>
        </w:rPr>
        <w:t>e</w:t>
      </w:r>
      <w:r w:rsidRPr="00C95246">
        <w:rPr>
          <w:lang w:val="fr-FR"/>
        </w:rPr>
        <w:t>.</w:t>
      </w:r>
    </w:p>
  </w:footnote>
  <w:footnote w:id="17">
    <w:p w14:paraId="764B981B" w14:textId="2A2FAF58" w:rsidR="000A0A54" w:rsidRPr="00C95246" w:rsidRDefault="000A0A54" w:rsidP="000A0A54">
      <w:pPr>
        <w:pStyle w:val="Notedebasdepage"/>
        <w:rPr>
          <w:lang w:val="fr-FR"/>
        </w:rPr>
      </w:pPr>
      <w:r w:rsidRPr="00C95246">
        <w:rPr>
          <w:rStyle w:val="Appelnotedebasdep"/>
          <w:lang w:val="fr-FR"/>
        </w:rPr>
        <w:footnoteRef/>
      </w:r>
      <w:r w:rsidRPr="00C95246">
        <w:rPr>
          <w:lang w:val="fr-FR"/>
        </w:rPr>
        <w:t xml:space="preserve"> </w:t>
      </w:r>
      <w:r w:rsidR="00034D84" w:rsidRPr="00C95246">
        <w:rPr>
          <w:lang w:val="fr-FR"/>
        </w:rPr>
        <w:t>Voir la recommandation 28/-- de l'Organe subsidiaire chargé de fournir des avis scientifiques, techniques et technologiques</w:t>
      </w:r>
      <w:r w:rsidRPr="00C95246">
        <w:rPr>
          <w:lang w:val="fr-FR"/>
        </w:rPr>
        <w:t>.</w:t>
      </w:r>
    </w:p>
  </w:footnote>
  <w:footnote w:id="18">
    <w:p w14:paraId="23875DE4" w14:textId="5F523A67" w:rsidR="006741AD" w:rsidRPr="00C95246" w:rsidRDefault="006741AD" w:rsidP="006741AD">
      <w:pPr>
        <w:pStyle w:val="Notedebasdepage"/>
        <w:rPr>
          <w:lang w:val="fr-FR"/>
        </w:rPr>
      </w:pPr>
      <w:r w:rsidRPr="00C95246">
        <w:rPr>
          <w:rStyle w:val="Appelnotedebasdep"/>
          <w:lang w:val="fr-FR"/>
        </w:rPr>
        <w:footnoteRef/>
      </w:r>
      <w:r w:rsidRPr="00C95246">
        <w:rPr>
          <w:lang w:val="fr-FR"/>
        </w:rPr>
        <w:t xml:space="preserve"> </w:t>
      </w:r>
      <w:r w:rsidR="00086FFA" w:rsidRPr="00C95246">
        <w:rPr>
          <w:lang w:val="fr-FR"/>
        </w:rPr>
        <w:t>L’annexe au présent document indique les ressources extrabudgétaires estimatives nécessaires à la réalisation des activités confiées au secrétariat dans le projet de décision</w:t>
      </w:r>
      <w:r w:rsidRPr="00C95246">
        <w:rPr>
          <w:lang w:val="fr-FR"/>
        </w:rPr>
        <w:t>.</w:t>
      </w:r>
    </w:p>
  </w:footnote>
  <w:footnote w:id="19">
    <w:p w14:paraId="3D607038" w14:textId="1093FC2E" w:rsidR="00170356" w:rsidRPr="00C95246" w:rsidRDefault="00170356" w:rsidP="00170356">
      <w:pPr>
        <w:pStyle w:val="Notedebasdepage"/>
        <w:rPr>
          <w:lang w:val="fr-FR"/>
        </w:rPr>
      </w:pPr>
      <w:r w:rsidRPr="00C95246">
        <w:rPr>
          <w:rStyle w:val="Appelnotedebasdep"/>
          <w:lang w:val="fr-FR"/>
        </w:rPr>
        <w:footnoteRef/>
      </w:r>
      <w:r w:rsidRPr="00C95246">
        <w:rPr>
          <w:lang w:val="fr-FR"/>
        </w:rPr>
        <w:t xml:space="preserve"> </w:t>
      </w:r>
      <w:r w:rsidR="00034D84" w:rsidRPr="00C95246">
        <w:rPr>
          <w:lang w:val="fr-FR"/>
        </w:rPr>
        <w:t xml:space="preserve">Nations Unies, </w:t>
      </w:r>
      <w:r w:rsidR="00034D84" w:rsidRPr="00C95246">
        <w:rPr>
          <w:i/>
          <w:iCs/>
          <w:lang w:val="fr-FR"/>
        </w:rPr>
        <w:t xml:space="preserve">Recueil des </w:t>
      </w:r>
      <w:r w:rsidR="000876E2">
        <w:rPr>
          <w:i/>
          <w:iCs/>
          <w:lang w:val="fr-FR"/>
        </w:rPr>
        <w:t>T</w:t>
      </w:r>
      <w:r w:rsidR="00034D84" w:rsidRPr="00C95246">
        <w:rPr>
          <w:i/>
          <w:iCs/>
          <w:lang w:val="fr-FR"/>
        </w:rPr>
        <w:t>raités</w:t>
      </w:r>
      <w:r w:rsidR="00034D84" w:rsidRPr="00C95246">
        <w:rPr>
          <w:lang w:val="fr-FR"/>
        </w:rPr>
        <w:t>, vol</w:t>
      </w:r>
      <w:r w:rsidR="00034D84" w:rsidRPr="00C95246">
        <w:rPr>
          <w:lang w:val="fr-FR"/>
        </w:rPr>
        <w:t>.</w:t>
      </w:r>
      <w:r w:rsidRPr="00C95246">
        <w:rPr>
          <w:szCs w:val="18"/>
          <w:lang w:val="fr-FR"/>
        </w:rPr>
        <w:t xml:space="preserve"> 1760, </w:t>
      </w:r>
      <w:r w:rsidR="00034D84" w:rsidRPr="00C95246">
        <w:rPr>
          <w:lang w:val="fr-FR"/>
        </w:rPr>
        <w:t xml:space="preserve">n° </w:t>
      </w:r>
      <w:r w:rsidRPr="00C95246">
        <w:rPr>
          <w:szCs w:val="18"/>
          <w:lang w:val="fr-FR"/>
        </w:rPr>
        <w:t>30619.</w:t>
      </w:r>
    </w:p>
  </w:footnote>
  <w:footnote w:id="20">
    <w:p w14:paraId="13AD9DC3" w14:textId="2B8750F6" w:rsidR="003E364E" w:rsidRPr="00C95246" w:rsidRDefault="003E364E">
      <w:pPr>
        <w:pStyle w:val="Notedebasdepage"/>
        <w:rPr>
          <w:lang w:val="fr-FR"/>
        </w:rPr>
      </w:pPr>
      <w:r w:rsidRPr="00C95246">
        <w:rPr>
          <w:rStyle w:val="Appelnotedebasdep"/>
          <w:lang w:val="fr-FR"/>
        </w:rPr>
        <w:footnoteRef/>
      </w:r>
      <w:r w:rsidRPr="00C95246">
        <w:rPr>
          <w:lang w:val="fr-FR"/>
        </w:rPr>
        <w:t xml:space="preserve"> </w:t>
      </w:r>
      <w:r w:rsidR="00034D84" w:rsidRPr="00C95246">
        <w:rPr>
          <w:lang w:val="fr-FR"/>
        </w:rPr>
        <w:t xml:space="preserve">Décision </w:t>
      </w:r>
      <w:hyperlink r:id="rId9" w:history="1">
        <w:r w:rsidR="00034D84" w:rsidRPr="00C95246">
          <w:rPr>
            <w:rStyle w:val="Lienhypertexte"/>
            <w:lang w:val="fr-FR"/>
          </w:rPr>
          <w:t>15/4</w:t>
        </w:r>
      </w:hyperlink>
      <w:r w:rsidR="00034D84" w:rsidRPr="00C95246">
        <w:rPr>
          <w:lang w:val="fr-FR"/>
        </w:rPr>
        <w:t>, annexe.</w:t>
      </w:r>
    </w:p>
  </w:footnote>
  <w:footnote w:id="21">
    <w:p w14:paraId="7DB35A12" w14:textId="3CC4B365" w:rsidR="00AF247A" w:rsidRPr="00C95246" w:rsidRDefault="00AF247A" w:rsidP="00AF247A">
      <w:pPr>
        <w:pStyle w:val="Notedebasdepage"/>
        <w:rPr>
          <w:lang w:val="fr-FR"/>
        </w:rPr>
      </w:pPr>
      <w:r w:rsidRPr="00C95246">
        <w:rPr>
          <w:rStyle w:val="Appelnotedebasdep"/>
          <w:lang w:val="fr-FR"/>
        </w:rPr>
        <w:footnoteRef/>
      </w:r>
      <w:r w:rsidRPr="00C95246">
        <w:rPr>
          <w:lang w:val="fr-FR"/>
        </w:rPr>
        <w:t xml:space="preserve"> </w:t>
      </w:r>
      <w:r w:rsidR="00086FFA" w:rsidRPr="00C95246">
        <w:rPr>
          <w:lang w:val="fr-FR"/>
        </w:rPr>
        <w:t>Le plan d’action thématique figurera dans l’annexe I à la décision (voir l’annexe au document CBD/SBI/7/8/Add.1 pour le projet de plan).</w:t>
      </w:r>
    </w:p>
  </w:footnote>
  <w:footnote w:id="22">
    <w:p w14:paraId="3F09F602" w14:textId="0139ADCF" w:rsidR="00737986" w:rsidRPr="00C95246" w:rsidRDefault="00737986" w:rsidP="00737986">
      <w:pPr>
        <w:pStyle w:val="Notedebasdepage"/>
        <w:rPr>
          <w:lang w:val="fr-FR"/>
        </w:rPr>
      </w:pPr>
      <w:r w:rsidRPr="00C95246">
        <w:rPr>
          <w:rStyle w:val="Appelnotedebasdep"/>
          <w:lang w:val="fr-FR"/>
        </w:rPr>
        <w:footnoteRef/>
      </w:r>
      <w:r w:rsidRPr="00C95246">
        <w:rPr>
          <w:lang w:val="fr-FR"/>
        </w:rPr>
        <w:t xml:space="preserve"> </w:t>
      </w:r>
      <w:r w:rsidR="00034D84" w:rsidRPr="00C95246">
        <w:rPr>
          <w:lang w:val="fr-FR"/>
        </w:rPr>
        <w:t xml:space="preserve">Décision </w:t>
      </w:r>
      <w:hyperlink r:id="rId10" w:history="1">
        <w:r w:rsidRPr="00C95246">
          <w:rPr>
            <w:rStyle w:val="Lienhypertexte"/>
            <w:lang w:val="fr-FR"/>
          </w:rPr>
          <w:t>CP-10</w:t>
        </w:r>
        <w:r w:rsidRPr="00C95246">
          <w:rPr>
            <w:rStyle w:val="Lienhypertexte"/>
            <w:lang w:val="fr-FR"/>
          </w:rPr>
          <w:t>/</w:t>
        </w:r>
        <w:r w:rsidRPr="00C95246">
          <w:rPr>
            <w:rStyle w:val="Lienhypertexte"/>
            <w:lang w:val="fr-FR"/>
          </w:rPr>
          <w:t>4</w:t>
        </w:r>
      </w:hyperlink>
      <w:r w:rsidRPr="00C95246">
        <w:rPr>
          <w:lang w:val="fr-FR"/>
        </w:rPr>
        <w:t>, annex</w:t>
      </w:r>
      <w:r w:rsidR="00086FFA" w:rsidRPr="00C95246">
        <w:rPr>
          <w:lang w:val="fr-FR"/>
        </w:rPr>
        <w:t>e</w:t>
      </w:r>
      <w:r w:rsidRPr="00C95246">
        <w:rPr>
          <w:lang w:val="fr-FR"/>
        </w:rPr>
        <w:t>.</w:t>
      </w:r>
    </w:p>
  </w:footnote>
  <w:footnote w:id="23">
    <w:p w14:paraId="7C2F7FB1" w14:textId="64EBFDE7" w:rsidR="00737986" w:rsidRPr="00C95246" w:rsidRDefault="00737986" w:rsidP="00737986">
      <w:pPr>
        <w:pStyle w:val="Notedebasdepage"/>
        <w:rPr>
          <w:lang w:val="fr-FR"/>
        </w:rPr>
      </w:pPr>
      <w:r w:rsidRPr="00C95246">
        <w:rPr>
          <w:rStyle w:val="Appelnotedebasdep"/>
          <w:lang w:val="fr-FR"/>
        </w:rPr>
        <w:footnoteRef/>
      </w:r>
      <w:r w:rsidRPr="00C95246">
        <w:rPr>
          <w:lang w:val="fr-FR"/>
        </w:rPr>
        <w:t xml:space="preserve"> </w:t>
      </w:r>
      <w:r w:rsidR="00034D84" w:rsidRPr="00C95246">
        <w:rPr>
          <w:lang w:val="fr-FR"/>
        </w:rPr>
        <w:t xml:space="preserve">Nations Unies, </w:t>
      </w:r>
      <w:r w:rsidR="00034D84" w:rsidRPr="00C95246">
        <w:rPr>
          <w:i/>
          <w:iCs/>
          <w:lang w:val="fr-FR"/>
        </w:rPr>
        <w:t xml:space="preserve">Recueil des </w:t>
      </w:r>
      <w:r w:rsidR="000876E2">
        <w:rPr>
          <w:i/>
          <w:iCs/>
          <w:lang w:val="fr-FR"/>
        </w:rPr>
        <w:t>T</w:t>
      </w:r>
      <w:r w:rsidR="00034D84" w:rsidRPr="00C95246">
        <w:rPr>
          <w:i/>
          <w:iCs/>
          <w:lang w:val="fr-FR"/>
        </w:rPr>
        <w:t>raités</w:t>
      </w:r>
      <w:r w:rsidRPr="00C95246">
        <w:rPr>
          <w:szCs w:val="18"/>
          <w:lang w:val="fr-FR"/>
        </w:rPr>
        <w:t xml:space="preserve">, vol. 2226, </w:t>
      </w:r>
      <w:r w:rsidR="00034D84" w:rsidRPr="00C95246">
        <w:rPr>
          <w:lang w:val="fr-FR"/>
        </w:rPr>
        <w:t>n°</w:t>
      </w:r>
      <w:r w:rsidRPr="00C95246">
        <w:rPr>
          <w:szCs w:val="18"/>
          <w:lang w:val="fr-FR"/>
        </w:rPr>
        <w:t xml:space="preserve"> 30619.</w:t>
      </w:r>
    </w:p>
  </w:footnote>
  <w:footnote w:id="24">
    <w:p w14:paraId="65611E0B" w14:textId="7DF899E7" w:rsidR="00B26177" w:rsidRPr="00C95246" w:rsidRDefault="00B26177">
      <w:pPr>
        <w:pStyle w:val="Notedebasdepage"/>
        <w:rPr>
          <w:lang w:val="fr-FR"/>
        </w:rPr>
      </w:pPr>
      <w:r w:rsidRPr="00C95246">
        <w:rPr>
          <w:rStyle w:val="Appelnotedebasdep"/>
          <w:lang w:val="fr-FR"/>
        </w:rPr>
        <w:footnoteRef/>
      </w:r>
      <w:r w:rsidRPr="00C95246">
        <w:rPr>
          <w:lang w:val="fr-FR"/>
        </w:rPr>
        <w:t xml:space="preserve"> D</w:t>
      </w:r>
      <w:r w:rsidR="00034D84" w:rsidRPr="00C95246">
        <w:rPr>
          <w:lang w:val="fr-FR"/>
        </w:rPr>
        <w:t>é</w:t>
      </w:r>
      <w:r w:rsidRPr="00C95246">
        <w:rPr>
          <w:lang w:val="fr-FR"/>
        </w:rPr>
        <w:t>cision</w:t>
      </w:r>
      <w:r w:rsidR="00713F3A" w:rsidRPr="00C95246">
        <w:rPr>
          <w:lang w:val="fr-FR"/>
        </w:rPr>
        <w:t> </w:t>
      </w:r>
      <w:hyperlink r:id="rId11" w:history="1">
        <w:r w:rsidRPr="00C95246">
          <w:rPr>
            <w:rStyle w:val="Lienhypertexte"/>
            <w:lang w:val="fr-FR"/>
          </w:rPr>
          <w:t>NP-5</w:t>
        </w:r>
        <w:r w:rsidRPr="00C95246">
          <w:rPr>
            <w:rStyle w:val="Lienhypertexte"/>
            <w:lang w:val="fr-FR"/>
          </w:rPr>
          <w:t>/</w:t>
        </w:r>
        <w:r w:rsidRPr="00C95246">
          <w:rPr>
            <w:rStyle w:val="Lienhypertexte"/>
            <w:lang w:val="fr-FR"/>
          </w:rPr>
          <w:t>3</w:t>
        </w:r>
      </w:hyperlink>
      <w:r w:rsidRPr="00C95246">
        <w:rPr>
          <w:lang w:val="fr-FR"/>
        </w:rPr>
        <w:t>, annex</w:t>
      </w:r>
      <w:r w:rsidR="00086FFA" w:rsidRPr="00C95246">
        <w:rPr>
          <w:lang w:val="fr-FR"/>
        </w:rPr>
        <w:t>e</w:t>
      </w:r>
      <w:r w:rsidRPr="00C95246">
        <w:rPr>
          <w:lang w:val="fr-FR"/>
        </w:rPr>
        <w:t>.</w:t>
      </w:r>
    </w:p>
  </w:footnote>
  <w:footnote w:id="25">
    <w:p w14:paraId="7A683F00" w14:textId="43C28604" w:rsidR="00AD7CD4" w:rsidRPr="00C95246" w:rsidRDefault="00AD7CD4">
      <w:pPr>
        <w:pStyle w:val="Notedebasdepage"/>
        <w:rPr>
          <w:lang w:val="fr-FR"/>
        </w:rPr>
      </w:pPr>
      <w:r w:rsidRPr="00C95246">
        <w:rPr>
          <w:rStyle w:val="Appelnotedebasdep"/>
          <w:lang w:val="fr-FR"/>
        </w:rPr>
        <w:footnoteRef/>
      </w:r>
      <w:r w:rsidRPr="00C95246">
        <w:rPr>
          <w:lang w:val="fr-FR"/>
        </w:rPr>
        <w:t xml:space="preserve"> </w:t>
      </w:r>
      <w:r w:rsidR="00034D84" w:rsidRPr="00C95246">
        <w:rPr>
          <w:lang w:val="fr-FR"/>
        </w:rPr>
        <w:t xml:space="preserve">Nations Unies, </w:t>
      </w:r>
      <w:r w:rsidR="00034D84" w:rsidRPr="00C95246">
        <w:rPr>
          <w:i/>
          <w:iCs/>
          <w:lang w:val="fr-FR"/>
        </w:rPr>
        <w:t xml:space="preserve">Recueil des </w:t>
      </w:r>
      <w:r w:rsidR="000876E2">
        <w:rPr>
          <w:i/>
          <w:iCs/>
          <w:lang w:val="fr-FR"/>
        </w:rPr>
        <w:t>T</w:t>
      </w:r>
      <w:r w:rsidR="00034D84" w:rsidRPr="00C95246">
        <w:rPr>
          <w:i/>
          <w:iCs/>
          <w:lang w:val="fr-FR"/>
        </w:rPr>
        <w:t>raités</w:t>
      </w:r>
      <w:r w:rsidR="00B26177" w:rsidRPr="00C95246">
        <w:rPr>
          <w:szCs w:val="18"/>
          <w:lang w:val="fr-FR"/>
        </w:rPr>
        <w:t xml:space="preserve">, </w:t>
      </w:r>
      <w:r w:rsidRPr="00C95246">
        <w:rPr>
          <w:lang w:val="fr-FR"/>
        </w:rPr>
        <w:t xml:space="preserve">vol. 3008, </w:t>
      </w:r>
      <w:r w:rsidR="00034D84" w:rsidRPr="00C95246">
        <w:rPr>
          <w:lang w:val="fr-FR"/>
        </w:rPr>
        <w:t>n°</w:t>
      </w:r>
      <w:r w:rsidRPr="00C95246">
        <w:rPr>
          <w:lang w:val="fr-FR"/>
        </w:rPr>
        <w:t xml:space="preserve"> 30619.</w:t>
      </w:r>
    </w:p>
  </w:footnote>
  <w:footnote w:id="26">
    <w:p w14:paraId="423DBB88" w14:textId="4122866A" w:rsidR="00713F3A" w:rsidRPr="00C95246" w:rsidRDefault="00713F3A">
      <w:pPr>
        <w:pStyle w:val="Notedebasdepage"/>
        <w:rPr>
          <w:lang w:val="fr-FR"/>
        </w:rPr>
      </w:pPr>
      <w:r w:rsidRPr="00C95246">
        <w:rPr>
          <w:rStyle w:val="Appelnotedebasdep"/>
          <w:lang w:val="fr-FR"/>
        </w:rPr>
        <w:footnoteRef/>
      </w:r>
      <w:r w:rsidRPr="00C95246">
        <w:rPr>
          <w:lang w:val="fr-FR"/>
        </w:rPr>
        <w:t xml:space="preserve"> </w:t>
      </w:r>
      <w:r w:rsidR="00034D84" w:rsidRPr="00C95246">
        <w:rPr>
          <w:lang w:val="fr-FR"/>
        </w:rPr>
        <w:t>Voir</w:t>
      </w:r>
      <w:r w:rsidRPr="00C95246">
        <w:rPr>
          <w:lang w:val="fr-FR"/>
        </w:rPr>
        <w:t xml:space="preserve"> d</w:t>
      </w:r>
      <w:r w:rsidR="00034D84" w:rsidRPr="00C95246">
        <w:rPr>
          <w:lang w:val="fr-FR"/>
        </w:rPr>
        <w:t>é</w:t>
      </w:r>
      <w:r w:rsidRPr="00C95246">
        <w:rPr>
          <w:lang w:val="fr-FR"/>
        </w:rPr>
        <w:t>cision </w:t>
      </w:r>
      <w:hyperlink r:id="rId12" w:history="1">
        <w:r w:rsidRPr="00C95246">
          <w:rPr>
            <w:rStyle w:val="Lienhypertexte"/>
            <w:lang w:val="fr-FR"/>
          </w:rPr>
          <w:t>1</w:t>
        </w:r>
        <w:r w:rsidRPr="00C95246">
          <w:rPr>
            <w:rStyle w:val="Lienhypertexte"/>
            <w:lang w:val="fr-FR"/>
          </w:rPr>
          <w:t>6</w:t>
        </w:r>
        <w:r w:rsidRPr="00C95246">
          <w:rPr>
            <w:rStyle w:val="Lienhypertexte"/>
            <w:lang w:val="fr-FR"/>
          </w:rPr>
          <w:t>/3</w:t>
        </w:r>
      </w:hyperlink>
      <w:r w:rsidRPr="00C95246">
        <w:rPr>
          <w:lang w:val="fr-FR"/>
        </w:rPr>
        <w:t>, annex</w:t>
      </w:r>
      <w:r w:rsidR="00034D84" w:rsidRPr="00C95246">
        <w:rPr>
          <w:lang w:val="fr-FR"/>
        </w:rPr>
        <w:t>e</w:t>
      </w:r>
      <w:r w:rsidRPr="00C95246">
        <w:rPr>
          <w:lang w:val="fr-FR"/>
        </w:rPr>
        <w:t>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B44941C" w14:textId="08EC2835" w:rsidR="00534681" w:rsidRPr="00866063" w:rsidRDefault="00447F4A" w:rsidP="007C4951">
        <w:pPr>
          <w:pStyle w:val="En-tte"/>
          <w:spacing w:after="240"/>
          <w:rPr>
            <w:szCs w:val="20"/>
          </w:rPr>
        </w:pPr>
        <w:r w:rsidRPr="00866063">
          <w:rPr>
            <w:szCs w:val="20"/>
          </w:rPr>
          <w:t>CBD/</w:t>
        </w:r>
        <w:r w:rsidR="00163EA8">
          <w:rPr>
            <w:szCs w:val="20"/>
          </w:rPr>
          <w:t>SBI/</w:t>
        </w:r>
        <w:r w:rsidR="00FB6391">
          <w:rPr>
            <w:szCs w:val="20"/>
          </w:rPr>
          <w:t>7</w:t>
        </w:r>
        <w:r w:rsidR="00163EA8">
          <w:rPr>
            <w:szCs w:val="20"/>
          </w:rPr>
          <w:t>/</w:t>
        </w:r>
        <w:r w:rsidR="002B2F3D">
          <w:rPr>
            <w:szCs w:val="20"/>
          </w:rPr>
          <w:t>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BEF6E1D" w14:textId="0D7F4ACC" w:rsidR="009505C9" w:rsidRPr="00866063" w:rsidRDefault="002B2F3D" w:rsidP="007C4951">
        <w:pPr>
          <w:pStyle w:val="En-tte"/>
          <w:spacing w:after="240"/>
          <w:jc w:val="right"/>
        </w:pPr>
        <w:r>
          <w:t>CBD/SBI/7/8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 w:numId="8" w16cid:durableId="11683298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833616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doNotDisplayPageBoundaries/>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41E"/>
    <w:rsid w:val="0000654C"/>
    <w:rsid w:val="000071A4"/>
    <w:rsid w:val="00011DAB"/>
    <w:rsid w:val="00017E45"/>
    <w:rsid w:val="00020F7A"/>
    <w:rsid w:val="0002168D"/>
    <w:rsid w:val="0002415B"/>
    <w:rsid w:val="00033DB3"/>
    <w:rsid w:val="00034132"/>
    <w:rsid w:val="00034D84"/>
    <w:rsid w:val="0003678B"/>
    <w:rsid w:val="000404CF"/>
    <w:rsid w:val="0004214B"/>
    <w:rsid w:val="00043294"/>
    <w:rsid w:val="00045050"/>
    <w:rsid w:val="0006321B"/>
    <w:rsid w:val="000634A3"/>
    <w:rsid w:val="00064DDA"/>
    <w:rsid w:val="0006606C"/>
    <w:rsid w:val="00066903"/>
    <w:rsid w:val="0007171B"/>
    <w:rsid w:val="00072E8F"/>
    <w:rsid w:val="000779C8"/>
    <w:rsid w:val="00082418"/>
    <w:rsid w:val="00086FFA"/>
    <w:rsid w:val="000876E2"/>
    <w:rsid w:val="00094EC2"/>
    <w:rsid w:val="000A0A54"/>
    <w:rsid w:val="000A0BD7"/>
    <w:rsid w:val="000A1F9A"/>
    <w:rsid w:val="000B13CE"/>
    <w:rsid w:val="000B48F7"/>
    <w:rsid w:val="000B6042"/>
    <w:rsid w:val="000B722A"/>
    <w:rsid w:val="000D0F68"/>
    <w:rsid w:val="000D2744"/>
    <w:rsid w:val="000D6FD7"/>
    <w:rsid w:val="000E0301"/>
    <w:rsid w:val="000E673A"/>
    <w:rsid w:val="000E6C01"/>
    <w:rsid w:val="000F04E3"/>
    <w:rsid w:val="000F6945"/>
    <w:rsid w:val="000F74F5"/>
    <w:rsid w:val="000F78FC"/>
    <w:rsid w:val="001007C8"/>
    <w:rsid w:val="00105372"/>
    <w:rsid w:val="001054A6"/>
    <w:rsid w:val="001078A1"/>
    <w:rsid w:val="001170F8"/>
    <w:rsid w:val="00120803"/>
    <w:rsid w:val="001249CE"/>
    <w:rsid w:val="001312AD"/>
    <w:rsid w:val="00131468"/>
    <w:rsid w:val="00131E7A"/>
    <w:rsid w:val="001345F3"/>
    <w:rsid w:val="00134846"/>
    <w:rsid w:val="001416C9"/>
    <w:rsid w:val="00145317"/>
    <w:rsid w:val="00161315"/>
    <w:rsid w:val="0016145A"/>
    <w:rsid w:val="0016352B"/>
    <w:rsid w:val="00163EA8"/>
    <w:rsid w:val="00170356"/>
    <w:rsid w:val="00172AF6"/>
    <w:rsid w:val="001739CC"/>
    <w:rsid w:val="0017617E"/>
    <w:rsid w:val="00176CEE"/>
    <w:rsid w:val="00177FD3"/>
    <w:rsid w:val="00180025"/>
    <w:rsid w:val="00186DD8"/>
    <w:rsid w:val="001942CD"/>
    <w:rsid w:val="00194B4B"/>
    <w:rsid w:val="00195960"/>
    <w:rsid w:val="00195EA7"/>
    <w:rsid w:val="00197DFE"/>
    <w:rsid w:val="001A35EC"/>
    <w:rsid w:val="001B05C8"/>
    <w:rsid w:val="001B13FE"/>
    <w:rsid w:val="001B4763"/>
    <w:rsid w:val="001B72C2"/>
    <w:rsid w:val="001C274B"/>
    <w:rsid w:val="001C4026"/>
    <w:rsid w:val="001D2F13"/>
    <w:rsid w:val="001D425B"/>
    <w:rsid w:val="001D4982"/>
    <w:rsid w:val="001E2332"/>
    <w:rsid w:val="001F07B3"/>
    <w:rsid w:val="001F46E5"/>
    <w:rsid w:val="00214EFE"/>
    <w:rsid w:val="002153A2"/>
    <w:rsid w:val="0021747F"/>
    <w:rsid w:val="00223696"/>
    <w:rsid w:val="00226BE4"/>
    <w:rsid w:val="0024292D"/>
    <w:rsid w:val="002501B2"/>
    <w:rsid w:val="00255FC2"/>
    <w:rsid w:val="00260AFE"/>
    <w:rsid w:val="00261B41"/>
    <w:rsid w:val="00262B0D"/>
    <w:rsid w:val="002708D4"/>
    <w:rsid w:val="0028183A"/>
    <w:rsid w:val="00290E20"/>
    <w:rsid w:val="00292FCA"/>
    <w:rsid w:val="002A3DA7"/>
    <w:rsid w:val="002A5C60"/>
    <w:rsid w:val="002B093B"/>
    <w:rsid w:val="002B2F3D"/>
    <w:rsid w:val="002D1805"/>
    <w:rsid w:val="002D1FE4"/>
    <w:rsid w:val="002D3195"/>
    <w:rsid w:val="002D459D"/>
    <w:rsid w:val="002D49C7"/>
    <w:rsid w:val="002F56E1"/>
    <w:rsid w:val="002F70D8"/>
    <w:rsid w:val="002F758A"/>
    <w:rsid w:val="002F7B45"/>
    <w:rsid w:val="003008FE"/>
    <w:rsid w:val="0030169D"/>
    <w:rsid w:val="0030589A"/>
    <w:rsid w:val="003060EB"/>
    <w:rsid w:val="00306202"/>
    <w:rsid w:val="00310394"/>
    <w:rsid w:val="003115ED"/>
    <w:rsid w:val="003153EB"/>
    <w:rsid w:val="003159A1"/>
    <w:rsid w:val="00316CF7"/>
    <w:rsid w:val="00321985"/>
    <w:rsid w:val="00322D8D"/>
    <w:rsid w:val="003236AE"/>
    <w:rsid w:val="00323EBD"/>
    <w:rsid w:val="00324846"/>
    <w:rsid w:val="003272F3"/>
    <w:rsid w:val="0033137D"/>
    <w:rsid w:val="00333123"/>
    <w:rsid w:val="00337532"/>
    <w:rsid w:val="00341D9C"/>
    <w:rsid w:val="003456E6"/>
    <w:rsid w:val="00346D02"/>
    <w:rsid w:val="00350202"/>
    <w:rsid w:val="00351205"/>
    <w:rsid w:val="00351CFA"/>
    <w:rsid w:val="0035317F"/>
    <w:rsid w:val="00364C61"/>
    <w:rsid w:val="00370A3A"/>
    <w:rsid w:val="00370C4B"/>
    <w:rsid w:val="00372F74"/>
    <w:rsid w:val="0037342D"/>
    <w:rsid w:val="0037420A"/>
    <w:rsid w:val="00380B81"/>
    <w:rsid w:val="00384C24"/>
    <w:rsid w:val="003856BD"/>
    <w:rsid w:val="00386B36"/>
    <w:rsid w:val="00387CD3"/>
    <w:rsid w:val="00387D2C"/>
    <w:rsid w:val="003906CD"/>
    <w:rsid w:val="00391DD3"/>
    <w:rsid w:val="00396A77"/>
    <w:rsid w:val="003B231C"/>
    <w:rsid w:val="003B3C69"/>
    <w:rsid w:val="003D570F"/>
    <w:rsid w:val="003D78DA"/>
    <w:rsid w:val="003E364E"/>
    <w:rsid w:val="003E3CC2"/>
    <w:rsid w:val="003F7224"/>
    <w:rsid w:val="0040079D"/>
    <w:rsid w:val="00401B62"/>
    <w:rsid w:val="00402613"/>
    <w:rsid w:val="00402720"/>
    <w:rsid w:val="00406AA6"/>
    <w:rsid w:val="004079D5"/>
    <w:rsid w:val="004111AE"/>
    <w:rsid w:val="0041234D"/>
    <w:rsid w:val="0042467D"/>
    <w:rsid w:val="0042497E"/>
    <w:rsid w:val="00427D21"/>
    <w:rsid w:val="004345DD"/>
    <w:rsid w:val="0044156E"/>
    <w:rsid w:val="00446639"/>
    <w:rsid w:val="00447F4A"/>
    <w:rsid w:val="0045401D"/>
    <w:rsid w:val="00454995"/>
    <w:rsid w:val="00455AF2"/>
    <w:rsid w:val="00456F67"/>
    <w:rsid w:val="004572FA"/>
    <w:rsid w:val="0046126A"/>
    <w:rsid w:val="004644C2"/>
    <w:rsid w:val="004652BE"/>
    <w:rsid w:val="00467F9C"/>
    <w:rsid w:val="00474625"/>
    <w:rsid w:val="00477697"/>
    <w:rsid w:val="00486C3E"/>
    <w:rsid w:val="004925B9"/>
    <w:rsid w:val="004925F4"/>
    <w:rsid w:val="004A1835"/>
    <w:rsid w:val="004A1BBB"/>
    <w:rsid w:val="004A79DC"/>
    <w:rsid w:val="004B1920"/>
    <w:rsid w:val="004B24A2"/>
    <w:rsid w:val="004C485E"/>
    <w:rsid w:val="004C5215"/>
    <w:rsid w:val="004C6D30"/>
    <w:rsid w:val="004D0C31"/>
    <w:rsid w:val="004D109A"/>
    <w:rsid w:val="004D7F37"/>
    <w:rsid w:val="004F006B"/>
    <w:rsid w:val="004F2A00"/>
    <w:rsid w:val="004F7B59"/>
    <w:rsid w:val="00501CA2"/>
    <w:rsid w:val="00504B8D"/>
    <w:rsid w:val="0051006C"/>
    <w:rsid w:val="00520FB8"/>
    <w:rsid w:val="0052749A"/>
    <w:rsid w:val="00534393"/>
    <w:rsid w:val="00534681"/>
    <w:rsid w:val="0053474A"/>
    <w:rsid w:val="00543233"/>
    <w:rsid w:val="00553EC6"/>
    <w:rsid w:val="0056068E"/>
    <w:rsid w:val="00563442"/>
    <w:rsid w:val="0056348E"/>
    <w:rsid w:val="00565B42"/>
    <w:rsid w:val="00567992"/>
    <w:rsid w:val="00572239"/>
    <w:rsid w:val="00577882"/>
    <w:rsid w:val="005839E7"/>
    <w:rsid w:val="00586102"/>
    <w:rsid w:val="00587A5F"/>
    <w:rsid w:val="00592737"/>
    <w:rsid w:val="005B1582"/>
    <w:rsid w:val="005B29A1"/>
    <w:rsid w:val="005B35E2"/>
    <w:rsid w:val="005C4CE6"/>
    <w:rsid w:val="005C5183"/>
    <w:rsid w:val="005C6B38"/>
    <w:rsid w:val="005D0384"/>
    <w:rsid w:val="005D56E4"/>
    <w:rsid w:val="005E43A4"/>
    <w:rsid w:val="005E53FB"/>
    <w:rsid w:val="005F0057"/>
    <w:rsid w:val="005F2370"/>
    <w:rsid w:val="005F32B2"/>
    <w:rsid w:val="0060061B"/>
    <w:rsid w:val="0060283B"/>
    <w:rsid w:val="006122BA"/>
    <w:rsid w:val="00613B8F"/>
    <w:rsid w:val="0061642F"/>
    <w:rsid w:val="00624910"/>
    <w:rsid w:val="00646B3C"/>
    <w:rsid w:val="006478BF"/>
    <w:rsid w:val="00653018"/>
    <w:rsid w:val="00653C00"/>
    <w:rsid w:val="006606B8"/>
    <w:rsid w:val="00660B19"/>
    <w:rsid w:val="006615AE"/>
    <w:rsid w:val="00666EE3"/>
    <w:rsid w:val="006741AD"/>
    <w:rsid w:val="00681254"/>
    <w:rsid w:val="006944AA"/>
    <w:rsid w:val="00697600"/>
    <w:rsid w:val="006A3770"/>
    <w:rsid w:val="006A4C03"/>
    <w:rsid w:val="006A6679"/>
    <w:rsid w:val="006A73C1"/>
    <w:rsid w:val="006B2290"/>
    <w:rsid w:val="006B344B"/>
    <w:rsid w:val="006B5ADE"/>
    <w:rsid w:val="006C791B"/>
    <w:rsid w:val="006D5381"/>
    <w:rsid w:val="006D539C"/>
    <w:rsid w:val="006E0716"/>
    <w:rsid w:val="006E6004"/>
    <w:rsid w:val="006F1EA9"/>
    <w:rsid w:val="00712174"/>
    <w:rsid w:val="00713F3A"/>
    <w:rsid w:val="00717D88"/>
    <w:rsid w:val="00724C30"/>
    <w:rsid w:val="00726A43"/>
    <w:rsid w:val="00731DBC"/>
    <w:rsid w:val="00734116"/>
    <w:rsid w:val="00734F40"/>
    <w:rsid w:val="00736E1A"/>
    <w:rsid w:val="00737986"/>
    <w:rsid w:val="0074163E"/>
    <w:rsid w:val="007426A4"/>
    <w:rsid w:val="007442FF"/>
    <w:rsid w:val="00750B27"/>
    <w:rsid w:val="00753BF8"/>
    <w:rsid w:val="007557AF"/>
    <w:rsid w:val="007739D2"/>
    <w:rsid w:val="00782580"/>
    <w:rsid w:val="007838D9"/>
    <w:rsid w:val="00786056"/>
    <w:rsid w:val="0078655F"/>
    <w:rsid w:val="0078688D"/>
    <w:rsid w:val="00787140"/>
    <w:rsid w:val="007927AC"/>
    <w:rsid w:val="007942D3"/>
    <w:rsid w:val="0079780F"/>
    <w:rsid w:val="007A01FD"/>
    <w:rsid w:val="007B1D94"/>
    <w:rsid w:val="007B2099"/>
    <w:rsid w:val="007B54BB"/>
    <w:rsid w:val="007B6C09"/>
    <w:rsid w:val="007B750F"/>
    <w:rsid w:val="007B7741"/>
    <w:rsid w:val="007C3387"/>
    <w:rsid w:val="007C4951"/>
    <w:rsid w:val="007C7EE9"/>
    <w:rsid w:val="007D215E"/>
    <w:rsid w:val="007E09DA"/>
    <w:rsid w:val="007E0AAD"/>
    <w:rsid w:val="007E0F8A"/>
    <w:rsid w:val="007F1ADB"/>
    <w:rsid w:val="007F718D"/>
    <w:rsid w:val="00801FAD"/>
    <w:rsid w:val="00803655"/>
    <w:rsid w:val="0080632C"/>
    <w:rsid w:val="0080786A"/>
    <w:rsid w:val="00810BF1"/>
    <w:rsid w:val="00811E45"/>
    <w:rsid w:val="00814EE4"/>
    <w:rsid w:val="00815B8D"/>
    <w:rsid w:val="008178B6"/>
    <w:rsid w:val="00826490"/>
    <w:rsid w:val="00826DA5"/>
    <w:rsid w:val="00832B6B"/>
    <w:rsid w:val="00832FEE"/>
    <w:rsid w:val="00833AB6"/>
    <w:rsid w:val="00843648"/>
    <w:rsid w:val="008561A2"/>
    <w:rsid w:val="0086220F"/>
    <w:rsid w:val="00865B74"/>
    <w:rsid w:val="00866063"/>
    <w:rsid w:val="00866934"/>
    <w:rsid w:val="008679B7"/>
    <w:rsid w:val="00871D47"/>
    <w:rsid w:val="00872157"/>
    <w:rsid w:val="00874708"/>
    <w:rsid w:val="0087569C"/>
    <w:rsid w:val="00877CAF"/>
    <w:rsid w:val="00882C53"/>
    <w:rsid w:val="00886460"/>
    <w:rsid w:val="00890B3A"/>
    <w:rsid w:val="00890BF1"/>
    <w:rsid w:val="00893667"/>
    <w:rsid w:val="00893BB1"/>
    <w:rsid w:val="00896E73"/>
    <w:rsid w:val="008974F0"/>
    <w:rsid w:val="008A1499"/>
    <w:rsid w:val="008B012A"/>
    <w:rsid w:val="008B69C4"/>
    <w:rsid w:val="008C632A"/>
    <w:rsid w:val="008D03FC"/>
    <w:rsid w:val="008D066B"/>
    <w:rsid w:val="008D0852"/>
    <w:rsid w:val="008D3B61"/>
    <w:rsid w:val="008D402D"/>
    <w:rsid w:val="008F12C3"/>
    <w:rsid w:val="008F64BE"/>
    <w:rsid w:val="00900A51"/>
    <w:rsid w:val="0090285E"/>
    <w:rsid w:val="0090310F"/>
    <w:rsid w:val="009035BB"/>
    <w:rsid w:val="00905E57"/>
    <w:rsid w:val="00906E17"/>
    <w:rsid w:val="009258A3"/>
    <w:rsid w:val="00930BA1"/>
    <w:rsid w:val="0093169E"/>
    <w:rsid w:val="00931846"/>
    <w:rsid w:val="009331C6"/>
    <w:rsid w:val="00937458"/>
    <w:rsid w:val="00940A15"/>
    <w:rsid w:val="009411F6"/>
    <w:rsid w:val="0094170F"/>
    <w:rsid w:val="009505C9"/>
    <w:rsid w:val="00950752"/>
    <w:rsid w:val="00961423"/>
    <w:rsid w:val="0096189B"/>
    <w:rsid w:val="00966424"/>
    <w:rsid w:val="009678C3"/>
    <w:rsid w:val="00970658"/>
    <w:rsid w:val="009777A6"/>
    <w:rsid w:val="00981D5E"/>
    <w:rsid w:val="00985DB5"/>
    <w:rsid w:val="0099073F"/>
    <w:rsid w:val="00992AE3"/>
    <w:rsid w:val="009930BC"/>
    <w:rsid w:val="009A3557"/>
    <w:rsid w:val="009A427A"/>
    <w:rsid w:val="009B632D"/>
    <w:rsid w:val="009B70AB"/>
    <w:rsid w:val="009C141A"/>
    <w:rsid w:val="009C2DE6"/>
    <w:rsid w:val="009C3299"/>
    <w:rsid w:val="009C6816"/>
    <w:rsid w:val="009D4A38"/>
    <w:rsid w:val="009E3028"/>
    <w:rsid w:val="009E39F0"/>
    <w:rsid w:val="009E4B3E"/>
    <w:rsid w:val="009E52F4"/>
    <w:rsid w:val="009F38A1"/>
    <w:rsid w:val="009F456D"/>
    <w:rsid w:val="009F4BD1"/>
    <w:rsid w:val="009F6C86"/>
    <w:rsid w:val="009F78E2"/>
    <w:rsid w:val="00A00641"/>
    <w:rsid w:val="00A055E1"/>
    <w:rsid w:val="00A111D1"/>
    <w:rsid w:val="00A1766D"/>
    <w:rsid w:val="00A21B50"/>
    <w:rsid w:val="00A24895"/>
    <w:rsid w:val="00A30261"/>
    <w:rsid w:val="00A31390"/>
    <w:rsid w:val="00A339EB"/>
    <w:rsid w:val="00A43A12"/>
    <w:rsid w:val="00A45A9B"/>
    <w:rsid w:val="00A50DEC"/>
    <w:rsid w:val="00A5202E"/>
    <w:rsid w:val="00A77706"/>
    <w:rsid w:val="00A8175C"/>
    <w:rsid w:val="00A8183E"/>
    <w:rsid w:val="00A818EC"/>
    <w:rsid w:val="00A979C4"/>
    <w:rsid w:val="00AA24D6"/>
    <w:rsid w:val="00AA441E"/>
    <w:rsid w:val="00AA6F92"/>
    <w:rsid w:val="00AB6934"/>
    <w:rsid w:val="00AC504C"/>
    <w:rsid w:val="00AC5BE9"/>
    <w:rsid w:val="00AC6CD8"/>
    <w:rsid w:val="00AD0A41"/>
    <w:rsid w:val="00AD1EF4"/>
    <w:rsid w:val="00AD7CD4"/>
    <w:rsid w:val="00AF247A"/>
    <w:rsid w:val="00AF42DE"/>
    <w:rsid w:val="00AF47C0"/>
    <w:rsid w:val="00AF5CDC"/>
    <w:rsid w:val="00B05766"/>
    <w:rsid w:val="00B1293B"/>
    <w:rsid w:val="00B2606D"/>
    <w:rsid w:val="00B26177"/>
    <w:rsid w:val="00B27855"/>
    <w:rsid w:val="00B31868"/>
    <w:rsid w:val="00B31D61"/>
    <w:rsid w:val="00B32879"/>
    <w:rsid w:val="00B33560"/>
    <w:rsid w:val="00B3369F"/>
    <w:rsid w:val="00B35BB1"/>
    <w:rsid w:val="00B36224"/>
    <w:rsid w:val="00B37DA6"/>
    <w:rsid w:val="00B42237"/>
    <w:rsid w:val="00B5088A"/>
    <w:rsid w:val="00B62AD1"/>
    <w:rsid w:val="00B71BE9"/>
    <w:rsid w:val="00B77685"/>
    <w:rsid w:val="00B85926"/>
    <w:rsid w:val="00B94E6C"/>
    <w:rsid w:val="00BA52C2"/>
    <w:rsid w:val="00BB3BFA"/>
    <w:rsid w:val="00BB4606"/>
    <w:rsid w:val="00BB4608"/>
    <w:rsid w:val="00BC2A13"/>
    <w:rsid w:val="00BC47CE"/>
    <w:rsid w:val="00BC66A5"/>
    <w:rsid w:val="00BD43F2"/>
    <w:rsid w:val="00BD44D0"/>
    <w:rsid w:val="00BD63D5"/>
    <w:rsid w:val="00BE1D6F"/>
    <w:rsid w:val="00BE467F"/>
    <w:rsid w:val="00BE5A72"/>
    <w:rsid w:val="00BF434E"/>
    <w:rsid w:val="00C00DC6"/>
    <w:rsid w:val="00C025B5"/>
    <w:rsid w:val="00C05F5B"/>
    <w:rsid w:val="00C11098"/>
    <w:rsid w:val="00C1488C"/>
    <w:rsid w:val="00C15F95"/>
    <w:rsid w:val="00C23D2F"/>
    <w:rsid w:val="00C26821"/>
    <w:rsid w:val="00C373CF"/>
    <w:rsid w:val="00C41721"/>
    <w:rsid w:val="00C4348A"/>
    <w:rsid w:val="00C43B42"/>
    <w:rsid w:val="00C443BD"/>
    <w:rsid w:val="00C451C5"/>
    <w:rsid w:val="00C55E22"/>
    <w:rsid w:val="00C570CD"/>
    <w:rsid w:val="00C72555"/>
    <w:rsid w:val="00C72C1B"/>
    <w:rsid w:val="00C82B15"/>
    <w:rsid w:val="00C83CE1"/>
    <w:rsid w:val="00C842A9"/>
    <w:rsid w:val="00C90632"/>
    <w:rsid w:val="00C9161D"/>
    <w:rsid w:val="00C95246"/>
    <w:rsid w:val="00C97DAE"/>
    <w:rsid w:val="00CA0C1D"/>
    <w:rsid w:val="00CA2AA2"/>
    <w:rsid w:val="00CB298F"/>
    <w:rsid w:val="00CB6F1A"/>
    <w:rsid w:val="00CC3234"/>
    <w:rsid w:val="00CC32CF"/>
    <w:rsid w:val="00CC3575"/>
    <w:rsid w:val="00CC44F0"/>
    <w:rsid w:val="00CC5E80"/>
    <w:rsid w:val="00CD129A"/>
    <w:rsid w:val="00CD22B6"/>
    <w:rsid w:val="00CD49D7"/>
    <w:rsid w:val="00CD783D"/>
    <w:rsid w:val="00CE0737"/>
    <w:rsid w:val="00CF1848"/>
    <w:rsid w:val="00CF59AF"/>
    <w:rsid w:val="00D07EA8"/>
    <w:rsid w:val="00D12044"/>
    <w:rsid w:val="00D170D9"/>
    <w:rsid w:val="00D25472"/>
    <w:rsid w:val="00D330DE"/>
    <w:rsid w:val="00D33EFC"/>
    <w:rsid w:val="00D3413A"/>
    <w:rsid w:val="00D40DBC"/>
    <w:rsid w:val="00D40E43"/>
    <w:rsid w:val="00D40FE2"/>
    <w:rsid w:val="00D530BC"/>
    <w:rsid w:val="00D57061"/>
    <w:rsid w:val="00D61C85"/>
    <w:rsid w:val="00D621D0"/>
    <w:rsid w:val="00D6236E"/>
    <w:rsid w:val="00D62C55"/>
    <w:rsid w:val="00D66A1A"/>
    <w:rsid w:val="00D67041"/>
    <w:rsid w:val="00D67941"/>
    <w:rsid w:val="00D702EB"/>
    <w:rsid w:val="00D744A5"/>
    <w:rsid w:val="00D74769"/>
    <w:rsid w:val="00D75CA6"/>
    <w:rsid w:val="00D76A18"/>
    <w:rsid w:val="00D80849"/>
    <w:rsid w:val="00D82E8F"/>
    <w:rsid w:val="00D870E0"/>
    <w:rsid w:val="00D90858"/>
    <w:rsid w:val="00D92C13"/>
    <w:rsid w:val="00D9574D"/>
    <w:rsid w:val="00DA0533"/>
    <w:rsid w:val="00DA2537"/>
    <w:rsid w:val="00DB5E0F"/>
    <w:rsid w:val="00DC29E2"/>
    <w:rsid w:val="00DC537E"/>
    <w:rsid w:val="00DC5F55"/>
    <w:rsid w:val="00DC6096"/>
    <w:rsid w:val="00DC6FB5"/>
    <w:rsid w:val="00DD118C"/>
    <w:rsid w:val="00DD1974"/>
    <w:rsid w:val="00DD28FA"/>
    <w:rsid w:val="00DD694F"/>
    <w:rsid w:val="00DE67E7"/>
    <w:rsid w:val="00DE6DE2"/>
    <w:rsid w:val="00DE765C"/>
    <w:rsid w:val="00DF17B0"/>
    <w:rsid w:val="00DF24F1"/>
    <w:rsid w:val="00E062DA"/>
    <w:rsid w:val="00E14C93"/>
    <w:rsid w:val="00E23E14"/>
    <w:rsid w:val="00E31288"/>
    <w:rsid w:val="00E324F1"/>
    <w:rsid w:val="00E37926"/>
    <w:rsid w:val="00E37B44"/>
    <w:rsid w:val="00E4029B"/>
    <w:rsid w:val="00E40622"/>
    <w:rsid w:val="00E44339"/>
    <w:rsid w:val="00E52541"/>
    <w:rsid w:val="00E6469F"/>
    <w:rsid w:val="00E65B57"/>
    <w:rsid w:val="00E66235"/>
    <w:rsid w:val="00E66A24"/>
    <w:rsid w:val="00E67C9F"/>
    <w:rsid w:val="00E72487"/>
    <w:rsid w:val="00E749B7"/>
    <w:rsid w:val="00E80DB5"/>
    <w:rsid w:val="00E81AD2"/>
    <w:rsid w:val="00E83C24"/>
    <w:rsid w:val="00E9318D"/>
    <w:rsid w:val="00E93F3E"/>
    <w:rsid w:val="00EA0035"/>
    <w:rsid w:val="00EA0FD6"/>
    <w:rsid w:val="00EA22B9"/>
    <w:rsid w:val="00EA2551"/>
    <w:rsid w:val="00EA34DC"/>
    <w:rsid w:val="00EA3604"/>
    <w:rsid w:val="00EB1387"/>
    <w:rsid w:val="00EC099D"/>
    <w:rsid w:val="00ED0163"/>
    <w:rsid w:val="00ED16B7"/>
    <w:rsid w:val="00ED4E82"/>
    <w:rsid w:val="00ED5B95"/>
    <w:rsid w:val="00EE0329"/>
    <w:rsid w:val="00EE4587"/>
    <w:rsid w:val="00EF5E9E"/>
    <w:rsid w:val="00EF6704"/>
    <w:rsid w:val="00F015E2"/>
    <w:rsid w:val="00F02B43"/>
    <w:rsid w:val="00F02BC1"/>
    <w:rsid w:val="00F063C2"/>
    <w:rsid w:val="00F1029B"/>
    <w:rsid w:val="00F10B74"/>
    <w:rsid w:val="00F1733B"/>
    <w:rsid w:val="00F17D49"/>
    <w:rsid w:val="00F20EC1"/>
    <w:rsid w:val="00F236CE"/>
    <w:rsid w:val="00F325ED"/>
    <w:rsid w:val="00F33475"/>
    <w:rsid w:val="00F33F4F"/>
    <w:rsid w:val="00F46AA5"/>
    <w:rsid w:val="00F47CA4"/>
    <w:rsid w:val="00F5242A"/>
    <w:rsid w:val="00F53193"/>
    <w:rsid w:val="00F5357E"/>
    <w:rsid w:val="00F65035"/>
    <w:rsid w:val="00F651B2"/>
    <w:rsid w:val="00F6586C"/>
    <w:rsid w:val="00F66D7E"/>
    <w:rsid w:val="00F67719"/>
    <w:rsid w:val="00F82B1A"/>
    <w:rsid w:val="00F86F61"/>
    <w:rsid w:val="00F87693"/>
    <w:rsid w:val="00F9038B"/>
    <w:rsid w:val="00F93F10"/>
    <w:rsid w:val="00F94774"/>
    <w:rsid w:val="00FA0C46"/>
    <w:rsid w:val="00FA1CA8"/>
    <w:rsid w:val="00FA2170"/>
    <w:rsid w:val="00FA293C"/>
    <w:rsid w:val="00FA3302"/>
    <w:rsid w:val="00FA4340"/>
    <w:rsid w:val="00FA663B"/>
    <w:rsid w:val="00FB6391"/>
    <w:rsid w:val="00FC53DB"/>
    <w:rsid w:val="00FD2AF3"/>
    <w:rsid w:val="00FD5079"/>
    <w:rsid w:val="00FD7E94"/>
    <w:rsid w:val="00FE5847"/>
    <w:rsid w:val="00FE7448"/>
    <w:rsid w:val="00FF0027"/>
    <w:rsid w:val="00FF090D"/>
    <w:rsid w:val="07B24B94"/>
    <w:rsid w:val="10942EAF"/>
    <w:rsid w:val="14626CCA"/>
    <w:rsid w:val="1CF20FED"/>
    <w:rsid w:val="27535E43"/>
    <w:rsid w:val="47A11A6F"/>
    <w:rsid w:val="4921508E"/>
    <w:rsid w:val="58833C9A"/>
    <w:rsid w:val="646A89C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3CECA3"/>
  <w15:docId w15:val="{5A88DE7E-888B-42BE-ACF6-1BACC4E18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C6"/>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866063"/>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866063"/>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866063"/>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866063"/>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86606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866063"/>
    <w:rPr>
      <w:rFonts w:ascii="Times New Roman" w:eastAsia="SimSun" w:hAnsi="Times New Roman" w:cs="Times New Roman"/>
      <w:sz w:val="20"/>
      <w:szCs w:val="22"/>
      <w:lang w:val="en-GB"/>
    </w:rPr>
  </w:style>
  <w:style w:type="paragraph" w:styleId="Pieddepage">
    <w:name w:val="footer"/>
    <w:basedOn w:val="Normal"/>
    <w:link w:val="PieddepageCar"/>
    <w:uiPriority w:val="99"/>
    <w:rsid w:val="00866063"/>
    <w:pPr>
      <w:tabs>
        <w:tab w:val="center" w:pos="4680"/>
        <w:tab w:val="right" w:pos="9360"/>
      </w:tabs>
    </w:pPr>
    <w:rPr>
      <w:sz w:val="20"/>
    </w:rPr>
  </w:style>
  <w:style w:type="character" w:customStyle="1" w:styleId="PieddepageCar">
    <w:name w:val="Pied de page Car"/>
    <w:basedOn w:val="Policepardfaut"/>
    <w:link w:val="Pieddepage"/>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866063"/>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866063"/>
    <w:rPr>
      <w:sz w:val="16"/>
      <w:szCs w:val="16"/>
      <w:lang w:val="en-GB"/>
    </w:rPr>
  </w:style>
  <w:style w:type="paragraph" w:styleId="Commentaire">
    <w:name w:val="annotation text"/>
    <w:basedOn w:val="Normal"/>
    <w:link w:val="CommentaireCar"/>
    <w:uiPriority w:val="99"/>
    <w:semiHidden/>
    <w:rsid w:val="00866063"/>
    <w:rPr>
      <w:sz w:val="20"/>
      <w:szCs w:val="20"/>
    </w:rPr>
  </w:style>
  <w:style w:type="character" w:customStyle="1" w:styleId="CommentaireCar">
    <w:name w:val="Commentaire Car"/>
    <w:basedOn w:val="Policepardfaut"/>
    <w:link w:val="Commentaire"/>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basedOn w:val="Policepardfaut"/>
    <w:uiPriority w:val="99"/>
    <w:semiHidden/>
    <w:unhideWhenUsed/>
    <w:rsid w:val="00866063"/>
    <w:rPr>
      <w:vertAlign w:val="superscript"/>
      <w:lang w:val="en-GB"/>
    </w:rPr>
  </w:style>
  <w:style w:type="paragraph" w:styleId="Notedebasdepage">
    <w:name w:val="footnote text"/>
    <w:basedOn w:val="Normal"/>
    <w:link w:val="NotedebasdepageCar"/>
    <w:uiPriority w:val="99"/>
    <w:semiHidden/>
    <w:unhideWhenUsed/>
    <w:rsid w:val="00866063"/>
    <w:pPr>
      <w:jc w:val="left"/>
    </w:pPr>
    <w:rPr>
      <w:sz w:val="18"/>
      <w:szCs w:val="20"/>
    </w:rPr>
  </w:style>
  <w:style w:type="character" w:customStyle="1" w:styleId="NotedebasdepageCar">
    <w:name w:val="Note de bas de page Car"/>
    <w:basedOn w:val="Policepardfaut"/>
    <w:link w:val="Notedebasdepage"/>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866063"/>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866063"/>
    <w:rPr>
      <w:rFonts w:ascii="Times New Roman" w:eastAsia="SimSun" w:hAnsi="Times New Roman" w:cs="Times New Roman"/>
      <w:bCs/>
      <w:szCs w:val="22"/>
      <w:lang w:val="en-GB"/>
    </w:rPr>
  </w:style>
  <w:style w:type="character" w:customStyle="1" w:styleId="Titre7Car">
    <w:name w:val="Titre 7 Car"/>
    <w:basedOn w:val="Policepardfaut"/>
    <w:link w:val="Titre7"/>
    <w:rsid w:val="00866063"/>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866063"/>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866063"/>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866063"/>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Notedebasdepag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866063"/>
    <w:rPr>
      <w:b/>
      <w:bCs/>
    </w:rPr>
  </w:style>
  <w:style w:type="character" w:customStyle="1" w:styleId="ObjetducommentaireCar">
    <w:name w:val="Objet du commentaire Car"/>
    <w:basedOn w:val="CommentaireCar"/>
    <w:link w:val="Objetducommentaire"/>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866063"/>
    <w:pPr>
      <w:contextualSpacing/>
    </w:pPr>
  </w:style>
  <w:style w:type="numbering" w:customStyle="1" w:styleId="ListCBD">
    <w:name w:val="ListCBD"/>
    <w:basedOn w:val="Aucuneliste"/>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1">
    <w:name w:val="p1"/>
    <w:basedOn w:val="Normal"/>
    <w:rsid w:val="004C6D30"/>
    <w:pPr>
      <w:tabs>
        <w:tab w:val="clear" w:pos="567"/>
        <w:tab w:val="clear" w:pos="1134"/>
        <w:tab w:val="clear" w:pos="1701"/>
        <w:tab w:val="clear" w:pos="2268"/>
      </w:tabs>
      <w:spacing w:before="100" w:beforeAutospacing="1" w:after="100" w:afterAutospacing="1"/>
      <w:jc w:val="left"/>
    </w:pPr>
    <w:rPr>
      <w:rFonts w:eastAsia="Times New Roman"/>
      <w:sz w:val="24"/>
      <w:szCs w:val="24"/>
      <w:lang w:val="fr-F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6/cop-16-dec-21-fr.pdf" TargetMode="External"/><Relationship Id="rId26" Type="http://schemas.openxmlformats.org/officeDocument/2006/relationships/hyperlink" Target="https://www.cbd.int/doc/decisions/cop-16/cop-16-dec-21-fr.pdf" TargetMode="External"/><Relationship Id="rId3" Type="http://schemas.openxmlformats.org/officeDocument/2006/relationships/customXml" Target="../customXml/item3.xml"/><Relationship Id="rId21" Type="http://schemas.openxmlformats.org/officeDocument/2006/relationships/hyperlink" Target="https://www.cbd.int/documents/CBD/SYNBIO/AHTEG/2026/1/INF/1"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oc/decisions/cop-15/cop-15-dec-08-fr.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6/cop-16-dec-21-fr.pdf" TargetMode="External"/><Relationship Id="rId20" Type="http://schemas.openxmlformats.org/officeDocument/2006/relationships/hyperlink" Target="https://www.cbd.int/notifications/2025-088"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6/cop-16-dec-21-fr.pdf"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cop-16/cop-16-dec-21-fr.pdf" TargetMode="External"/><Relationship Id="rId23" Type="http://schemas.openxmlformats.org/officeDocument/2006/relationships/hyperlink" Target="https://www.cbd.int/doc/decisions/cop-16/cop-16-dec-21-fr.pdf" TargetMode="External"/><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cbd.int/notifications/2025-06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notifications/2025-149"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bch.cbd.int/en/submissions-to-notifications?schema=submission&amp;currentPage=1&amp;notification=2025-065" TargetMode="External"/><Relationship Id="rId7" Type="http://schemas.openxmlformats.org/officeDocument/2006/relationships/hyperlink" Target="https://www.cbd.int/doc/decisions/np-mop-05/np-mop-05-dec-03-fr.pdf" TargetMode="External"/><Relationship Id="rId12" Type="http://schemas.openxmlformats.org/officeDocument/2006/relationships/hyperlink" Target="https://www.cbd.int/decisions/cop/?m=cop-16" TargetMode="External"/><Relationship Id="rId2" Type="http://schemas.openxmlformats.org/officeDocument/2006/relationships/hyperlink" Target="https://www.cbd.int/doc/decisions/cop-15/cop-15-dec-08-fr.pdf"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oc/decisions/cp-mop-10/cp-mop-10-dec-04-fr.pdf" TargetMode="External"/><Relationship Id="rId11" Type="http://schemas.openxmlformats.org/officeDocument/2006/relationships/hyperlink" Target="https://www.cbd.int/decisions/np-mop/?m=np-mop-05" TargetMode="External"/><Relationship Id="rId5" Type="http://schemas.openxmlformats.org/officeDocument/2006/relationships/hyperlink" Target="http://www.cbd.int/synbio/current_activities/thematic.shtml" TargetMode="External"/><Relationship Id="rId10" Type="http://schemas.openxmlformats.org/officeDocument/2006/relationships/hyperlink" Target="https://www.cbd.int/decisions/mop/?m=cp-mop-10" TargetMode="External"/><Relationship Id="rId4" Type="http://schemas.openxmlformats.org/officeDocument/2006/relationships/hyperlink" Target="https://bch.cbd.int/en/submissions-to-notifications?schema=submission&amp;currentPage=1&amp;notification=2025-065"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F23690D449472285C9755B3FA38A03"/>
        <w:category>
          <w:name w:val="General"/>
          <w:gallery w:val="placeholder"/>
        </w:category>
        <w:types>
          <w:type w:val="bbPlcHdr"/>
        </w:types>
        <w:behaviors>
          <w:behavior w:val="content"/>
        </w:behaviors>
        <w:guid w:val="{7418E61D-1136-4D2F-87EC-DF2A411D3021}"/>
      </w:docPartPr>
      <w:docPartBody>
        <w:p w:rsidR="005238FE" w:rsidRDefault="00CF17E5">
          <w:pPr>
            <w:pStyle w:val="B3F23690D449472285C9755B3FA38A03"/>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3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3CC"/>
    <w:rsid w:val="000071A4"/>
    <w:rsid w:val="000B722A"/>
    <w:rsid w:val="0019792F"/>
    <w:rsid w:val="001F6BCD"/>
    <w:rsid w:val="0024292D"/>
    <w:rsid w:val="00270AC2"/>
    <w:rsid w:val="00337532"/>
    <w:rsid w:val="003644D4"/>
    <w:rsid w:val="0041397C"/>
    <w:rsid w:val="00477697"/>
    <w:rsid w:val="00486C3E"/>
    <w:rsid w:val="005238FE"/>
    <w:rsid w:val="00572239"/>
    <w:rsid w:val="006C4285"/>
    <w:rsid w:val="007013CC"/>
    <w:rsid w:val="007613B3"/>
    <w:rsid w:val="00767796"/>
    <w:rsid w:val="00782BE4"/>
    <w:rsid w:val="007E3F66"/>
    <w:rsid w:val="008F12C3"/>
    <w:rsid w:val="00A5202E"/>
    <w:rsid w:val="00A7524C"/>
    <w:rsid w:val="00AA1046"/>
    <w:rsid w:val="00AC504C"/>
    <w:rsid w:val="00B1293B"/>
    <w:rsid w:val="00B5088A"/>
    <w:rsid w:val="00B82AE1"/>
    <w:rsid w:val="00B87686"/>
    <w:rsid w:val="00CE0737"/>
    <w:rsid w:val="00CF17E5"/>
    <w:rsid w:val="00D63B72"/>
    <w:rsid w:val="00D67041"/>
    <w:rsid w:val="00D870E0"/>
    <w:rsid w:val="00DC18B4"/>
    <w:rsid w:val="00DF638A"/>
    <w:rsid w:val="00EA2551"/>
    <w:rsid w:val="00EF5E9E"/>
    <w:rsid w:val="00F33475"/>
    <w:rsid w:val="00F33F4F"/>
    <w:rsid w:val="00FB68A4"/>
    <w:rsid w:val="00FD2AF3"/>
    <w:rsid w:val="00FE4F2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3F23690D449472285C9755B3FA38A03">
    <w:name w:val="B3F23690D449472285C9755B3FA38A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8224625F-AE16-46CF-B00B-1BED3E6E96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C:\Users\AMCLOUGHLI\Downloads\sbi-07-template-en.dotm</Template>
  <TotalTime>1</TotalTime>
  <Pages>6</Pages>
  <Words>2249</Words>
  <Characters>12371</Characters>
  <Application>Microsoft Office Word</Application>
  <DocSecurity>0</DocSecurity>
  <Lines>287</Lines>
  <Paragraphs>205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Synthetic biology: thematic action plan to support capacity-building and development, access to and transfer of technology and knowledge-sharing</vt:lpstr>
      <vt:lpstr>Synthetic biology: thematic action plan to support capacity-building and development, access to and transfer of technology and knowledge-sharing</vt:lpstr>
    </vt:vector>
  </TitlesOfParts>
  <Company>SCBD</Company>
  <LinksUpToDate>false</LinksUpToDate>
  <CharactersWithSpaces>14415</CharactersWithSpaces>
  <SharedDoc>false</SharedDoc>
  <HLinks>
    <vt:vector size="150" baseType="variant">
      <vt:variant>
        <vt:i4>786506</vt:i4>
      </vt:variant>
      <vt:variant>
        <vt:i4>36</vt:i4>
      </vt:variant>
      <vt:variant>
        <vt:i4>0</vt:i4>
      </vt:variant>
      <vt:variant>
        <vt:i4>5</vt:i4>
      </vt:variant>
      <vt:variant>
        <vt:lpwstr>https://www.cbd.int/doc/decisions/cop-16/cop-16-dec-21-en.pdf</vt:lpwstr>
      </vt:variant>
      <vt:variant>
        <vt:lpwstr/>
      </vt:variant>
      <vt:variant>
        <vt:i4>393291</vt:i4>
      </vt:variant>
      <vt:variant>
        <vt:i4>33</vt:i4>
      </vt:variant>
      <vt:variant>
        <vt:i4>0</vt:i4>
      </vt:variant>
      <vt:variant>
        <vt:i4>5</vt:i4>
      </vt:variant>
      <vt:variant>
        <vt:lpwstr>https://www.cbd.int/doc/decisions/cop-15/cop-15-dec-08-en.pdf</vt:lpwstr>
      </vt:variant>
      <vt:variant>
        <vt:lpwstr/>
      </vt:variant>
      <vt:variant>
        <vt:i4>786506</vt:i4>
      </vt:variant>
      <vt:variant>
        <vt:i4>30</vt:i4>
      </vt:variant>
      <vt:variant>
        <vt:i4>0</vt:i4>
      </vt:variant>
      <vt:variant>
        <vt:i4>5</vt:i4>
      </vt:variant>
      <vt:variant>
        <vt:lpwstr>https://www.cbd.int/doc/decisions/cop-16/cop-16-dec-21-en.pdf</vt:lpwstr>
      </vt:variant>
      <vt:variant>
        <vt:lpwstr/>
      </vt:variant>
      <vt:variant>
        <vt:i4>2752612</vt:i4>
      </vt:variant>
      <vt:variant>
        <vt:i4>27</vt:i4>
      </vt:variant>
      <vt:variant>
        <vt:i4>0</vt:i4>
      </vt:variant>
      <vt:variant>
        <vt:i4>5</vt:i4>
      </vt:variant>
      <vt:variant>
        <vt:lpwstr>https://www.cbd.int/documents/CBD/SYNBIO/AHTEG/2026/1/3</vt:lpwstr>
      </vt:variant>
      <vt:variant>
        <vt:lpwstr/>
      </vt:variant>
      <vt:variant>
        <vt:i4>786506</vt:i4>
      </vt:variant>
      <vt:variant>
        <vt:i4>24</vt:i4>
      </vt:variant>
      <vt:variant>
        <vt:i4>0</vt:i4>
      </vt:variant>
      <vt:variant>
        <vt:i4>5</vt:i4>
      </vt:variant>
      <vt:variant>
        <vt:lpwstr>https://www.cbd.int/doc/decisions/cop-16/cop-16-dec-21-en.pdf</vt:lpwstr>
      </vt:variant>
      <vt:variant>
        <vt:lpwstr/>
      </vt:variant>
      <vt:variant>
        <vt:i4>7209012</vt:i4>
      </vt:variant>
      <vt:variant>
        <vt:i4>21</vt:i4>
      </vt:variant>
      <vt:variant>
        <vt:i4>0</vt:i4>
      </vt:variant>
      <vt:variant>
        <vt:i4>5</vt:i4>
      </vt:variant>
      <vt:variant>
        <vt:lpwstr>https://www.cbd.int/notifications/2025-149</vt:lpwstr>
      </vt:variant>
      <vt:variant>
        <vt:lpwstr/>
      </vt:variant>
      <vt:variant>
        <vt:i4>7012459</vt:i4>
      </vt:variant>
      <vt:variant>
        <vt:i4>18</vt:i4>
      </vt:variant>
      <vt:variant>
        <vt:i4>0</vt:i4>
      </vt:variant>
      <vt:variant>
        <vt:i4>5</vt:i4>
      </vt:variant>
      <vt:variant>
        <vt:lpwstr>https://www.cbd.int/documents/CBD/SYNBIO/AHTEG/2026/1/INF/1</vt:lpwstr>
      </vt:variant>
      <vt:variant>
        <vt:lpwstr/>
      </vt:variant>
      <vt:variant>
        <vt:i4>7209016</vt:i4>
      </vt:variant>
      <vt:variant>
        <vt:i4>15</vt:i4>
      </vt:variant>
      <vt:variant>
        <vt:i4>0</vt:i4>
      </vt:variant>
      <vt:variant>
        <vt:i4>5</vt:i4>
      </vt:variant>
      <vt:variant>
        <vt:lpwstr>https://www.cbd.int/notifications/2025-088</vt:lpwstr>
      </vt:variant>
      <vt:variant>
        <vt:lpwstr/>
      </vt:variant>
      <vt:variant>
        <vt:i4>6488118</vt:i4>
      </vt:variant>
      <vt:variant>
        <vt:i4>12</vt:i4>
      </vt:variant>
      <vt:variant>
        <vt:i4>0</vt:i4>
      </vt:variant>
      <vt:variant>
        <vt:i4>5</vt:i4>
      </vt:variant>
      <vt:variant>
        <vt:lpwstr>https://www.cbd.int/notifications/2025-065</vt:lpwstr>
      </vt:variant>
      <vt:variant>
        <vt:lpwstr/>
      </vt:variant>
      <vt:variant>
        <vt:i4>786506</vt:i4>
      </vt:variant>
      <vt:variant>
        <vt:i4>9</vt:i4>
      </vt:variant>
      <vt:variant>
        <vt:i4>0</vt:i4>
      </vt:variant>
      <vt:variant>
        <vt:i4>5</vt:i4>
      </vt:variant>
      <vt:variant>
        <vt:lpwstr>https://www.cbd.int/doc/decisions/cop-16/cop-16-dec-21-en.pdf</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786506</vt:i4>
      </vt:variant>
      <vt:variant>
        <vt:i4>3</vt:i4>
      </vt:variant>
      <vt:variant>
        <vt:i4>0</vt:i4>
      </vt:variant>
      <vt:variant>
        <vt:i4>5</vt:i4>
      </vt:variant>
      <vt:variant>
        <vt:lpwstr>https://www.cbd.int/doc/decisions/cop-16/cop-16-dec-21-en.pdf</vt:lpwstr>
      </vt:variant>
      <vt:variant>
        <vt:lpwstr/>
      </vt:variant>
      <vt:variant>
        <vt:i4>786506</vt:i4>
      </vt:variant>
      <vt:variant>
        <vt:i4>0</vt:i4>
      </vt:variant>
      <vt:variant>
        <vt:i4>0</vt:i4>
      </vt:variant>
      <vt:variant>
        <vt:i4>5</vt:i4>
      </vt:variant>
      <vt:variant>
        <vt:lpwstr>https://www.cbd.int/doc/decisions/cop-16/cop-16-dec-21-en.pdf</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5439581</vt:i4>
      </vt:variant>
      <vt:variant>
        <vt:i4>33</vt:i4>
      </vt:variant>
      <vt:variant>
        <vt:i4>0</vt:i4>
      </vt:variant>
      <vt:variant>
        <vt:i4>5</vt:i4>
      </vt:variant>
      <vt:variant>
        <vt:lpwstr>https://www.cbd.int/decisions/np-mop/?m=np-mop-05</vt:lpwstr>
      </vt:variant>
      <vt:variant>
        <vt:lpwstr/>
      </vt:variant>
      <vt:variant>
        <vt:i4>7340145</vt:i4>
      </vt:variant>
      <vt:variant>
        <vt:i4>30</vt:i4>
      </vt:variant>
      <vt:variant>
        <vt:i4>0</vt:i4>
      </vt:variant>
      <vt:variant>
        <vt:i4>5</vt:i4>
      </vt:variant>
      <vt:variant>
        <vt:lpwstr>https://www.cbd.int/decisions/mop/?m=cp-mop-10</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7798833</vt:i4>
      </vt:variant>
      <vt:variant>
        <vt:i4>21</vt:i4>
      </vt:variant>
      <vt:variant>
        <vt:i4>0</vt:i4>
      </vt:variant>
      <vt:variant>
        <vt:i4>5</vt:i4>
      </vt:variant>
      <vt:variant>
        <vt:lpwstr>https://www.cbd.int/doc/decisions/np-mop-05/np-mop-05-dec-03-en.pdf</vt:lpwstr>
      </vt:variant>
      <vt:variant>
        <vt:lpwstr/>
      </vt:variant>
      <vt:variant>
        <vt:i4>7340081</vt:i4>
      </vt:variant>
      <vt:variant>
        <vt:i4>18</vt:i4>
      </vt:variant>
      <vt:variant>
        <vt:i4>0</vt:i4>
      </vt:variant>
      <vt:variant>
        <vt:i4>5</vt:i4>
      </vt:variant>
      <vt:variant>
        <vt:lpwstr>https://www.cbd.int/doc/decisions/cp-mop-10/cp-mop-10-dec-04-en.pdf</vt:lpwstr>
      </vt:variant>
      <vt:variant>
        <vt:lpwstr/>
      </vt:variant>
      <vt:variant>
        <vt:i4>1376380</vt:i4>
      </vt:variant>
      <vt:variant>
        <vt:i4>15</vt:i4>
      </vt:variant>
      <vt:variant>
        <vt:i4>0</vt:i4>
      </vt:variant>
      <vt:variant>
        <vt:i4>5</vt:i4>
      </vt:variant>
      <vt:variant>
        <vt:lpwstr>https://www.cbd.int/synbio/current_activities/thematic.shtml</vt:lpwstr>
      </vt:variant>
      <vt:variant>
        <vt:lpwstr/>
      </vt:variant>
      <vt:variant>
        <vt:i4>1507420</vt:i4>
      </vt:variant>
      <vt:variant>
        <vt:i4>12</vt:i4>
      </vt:variant>
      <vt:variant>
        <vt:i4>0</vt:i4>
      </vt:variant>
      <vt:variant>
        <vt:i4>5</vt:i4>
      </vt:variant>
      <vt:variant>
        <vt:lpwstr>https://bch.cbd.int/en/submissions-to-notifications?schema=submission&amp;currentPage=1&amp;notification=2025-149</vt:lpwstr>
      </vt:variant>
      <vt:variant>
        <vt:lpwstr/>
      </vt:variant>
      <vt:variant>
        <vt:i4>1376349</vt:i4>
      </vt:variant>
      <vt:variant>
        <vt:i4>9</vt:i4>
      </vt:variant>
      <vt:variant>
        <vt:i4>0</vt:i4>
      </vt:variant>
      <vt:variant>
        <vt:i4>5</vt:i4>
      </vt:variant>
      <vt:variant>
        <vt:lpwstr>https://bch.cbd.int/en/submissions-to-notifications?schema=submission&amp;currentPage=1&amp;notification=2025-065</vt:lpwstr>
      </vt:variant>
      <vt:variant>
        <vt:lpwstr/>
      </vt:variant>
      <vt:variant>
        <vt:i4>393291</vt:i4>
      </vt:variant>
      <vt:variant>
        <vt:i4>6</vt:i4>
      </vt:variant>
      <vt:variant>
        <vt:i4>0</vt:i4>
      </vt:variant>
      <vt:variant>
        <vt:i4>5</vt:i4>
      </vt:variant>
      <vt:variant>
        <vt:lpwstr>https://www.cbd.int/doc/decisions/cop-15/cop-15-dec-08-en.pdf</vt:lpwstr>
      </vt:variant>
      <vt:variant>
        <vt:lpwstr/>
      </vt:variant>
      <vt:variant>
        <vt:i4>5111815</vt:i4>
      </vt:variant>
      <vt:variant>
        <vt:i4>3</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Biologie de synthèse : plan d’action thématique pour appuyer la création et le renforcement des capacités, l’accès aux technologies et le transfert de celles-ci, ainsi que le partage de connaissances</dc:title>
  <dc:subject>CBD/SBI/7/8</dc:subject>
  <dc:creator>Secretariat of the Convention on Biological Diversity</dc:creator>
  <cp:keywords>Convention on Biological Diversity</cp:keywords>
  <cp:lastModifiedBy>Reviewer</cp:lastModifiedBy>
  <cp:revision>4</cp:revision>
  <cp:lastPrinted>2020-01-21T19:56:00Z</cp:lastPrinted>
  <dcterms:created xsi:type="dcterms:W3CDTF">2026-06-20T14:04:00Z</dcterms:created>
  <dcterms:modified xsi:type="dcterms:W3CDTF">2026-06-20T14:07:00Z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