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5" w:type="dxa"/>
        <w:tblInd w:w="-34" w:type="dxa"/>
        <w:tblLook w:val="04A0"/>
      </w:tblPr>
      <w:tblGrid>
        <w:gridCol w:w="993"/>
        <w:gridCol w:w="4923"/>
        <w:gridCol w:w="3749"/>
      </w:tblGrid>
      <w:tr w:rsidR="008D1E6A" w:rsidRPr="00512A9C" w:rsidTr="00A2540E">
        <w:trPr>
          <w:trHeight w:val="709"/>
        </w:trPr>
        <w:tc>
          <w:tcPr>
            <w:tcW w:w="993" w:type="dxa"/>
            <w:tcBorders>
              <w:bottom w:val="single" w:sz="12" w:space="0" w:color="auto"/>
            </w:tcBorders>
            <w:shd w:val="clear" w:color="auto" w:fill="auto"/>
          </w:tcPr>
          <w:p w:rsidR="008D1E6A" w:rsidRPr="00512A9C" w:rsidRDefault="007D18C6" w:rsidP="008D1E6A">
            <w:pPr>
              <w:suppressLineNumbers/>
              <w:suppressAutoHyphens/>
              <w:adjustRightInd w:val="0"/>
              <w:snapToGrid w:val="0"/>
              <w:rPr>
                <w:rFonts w:ascii="Cambria" w:eastAsia="Malgun Gothic" w:hAnsi="Cambria"/>
                <w:snapToGrid w:val="0"/>
                <w:kern w:val="22"/>
                <w:lang w:val="ru-RU"/>
              </w:rPr>
            </w:pPr>
            <w:r w:rsidRPr="00512A9C">
              <w:rPr>
                <w:rFonts w:ascii="Cambria" w:eastAsia="Malgun Gothic" w:hAnsi="Cambria"/>
                <w:noProof/>
                <w:kern w:val="22"/>
                <w:lang w:val="fr-FR" w:eastAsia="fr-FR"/>
              </w:rPr>
              <w:drawing>
                <wp:inline distT="0" distB="0" distL="0" distR="0">
                  <wp:extent cx="464820" cy="3873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64820" cy="387350"/>
                          </a:xfrm>
                          <a:prstGeom prst="rect">
                            <a:avLst/>
                          </a:prstGeom>
                          <a:noFill/>
                          <a:ln w="9525">
                            <a:noFill/>
                            <a:miter lim="800000"/>
                            <a:headEnd/>
                            <a:tailEnd/>
                          </a:ln>
                        </pic:spPr>
                      </pic:pic>
                    </a:graphicData>
                  </a:graphic>
                </wp:inline>
              </w:drawing>
            </w:r>
          </w:p>
        </w:tc>
        <w:tc>
          <w:tcPr>
            <w:tcW w:w="4923" w:type="dxa"/>
            <w:tcBorders>
              <w:bottom w:val="single" w:sz="12" w:space="0" w:color="auto"/>
            </w:tcBorders>
            <w:shd w:val="clear" w:color="auto" w:fill="auto"/>
          </w:tcPr>
          <w:p w:rsidR="008D1E6A" w:rsidRPr="00512A9C" w:rsidRDefault="007D18C6" w:rsidP="008D1E6A">
            <w:pPr>
              <w:suppressLineNumbers/>
              <w:tabs>
                <w:tab w:val="left" w:pos="325"/>
              </w:tabs>
              <w:suppressAutoHyphens/>
              <w:adjustRightInd w:val="0"/>
              <w:snapToGrid w:val="0"/>
              <w:rPr>
                <w:rFonts w:ascii="Cambria" w:eastAsia="Malgun Gothic" w:hAnsi="Cambria"/>
                <w:snapToGrid w:val="0"/>
                <w:kern w:val="22"/>
                <w:lang w:val="ru-RU"/>
              </w:rPr>
            </w:pPr>
            <w:r w:rsidRPr="00512A9C">
              <w:rPr>
                <w:noProof/>
                <w:lang w:val="fr-FR" w:eastAsia="fr-FR"/>
              </w:rPr>
              <w:drawing>
                <wp:inline distT="0" distB="0" distL="0" distR="0">
                  <wp:extent cx="340995" cy="372110"/>
                  <wp:effectExtent l="19050" t="0" r="1905" b="0"/>
                  <wp:docPr id="2" name="Image 2"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 UNEP bw (R) "/>
                          <pic:cNvPicPr>
                            <a:picLocks noChangeAspect="1" noChangeArrowheads="1"/>
                          </pic:cNvPicPr>
                        </pic:nvPicPr>
                        <pic:blipFill>
                          <a:blip r:embed="rId9" cstate="print"/>
                          <a:srcRect/>
                          <a:stretch>
                            <a:fillRect/>
                          </a:stretch>
                        </pic:blipFill>
                        <pic:spPr bwMode="auto">
                          <a:xfrm>
                            <a:off x="0" y="0"/>
                            <a:ext cx="340995" cy="372110"/>
                          </a:xfrm>
                          <a:prstGeom prst="rect">
                            <a:avLst/>
                          </a:prstGeom>
                          <a:noFill/>
                          <a:ln w="9525">
                            <a:noFill/>
                            <a:miter lim="800000"/>
                            <a:headEnd/>
                            <a:tailEnd/>
                          </a:ln>
                        </pic:spPr>
                      </pic:pic>
                    </a:graphicData>
                  </a:graphic>
                </wp:inline>
              </w:drawing>
            </w:r>
          </w:p>
        </w:tc>
        <w:tc>
          <w:tcPr>
            <w:tcW w:w="3749" w:type="dxa"/>
            <w:tcBorders>
              <w:bottom w:val="single" w:sz="12" w:space="0" w:color="auto"/>
            </w:tcBorders>
            <w:shd w:val="clear" w:color="auto" w:fill="auto"/>
          </w:tcPr>
          <w:p w:rsidR="008D1E6A" w:rsidRPr="00512A9C" w:rsidRDefault="008D1E6A" w:rsidP="008D1E6A">
            <w:pPr>
              <w:suppressLineNumbers/>
              <w:suppressAutoHyphens/>
              <w:adjustRightInd w:val="0"/>
              <w:snapToGrid w:val="0"/>
              <w:jc w:val="right"/>
              <w:rPr>
                <w:rFonts w:ascii="Arial" w:eastAsia="Malgun Gothic" w:hAnsi="Arial" w:cs="Arial"/>
                <w:b/>
                <w:snapToGrid w:val="0"/>
                <w:kern w:val="22"/>
                <w:sz w:val="32"/>
                <w:szCs w:val="32"/>
                <w:lang w:val="ru-RU"/>
              </w:rPr>
            </w:pPr>
            <w:r w:rsidRPr="00512A9C">
              <w:rPr>
                <w:rFonts w:ascii="Arial" w:eastAsia="Malgun Gothic" w:hAnsi="Arial" w:cs="Arial"/>
                <w:b/>
                <w:snapToGrid w:val="0"/>
                <w:kern w:val="22"/>
                <w:sz w:val="32"/>
                <w:szCs w:val="32"/>
                <w:lang w:val="ru-RU"/>
              </w:rPr>
              <w:t>CBD</w:t>
            </w:r>
          </w:p>
        </w:tc>
      </w:tr>
    </w:tbl>
    <w:p w:rsidR="008D1E6A" w:rsidRPr="00512A9C" w:rsidRDefault="008D1E6A" w:rsidP="008D1E6A">
      <w:pPr>
        <w:suppressLineNumbers/>
        <w:suppressAutoHyphens/>
        <w:adjustRightInd w:val="0"/>
        <w:snapToGrid w:val="0"/>
        <w:rPr>
          <w:rFonts w:eastAsia="Malgun Gothic"/>
          <w:snapToGrid w:val="0"/>
          <w:vanish/>
          <w:kern w:val="22"/>
          <w:lang w:val="ru-RU"/>
        </w:rPr>
      </w:pPr>
    </w:p>
    <w:tbl>
      <w:tblPr>
        <w:tblW w:w="0" w:type="auto"/>
        <w:tblBorders>
          <w:bottom w:val="single" w:sz="30" w:space="0" w:color="000000"/>
        </w:tblBorders>
        <w:tblLayout w:type="fixed"/>
        <w:tblLook w:val="0000"/>
      </w:tblPr>
      <w:tblGrid>
        <w:gridCol w:w="5718"/>
        <w:gridCol w:w="3858"/>
      </w:tblGrid>
      <w:tr w:rsidR="008D1E6A" w:rsidRPr="00512A9C" w:rsidTr="00A2540E">
        <w:trPr>
          <w:cantSplit/>
          <w:trHeight w:val="1693"/>
        </w:trPr>
        <w:tc>
          <w:tcPr>
            <w:tcW w:w="5718" w:type="dxa"/>
            <w:tcBorders>
              <w:bottom w:val="single" w:sz="36" w:space="0" w:color="000000"/>
            </w:tcBorders>
          </w:tcPr>
          <w:p w:rsidR="008D1E6A" w:rsidRPr="00512A9C" w:rsidRDefault="007D18C6" w:rsidP="008D1E6A">
            <w:pPr>
              <w:suppressLineNumbers/>
              <w:suppressAutoHyphens/>
              <w:adjustRightInd w:val="0"/>
              <w:snapToGrid w:val="0"/>
              <w:ind w:right="1962"/>
              <w:jc w:val="right"/>
              <w:rPr>
                <w:rFonts w:eastAsia="Malgun Gothic"/>
                <w:snapToGrid w:val="0"/>
                <w:kern w:val="22"/>
                <w:szCs w:val="22"/>
                <w:lang w:val="ru-RU"/>
              </w:rPr>
            </w:pPr>
            <w:r w:rsidRPr="00512A9C">
              <w:rPr>
                <w:noProof/>
                <w:sz w:val="32"/>
                <w:lang w:val="fr-FR" w:eastAsia="fr-FR"/>
              </w:rPr>
              <w:drawing>
                <wp:inline distT="0" distB="0" distL="0" distR="0">
                  <wp:extent cx="2619375" cy="1084580"/>
                  <wp:effectExtent l="19050" t="0" r="9525" b="0"/>
                  <wp:docPr id="3" name="Image 3"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ru-CMYK-black [Converted]"/>
                          <pic:cNvPicPr>
                            <a:picLocks noChangeAspect="1" noChangeArrowheads="1"/>
                          </pic:cNvPicPr>
                        </pic:nvPicPr>
                        <pic:blipFill>
                          <a:blip r:embed="rId10" cstate="print"/>
                          <a:srcRect/>
                          <a:stretch>
                            <a:fillRect/>
                          </a:stretch>
                        </pic:blipFill>
                        <pic:spPr bwMode="auto">
                          <a:xfrm>
                            <a:off x="0" y="0"/>
                            <a:ext cx="2619375" cy="1084580"/>
                          </a:xfrm>
                          <a:prstGeom prst="rect">
                            <a:avLst/>
                          </a:prstGeom>
                          <a:noFill/>
                          <a:ln w="9525">
                            <a:noFill/>
                            <a:miter lim="800000"/>
                            <a:headEnd/>
                            <a:tailEnd/>
                          </a:ln>
                        </pic:spPr>
                      </pic:pic>
                    </a:graphicData>
                  </a:graphic>
                </wp:inline>
              </w:drawing>
            </w:r>
          </w:p>
        </w:tc>
        <w:tc>
          <w:tcPr>
            <w:tcW w:w="3858" w:type="dxa"/>
            <w:tcBorders>
              <w:bottom w:val="single" w:sz="36" w:space="0" w:color="000000"/>
            </w:tcBorders>
            <w:noWrap/>
          </w:tcPr>
          <w:p w:rsidR="008D1E6A" w:rsidRPr="00512A9C" w:rsidRDefault="008D1E6A" w:rsidP="008D1E6A">
            <w:pPr>
              <w:suppressLineNumbers/>
              <w:suppressAutoHyphens/>
              <w:adjustRightInd w:val="0"/>
              <w:snapToGrid w:val="0"/>
              <w:ind w:left="803"/>
              <w:rPr>
                <w:rFonts w:eastAsia="Malgun Gothic"/>
                <w:snapToGrid w:val="0"/>
                <w:kern w:val="22"/>
                <w:szCs w:val="22"/>
                <w:lang w:val="ru-RU"/>
              </w:rPr>
            </w:pPr>
            <w:r w:rsidRPr="00512A9C">
              <w:rPr>
                <w:rFonts w:eastAsia="Malgun Gothic"/>
                <w:snapToGrid w:val="0"/>
                <w:kern w:val="22"/>
                <w:szCs w:val="22"/>
                <w:lang w:val="ru-RU"/>
              </w:rPr>
              <w:t>Distr.</w:t>
            </w:r>
          </w:p>
          <w:p w:rsidR="008D1E6A" w:rsidRPr="00512A9C" w:rsidRDefault="008D1E6A" w:rsidP="008D1E6A">
            <w:pPr>
              <w:suppressLineNumbers/>
              <w:suppressAutoHyphens/>
              <w:adjustRightInd w:val="0"/>
              <w:snapToGrid w:val="0"/>
              <w:ind w:left="803"/>
              <w:rPr>
                <w:rFonts w:eastAsia="Malgun Gothic"/>
                <w:snapToGrid w:val="0"/>
                <w:kern w:val="22"/>
                <w:szCs w:val="22"/>
                <w:lang w:val="ru-RU"/>
              </w:rPr>
            </w:pPr>
            <w:r w:rsidRPr="00512A9C">
              <w:rPr>
                <w:rFonts w:eastAsia="Malgun Gothic"/>
                <w:snapToGrid w:val="0"/>
                <w:kern w:val="22"/>
                <w:szCs w:val="22"/>
                <w:lang w:val="ru-RU"/>
              </w:rPr>
              <w:t>GENERAL</w:t>
            </w:r>
          </w:p>
          <w:p w:rsidR="008D1E6A" w:rsidRPr="00512A9C" w:rsidRDefault="008D1E6A" w:rsidP="008D1E6A">
            <w:pPr>
              <w:suppressLineNumbers/>
              <w:suppressAutoHyphens/>
              <w:adjustRightInd w:val="0"/>
              <w:snapToGrid w:val="0"/>
              <w:ind w:left="803"/>
              <w:rPr>
                <w:rFonts w:eastAsia="Malgun Gothic"/>
                <w:snapToGrid w:val="0"/>
                <w:kern w:val="22"/>
                <w:szCs w:val="22"/>
                <w:lang w:val="ru-RU"/>
              </w:rPr>
            </w:pPr>
          </w:p>
          <w:p w:rsidR="008D1E6A" w:rsidRPr="00512A9C" w:rsidRDefault="00494367" w:rsidP="008D1E6A">
            <w:pPr>
              <w:suppressLineNumbers/>
              <w:suppressAutoHyphens/>
              <w:autoSpaceDE w:val="0"/>
              <w:autoSpaceDN w:val="0"/>
              <w:adjustRightInd w:val="0"/>
              <w:snapToGrid w:val="0"/>
              <w:ind w:left="803"/>
              <w:jc w:val="left"/>
              <w:rPr>
                <w:rFonts w:eastAsia="MS Mincho"/>
                <w:snapToGrid w:val="0"/>
                <w:kern w:val="22"/>
                <w:szCs w:val="22"/>
                <w:lang w:val="ru-RU"/>
              </w:rPr>
            </w:pPr>
            <w:r w:rsidRPr="00512A9C">
              <w:rPr>
                <w:rFonts w:eastAsia="Malgun Gothic"/>
                <w:snapToGrid w:val="0"/>
                <w:kern w:val="22"/>
                <w:szCs w:val="22"/>
                <w:lang w:val="ru-RU" w:eastAsia="ko-KR"/>
              </w:rPr>
              <w:t>CBD/</w:t>
            </w:r>
            <w:r w:rsidR="00F540F9" w:rsidRPr="00512A9C">
              <w:rPr>
                <w:rFonts w:eastAsia="Malgun Gothic"/>
                <w:snapToGrid w:val="0"/>
                <w:kern w:val="22"/>
                <w:szCs w:val="22"/>
                <w:lang w:val="ru-RU" w:eastAsia="ko-KR"/>
              </w:rPr>
              <w:t>SBI</w:t>
            </w:r>
            <w:r w:rsidRPr="00512A9C">
              <w:rPr>
                <w:rFonts w:eastAsia="Malgun Gothic"/>
                <w:snapToGrid w:val="0"/>
                <w:kern w:val="22"/>
                <w:szCs w:val="22"/>
                <w:lang w:val="ru-RU" w:eastAsia="ko-KR"/>
              </w:rPr>
              <w:t>/</w:t>
            </w:r>
            <w:r w:rsidR="00F540F9" w:rsidRPr="00512A9C">
              <w:rPr>
                <w:rFonts w:eastAsia="Malgun Gothic"/>
                <w:snapToGrid w:val="0"/>
                <w:kern w:val="22"/>
                <w:szCs w:val="22"/>
                <w:lang w:val="ru-RU" w:eastAsia="ko-KR"/>
              </w:rPr>
              <w:t>2</w:t>
            </w:r>
            <w:r w:rsidRPr="00512A9C">
              <w:rPr>
                <w:rFonts w:eastAsia="Malgun Gothic"/>
                <w:snapToGrid w:val="0"/>
                <w:kern w:val="22"/>
                <w:szCs w:val="22"/>
                <w:lang w:val="ru-RU" w:eastAsia="ko-KR"/>
              </w:rPr>
              <w:t>/</w:t>
            </w:r>
            <w:r w:rsidR="00F540F9" w:rsidRPr="00512A9C">
              <w:rPr>
                <w:rFonts w:eastAsia="Malgun Gothic"/>
                <w:snapToGrid w:val="0"/>
                <w:kern w:val="22"/>
                <w:szCs w:val="22"/>
                <w:lang w:val="ru-RU" w:eastAsia="ko-KR"/>
              </w:rPr>
              <w:t>19</w:t>
            </w:r>
          </w:p>
          <w:p w:rsidR="008D1E6A" w:rsidRPr="00512A9C" w:rsidRDefault="00F540F9" w:rsidP="00132DF3">
            <w:pPr>
              <w:suppressLineNumbers/>
              <w:suppressAutoHyphens/>
              <w:adjustRightInd w:val="0"/>
              <w:snapToGrid w:val="0"/>
              <w:ind w:left="803"/>
              <w:rPr>
                <w:rFonts w:eastAsia="Malgun Gothic"/>
                <w:snapToGrid w:val="0"/>
                <w:kern w:val="22"/>
                <w:szCs w:val="22"/>
                <w:lang w:val="ru-RU"/>
              </w:rPr>
            </w:pPr>
            <w:r w:rsidRPr="00512A9C">
              <w:rPr>
                <w:rFonts w:eastAsia="Malgun Gothic"/>
                <w:snapToGrid w:val="0"/>
                <w:kern w:val="22"/>
                <w:szCs w:val="22"/>
                <w:lang w:val="ru-RU"/>
              </w:rPr>
              <w:t>15 March</w:t>
            </w:r>
            <w:r w:rsidR="00494367" w:rsidRPr="00512A9C">
              <w:rPr>
                <w:rFonts w:eastAsia="Malgun Gothic"/>
                <w:snapToGrid w:val="0"/>
                <w:kern w:val="22"/>
                <w:szCs w:val="22"/>
                <w:lang w:val="ru-RU"/>
              </w:rPr>
              <w:t xml:space="preserve"> 201</w:t>
            </w:r>
            <w:r w:rsidRPr="00512A9C">
              <w:rPr>
                <w:rFonts w:eastAsia="Malgun Gothic"/>
                <w:snapToGrid w:val="0"/>
                <w:kern w:val="22"/>
                <w:szCs w:val="22"/>
                <w:lang w:val="ru-RU"/>
              </w:rPr>
              <w:t>8</w:t>
            </w:r>
          </w:p>
          <w:p w:rsidR="00542939" w:rsidRPr="00512A9C" w:rsidRDefault="00542939" w:rsidP="008D1E6A">
            <w:pPr>
              <w:suppressLineNumbers/>
              <w:suppressAutoHyphens/>
              <w:adjustRightInd w:val="0"/>
              <w:snapToGrid w:val="0"/>
              <w:ind w:left="803"/>
              <w:rPr>
                <w:rFonts w:eastAsia="Malgun Gothic"/>
                <w:snapToGrid w:val="0"/>
                <w:kern w:val="22"/>
                <w:szCs w:val="22"/>
                <w:lang w:val="ru-RU"/>
              </w:rPr>
            </w:pPr>
          </w:p>
          <w:p w:rsidR="0095643E" w:rsidRPr="00512A9C" w:rsidRDefault="0095643E" w:rsidP="0095643E">
            <w:pPr>
              <w:suppressLineNumbers/>
              <w:suppressAutoHyphens/>
              <w:adjustRightInd w:val="0"/>
              <w:snapToGrid w:val="0"/>
              <w:ind w:left="803"/>
              <w:rPr>
                <w:rFonts w:eastAsia="Malgun Gothic"/>
                <w:snapToGrid w:val="0"/>
                <w:kern w:val="22"/>
                <w:szCs w:val="22"/>
                <w:lang w:val="ru-RU"/>
              </w:rPr>
            </w:pPr>
            <w:r w:rsidRPr="00512A9C">
              <w:rPr>
                <w:rFonts w:eastAsia="Malgun Gothic"/>
                <w:snapToGrid w:val="0"/>
                <w:kern w:val="22"/>
                <w:szCs w:val="22"/>
                <w:lang w:val="ru-RU"/>
              </w:rPr>
              <w:t>RUSSIAN</w:t>
            </w:r>
          </w:p>
          <w:p w:rsidR="0095643E" w:rsidRPr="00512A9C" w:rsidRDefault="008D1E6A" w:rsidP="0095643E">
            <w:pPr>
              <w:suppressLineNumbers/>
              <w:suppressAutoHyphens/>
              <w:adjustRightInd w:val="0"/>
              <w:snapToGrid w:val="0"/>
              <w:ind w:left="803"/>
              <w:rPr>
                <w:rFonts w:eastAsia="Malgun Gothic"/>
                <w:snapToGrid w:val="0"/>
                <w:kern w:val="22"/>
                <w:szCs w:val="22"/>
                <w:lang w:val="ru-RU"/>
              </w:rPr>
            </w:pPr>
            <w:r w:rsidRPr="00512A9C">
              <w:rPr>
                <w:rFonts w:eastAsia="Malgun Gothic"/>
                <w:snapToGrid w:val="0"/>
                <w:kern w:val="22"/>
                <w:szCs w:val="22"/>
                <w:lang w:val="ru-RU"/>
              </w:rPr>
              <w:t>ORIGINAL: ENGLISH</w:t>
            </w:r>
          </w:p>
        </w:tc>
      </w:tr>
    </w:tbl>
    <w:p w:rsidR="00F540F9" w:rsidRPr="00512A9C" w:rsidRDefault="00F540F9" w:rsidP="00F540F9">
      <w:pPr>
        <w:suppressLineNumbers/>
        <w:suppressAutoHyphens/>
        <w:adjustRightInd w:val="0"/>
        <w:snapToGrid w:val="0"/>
        <w:ind w:left="170" w:right="3119" w:hanging="170"/>
        <w:jc w:val="left"/>
        <w:rPr>
          <w:rFonts w:ascii="Times New Roman CYR" w:hAnsi="Times New Roman CYR"/>
          <w:lang w:val="ru-RU"/>
        </w:rPr>
      </w:pPr>
      <w:bookmarkStart w:id="0" w:name="_Hlk412100843"/>
      <w:r w:rsidRPr="00512A9C">
        <w:rPr>
          <w:rFonts w:ascii="Times New Roman CYR" w:hAnsi="Times New Roman CYR"/>
          <w:lang w:val="ru-RU"/>
        </w:rPr>
        <w:t>ВСПОМОГАТЕЛЬНЫЙ ОРГАН ПО</w:t>
      </w:r>
    </w:p>
    <w:p w:rsidR="00F540F9" w:rsidRPr="00512A9C" w:rsidRDefault="00F540F9" w:rsidP="00F540F9">
      <w:pPr>
        <w:suppressLineNumbers/>
        <w:suppressAutoHyphens/>
        <w:adjustRightInd w:val="0"/>
        <w:snapToGrid w:val="0"/>
        <w:ind w:left="170" w:right="3119" w:hanging="170"/>
        <w:jc w:val="left"/>
        <w:rPr>
          <w:rFonts w:ascii="Times New Roman CYR" w:hAnsi="Times New Roman CYR"/>
          <w:lang w:val="ru-RU"/>
        </w:rPr>
      </w:pPr>
      <w:r w:rsidRPr="00512A9C">
        <w:rPr>
          <w:rFonts w:ascii="Times New Roman CYR" w:hAnsi="Times New Roman CYR"/>
          <w:lang w:val="ru-RU"/>
        </w:rPr>
        <w:t xml:space="preserve"> ОСУЩЕСТВЛЕНИЮ</w:t>
      </w:r>
    </w:p>
    <w:p w:rsidR="00F540F9" w:rsidRPr="00512A9C" w:rsidRDefault="00F540F9" w:rsidP="00F540F9">
      <w:pPr>
        <w:suppressLineNumbers/>
        <w:suppressAutoHyphens/>
        <w:adjustRightInd w:val="0"/>
        <w:snapToGrid w:val="0"/>
        <w:ind w:left="170" w:right="3119" w:hanging="170"/>
        <w:jc w:val="left"/>
        <w:rPr>
          <w:rFonts w:ascii="Times New Roman CYR" w:hAnsi="Times New Roman CYR"/>
          <w:lang w:val="ru-RU"/>
        </w:rPr>
      </w:pPr>
      <w:r w:rsidRPr="00512A9C">
        <w:rPr>
          <w:rFonts w:ascii="Times New Roman CYR" w:hAnsi="Times New Roman CYR"/>
          <w:lang w:val="ru-RU"/>
        </w:rPr>
        <w:t>Второе совещание</w:t>
      </w:r>
    </w:p>
    <w:p w:rsidR="00F540F9" w:rsidRPr="00512A9C" w:rsidRDefault="00F540F9" w:rsidP="00F540F9">
      <w:pPr>
        <w:suppressLineNumbers/>
        <w:suppressAutoHyphens/>
        <w:adjustRightInd w:val="0"/>
        <w:snapToGrid w:val="0"/>
        <w:ind w:left="170" w:right="3119" w:hanging="170"/>
        <w:jc w:val="left"/>
        <w:rPr>
          <w:rFonts w:ascii="Times New Roman CYR" w:hAnsi="Times New Roman CYR"/>
          <w:lang w:val="ru-RU"/>
        </w:rPr>
      </w:pPr>
      <w:r w:rsidRPr="00512A9C">
        <w:rPr>
          <w:rFonts w:ascii="Times New Roman CYR" w:hAnsi="Times New Roman CYR"/>
          <w:lang w:val="ru-RU"/>
        </w:rPr>
        <w:t>Монреаль, Канада, 9-13 июля 2018 года</w:t>
      </w:r>
    </w:p>
    <w:p w:rsidR="00F540F9" w:rsidRPr="00512A9C" w:rsidRDefault="00F540F9" w:rsidP="00F540F9">
      <w:pPr>
        <w:suppressLineNumbers/>
        <w:suppressAutoHyphens/>
        <w:adjustRightInd w:val="0"/>
        <w:snapToGrid w:val="0"/>
        <w:ind w:left="170" w:right="3119" w:hanging="170"/>
        <w:jc w:val="left"/>
        <w:rPr>
          <w:rFonts w:eastAsia="Malgun Gothic"/>
          <w:snapToGrid w:val="0"/>
          <w:color w:val="000000"/>
          <w:kern w:val="22"/>
          <w:szCs w:val="22"/>
          <w:lang w:val="ru-RU"/>
        </w:rPr>
      </w:pPr>
      <w:r w:rsidRPr="00512A9C">
        <w:rPr>
          <w:rFonts w:ascii="Times New Roman CYR" w:hAnsi="Times New Roman CYR"/>
          <w:lang w:val="ru-RU"/>
        </w:rPr>
        <w:t>Пункт 8 предварительной повестки дня</w:t>
      </w:r>
      <w:r w:rsidRPr="00512A9C">
        <w:rPr>
          <w:rStyle w:val="Appelnotedebasdep"/>
          <w:rFonts w:eastAsia="Malgun Gothic"/>
          <w:snapToGrid w:val="0"/>
          <w:color w:val="000000"/>
          <w:kern w:val="22"/>
          <w:sz w:val="18"/>
          <w:szCs w:val="18"/>
          <w:lang w:val="ru-RU"/>
        </w:rPr>
        <w:footnoteReference w:customMarkFollows="1" w:id="2"/>
        <w:t>*</w:t>
      </w:r>
    </w:p>
    <w:bookmarkEnd w:id="0"/>
    <w:p w:rsidR="00575E83" w:rsidRPr="00512A9C" w:rsidRDefault="00575E83" w:rsidP="00132DF3">
      <w:pPr>
        <w:pStyle w:val="HEADINGNOTFORTOC"/>
        <w:tabs>
          <w:tab w:val="clear" w:pos="720"/>
        </w:tabs>
        <w:rPr>
          <w:rFonts w:ascii="Times New Roman Bold" w:eastAsia="MS Mincho" w:hAnsi="Times New Roman Bold" w:cs="Times New Roman Bold"/>
          <w:bCs/>
          <w:snapToGrid w:val="0"/>
          <w:kern w:val="22"/>
          <w:lang w:val="ru-RU"/>
        </w:rPr>
      </w:pPr>
      <w:r w:rsidRPr="00512A9C">
        <w:rPr>
          <w:rFonts w:ascii="Times New Roman Bold" w:eastAsia="MS Mincho" w:hAnsi="Times New Roman Bold" w:cs="Times New Roman Bold"/>
          <w:bCs/>
          <w:snapToGrid w:val="0"/>
          <w:kern w:val="22"/>
          <w:lang w:val="ru-RU"/>
        </w:rPr>
        <w:t>элементы методологического руководства по выявлению, мониторингу и оценке вклада коренных народов и местных общин в выполнение Стратегического плана на 2011</w:t>
      </w:r>
      <w:r w:rsidR="00C45CAC" w:rsidRPr="00512A9C">
        <w:rPr>
          <w:rFonts w:ascii="Times New Roman Bold" w:eastAsia="MS Mincho" w:hAnsi="Times New Roman Bold" w:cs="Times New Roman Bold"/>
          <w:bCs/>
          <w:snapToGrid w:val="0"/>
          <w:kern w:val="22"/>
          <w:lang w:val="ru-RU"/>
        </w:rPr>
        <w:t>-</w:t>
      </w:r>
      <w:r w:rsidRPr="00512A9C">
        <w:rPr>
          <w:rFonts w:ascii="Times New Roman Bold" w:eastAsia="MS Mincho" w:hAnsi="Times New Roman Bold" w:cs="Times New Roman Bold"/>
          <w:bCs/>
          <w:snapToGrid w:val="0"/>
          <w:kern w:val="22"/>
          <w:lang w:val="ru-RU"/>
        </w:rPr>
        <w:t>2020 годы и целевых задач по сохранению и устойчивому использованию биоразнообразия, принятых в Айти</w:t>
      </w:r>
    </w:p>
    <w:p w:rsidR="002B10C1" w:rsidRPr="00512A9C" w:rsidRDefault="002B10C1" w:rsidP="002B10C1">
      <w:pPr>
        <w:suppressLineNumbers/>
        <w:tabs>
          <w:tab w:val="left" w:pos="9360"/>
        </w:tabs>
        <w:suppressAutoHyphens/>
        <w:spacing w:before="120" w:after="120"/>
        <w:jc w:val="center"/>
        <w:rPr>
          <w:i/>
          <w:kern w:val="22"/>
          <w:szCs w:val="22"/>
          <w:lang w:val="ru-RU"/>
        </w:rPr>
      </w:pPr>
      <w:r w:rsidRPr="00512A9C">
        <w:rPr>
          <w:i/>
          <w:kern w:val="22"/>
          <w:szCs w:val="22"/>
          <w:lang w:val="ru-RU"/>
        </w:rPr>
        <w:t xml:space="preserve">Записка Исполнительного секретаря </w:t>
      </w:r>
    </w:p>
    <w:p w:rsidR="002B10C1" w:rsidRPr="00512A9C" w:rsidRDefault="002B10C1" w:rsidP="002B10C1">
      <w:pPr>
        <w:suppressLineNumbers/>
        <w:suppressAutoHyphens/>
        <w:jc w:val="center"/>
        <w:rPr>
          <w:b/>
          <w:bCs/>
          <w:iCs/>
          <w:snapToGrid w:val="0"/>
          <w:kern w:val="22"/>
          <w:szCs w:val="22"/>
          <w:lang w:val="ru-RU"/>
        </w:rPr>
      </w:pPr>
      <w:r w:rsidRPr="00512A9C">
        <w:rPr>
          <w:b/>
          <w:bCs/>
          <w:iCs/>
          <w:snapToGrid w:val="0"/>
          <w:kern w:val="22"/>
          <w:szCs w:val="22"/>
          <w:lang w:val="ru-RU"/>
        </w:rPr>
        <w:t>ВВЕДЕНИЕ</w:t>
      </w:r>
    </w:p>
    <w:p w:rsidR="00B110DA" w:rsidRPr="00512A9C" w:rsidRDefault="00B110DA" w:rsidP="00E92A2B">
      <w:pPr>
        <w:pStyle w:val="Para1"/>
        <w:tabs>
          <w:tab w:val="clear" w:pos="360"/>
        </w:tabs>
        <w:rPr>
          <w:kern w:val="22"/>
          <w:szCs w:val="22"/>
          <w:u w:val="single"/>
          <w:lang w:val="ru-RU"/>
        </w:rPr>
      </w:pPr>
      <w:r w:rsidRPr="00512A9C">
        <w:rPr>
          <w:lang w:val="ru-RU"/>
        </w:rPr>
        <w:t xml:space="preserve">В пункте 29 </w:t>
      </w:r>
      <w:hyperlink r:id="rId11" w:history="1">
        <w:r w:rsidRPr="00512A9C">
          <w:rPr>
            <w:rStyle w:val="Lienhypertexte"/>
            <w:kern w:val="22"/>
            <w:sz w:val="22"/>
            <w:szCs w:val="22"/>
            <w:lang w:val="ru-RU"/>
          </w:rPr>
          <w:t>решения XII/3</w:t>
        </w:r>
      </w:hyperlink>
      <w:r w:rsidRPr="00512A9C">
        <w:rPr>
          <w:lang w:val="ru-RU"/>
        </w:rPr>
        <w:t xml:space="preserve"> о мобилизации ресурсов Конференция Сторон признала в структуре представления финансовой отчетности «роль коллективных действий, в том числе коренных и местных общин, и нерыночных подходов к мобилизации ресурсов для достижения целей Конвенции, включая такие подходы, как общинное управление природными ресурсами, общее руководство или совместное управление охраняемыми районами, или посредством аборигенного и общинного сохранения территорий и районов</w:t>
      </w:r>
      <w:r w:rsidR="00500205" w:rsidRPr="00512A9C">
        <w:rPr>
          <w:lang w:val="ru-RU"/>
        </w:rPr>
        <w:t>»</w:t>
      </w:r>
      <w:r w:rsidRPr="00512A9C">
        <w:rPr>
          <w:lang w:val="ru-RU"/>
        </w:rPr>
        <w:t>, и постанов</w:t>
      </w:r>
      <w:r w:rsidR="00500205" w:rsidRPr="00512A9C">
        <w:rPr>
          <w:lang w:val="ru-RU"/>
        </w:rPr>
        <w:t>ила</w:t>
      </w:r>
      <w:r w:rsidRPr="00512A9C">
        <w:rPr>
          <w:lang w:val="ru-RU"/>
        </w:rPr>
        <w:t xml:space="preserve"> включать мероприятия, стимулирующие и поддерживающие применение таких подходов, в отчетность, представляемую в рамках Конвенции.</w:t>
      </w:r>
    </w:p>
    <w:p w:rsidR="00500205" w:rsidRPr="00512A9C" w:rsidRDefault="00500205" w:rsidP="003B1EE9">
      <w:pPr>
        <w:pStyle w:val="Para1"/>
        <w:tabs>
          <w:tab w:val="clear" w:pos="360"/>
        </w:tabs>
        <w:rPr>
          <w:kern w:val="22"/>
          <w:lang w:val="ru-RU"/>
        </w:rPr>
      </w:pPr>
      <w:r w:rsidRPr="00512A9C">
        <w:rPr>
          <w:kern w:val="22"/>
          <w:lang w:val="ru-RU"/>
        </w:rPr>
        <w:t xml:space="preserve">В пункте 30 того же решения Конференция Сторон признала важность </w:t>
      </w:r>
      <w:r w:rsidR="009B4991" w:rsidRPr="00512A9C">
        <w:rPr>
          <w:kern w:val="22"/>
          <w:lang w:val="ru-RU"/>
        </w:rPr>
        <w:t>передовых</w:t>
      </w:r>
      <w:r w:rsidRPr="00512A9C">
        <w:rPr>
          <w:kern w:val="22"/>
          <w:lang w:val="ru-RU"/>
        </w:rPr>
        <w:t xml:space="preserve"> методологий оценки вклада коллективных действий и предложила Сторонам, другим правительствам и соответствующим организациям </w:t>
      </w:r>
      <w:r w:rsidR="009B4991" w:rsidRPr="00512A9C">
        <w:rPr>
          <w:kern w:val="22"/>
          <w:lang w:val="ru-RU"/>
        </w:rPr>
        <w:t>субъектов деятельности изучить</w:t>
      </w:r>
      <w:r w:rsidRPr="00512A9C">
        <w:rPr>
          <w:kern w:val="22"/>
          <w:lang w:val="ru-RU"/>
        </w:rPr>
        <w:t xml:space="preserve"> вопрос о </w:t>
      </w:r>
      <w:r w:rsidR="009B4991" w:rsidRPr="00512A9C">
        <w:rPr>
          <w:kern w:val="22"/>
          <w:lang w:val="ru-RU"/>
        </w:rPr>
        <w:t>проведении</w:t>
      </w:r>
      <w:r w:rsidRPr="00512A9C">
        <w:rPr>
          <w:kern w:val="22"/>
          <w:lang w:val="ru-RU"/>
        </w:rPr>
        <w:t xml:space="preserve"> мер для разработки таких методологий, как экспериментальные проекты и обмен опытом.</w:t>
      </w:r>
    </w:p>
    <w:p w:rsidR="0020791F" w:rsidRPr="00512A9C" w:rsidRDefault="0020791F" w:rsidP="00927B39">
      <w:pPr>
        <w:pStyle w:val="Para1"/>
        <w:tabs>
          <w:tab w:val="clear" w:pos="360"/>
        </w:tabs>
        <w:rPr>
          <w:kern w:val="22"/>
          <w:lang w:val="ru-RU"/>
        </w:rPr>
      </w:pPr>
      <w:r w:rsidRPr="00512A9C">
        <w:rPr>
          <w:kern w:val="22"/>
          <w:lang w:val="ru-RU"/>
        </w:rPr>
        <w:t xml:space="preserve">В пункте 18 </w:t>
      </w:r>
      <w:hyperlink r:id="rId12" w:history="1">
        <w:r w:rsidRPr="00512A9C">
          <w:rPr>
            <w:rStyle w:val="Lienhypertexte"/>
            <w:rFonts w:eastAsia="MS Mincho"/>
            <w:kern w:val="22"/>
            <w:sz w:val="22"/>
            <w:lang w:val="ru-RU"/>
          </w:rPr>
          <w:t>решения XIII/20</w:t>
        </w:r>
      </w:hyperlink>
      <w:r w:rsidRPr="00512A9C">
        <w:rPr>
          <w:kern w:val="22"/>
          <w:lang w:val="ru-RU"/>
        </w:rPr>
        <w:t xml:space="preserve"> о мобилизации ресурсов Конференция Сторон приветствовала руководящие принципы по оценке вклада коллективных действий коренных народов и местных общин, приведенные в приложении к решению, и в пункте 21 поручила Исполнительному секретарю обобщить и проанализировать информацию о коллективных действиях, представленную Сторонами посредством структуры представления финансовой отчетности и полученную из других соответствующих источников. В этой связи </w:t>
      </w:r>
      <w:r w:rsidR="00B66004" w:rsidRPr="00512A9C">
        <w:rPr>
          <w:kern w:val="22"/>
          <w:lang w:val="ru-RU"/>
        </w:rPr>
        <w:t>И</w:t>
      </w:r>
      <w:r w:rsidRPr="00512A9C">
        <w:rPr>
          <w:kern w:val="22"/>
          <w:lang w:val="ru-RU"/>
        </w:rPr>
        <w:t xml:space="preserve">сполнительный секретарь </w:t>
      </w:r>
      <w:r w:rsidR="00B66004" w:rsidRPr="00512A9C">
        <w:rPr>
          <w:kern w:val="22"/>
          <w:lang w:val="ru-RU"/>
        </w:rPr>
        <w:t>подготовил</w:t>
      </w:r>
      <w:r w:rsidR="00E961F1" w:rsidRPr="00512A9C">
        <w:rPr>
          <w:kern w:val="22"/>
          <w:lang w:val="ru-RU"/>
        </w:rPr>
        <w:t>а</w:t>
      </w:r>
      <w:r w:rsidRPr="00512A9C">
        <w:rPr>
          <w:kern w:val="22"/>
          <w:lang w:val="ru-RU"/>
        </w:rPr>
        <w:t xml:space="preserve"> документ под названием </w:t>
      </w:r>
      <w:r w:rsidR="00B66004" w:rsidRPr="00512A9C">
        <w:rPr>
          <w:kern w:val="22"/>
          <w:lang w:val="ru-RU"/>
        </w:rPr>
        <w:t>«О</w:t>
      </w:r>
      <w:r w:rsidRPr="00512A9C">
        <w:rPr>
          <w:kern w:val="22"/>
          <w:lang w:val="ru-RU"/>
        </w:rPr>
        <w:t xml:space="preserve">бобщение </w:t>
      </w:r>
      <w:r w:rsidR="00B66004" w:rsidRPr="00512A9C">
        <w:rPr>
          <w:kern w:val="22"/>
          <w:lang w:val="ru-RU"/>
        </w:rPr>
        <w:t>сведений</w:t>
      </w:r>
      <w:r w:rsidRPr="00512A9C">
        <w:rPr>
          <w:kern w:val="22"/>
          <w:lang w:val="ru-RU"/>
        </w:rPr>
        <w:t xml:space="preserve"> о мобилизации ресурсов: оценк</w:t>
      </w:r>
      <w:r w:rsidR="00B66004" w:rsidRPr="00512A9C">
        <w:rPr>
          <w:kern w:val="22"/>
          <w:lang w:val="ru-RU"/>
        </w:rPr>
        <w:t>а</w:t>
      </w:r>
      <w:r w:rsidRPr="00512A9C">
        <w:rPr>
          <w:kern w:val="22"/>
          <w:lang w:val="ru-RU"/>
        </w:rPr>
        <w:t xml:space="preserve"> вклада коллективных действий коренных народов и местных общин и </w:t>
      </w:r>
      <w:r w:rsidR="0042680F" w:rsidRPr="00512A9C">
        <w:rPr>
          <w:kern w:val="22"/>
          <w:lang w:val="ru-RU"/>
        </w:rPr>
        <w:t>гарантии защищенности в механизмах финансирования биоразнообразия</w:t>
      </w:r>
      <w:r w:rsidR="00055D51" w:rsidRPr="00512A9C">
        <w:rPr>
          <w:kern w:val="22"/>
          <w:lang w:val="ru-RU"/>
        </w:rPr>
        <w:t>»</w:t>
      </w:r>
      <w:r w:rsidRPr="00512A9C">
        <w:rPr>
          <w:kern w:val="22"/>
          <w:lang w:val="ru-RU"/>
        </w:rPr>
        <w:t xml:space="preserve"> (</w:t>
      </w:r>
      <w:hyperlink r:id="rId13" w:history="1">
        <w:r w:rsidR="00055D51" w:rsidRPr="00512A9C">
          <w:rPr>
            <w:rStyle w:val="Lienhypertexte"/>
            <w:rFonts w:eastAsia="MS Mincho"/>
            <w:kern w:val="22"/>
            <w:sz w:val="22"/>
            <w:szCs w:val="22"/>
            <w:lang w:val="ru-RU"/>
          </w:rPr>
          <w:t>CBD/WG8J/10/INF/10</w:t>
        </w:r>
      </w:hyperlink>
      <w:r w:rsidRPr="00512A9C">
        <w:rPr>
          <w:kern w:val="22"/>
          <w:lang w:val="ru-RU"/>
        </w:rPr>
        <w:t>), котор</w:t>
      </w:r>
      <w:r w:rsidR="00055D51" w:rsidRPr="00512A9C">
        <w:rPr>
          <w:kern w:val="22"/>
          <w:lang w:val="ru-RU"/>
        </w:rPr>
        <w:t>ый</w:t>
      </w:r>
      <w:r w:rsidRPr="00512A9C">
        <w:rPr>
          <w:kern w:val="22"/>
          <w:lang w:val="ru-RU"/>
        </w:rPr>
        <w:t xml:space="preserve"> основ</w:t>
      </w:r>
      <w:r w:rsidR="00055D51" w:rsidRPr="00512A9C">
        <w:rPr>
          <w:kern w:val="22"/>
          <w:lang w:val="ru-RU"/>
        </w:rPr>
        <w:t>ыва</w:t>
      </w:r>
      <w:r w:rsidR="00F540F9" w:rsidRPr="00512A9C">
        <w:rPr>
          <w:kern w:val="22"/>
          <w:lang w:val="ru-RU"/>
        </w:rPr>
        <w:t>лся</w:t>
      </w:r>
      <w:r w:rsidR="00055D51" w:rsidRPr="00512A9C">
        <w:rPr>
          <w:kern w:val="22"/>
          <w:lang w:val="ru-RU"/>
        </w:rPr>
        <w:t xml:space="preserve"> на</w:t>
      </w:r>
      <w:r w:rsidRPr="00512A9C">
        <w:rPr>
          <w:kern w:val="22"/>
          <w:lang w:val="ru-RU"/>
        </w:rPr>
        <w:t xml:space="preserve"> </w:t>
      </w:r>
      <w:r w:rsidR="00055D51" w:rsidRPr="00512A9C">
        <w:rPr>
          <w:kern w:val="22"/>
          <w:lang w:val="ru-RU"/>
        </w:rPr>
        <w:t>информации</w:t>
      </w:r>
      <w:r w:rsidRPr="00512A9C">
        <w:rPr>
          <w:kern w:val="22"/>
          <w:lang w:val="ru-RU"/>
        </w:rPr>
        <w:t>, полученн</w:t>
      </w:r>
      <w:r w:rsidR="00055D51" w:rsidRPr="00512A9C">
        <w:rPr>
          <w:kern w:val="22"/>
          <w:lang w:val="ru-RU"/>
        </w:rPr>
        <w:t>ой</w:t>
      </w:r>
      <w:r w:rsidRPr="00512A9C">
        <w:rPr>
          <w:kern w:val="22"/>
          <w:lang w:val="ru-RU"/>
        </w:rPr>
        <w:t xml:space="preserve"> от </w:t>
      </w:r>
      <w:r w:rsidR="00055D51" w:rsidRPr="00512A9C">
        <w:rPr>
          <w:kern w:val="22"/>
          <w:lang w:val="ru-RU"/>
        </w:rPr>
        <w:t>С</w:t>
      </w:r>
      <w:r w:rsidRPr="00512A9C">
        <w:rPr>
          <w:kern w:val="22"/>
          <w:lang w:val="ru-RU"/>
        </w:rPr>
        <w:t>торон и других организаций</w:t>
      </w:r>
      <w:r w:rsidR="00F540F9" w:rsidRPr="00512A9C">
        <w:rPr>
          <w:kern w:val="22"/>
          <w:lang w:val="ru-RU"/>
        </w:rPr>
        <w:t xml:space="preserve"> для рассмотрения Специальной рабочей группой по осуществлению </w:t>
      </w:r>
      <w:r w:rsidR="00F540F9" w:rsidRPr="00512A9C">
        <w:rPr>
          <w:kern w:val="22"/>
          <w:lang w:val="ru-RU"/>
        </w:rPr>
        <w:lastRenderedPageBreak/>
        <w:t>статьи 8 j) и соответствующих положений Конвенции на ее 10-м совещании</w:t>
      </w:r>
      <w:r w:rsidRPr="00512A9C">
        <w:rPr>
          <w:kern w:val="22"/>
          <w:lang w:val="ru-RU"/>
        </w:rPr>
        <w:t xml:space="preserve">. Кроме того, в отношении </w:t>
      </w:r>
      <w:r w:rsidR="00055D51" w:rsidRPr="00512A9C">
        <w:rPr>
          <w:kern w:val="22"/>
          <w:lang w:val="ru-RU"/>
        </w:rPr>
        <w:t>информации</w:t>
      </w:r>
      <w:r w:rsidRPr="00512A9C">
        <w:rPr>
          <w:kern w:val="22"/>
          <w:lang w:val="ru-RU"/>
        </w:rPr>
        <w:t>, представленн</w:t>
      </w:r>
      <w:r w:rsidR="00055D51" w:rsidRPr="00512A9C">
        <w:rPr>
          <w:kern w:val="22"/>
          <w:lang w:val="ru-RU"/>
        </w:rPr>
        <w:t>ой</w:t>
      </w:r>
      <w:r w:rsidRPr="00512A9C">
        <w:rPr>
          <w:kern w:val="22"/>
          <w:lang w:val="ru-RU"/>
        </w:rPr>
        <w:t xml:space="preserve"> в рамках финансовой отчетности, Исполнительный секретарь </w:t>
      </w:r>
      <w:r w:rsidR="00055D51" w:rsidRPr="00512A9C">
        <w:rPr>
          <w:kern w:val="22"/>
          <w:lang w:val="ru-RU"/>
        </w:rPr>
        <w:t>подготовил</w:t>
      </w:r>
      <w:r w:rsidR="00E961F1" w:rsidRPr="00512A9C">
        <w:rPr>
          <w:kern w:val="22"/>
          <w:lang w:val="ru-RU"/>
        </w:rPr>
        <w:t>а</w:t>
      </w:r>
      <w:r w:rsidRPr="00512A9C">
        <w:rPr>
          <w:kern w:val="22"/>
          <w:lang w:val="ru-RU"/>
        </w:rPr>
        <w:t xml:space="preserve"> для </w:t>
      </w:r>
      <w:r w:rsidR="00055D51" w:rsidRPr="00512A9C">
        <w:rPr>
          <w:kern w:val="22"/>
          <w:lang w:val="ru-RU"/>
        </w:rPr>
        <w:t>13-го</w:t>
      </w:r>
      <w:r w:rsidRPr="00512A9C">
        <w:rPr>
          <w:kern w:val="22"/>
          <w:lang w:val="ru-RU"/>
        </w:rPr>
        <w:t xml:space="preserve"> совещания Конференции Сторон </w:t>
      </w:r>
      <w:r w:rsidR="00055D51" w:rsidRPr="00512A9C">
        <w:rPr>
          <w:kern w:val="22"/>
          <w:lang w:val="ru-RU"/>
        </w:rPr>
        <w:t>обзор</w:t>
      </w:r>
      <w:r w:rsidRPr="00512A9C">
        <w:rPr>
          <w:kern w:val="22"/>
          <w:lang w:val="ru-RU"/>
        </w:rPr>
        <w:t xml:space="preserve"> полученной информации об оценке роли коллективных действий (см. </w:t>
      </w:r>
      <w:hyperlink r:id="rId14" w:history="1">
        <w:r w:rsidR="00055D51" w:rsidRPr="00512A9C">
          <w:rPr>
            <w:rStyle w:val="Lienhypertexte"/>
            <w:rFonts w:eastAsia="MS Mincho"/>
            <w:kern w:val="22"/>
            <w:sz w:val="22"/>
            <w:szCs w:val="22"/>
            <w:lang w:val="ru-RU"/>
          </w:rPr>
          <w:t>UNEP/CBD/COP/13/11/Rev.1</w:t>
        </w:r>
      </w:hyperlink>
      <w:r w:rsidRPr="00512A9C">
        <w:rPr>
          <w:kern w:val="22"/>
          <w:lang w:val="ru-RU"/>
        </w:rPr>
        <w:t>)</w:t>
      </w:r>
      <w:r w:rsidR="00055D51" w:rsidRPr="00512A9C">
        <w:rPr>
          <w:kern w:val="22"/>
          <w:vertAlign w:val="superscript"/>
          <w:lang w:val="ru-RU"/>
        </w:rPr>
        <w:footnoteReference w:id="3"/>
      </w:r>
      <w:r w:rsidRPr="00512A9C">
        <w:rPr>
          <w:kern w:val="22"/>
          <w:lang w:val="ru-RU"/>
        </w:rPr>
        <w:t>.</w:t>
      </w:r>
    </w:p>
    <w:p w:rsidR="008A2D58" w:rsidRPr="00512A9C" w:rsidRDefault="00AC31E3" w:rsidP="001C2003">
      <w:pPr>
        <w:pStyle w:val="Para1"/>
        <w:tabs>
          <w:tab w:val="clear" w:pos="360"/>
        </w:tabs>
        <w:rPr>
          <w:rFonts w:eastAsia="MS Mincho"/>
          <w:kern w:val="22"/>
          <w:lang w:val="ru-RU"/>
        </w:rPr>
      </w:pPr>
      <w:r w:rsidRPr="00512A9C">
        <w:rPr>
          <w:rFonts w:eastAsia="MS Mincho"/>
          <w:kern w:val="22"/>
          <w:lang w:val="ru-RU"/>
        </w:rPr>
        <w:t>В пункте 21 решения XIII/20 Конференция Сторон поручила Исполнительному секретарю «</w:t>
      </w:r>
      <w:r w:rsidRPr="00512A9C">
        <w:rPr>
          <w:kern w:val="22"/>
          <w:lang w:val="ru-RU"/>
        </w:rPr>
        <w:t xml:space="preserve">разработать элементы методологического руководства по выявлению, мониторингу и оценке вклада коренных народов и местных общин в выполнение </w:t>
      </w:r>
      <w:hyperlink r:id="rId15" w:history="1">
        <w:r w:rsidRPr="00512A9C">
          <w:rPr>
            <w:rStyle w:val="Lienhypertexte"/>
            <w:kern w:val="22"/>
            <w:sz w:val="22"/>
            <w:lang w:val="ru-RU"/>
          </w:rPr>
          <w:t xml:space="preserve">Стратегического плана </w:t>
        </w:r>
        <w:r w:rsidR="00E1235A" w:rsidRPr="00512A9C">
          <w:rPr>
            <w:rStyle w:val="Lienhypertexte"/>
            <w:kern w:val="22"/>
            <w:sz w:val="22"/>
            <w:lang w:val="ru-RU"/>
          </w:rPr>
          <w:t xml:space="preserve">в области биоразнообразия </w:t>
        </w:r>
        <w:r w:rsidRPr="00512A9C">
          <w:rPr>
            <w:rStyle w:val="Lienhypertexte"/>
            <w:kern w:val="22"/>
            <w:sz w:val="22"/>
            <w:lang w:val="ru-RU"/>
          </w:rPr>
          <w:t>на 2011</w:t>
        </w:r>
        <w:r w:rsidR="001C2003" w:rsidRPr="00512A9C">
          <w:rPr>
            <w:rStyle w:val="Lienhypertexte"/>
            <w:kern w:val="22"/>
            <w:sz w:val="22"/>
            <w:lang w:val="ru-RU"/>
          </w:rPr>
          <w:t>-</w:t>
        </w:r>
        <w:r w:rsidRPr="00512A9C">
          <w:rPr>
            <w:rStyle w:val="Lienhypertexte"/>
            <w:kern w:val="22"/>
            <w:sz w:val="22"/>
            <w:lang w:val="ru-RU"/>
          </w:rPr>
          <w:t xml:space="preserve">2020 годы </w:t>
        </w:r>
      </w:hyperlink>
      <w:r w:rsidRPr="00512A9C">
        <w:rPr>
          <w:kern w:val="22"/>
          <w:lang w:val="ru-RU"/>
        </w:rPr>
        <w:t>и целевых задач по сохранению и устойчивому использованию биоразнообразия, принятых в Айти»</w:t>
      </w:r>
      <w:r w:rsidRPr="00512A9C">
        <w:rPr>
          <w:rFonts w:eastAsia="MS Mincho"/>
          <w:kern w:val="22"/>
          <w:lang w:val="ru-RU"/>
        </w:rPr>
        <w:t xml:space="preserve">, </w:t>
      </w:r>
      <w:r w:rsidR="001C2003" w:rsidRPr="00512A9C">
        <w:rPr>
          <w:rFonts w:eastAsia="MS Mincho"/>
          <w:kern w:val="22"/>
          <w:lang w:val="ru-RU"/>
        </w:rPr>
        <w:t>учитывая</w:t>
      </w:r>
      <w:r w:rsidRPr="00512A9C">
        <w:rPr>
          <w:rFonts w:eastAsia="MS Mincho"/>
          <w:kern w:val="22"/>
          <w:lang w:val="ru-RU"/>
        </w:rPr>
        <w:t xml:space="preserve">, в частности, руководящие </w:t>
      </w:r>
      <w:r w:rsidR="001C2003" w:rsidRPr="00512A9C">
        <w:rPr>
          <w:rFonts w:eastAsia="MS Mincho"/>
          <w:kern w:val="22"/>
          <w:lang w:val="ru-RU"/>
        </w:rPr>
        <w:t>принципы</w:t>
      </w:r>
      <w:r w:rsidR="00C47A23" w:rsidRPr="00512A9C">
        <w:rPr>
          <w:rFonts w:eastAsia="MS Mincho"/>
          <w:kern w:val="22"/>
          <w:lang w:val="ru-RU"/>
        </w:rPr>
        <w:t>,</w:t>
      </w:r>
      <w:r w:rsidRPr="00512A9C">
        <w:rPr>
          <w:rFonts w:eastAsia="MS Mincho"/>
          <w:kern w:val="22"/>
          <w:lang w:val="ru-RU"/>
        </w:rPr>
        <w:t xml:space="preserve"> для рассмотрения </w:t>
      </w:r>
      <w:r w:rsidR="00E1235A" w:rsidRPr="00512A9C">
        <w:rPr>
          <w:rFonts w:eastAsia="MS Mincho"/>
          <w:kern w:val="22"/>
          <w:lang w:val="ru-RU"/>
        </w:rPr>
        <w:t>Р</w:t>
      </w:r>
      <w:r w:rsidRPr="00512A9C">
        <w:rPr>
          <w:rFonts w:eastAsia="MS Mincho"/>
          <w:kern w:val="22"/>
          <w:lang w:val="ru-RU"/>
        </w:rPr>
        <w:t xml:space="preserve">абочей группой по осуществлению статьи 8 j) на ее 10-м совещании с целью завершения разработки методологического руководства на втором совещании Вспомогательного органа по осуществлению и </w:t>
      </w:r>
      <w:r w:rsidR="00C45CAC" w:rsidRPr="00512A9C">
        <w:rPr>
          <w:rFonts w:eastAsia="MS Mincho"/>
          <w:kern w:val="22"/>
          <w:lang w:val="ru-RU"/>
        </w:rPr>
        <w:t>его</w:t>
      </w:r>
      <w:r w:rsidRPr="00512A9C">
        <w:rPr>
          <w:rFonts w:eastAsia="MS Mincho"/>
          <w:kern w:val="22"/>
          <w:lang w:val="ru-RU"/>
        </w:rPr>
        <w:t xml:space="preserve"> утверждения на 14-м совещании Конференции Сторон.</w:t>
      </w:r>
    </w:p>
    <w:p w:rsidR="00BA10FF" w:rsidRPr="00512A9C" w:rsidRDefault="00823133" w:rsidP="00823133">
      <w:pPr>
        <w:pStyle w:val="Para1"/>
        <w:tabs>
          <w:tab w:val="clear" w:pos="360"/>
        </w:tabs>
        <w:rPr>
          <w:rFonts w:eastAsia="MS Mincho"/>
          <w:kern w:val="22"/>
          <w:lang w:val="ru-RU"/>
        </w:rPr>
      </w:pPr>
      <w:r w:rsidRPr="00512A9C">
        <w:rPr>
          <w:rFonts w:eastAsia="MS Mincho"/>
          <w:kern w:val="22"/>
          <w:lang w:val="ru-RU"/>
        </w:rPr>
        <w:t>Рабочая группа по осуществлению статьи 8 j) на своем 10-м совещании рассмотрела записку Исполнительного секретаря об элементах методологического руководства (</w:t>
      </w:r>
      <w:hyperlink r:id="rId16" w:history="1">
        <w:r w:rsidRPr="00512A9C">
          <w:rPr>
            <w:rStyle w:val="Lienhypertexte"/>
            <w:rFonts w:eastAsia="MS Mincho"/>
            <w:kern w:val="22"/>
            <w:sz w:val="22"/>
            <w:lang w:val="ru-RU"/>
          </w:rPr>
          <w:t>CBD/WG8J/10/5</w:t>
        </w:r>
      </w:hyperlink>
      <w:r w:rsidRPr="00512A9C">
        <w:rPr>
          <w:rFonts w:eastAsia="MS Mincho"/>
          <w:kern w:val="22"/>
          <w:lang w:val="ru-RU"/>
        </w:rPr>
        <w:t xml:space="preserve">) и в рекомендации </w:t>
      </w:r>
      <w:hyperlink r:id="rId17" w:history="1">
        <w:r w:rsidRPr="00512A9C">
          <w:rPr>
            <w:rStyle w:val="Lienhypertexte"/>
            <w:rFonts w:eastAsia="MS Mincho"/>
            <w:kern w:val="22"/>
            <w:sz w:val="22"/>
            <w:lang w:val="ru-RU"/>
          </w:rPr>
          <w:t xml:space="preserve">10/4 </w:t>
        </w:r>
      </w:hyperlink>
      <w:r w:rsidRPr="00512A9C">
        <w:rPr>
          <w:rFonts w:eastAsia="MS Mincho"/>
          <w:kern w:val="22"/>
          <w:lang w:val="ru-RU"/>
        </w:rPr>
        <w:t>предложила Сторонам, другим правительствам, субъектам деятельности, коренным народам и местным общинам представить свои мнения по этому документу Исполнительному секретарю. Рабочая группа поручила также Исполнительному секретарю обобщить представленные материалы и распространить их через механизм посредничества Конвенции, а также переработать документы</w:t>
      </w:r>
      <w:r w:rsidRPr="00512A9C">
        <w:rPr>
          <w:rStyle w:val="Appelnotedebasdep"/>
          <w:iCs/>
          <w:kern w:val="22"/>
          <w:szCs w:val="22"/>
          <w:lang w:val="ru-RU"/>
        </w:rPr>
        <w:footnoteReference w:id="4"/>
      </w:r>
      <w:r w:rsidRPr="00512A9C">
        <w:rPr>
          <w:rFonts w:eastAsia="MS Mincho"/>
          <w:kern w:val="22"/>
          <w:lang w:val="ru-RU"/>
        </w:rPr>
        <w:t xml:space="preserve"> и содержащиеся в них проекты рекомендаций на основе представленных материалов и мнений коренных народов и местных общин</w:t>
      </w:r>
      <w:r w:rsidRPr="00512A9C">
        <w:rPr>
          <w:rStyle w:val="Appelnotedebasdep"/>
          <w:iCs/>
          <w:kern w:val="22"/>
          <w:szCs w:val="22"/>
          <w:lang w:val="ru-RU"/>
        </w:rPr>
        <w:footnoteReference w:id="5"/>
      </w:r>
      <w:r w:rsidRPr="00512A9C">
        <w:rPr>
          <w:rFonts w:eastAsia="MS Mincho"/>
          <w:kern w:val="22"/>
          <w:lang w:val="ru-RU"/>
        </w:rPr>
        <w:t>, представить пересмотренные документы Вспомогательному органу по осуществлению для изучения на его втором совещании.</w:t>
      </w:r>
    </w:p>
    <w:p w:rsidR="00823133" w:rsidRPr="00512A9C" w:rsidRDefault="00823133" w:rsidP="00823133">
      <w:pPr>
        <w:pStyle w:val="Para1"/>
        <w:tabs>
          <w:tab w:val="clear" w:pos="360"/>
        </w:tabs>
        <w:rPr>
          <w:rFonts w:eastAsia="MS Mincho"/>
          <w:kern w:val="22"/>
          <w:lang w:val="ru-RU"/>
        </w:rPr>
      </w:pPr>
      <w:r w:rsidRPr="00512A9C">
        <w:rPr>
          <w:rFonts w:eastAsia="MS Mincho"/>
          <w:kern w:val="22"/>
          <w:lang w:val="ru-RU"/>
        </w:rPr>
        <w:t xml:space="preserve">В соответствии с этим поручением Исполнительный секретарь </w:t>
      </w:r>
      <w:r w:rsidR="00E961F1" w:rsidRPr="00512A9C">
        <w:rPr>
          <w:rFonts w:eastAsia="MS Mincho"/>
          <w:kern w:val="22"/>
          <w:lang w:val="ru-RU"/>
        </w:rPr>
        <w:t xml:space="preserve">предложила высказать свои мнения, </w:t>
      </w:r>
      <w:r w:rsidRPr="00512A9C">
        <w:rPr>
          <w:rFonts w:eastAsia="MS Mincho"/>
          <w:kern w:val="22"/>
          <w:lang w:val="ru-RU"/>
        </w:rPr>
        <w:t>направи</w:t>
      </w:r>
      <w:r w:rsidR="00E961F1" w:rsidRPr="00512A9C">
        <w:rPr>
          <w:rFonts w:eastAsia="MS Mincho"/>
          <w:kern w:val="22"/>
          <w:lang w:val="ru-RU"/>
        </w:rPr>
        <w:t>в</w:t>
      </w:r>
      <w:r w:rsidRPr="00512A9C">
        <w:rPr>
          <w:rFonts w:eastAsia="MS Mincho"/>
          <w:kern w:val="22"/>
          <w:lang w:val="ru-RU"/>
        </w:rPr>
        <w:t xml:space="preserve"> уведомление от 15 января 2018 года</w:t>
      </w:r>
      <w:r w:rsidR="00E228AB" w:rsidRPr="00512A9C">
        <w:rPr>
          <w:rStyle w:val="Appelnotedebasdep"/>
          <w:color w:val="333333"/>
          <w:kern w:val="22"/>
          <w:szCs w:val="22"/>
          <w:lang w:val="ru-RU"/>
        </w:rPr>
        <w:footnoteReference w:id="6"/>
      </w:r>
      <w:r w:rsidR="00E961F1" w:rsidRPr="00512A9C">
        <w:rPr>
          <w:rFonts w:eastAsia="MS Mincho"/>
          <w:kern w:val="22"/>
          <w:lang w:val="ru-RU"/>
        </w:rPr>
        <w:t>,</w:t>
      </w:r>
      <w:r w:rsidRPr="00512A9C">
        <w:rPr>
          <w:rFonts w:eastAsia="MS Mincho"/>
          <w:kern w:val="22"/>
          <w:lang w:val="ru-RU"/>
        </w:rPr>
        <w:t xml:space="preserve"> и представила обзор полученных ответов в сопроводительной информационной записке</w:t>
      </w:r>
      <w:r w:rsidR="002448D7" w:rsidRPr="00512A9C">
        <w:rPr>
          <w:kern w:val="22"/>
          <w:szCs w:val="22"/>
          <w:vertAlign w:val="superscript"/>
          <w:lang w:val="ru-RU"/>
        </w:rPr>
        <w:footnoteReference w:id="7"/>
      </w:r>
      <w:r w:rsidRPr="00512A9C">
        <w:rPr>
          <w:rFonts w:eastAsia="MS Mincho"/>
          <w:kern w:val="22"/>
          <w:lang w:val="ru-RU"/>
        </w:rPr>
        <w:t>. Настоящий документ, содержащий предлагаемый проект рекомендации в Разделе IV, подготовлен на основе предыдущего документа, пересмотренного Рабочей группой с учетом полученных материалов, включая мнения, высказанные на ее 10-м совещании.</w:t>
      </w:r>
    </w:p>
    <w:p w:rsidR="001C2003" w:rsidRPr="00512A9C" w:rsidRDefault="001C2003" w:rsidP="00927B39">
      <w:pPr>
        <w:pStyle w:val="Para1"/>
        <w:tabs>
          <w:tab w:val="clear" w:pos="360"/>
        </w:tabs>
        <w:rPr>
          <w:kern w:val="22"/>
          <w:lang w:val="ru-RU"/>
        </w:rPr>
      </w:pPr>
      <w:r w:rsidRPr="00512A9C">
        <w:rPr>
          <w:kern w:val="22"/>
          <w:lang w:val="ru-RU"/>
        </w:rPr>
        <w:t>В разделе I приводится анализ полученн</w:t>
      </w:r>
      <w:r w:rsidR="00DB4691" w:rsidRPr="00512A9C">
        <w:rPr>
          <w:kern w:val="22"/>
          <w:lang w:val="ru-RU"/>
        </w:rPr>
        <w:t>ой информации</w:t>
      </w:r>
      <w:r w:rsidRPr="00512A9C">
        <w:rPr>
          <w:kern w:val="22"/>
          <w:lang w:val="ru-RU"/>
        </w:rPr>
        <w:t xml:space="preserve"> по оценке вклада коллективных действий коренных народов и местных общин в достижение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В разделе II содержится обзор элементов методологическ</w:t>
      </w:r>
      <w:r w:rsidR="00C45CAC" w:rsidRPr="00512A9C">
        <w:rPr>
          <w:kern w:val="22"/>
          <w:lang w:val="ru-RU"/>
        </w:rPr>
        <w:t>ого</w:t>
      </w:r>
      <w:r w:rsidRPr="00512A9C">
        <w:rPr>
          <w:kern w:val="22"/>
          <w:lang w:val="ru-RU"/>
        </w:rPr>
        <w:t xml:space="preserve"> руководств</w:t>
      </w:r>
      <w:r w:rsidR="00C45CAC" w:rsidRPr="00512A9C">
        <w:rPr>
          <w:kern w:val="22"/>
          <w:lang w:val="ru-RU"/>
        </w:rPr>
        <w:t>а</w:t>
      </w:r>
      <w:r w:rsidRPr="00512A9C">
        <w:rPr>
          <w:kern w:val="22"/>
          <w:lang w:val="ru-RU"/>
        </w:rPr>
        <w:t xml:space="preserve">. В разделе III представлены возможные элементы </w:t>
      </w:r>
      <w:r w:rsidR="005D373A" w:rsidRPr="00512A9C">
        <w:rPr>
          <w:kern w:val="22"/>
          <w:lang w:val="ru-RU"/>
        </w:rPr>
        <w:t>методологического руководства,</w:t>
      </w:r>
      <w:r w:rsidRPr="00512A9C">
        <w:rPr>
          <w:kern w:val="22"/>
          <w:lang w:val="ru-RU"/>
        </w:rPr>
        <w:t xml:space="preserve"> разработан</w:t>
      </w:r>
      <w:r w:rsidR="005D373A" w:rsidRPr="00512A9C">
        <w:rPr>
          <w:kern w:val="22"/>
          <w:lang w:val="ru-RU"/>
        </w:rPr>
        <w:t>ные</w:t>
      </w:r>
      <w:r w:rsidRPr="00512A9C">
        <w:rPr>
          <w:kern w:val="22"/>
          <w:lang w:val="ru-RU"/>
        </w:rPr>
        <w:t xml:space="preserve"> на основ</w:t>
      </w:r>
      <w:r w:rsidR="005D373A" w:rsidRPr="00512A9C">
        <w:rPr>
          <w:kern w:val="22"/>
          <w:lang w:val="ru-RU"/>
        </w:rPr>
        <w:t>е</w:t>
      </w:r>
      <w:r w:rsidRPr="00512A9C">
        <w:rPr>
          <w:kern w:val="22"/>
          <w:lang w:val="ru-RU"/>
        </w:rPr>
        <w:t xml:space="preserve"> разделов I и II. Наконец, исходя из предложений, </w:t>
      </w:r>
      <w:r w:rsidR="005D373A" w:rsidRPr="00512A9C">
        <w:rPr>
          <w:kern w:val="22"/>
          <w:lang w:val="ru-RU"/>
        </w:rPr>
        <w:t>представленных</w:t>
      </w:r>
      <w:r w:rsidRPr="00512A9C">
        <w:rPr>
          <w:kern w:val="22"/>
          <w:lang w:val="ru-RU"/>
        </w:rPr>
        <w:t xml:space="preserve"> в раздел</w:t>
      </w:r>
      <w:r w:rsidR="005D373A" w:rsidRPr="00512A9C">
        <w:rPr>
          <w:kern w:val="22"/>
          <w:lang w:val="ru-RU"/>
        </w:rPr>
        <w:t>е</w:t>
      </w:r>
      <w:r w:rsidRPr="00512A9C">
        <w:rPr>
          <w:kern w:val="22"/>
          <w:lang w:val="ru-RU"/>
        </w:rPr>
        <w:t xml:space="preserve"> III, </w:t>
      </w:r>
      <w:r w:rsidR="005D373A" w:rsidRPr="00512A9C">
        <w:rPr>
          <w:kern w:val="22"/>
          <w:lang w:val="ru-RU"/>
        </w:rPr>
        <w:t xml:space="preserve">в </w:t>
      </w:r>
      <w:r w:rsidRPr="00512A9C">
        <w:rPr>
          <w:kern w:val="22"/>
          <w:lang w:val="ru-RU"/>
        </w:rPr>
        <w:t>раздел</w:t>
      </w:r>
      <w:r w:rsidR="005D373A" w:rsidRPr="00512A9C">
        <w:rPr>
          <w:kern w:val="22"/>
          <w:lang w:val="ru-RU"/>
        </w:rPr>
        <w:t>е</w:t>
      </w:r>
      <w:r w:rsidRPr="00512A9C">
        <w:rPr>
          <w:kern w:val="22"/>
          <w:lang w:val="ru-RU"/>
        </w:rPr>
        <w:t xml:space="preserve"> IV </w:t>
      </w:r>
      <w:r w:rsidR="004B7956" w:rsidRPr="00512A9C">
        <w:rPr>
          <w:kern w:val="22"/>
          <w:lang w:val="ru-RU"/>
        </w:rPr>
        <w:t>приводится предлагаемый</w:t>
      </w:r>
      <w:r w:rsidRPr="00512A9C">
        <w:rPr>
          <w:kern w:val="22"/>
          <w:lang w:val="ru-RU"/>
        </w:rPr>
        <w:t xml:space="preserve"> проект рекомендации для рассмотрения </w:t>
      </w:r>
      <w:r w:rsidR="004B7956" w:rsidRPr="00512A9C">
        <w:rPr>
          <w:kern w:val="22"/>
          <w:lang w:val="ru-RU"/>
        </w:rPr>
        <w:t>Вспомогательн</w:t>
      </w:r>
      <w:r w:rsidR="003C1A46" w:rsidRPr="00512A9C">
        <w:rPr>
          <w:kern w:val="22"/>
          <w:lang w:val="ru-RU"/>
        </w:rPr>
        <w:t>ым</w:t>
      </w:r>
      <w:r w:rsidR="004B7956" w:rsidRPr="00512A9C">
        <w:rPr>
          <w:kern w:val="22"/>
          <w:lang w:val="ru-RU"/>
        </w:rPr>
        <w:t xml:space="preserve"> орган</w:t>
      </w:r>
      <w:r w:rsidR="003C1A46" w:rsidRPr="00512A9C">
        <w:rPr>
          <w:kern w:val="22"/>
          <w:lang w:val="ru-RU"/>
        </w:rPr>
        <w:t>ом</w:t>
      </w:r>
      <w:r w:rsidR="004B7956" w:rsidRPr="00512A9C">
        <w:rPr>
          <w:kern w:val="22"/>
          <w:lang w:val="ru-RU"/>
        </w:rPr>
        <w:t xml:space="preserve"> по осуществлению на его втором совещании</w:t>
      </w:r>
      <w:r w:rsidRPr="00512A9C">
        <w:rPr>
          <w:kern w:val="22"/>
          <w:lang w:val="ru-RU"/>
        </w:rPr>
        <w:t>. Ориентировочный</w:t>
      </w:r>
      <w:r w:rsidR="00277C35" w:rsidRPr="00512A9C">
        <w:rPr>
          <w:kern w:val="22"/>
          <w:lang w:val="ru-RU"/>
        </w:rPr>
        <w:t xml:space="preserve"> </w:t>
      </w:r>
      <w:r w:rsidR="00277C35" w:rsidRPr="00512A9C">
        <w:rPr>
          <w:lang w:val="ru-RU"/>
        </w:rPr>
        <w:t>неисчерпывающий</w:t>
      </w:r>
      <w:r w:rsidRPr="00512A9C">
        <w:rPr>
          <w:kern w:val="22"/>
          <w:lang w:val="ru-RU"/>
        </w:rPr>
        <w:t xml:space="preserve"> перечень методологических элементов, связанных с проектом рекомендации, содержится в приложении </w:t>
      </w:r>
      <w:r w:rsidR="004B7956" w:rsidRPr="00512A9C">
        <w:rPr>
          <w:kern w:val="22"/>
          <w:lang w:val="ru-RU"/>
        </w:rPr>
        <w:t>к предлагаемой рекомендации (см. пункт 66)</w:t>
      </w:r>
      <w:r w:rsidRPr="00512A9C">
        <w:rPr>
          <w:kern w:val="22"/>
          <w:lang w:val="ru-RU"/>
        </w:rPr>
        <w:t>.</w:t>
      </w:r>
    </w:p>
    <w:p w:rsidR="009E6ED9" w:rsidRPr="00512A9C" w:rsidRDefault="00BC75BA" w:rsidP="00B30925">
      <w:pPr>
        <w:pStyle w:val="Heading1longmultiline"/>
        <w:numPr>
          <w:ilvl w:val="0"/>
          <w:numId w:val="6"/>
        </w:numPr>
        <w:spacing w:before="120"/>
        <w:rPr>
          <w:snapToGrid w:val="0"/>
          <w:kern w:val="22"/>
          <w:szCs w:val="22"/>
          <w:lang w:val="ru-RU"/>
        </w:rPr>
      </w:pPr>
      <w:r w:rsidRPr="00512A9C">
        <w:rPr>
          <w:snapToGrid w:val="0"/>
          <w:kern w:val="22"/>
          <w:szCs w:val="22"/>
          <w:lang w:val="ru-RU"/>
        </w:rPr>
        <w:lastRenderedPageBreak/>
        <w:t xml:space="preserve">обзор материалов по </w:t>
      </w:r>
      <w:r w:rsidRPr="00512A9C">
        <w:rPr>
          <w:rFonts w:ascii="Times New Roman Bold" w:eastAsia="MS Mincho" w:hAnsi="Times New Roman Bold" w:cs="Times New Roman Bold"/>
          <w:bCs/>
          <w:snapToGrid w:val="0"/>
          <w:kern w:val="22"/>
          <w:lang w:val="ru-RU"/>
        </w:rPr>
        <w:t xml:space="preserve">оценке вклада </w:t>
      </w:r>
      <w:r w:rsidRPr="00512A9C">
        <w:rPr>
          <w:lang w:val="ru-RU"/>
        </w:rPr>
        <w:t xml:space="preserve">коллективных действий </w:t>
      </w:r>
      <w:r w:rsidRPr="00512A9C">
        <w:rPr>
          <w:rFonts w:ascii="Times New Roman Bold" w:eastAsia="MS Mincho" w:hAnsi="Times New Roman Bold" w:cs="Times New Roman Bold"/>
          <w:bCs/>
          <w:snapToGrid w:val="0"/>
          <w:kern w:val="22"/>
          <w:lang w:val="ru-RU"/>
        </w:rPr>
        <w:t>коренных народов и местных общин</w:t>
      </w:r>
    </w:p>
    <w:p w:rsidR="00BC75BA" w:rsidRPr="00512A9C" w:rsidRDefault="00A00A22" w:rsidP="00A00A22">
      <w:pPr>
        <w:pStyle w:val="Para1"/>
        <w:tabs>
          <w:tab w:val="clear" w:pos="360"/>
          <w:tab w:val="num" w:pos="567"/>
        </w:tabs>
        <w:rPr>
          <w:kern w:val="22"/>
          <w:lang w:val="ru-RU"/>
        </w:rPr>
      </w:pPr>
      <w:r w:rsidRPr="00512A9C">
        <w:rPr>
          <w:kern w:val="22"/>
          <w:lang w:val="ru-RU"/>
        </w:rPr>
        <w:t>В ходе первого раунда представления мнений</w:t>
      </w:r>
      <w:r w:rsidRPr="00512A9C">
        <w:rPr>
          <w:rStyle w:val="Appelnotedebasdep"/>
          <w:kern w:val="22"/>
          <w:szCs w:val="22"/>
          <w:lang w:val="ru-RU"/>
        </w:rPr>
        <w:footnoteReference w:id="8"/>
      </w:r>
      <w:r w:rsidRPr="00512A9C">
        <w:rPr>
          <w:kern w:val="22"/>
          <w:szCs w:val="22"/>
          <w:lang w:val="ru-RU"/>
        </w:rPr>
        <w:t xml:space="preserve"> </w:t>
      </w:r>
      <w:r w:rsidRPr="00512A9C">
        <w:rPr>
          <w:kern w:val="22"/>
          <w:lang w:val="ru-RU"/>
        </w:rPr>
        <w:t>шесть Сторон и семь соответствующих организаций</w:t>
      </w:r>
      <w:r w:rsidRPr="00512A9C">
        <w:rPr>
          <w:rStyle w:val="Appelnotedebasdep"/>
          <w:kern w:val="22"/>
          <w:szCs w:val="22"/>
          <w:lang w:val="ru-RU"/>
        </w:rPr>
        <w:footnoteReference w:id="9"/>
      </w:r>
      <w:r w:rsidRPr="00512A9C">
        <w:rPr>
          <w:kern w:val="22"/>
          <w:szCs w:val="22"/>
          <w:lang w:val="ru-RU"/>
        </w:rPr>
        <w:t xml:space="preserve"> </w:t>
      </w:r>
      <w:r w:rsidRPr="00512A9C">
        <w:rPr>
          <w:kern w:val="22"/>
          <w:lang w:val="ru-RU"/>
        </w:rPr>
        <w:t>представили материалы, содержащие информацию о национальных мероприятиях и других инициативах в рамках коллективных действий коренных народов и местных общин, а также о гарантиях защищенности в механизмах финансирования биоразнообразия. По прошествии 10-го совещания Рабочей группы по осуществлению статьи 8 j) было издано дополнительное уведомление от 15 января 2018 года с предложением представить мнения в отношении записки Исполнительного секретаря об элементах методологического руководства (CBD/WG8J/10/5) в целях пересмотра документа для его дальнейшего рассмотрения Вспомогательным органом на его втором совещании. В ответ на это уведомление были получены два ответа от Сторон, один – от другого правительства и один – от организации коренных народов</w:t>
      </w:r>
      <w:r w:rsidRPr="00512A9C">
        <w:rPr>
          <w:rStyle w:val="Appelnotedebasdep"/>
          <w:rFonts w:eastAsia="Malgun Gothic"/>
          <w:kern w:val="22"/>
          <w:szCs w:val="22"/>
          <w:lang w:val="ru-RU" w:eastAsia="ko-KR"/>
        </w:rPr>
        <w:footnoteReference w:id="10"/>
      </w:r>
      <w:r w:rsidRPr="00512A9C">
        <w:rPr>
          <w:kern w:val="22"/>
          <w:lang w:val="ru-RU"/>
        </w:rPr>
        <w:t xml:space="preserve">. Полученные последние материалы были обобщены в обзоре, который представлен в информационной записке и включен в  настоящий раздел. </w:t>
      </w:r>
    </w:p>
    <w:p w:rsidR="00BC75BA" w:rsidRPr="00512A9C" w:rsidRDefault="00BC75BA" w:rsidP="00BC75BA">
      <w:pPr>
        <w:keepNext/>
        <w:tabs>
          <w:tab w:val="num" w:pos="567"/>
        </w:tabs>
        <w:jc w:val="center"/>
        <w:rPr>
          <w:b/>
          <w:bCs/>
          <w:snapToGrid w:val="0"/>
          <w:kern w:val="22"/>
          <w:szCs w:val="22"/>
          <w:lang w:val="ru-RU"/>
        </w:rPr>
      </w:pPr>
      <w:r w:rsidRPr="00512A9C">
        <w:rPr>
          <w:b/>
          <w:bCs/>
          <w:snapToGrid w:val="0"/>
          <w:kern w:val="22"/>
          <w:szCs w:val="22"/>
          <w:lang w:val="ru-RU"/>
        </w:rPr>
        <w:t>A.</w:t>
      </w:r>
      <w:r w:rsidRPr="00512A9C">
        <w:rPr>
          <w:b/>
          <w:bCs/>
          <w:snapToGrid w:val="0"/>
          <w:kern w:val="22"/>
          <w:szCs w:val="22"/>
          <w:lang w:val="ru-RU"/>
        </w:rPr>
        <w:tab/>
        <w:t>Материалы, представленные Сторонами</w:t>
      </w:r>
    </w:p>
    <w:p w:rsidR="00BC75BA" w:rsidRPr="00512A9C" w:rsidRDefault="00BC75BA" w:rsidP="00BC75BA">
      <w:pPr>
        <w:pStyle w:val="Para1"/>
        <w:tabs>
          <w:tab w:val="clear" w:pos="360"/>
          <w:tab w:val="num" w:pos="567"/>
        </w:tabs>
        <w:rPr>
          <w:lang w:val="ru-RU"/>
        </w:rPr>
      </w:pPr>
      <w:r w:rsidRPr="00512A9C">
        <w:rPr>
          <w:lang w:val="ru-RU"/>
        </w:rPr>
        <w:t xml:space="preserve">В материалах, представленных Сторонами, подчеркивается важная роль, которую играют коллективные действия коренных народов и местных общин в достижении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в их соответствующих странах, а также предоставлена информация о том, каким образом их пилотные мероприятия помогают извлечь полезные выводы на предмет элементов, </w:t>
      </w:r>
      <w:r w:rsidRPr="00512A9C">
        <w:rPr>
          <w:kern w:val="22"/>
          <w:lang w:val="ru-RU"/>
        </w:rPr>
        <w:t xml:space="preserve">которые потенциально могут быть включены в </w:t>
      </w:r>
      <w:r w:rsidRPr="00512A9C">
        <w:rPr>
          <w:lang w:val="ru-RU"/>
        </w:rPr>
        <w:t xml:space="preserve">методологическую структуру оценки </w:t>
      </w:r>
      <w:r w:rsidRPr="00512A9C">
        <w:rPr>
          <w:kern w:val="22"/>
          <w:lang w:val="ru-RU"/>
        </w:rPr>
        <w:t xml:space="preserve">такого </w:t>
      </w:r>
      <w:r w:rsidRPr="00512A9C">
        <w:rPr>
          <w:lang w:val="ru-RU"/>
        </w:rPr>
        <w:t>вклада</w:t>
      </w:r>
      <w:r w:rsidRPr="00512A9C">
        <w:rPr>
          <w:kern w:val="22"/>
          <w:lang w:val="ru-RU"/>
        </w:rPr>
        <w:t>.</w:t>
      </w:r>
    </w:p>
    <w:p w:rsidR="00BC75BA" w:rsidRPr="00512A9C" w:rsidRDefault="00BC75BA" w:rsidP="00BC75BA">
      <w:pPr>
        <w:pStyle w:val="Para1"/>
        <w:tabs>
          <w:tab w:val="clear" w:pos="360"/>
          <w:tab w:val="num" w:pos="567"/>
        </w:tabs>
        <w:rPr>
          <w:iCs/>
          <w:kern w:val="22"/>
          <w:lang w:val="ru-RU"/>
        </w:rPr>
      </w:pPr>
      <w:r w:rsidRPr="00512A9C">
        <w:rPr>
          <w:kern w:val="22"/>
          <w:lang w:val="ru-RU"/>
        </w:rPr>
        <w:t xml:space="preserve">В Бразилии важной пилотной инициативой по поощрению коллективных действий стал финансируемый </w:t>
      </w:r>
      <w:r w:rsidRPr="002E7AFE">
        <w:rPr>
          <w:kern w:val="22"/>
          <w:lang w:val="ru-RU"/>
        </w:rPr>
        <w:t>Глобальным экологическим фондом</w:t>
      </w:r>
      <w:r w:rsidRPr="00512A9C">
        <w:rPr>
          <w:kern w:val="22"/>
          <w:lang w:val="ru-RU"/>
        </w:rPr>
        <w:t xml:space="preserve"> проект поддержки осуществлени</w:t>
      </w:r>
      <w:r w:rsidR="0050438E" w:rsidRPr="00512A9C">
        <w:rPr>
          <w:kern w:val="22"/>
          <w:lang w:val="ru-RU"/>
        </w:rPr>
        <w:t>я</w:t>
      </w:r>
      <w:r w:rsidRPr="00512A9C">
        <w:rPr>
          <w:kern w:val="22"/>
          <w:lang w:val="ru-RU"/>
        </w:rPr>
        <w:t xml:space="preserve"> национальной политики Бразилии в области территориального и экологического управления землями коренных народов, который содействует социальной интеграции коренных народов и участию их организаций в процессе разработки государственной политики. Четыре ключевых элемента этой инициативы были выделены в качестве основных составляющих коллективных действий коренных народов: a) разработка финансовых механизмов и инструментов для управления и мониторинга; </w:t>
      </w:r>
      <w:r w:rsidRPr="00512A9C">
        <w:rPr>
          <w:iCs/>
          <w:kern w:val="22"/>
          <w:lang w:val="ru-RU"/>
        </w:rPr>
        <w:t>b</w:t>
      </w:r>
      <w:r w:rsidRPr="00512A9C">
        <w:rPr>
          <w:kern w:val="22"/>
          <w:lang w:val="ru-RU"/>
        </w:rPr>
        <w:t xml:space="preserve">) укрепление сети коренных народов в целях обмена опытом; с) самостоятельное определение районов, требующих принятия первоочередных мер по защите, восстановлению и устойчивому лесопользованию; d) участие коренных народов в работе соответствующих форумов и структур по вопросам политики и управления. </w:t>
      </w:r>
    </w:p>
    <w:p w:rsidR="00BC75BA" w:rsidRPr="00512A9C" w:rsidRDefault="00BC75BA" w:rsidP="00BC75BA">
      <w:pPr>
        <w:pStyle w:val="Para1"/>
        <w:tabs>
          <w:tab w:val="clear" w:pos="360"/>
          <w:tab w:val="num" w:pos="567"/>
        </w:tabs>
        <w:rPr>
          <w:kern w:val="22"/>
          <w:lang w:val="ru-RU"/>
        </w:rPr>
      </w:pPr>
      <w:r w:rsidRPr="00512A9C">
        <w:rPr>
          <w:kern w:val="22"/>
          <w:lang w:val="ru-RU"/>
        </w:rPr>
        <w:t xml:space="preserve">В Канаде в контексте национальной рамочной программы, включающей в себя 19 целей и направленной на содействие осуществлению Стратегического плана в области сохранения и устойчивого использования биоразнообразия на 2011-2020 годы и целевых задач, принятых в Айти, в 2016 году по инициативе правительства началось осуществление проекта «Путь к достижению национальной цели № 1». Речь идет о многосторонней платформе взаимодействия, объединяющей все уровни государственного управления, коренные народы, общины и другие субъекты </w:t>
      </w:r>
      <w:r w:rsidRPr="00512A9C">
        <w:rPr>
          <w:kern w:val="22"/>
          <w:lang w:val="ru-RU"/>
        </w:rPr>
        <w:lastRenderedPageBreak/>
        <w:t xml:space="preserve">деятельности в интересах совместной работы над достижением национальной цели по охраняемым районам. Коренные народы принимают активное участие в инициативе и вносят свой вклад благодаря традиционным знаниям и народной мудрости. Одним из ключевых направлений деятельности является разработка рекомендаций по созданию и признанию </w:t>
      </w:r>
      <w:r w:rsidRPr="00512A9C">
        <w:rPr>
          <w:lang w:val="ru-RU"/>
        </w:rPr>
        <w:t xml:space="preserve">территорий, охраняемых </w:t>
      </w:r>
      <w:r w:rsidRPr="00512A9C">
        <w:rPr>
          <w:kern w:val="22"/>
          <w:lang w:val="ru-RU"/>
        </w:rPr>
        <w:t>коренными народами и общинами, осуществляемая кругом экспертов из числа коренных народов. Признание прав коренных народов, уважение, сотрудничество и партнерство с коренными народами Канады представляют собой ключевые условия для продвижения коллективных действий, воплощенных в данной инициативе.</w:t>
      </w:r>
    </w:p>
    <w:p w:rsidR="001A0863" w:rsidRPr="00512A9C" w:rsidRDefault="001A0863" w:rsidP="001A0863">
      <w:pPr>
        <w:pStyle w:val="Para1"/>
        <w:tabs>
          <w:tab w:val="clear" w:pos="360"/>
          <w:tab w:val="num" w:pos="567"/>
        </w:tabs>
        <w:rPr>
          <w:kern w:val="22"/>
          <w:lang w:val="ru-RU"/>
        </w:rPr>
      </w:pPr>
      <w:r w:rsidRPr="00512A9C">
        <w:rPr>
          <w:kern w:val="22"/>
          <w:lang w:val="ru-RU"/>
        </w:rPr>
        <w:t>В отношении коллективных действий Ирак подчеркнул необходимость обеспечения взаимодействия, сотрудничества, обмена, взаимного обучения и коммуникации между различными конвенциями, такими как Конвенция о биологическом разнообразии, Рамсарская конвенция о водно-болотных угодьях, Рамочная конвенция Организации Объединенных Наций об изменении климата и Конвенция по сохранению мигрирующих видов, в целях сохранения, документирования и изучения традиционных знаний о биоразнообразии. В представленных материалах подчеркивалась необходимость оказания содействия традиционным видам деятельности на основе биоразнообразия в целях признания и поддержки коллективных действий.</w:t>
      </w:r>
    </w:p>
    <w:p w:rsidR="001A0863" w:rsidRPr="00512A9C" w:rsidRDefault="00F54FB8" w:rsidP="001A0863">
      <w:pPr>
        <w:pStyle w:val="Para1"/>
        <w:tabs>
          <w:tab w:val="clear" w:pos="360"/>
          <w:tab w:val="num" w:pos="567"/>
        </w:tabs>
        <w:rPr>
          <w:kern w:val="22"/>
          <w:lang w:val="ru-RU"/>
        </w:rPr>
      </w:pPr>
      <w:r w:rsidRPr="00512A9C">
        <w:rPr>
          <w:kern w:val="22"/>
          <w:lang w:val="ru-RU"/>
        </w:rPr>
        <w:t>Новая Зеландия предложила, чтобы проект руководства способствовал повышению результативности и отражал чаяния коренных народов и местных общин, включая учет психологического и физического благополучия в дополнение к обеспечению средств к существованию и продовольственной обеспеченности.</w:t>
      </w:r>
      <w:r w:rsidR="00895AF1" w:rsidRPr="00512A9C">
        <w:rPr>
          <w:kern w:val="22"/>
          <w:lang w:val="ru-RU"/>
        </w:rPr>
        <w:t xml:space="preserve"> Н</w:t>
      </w:r>
      <w:r w:rsidR="001A0863" w:rsidRPr="00512A9C">
        <w:rPr>
          <w:kern w:val="22"/>
          <w:lang w:val="ru-RU"/>
        </w:rPr>
        <w:t>овая Зеландия также отметила, что сбор, обмен и хранение данных должны рассматриваться в соответствии с другими руковод</w:t>
      </w:r>
      <w:r w:rsidR="003C1A46" w:rsidRPr="00512A9C">
        <w:rPr>
          <w:kern w:val="22"/>
          <w:lang w:val="ru-RU"/>
        </w:rPr>
        <w:t>ствами</w:t>
      </w:r>
      <w:r w:rsidR="001A0863" w:rsidRPr="00512A9C">
        <w:rPr>
          <w:kern w:val="22"/>
          <w:lang w:val="ru-RU"/>
        </w:rPr>
        <w:t>, разработанными Конвенцией в рамках статьи 8 j) и соответствующих положений Конвенции, такие как Добровольное руководство Mo’otzkuxtal для традиционных знаний</w:t>
      </w:r>
      <w:r w:rsidR="00895AF1" w:rsidRPr="00512A9C">
        <w:rPr>
          <w:rStyle w:val="Appelnotedebasdep"/>
          <w:kern w:val="22"/>
          <w:szCs w:val="22"/>
          <w:lang w:val="ru-RU"/>
        </w:rPr>
        <w:footnoteReference w:id="11"/>
      </w:r>
      <w:r w:rsidR="001A0863" w:rsidRPr="00512A9C">
        <w:rPr>
          <w:kern w:val="22"/>
          <w:lang w:val="ru-RU"/>
        </w:rPr>
        <w:t xml:space="preserve">. </w:t>
      </w:r>
      <w:r w:rsidR="003C1A46" w:rsidRPr="00512A9C">
        <w:rPr>
          <w:kern w:val="22"/>
          <w:lang w:val="ru-RU"/>
        </w:rPr>
        <w:t xml:space="preserve">Кроме того, </w:t>
      </w:r>
      <w:r w:rsidR="001A0863" w:rsidRPr="00512A9C">
        <w:rPr>
          <w:kern w:val="22"/>
          <w:lang w:val="ru-RU"/>
        </w:rPr>
        <w:t>Новая Зеландия отметила, что последовательное использование идентичных индикаторов с течением времени позволяет осуществлять воспроизводимость и сопоставление во временных масштабах и что базовые параметры дают возможность лучше оценивать изменения или тенденции.</w:t>
      </w:r>
    </w:p>
    <w:p w:rsidR="00BC75BA" w:rsidRPr="00512A9C" w:rsidRDefault="00BC75BA" w:rsidP="00BC75BA">
      <w:pPr>
        <w:pStyle w:val="Para1"/>
        <w:tabs>
          <w:tab w:val="clear" w:pos="360"/>
          <w:tab w:val="num" w:pos="567"/>
        </w:tabs>
        <w:rPr>
          <w:kern w:val="22"/>
          <w:lang w:val="ru-RU"/>
        </w:rPr>
      </w:pPr>
      <w:r w:rsidRPr="00512A9C">
        <w:rPr>
          <w:kern w:val="22"/>
          <w:lang w:val="ru-RU"/>
        </w:rPr>
        <w:t>Швеция активно поддерживает разработку рамочной основы коллективных действий посредством различных мероприятий, о которых Конференции Сторон сообщалось ранее</w:t>
      </w:r>
      <w:r w:rsidRPr="00512A9C">
        <w:rPr>
          <w:rStyle w:val="Appelnotedebasdep"/>
          <w:kern w:val="22"/>
          <w:lang w:val="ru-RU"/>
        </w:rPr>
        <w:footnoteReference w:id="12"/>
      </w:r>
      <w:r w:rsidRPr="00512A9C">
        <w:rPr>
          <w:kern w:val="22"/>
          <w:lang w:val="ru-RU"/>
        </w:rPr>
        <w:t>. Опираясь на результаты этой работы, а также в соответствии с обсуждениями и решениями Конференции Сторон Швеция решительно поддерживает участие коренных народов и местных общин и применение руководящих принципов по оценке вклада коллективных действий коренных народов и местных общин</w:t>
      </w:r>
      <w:r w:rsidRPr="00512A9C">
        <w:rPr>
          <w:rStyle w:val="Appelnotedebasdep"/>
          <w:kern w:val="22"/>
          <w:lang w:val="ru-RU"/>
        </w:rPr>
        <w:footnoteReference w:id="13"/>
      </w:r>
      <w:r w:rsidRPr="00512A9C">
        <w:rPr>
          <w:kern w:val="22"/>
          <w:lang w:val="ru-RU"/>
        </w:rPr>
        <w:t xml:space="preserve">, а также соблюдение представленных в них методов. Швеция подчеркивает важное значение качественных методов для отчетности по коллективным действиям, поскольку они способствуют признанию качественных аспектов сохранения биоразнообразия, обеспечиваемого общинами. Одним из соответствующих пилотных мероприятий является оценка биоразнообразия и экосистемных услуг в прибрежных экосистемах и некоторых связанных с ними водно-болотных угодьях, проводимая для </w:t>
      </w:r>
      <w:r w:rsidR="005C536A" w:rsidRPr="00512A9C">
        <w:rPr>
          <w:bCs/>
          <w:kern w:val="22"/>
          <w:lang w:val="ru-RU"/>
        </w:rPr>
        <w:t>МПБЭУ</w:t>
      </w:r>
      <w:r w:rsidRPr="00512A9C">
        <w:rPr>
          <w:kern w:val="22"/>
          <w:lang w:val="ru-RU"/>
        </w:rPr>
        <w:t>; на архипелаге Каликс местные общины, занимающиеся кустарным рыболовством, создают системы мониторинга, основанные на их традиционных знаниях. Швеция поддержала на пилотной основе аналогичные инициативы в Кении, Таиланде, на Филиппинах и в Эфиопии в целях возрождения и мобилизации традиционных знаний.</w:t>
      </w:r>
    </w:p>
    <w:p w:rsidR="00BC75BA" w:rsidRPr="00512A9C" w:rsidRDefault="00BC75BA" w:rsidP="00BC75BA">
      <w:pPr>
        <w:pStyle w:val="Para1"/>
        <w:tabs>
          <w:tab w:val="clear" w:pos="360"/>
          <w:tab w:val="num" w:pos="567"/>
        </w:tabs>
        <w:rPr>
          <w:kern w:val="22"/>
          <w:lang w:val="ru-RU"/>
        </w:rPr>
      </w:pPr>
      <w:r w:rsidRPr="00512A9C">
        <w:rPr>
          <w:kern w:val="22"/>
          <w:lang w:val="ru-RU"/>
        </w:rPr>
        <w:t xml:space="preserve">Мексика приводит несколько важных примеров коллективных действий коренных народов и местных общин по основным вопросам сохранения и устойчивого использования биоразнообразия, осуществлявшихся в 2016 году в 15 охраняемых районах при содействии Национальной комиссии по вопросам развития коренных народов. Признается, что такие мероприятия вносят </w:t>
      </w:r>
      <w:r w:rsidRPr="00512A9C">
        <w:rPr>
          <w:kern w:val="22"/>
          <w:lang w:val="ru-RU"/>
        </w:rPr>
        <w:lastRenderedPageBreak/>
        <w:t xml:space="preserve">непосредственный вклад в достижение целей </w:t>
      </w:r>
      <w:r w:rsidR="0050438E" w:rsidRPr="00512A9C">
        <w:rPr>
          <w:kern w:val="22"/>
          <w:lang w:val="ru-RU"/>
        </w:rPr>
        <w:t xml:space="preserve">Стратегического плана </w:t>
      </w:r>
      <w:r w:rsidRPr="00512A9C">
        <w:rPr>
          <w:kern w:val="22"/>
          <w:lang w:val="ru-RU"/>
        </w:rPr>
        <w:t>в области сохранения и устойчивого использования биоразнообразия на 2011-2020 годы и целевых задач, принятых в Айти.</w:t>
      </w:r>
    </w:p>
    <w:p w:rsidR="00BC75BA" w:rsidRPr="00512A9C" w:rsidRDefault="00BC75BA" w:rsidP="00BC75BA">
      <w:pPr>
        <w:pStyle w:val="Para1"/>
        <w:tabs>
          <w:tab w:val="clear" w:pos="360"/>
          <w:tab w:val="num" w:pos="567"/>
        </w:tabs>
        <w:rPr>
          <w:kern w:val="22"/>
          <w:lang w:val="ru-RU"/>
        </w:rPr>
      </w:pPr>
      <w:r w:rsidRPr="00512A9C">
        <w:rPr>
          <w:kern w:val="22"/>
          <w:lang w:val="ru-RU"/>
        </w:rPr>
        <w:t>В Венесуэле в рамках соответствующего пилотного проекта в области коллективных действий под названием Siembra оказывается поддержка коренным народам в целях укрепления их практик производства продуктов питания, сберегающих биоразнообразие.</w:t>
      </w:r>
    </w:p>
    <w:p w:rsidR="00BC75BA" w:rsidRPr="00512A9C" w:rsidRDefault="00BC75BA" w:rsidP="00BC75BA">
      <w:pPr>
        <w:keepNext/>
        <w:jc w:val="center"/>
        <w:rPr>
          <w:b/>
          <w:bCs/>
          <w:snapToGrid w:val="0"/>
          <w:kern w:val="22"/>
          <w:szCs w:val="22"/>
          <w:lang w:val="ru-RU"/>
        </w:rPr>
      </w:pPr>
      <w:r w:rsidRPr="00512A9C">
        <w:rPr>
          <w:b/>
          <w:bCs/>
          <w:snapToGrid w:val="0"/>
          <w:kern w:val="22"/>
          <w:szCs w:val="22"/>
          <w:lang w:val="ru-RU"/>
        </w:rPr>
        <w:t>B.</w:t>
      </w:r>
      <w:r w:rsidRPr="00512A9C">
        <w:rPr>
          <w:b/>
          <w:bCs/>
          <w:snapToGrid w:val="0"/>
          <w:kern w:val="22"/>
          <w:szCs w:val="22"/>
          <w:lang w:val="ru-RU"/>
        </w:rPr>
        <w:tab/>
        <w:t>Материалы, представленные соответствующими организациями</w:t>
      </w:r>
    </w:p>
    <w:p w:rsidR="00BC75BA" w:rsidRPr="00512A9C" w:rsidRDefault="00BC75BA" w:rsidP="00BC75BA">
      <w:pPr>
        <w:pStyle w:val="Para1"/>
        <w:tabs>
          <w:tab w:val="clear" w:pos="360"/>
        </w:tabs>
        <w:rPr>
          <w:kern w:val="22"/>
          <w:szCs w:val="22"/>
          <w:lang w:val="ru-RU"/>
        </w:rPr>
      </w:pPr>
      <w:r w:rsidRPr="00512A9C">
        <w:rPr>
          <w:kern w:val="22"/>
          <w:szCs w:val="22"/>
          <w:lang w:val="ru-RU"/>
        </w:rPr>
        <w:t>В материалах, представленных соответствующими организациями, содержится дополнительная информация о конкретных примерах коллективных действий коренных народов и местных общин, а также о методологических подходах, используемых в руководящих принципах.</w:t>
      </w:r>
    </w:p>
    <w:p w:rsidR="00BC75BA" w:rsidRPr="00512A9C" w:rsidRDefault="00BC75BA" w:rsidP="00BC75BA">
      <w:pPr>
        <w:pStyle w:val="Para1"/>
        <w:tabs>
          <w:tab w:val="clear" w:pos="360"/>
        </w:tabs>
        <w:rPr>
          <w:kern w:val="22"/>
          <w:szCs w:val="22"/>
          <w:lang w:val="ru-RU"/>
        </w:rPr>
      </w:pPr>
      <w:r w:rsidRPr="002E7AFE">
        <w:rPr>
          <w:kern w:val="18"/>
          <w:lang w:val="ru-RU"/>
        </w:rPr>
        <w:t>Администрация морского парка Большого Барьерного рифа Австралии</w:t>
      </w:r>
      <w:r w:rsidRPr="00512A9C">
        <w:rPr>
          <w:kern w:val="18"/>
          <w:lang w:val="ru-RU"/>
        </w:rPr>
        <w:t xml:space="preserve"> в рамках </w:t>
      </w:r>
      <w:r w:rsidRPr="00512A9C">
        <w:rPr>
          <w:kern w:val="22"/>
          <w:szCs w:val="22"/>
          <w:lang w:val="ru-RU"/>
        </w:rPr>
        <w:t>своей Программы материкового и островного партнерства предоставляет финансирование аборигенам и островитянам Торресова пролива в поддержку их коллективных действий по управлению и заботе о об их водном пространстве</w:t>
      </w:r>
      <w:r w:rsidR="00895AF1" w:rsidRPr="00512A9C">
        <w:rPr>
          <w:rStyle w:val="Appelnotedebasdep"/>
          <w:kern w:val="22"/>
          <w:szCs w:val="22"/>
          <w:lang w:val="ru-RU"/>
        </w:rPr>
        <w:footnoteReference w:id="14"/>
      </w:r>
      <w:r w:rsidRPr="00512A9C">
        <w:rPr>
          <w:kern w:val="22"/>
          <w:szCs w:val="22"/>
          <w:lang w:val="ru-RU"/>
        </w:rPr>
        <w:t>, а также для содействия устойчивому использованию ресурсов на основе Cоглашений о традиционном использовании морских ресурсов, в которых описывается, каким образом каждая группа будет управлять своими морскими ресурсами, и обозначается их роль в контроле за соблюдением требований и мониторинге состояния окружающей среды. Кроме того, правительство разрабатывает и проводит специализированную подготовку для лесничих из числа коренных народов.</w:t>
      </w:r>
    </w:p>
    <w:p w:rsidR="00BC75BA" w:rsidRPr="00512A9C" w:rsidRDefault="00BC75BA" w:rsidP="00BC75BA">
      <w:pPr>
        <w:pStyle w:val="Para1"/>
        <w:tabs>
          <w:tab w:val="clear" w:pos="360"/>
        </w:tabs>
        <w:rPr>
          <w:kern w:val="22"/>
          <w:szCs w:val="22"/>
          <w:lang w:val="ru-RU"/>
        </w:rPr>
      </w:pPr>
      <w:r w:rsidRPr="00D3312A">
        <w:rPr>
          <w:kern w:val="22"/>
          <w:szCs w:val="22"/>
          <w:lang w:val="ru-RU"/>
        </w:rPr>
        <w:t>Программа в поддержку лесных народов</w:t>
      </w:r>
      <w:r w:rsidRPr="00512A9C">
        <w:rPr>
          <w:kern w:val="22"/>
          <w:szCs w:val="22"/>
          <w:lang w:val="ru-RU"/>
        </w:rPr>
        <w:t xml:space="preserve"> (ППЛН) и </w:t>
      </w:r>
      <w:r w:rsidRPr="00512A9C">
        <w:rPr>
          <w:kern w:val="18"/>
          <w:lang w:val="ru-RU"/>
        </w:rPr>
        <w:t>организации – члены МФКНБ</w:t>
      </w:r>
      <w:r w:rsidRPr="00512A9C">
        <w:rPr>
          <w:kern w:val="22"/>
          <w:szCs w:val="22"/>
          <w:lang w:val="ru-RU"/>
        </w:rPr>
        <w:t xml:space="preserve"> сообщили о пилотном проекте по разведению лам коренными общинами </w:t>
      </w:r>
      <w:r w:rsidRPr="00512A9C">
        <w:rPr>
          <w:i/>
          <w:kern w:val="22"/>
          <w:lang w:val="ru-RU"/>
        </w:rPr>
        <w:t>(</w:t>
      </w:r>
      <w:r w:rsidRPr="00512A9C">
        <w:rPr>
          <w:kern w:val="22"/>
          <w:lang w:val="ru-RU"/>
        </w:rPr>
        <w:t>Lama glama</w:t>
      </w:r>
      <w:r w:rsidRPr="00512A9C">
        <w:rPr>
          <w:i/>
          <w:kern w:val="22"/>
          <w:lang w:val="ru-RU"/>
        </w:rPr>
        <w:t>)</w:t>
      </w:r>
      <w:r w:rsidRPr="00512A9C">
        <w:rPr>
          <w:kern w:val="22"/>
          <w:szCs w:val="22"/>
          <w:lang w:val="ru-RU"/>
        </w:rPr>
        <w:t xml:space="preserve">, имеющим важное значение для обеспечения средств к существованию и культуры. В общинах сохраняется </w:t>
      </w:r>
      <w:r w:rsidR="00C45CAC" w:rsidRPr="00512A9C">
        <w:rPr>
          <w:kern w:val="22"/>
          <w:szCs w:val="22"/>
          <w:lang w:val="ru-RU"/>
        </w:rPr>
        <w:t>несколько</w:t>
      </w:r>
      <w:r w:rsidRPr="00512A9C">
        <w:rPr>
          <w:kern w:val="22"/>
          <w:szCs w:val="22"/>
          <w:lang w:val="ru-RU"/>
        </w:rPr>
        <w:t xml:space="preserve"> видов традиционной практики, которые по существу представляют собой коллективные действия, предусматривающие </w:t>
      </w:r>
      <w:r w:rsidR="0050438E" w:rsidRPr="00512A9C">
        <w:rPr>
          <w:kern w:val="22"/>
          <w:szCs w:val="22"/>
          <w:lang w:val="ru-RU"/>
        </w:rPr>
        <w:t>применение</w:t>
      </w:r>
      <w:r w:rsidRPr="00512A9C">
        <w:rPr>
          <w:kern w:val="22"/>
          <w:szCs w:val="22"/>
          <w:lang w:val="ru-RU"/>
        </w:rPr>
        <w:t xml:space="preserve"> знаний коренных народов при устойчивом использовании биоразнообразия в качестве источника средств к существованию.</w:t>
      </w:r>
    </w:p>
    <w:p w:rsidR="00BC75BA" w:rsidRPr="00512A9C" w:rsidRDefault="00C45CAC" w:rsidP="00BC75BA">
      <w:pPr>
        <w:pStyle w:val="Para1"/>
        <w:tabs>
          <w:tab w:val="clear" w:pos="360"/>
        </w:tabs>
        <w:rPr>
          <w:kern w:val="22"/>
          <w:szCs w:val="22"/>
          <w:lang w:val="ru-RU"/>
        </w:rPr>
      </w:pPr>
      <w:r w:rsidRPr="00512A9C">
        <w:rPr>
          <w:lang w:val="ru-RU"/>
        </w:rPr>
        <w:t>Инициатива устойчивого сохранения земель общинами</w:t>
      </w:r>
      <w:r w:rsidR="00BC75BA" w:rsidRPr="00512A9C">
        <w:rPr>
          <w:kern w:val="22"/>
          <w:szCs w:val="22"/>
          <w:lang w:val="ru-RU"/>
        </w:rPr>
        <w:t xml:space="preserve">, координируемая </w:t>
      </w:r>
      <w:r w:rsidR="00BC75BA" w:rsidRPr="00D3312A">
        <w:rPr>
          <w:kern w:val="22"/>
          <w:szCs w:val="22"/>
          <w:lang w:val="ru-RU"/>
        </w:rPr>
        <w:t>Глобальной коалицией по лесам</w:t>
      </w:r>
      <w:r w:rsidR="00BC75BA" w:rsidRPr="00512A9C">
        <w:rPr>
          <w:kern w:val="22"/>
          <w:szCs w:val="22"/>
          <w:lang w:val="ru-RU"/>
        </w:rPr>
        <w:t>, провела работу по документированию и анализу предполагающих широкое участие подходов на уровне общин в рамках проектов по общинному сохранению в 22 странах Африки, Азии и Тихого океана и Латинской Америки, по результат</w:t>
      </w:r>
      <w:r w:rsidRPr="00512A9C">
        <w:rPr>
          <w:kern w:val="22"/>
          <w:szCs w:val="22"/>
          <w:lang w:val="ru-RU"/>
        </w:rPr>
        <w:t>а</w:t>
      </w:r>
      <w:r w:rsidR="00BC75BA" w:rsidRPr="00512A9C">
        <w:rPr>
          <w:kern w:val="22"/>
          <w:szCs w:val="22"/>
          <w:lang w:val="ru-RU"/>
        </w:rPr>
        <w:t>м которой были разработаны методологические указания и набор инструментов. На основе своей методологии</w:t>
      </w:r>
      <w:r w:rsidR="00BC75BA" w:rsidRPr="00512A9C">
        <w:rPr>
          <w:lang w:val="ru-RU"/>
        </w:rPr>
        <w:t xml:space="preserve"> </w:t>
      </w:r>
      <w:r w:rsidRPr="00512A9C">
        <w:rPr>
          <w:lang w:val="ru-RU"/>
        </w:rPr>
        <w:t>И</w:t>
      </w:r>
      <w:r w:rsidR="00BC75BA" w:rsidRPr="00512A9C">
        <w:rPr>
          <w:lang w:val="ru-RU"/>
        </w:rPr>
        <w:t>нициатива</w:t>
      </w:r>
      <w:r w:rsidR="00BC75BA" w:rsidRPr="00512A9C">
        <w:rPr>
          <w:kern w:val="22"/>
          <w:szCs w:val="22"/>
          <w:lang w:val="ru-RU"/>
        </w:rPr>
        <w:t xml:space="preserve"> рекомендует пять сквозных критериев: a) соблюдение прав коренных народов и местных </w:t>
      </w:r>
      <w:r w:rsidR="0050438E" w:rsidRPr="00512A9C">
        <w:rPr>
          <w:kern w:val="22"/>
          <w:szCs w:val="22"/>
          <w:lang w:val="ru-RU"/>
        </w:rPr>
        <w:t>общин</w:t>
      </w:r>
      <w:r w:rsidR="00BC75BA" w:rsidRPr="00512A9C">
        <w:rPr>
          <w:kern w:val="22"/>
          <w:szCs w:val="22"/>
          <w:lang w:val="ru-RU"/>
        </w:rPr>
        <w:t xml:space="preserve">, включая право на </w:t>
      </w:r>
      <w:r w:rsidRPr="00512A9C">
        <w:rPr>
          <w:kern w:val="22"/>
          <w:szCs w:val="22"/>
          <w:lang w:val="ru-RU"/>
        </w:rPr>
        <w:t>добровольное</w:t>
      </w:r>
      <w:r w:rsidR="00BC75BA" w:rsidRPr="00512A9C">
        <w:rPr>
          <w:kern w:val="22"/>
          <w:szCs w:val="22"/>
          <w:lang w:val="ru-RU"/>
        </w:rPr>
        <w:t xml:space="preserve">, предварительное и обоснованное согласие; </w:t>
      </w:r>
      <w:r w:rsidR="00BC75BA" w:rsidRPr="00512A9C">
        <w:rPr>
          <w:kern w:val="22"/>
          <w:lang w:val="ru-RU"/>
        </w:rPr>
        <w:t>b</w:t>
      </w:r>
      <w:r w:rsidR="00BC75BA" w:rsidRPr="00512A9C">
        <w:rPr>
          <w:kern w:val="22"/>
          <w:szCs w:val="22"/>
          <w:lang w:val="ru-RU"/>
        </w:rPr>
        <w:t>) владение землей коренными народами и общинами; с) содействие адаптации; d) участие и представительство; и e) признание гендерно-дифференцированных ролей в коллективных действиях.</w:t>
      </w:r>
    </w:p>
    <w:p w:rsidR="00BC75BA" w:rsidRPr="00512A9C" w:rsidRDefault="00BC75BA" w:rsidP="00BC75BA">
      <w:pPr>
        <w:pStyle w:val="Para1"/>
        <w:rPr>
          <w:lang w:val="ru-RU"/>
        </w:rPr>
      </w:pPr>
      <w:r w:rsidRPr="00D3312A">
        <w:rPr>
          <w:kern w:val="18"/>
          <w:lang w:val="ru-RU"/>
        </w:rPr>
        <w:t xml:space="preserve">Консорциум </w:t>
      </w:r>
      <w:r w:rsidRPr="00D3312A">
        <w:rPr>
          <w:kern w:val="22"/>
          <w:lang w:val="ru-RU"/>
        </w:rPr>
        <w:t>в поддержку районов и территорий, охраняемых коренными народами и общинами</w:t>
      </w:r>
      <w:r w:rsidRPr="00512A9C">
        <w:rPr>
          <w:kern w:val="18"/>
          <w:lang w:val="ru-RU"/>
        </w:rPr>
        <w:t>, сообщил</w:t>
      </w:r>
      <w:r w:rsidRPr="00512A9C">
        <w:rPr>
          <w:lang w:val="ru-RU"/>
        </w:rPr>
        <w:t xml:space="preserve"> о Глобальной инициативе в поддержку соответствующих территорий, которая оказывает помощь </w:t>
      </w:r>
      <w:r w:rsidRPr="00512A9C">
        <w:rPr>
          <w:kern w:val="22"/>
          <w:lang w:val="ru-RU"/>
        </w:rPr>
        <w:t>районам и территориям, охраняемым коренными народами и общинами</w:t>
      </w:r>
      <w:r w:rsidRPr="00512A9C">
        <w:rPr>
          <w:lang w:val="ru-RU"/>
        </w:rPr>
        <w:t xml:space="preserve">, и связанным с ними сетям в 26 странах. В рамках этой работы был подготовлен документ </w:t>
      </w:r>
      <w:r w:rsidRPr="002E7AFE">
        <w:rPr>
          <w:kern w:val="22"/>
          <w:lang w:val="ru-RU"/>
        </w:rPr>
        <w:t xml:space="preserve">«Самоукрепление </w:t>
      </w:r>
      <w:r w:rsidRPr="002E7AFE">
        <w:rPr>
          <w:lang w:val="ru-RU"/>
        </w:rPr>
        <w:t>районов и территорий, охраняемых коренными народами и общинами</w:t>
      </w:r>
      <w:r w:rsidRPr="002E7AFE">
        <w:rPr>
          <w:kern w:val="22"/>
          <w:lang w:val="ru-RU"/>
        </w:rPr>
        <w:t>: руководящие указания относительно процесса и ресурсов для традиционных хранителей в лице коренных народов и местных общин»</w:t>
      </w:r>
      <w:r w:rsidRPr="00512A9C">
        <w:rPr>
          <w:lang w:val="ru-RU"/>
        </w:rPr>
        <w:t xml:space="preserve">, в котором наряду с различными аспектами руководящих указаний обозначены пять элементов, лежащих в основе эффективности </w:t>
      </w:r>
      <w:r w:rsidRPr="00512A9C">
        <w:rPr>
          <w:kern w:val="22"/>
          <w:lang w:val="ru-RU"/>
        </w:rPr>
        <w:t>районов и территорий, охраняемых коренными народами и общинами</w:t>
      </w:r>
      <w:r w:rsidRPr="00512A9C">
        <w:rPr>
          <w:lang w:val="ru-RU"/>
        </w:rPr>
        <w:t xml:space="preserve">: </w:t>
      </w:r>
      <w:r w:rsidR="009B5016" w:rsidRPr="00512A9C">
        <w:rPr>
          <w:kern w:val="22"/>
          <w:szCs w:val="22"/>
          <w:lang w:val="ru-RU"/>
        </w:rPr>
        <w:t xml:space="preserve">а) </w:t>
      </w:r>
      <w:r w:rsidR="009B5016" w:rsidRPr="00512A9C">
        <w:rPr>
          <w:lang w:val="ru-RU"/>
        </w:rPr>
        <w:t>сплоченность и устойчивость</w:t>
      </w:r>
      <w:r w:rsidR="009B5016" w:rsidRPr="00512A9C">
        <w:rPr>
          <w:kern w:val="22"/>
          <w:szCs w:val="22"/>
          <w:lang w:val="ru-RU"/>
        </w:rPr>
        <w:t xml:space="preserve"> общины-хранителя; ii) взаимосвязь между общиной и ее территорией; iii) функционирование органов власти; iv) статус </w:t>
      </w:r>
      <w:r w:rsidR="009B5016" w:rsidRPr="00512A9C">
        <w:rPr>
          <w:lang w:val="ru-RU"/>
        </w:rPr>
        <w:t xml:space="preserve">охраняемой </w:t>
      </w:r>
      <w:r w:rsidR="009B5016" w:rsidRPr="00512A9C">
        <w:rPr>
          <w:kern w:val="22"/>
          <w:szCs w:val="22"/>
          <w:lang w:val="ru-RU"/>
        </w:rPr>
        <w:t>территории v) средства к существованию и благосостояние общины</w:t>
      </w:r>
      <w:r w:rsidRPr="00512A9C">
        <w:rPr>
          <w:lang w:val="ru-RU"/>
        </w:rPr>
        <w:t>.</w:t>
      </w:r>
    </w:p>
    <w:p w:rsidR="00BC75BA" w:rsidRPr="00512A9C" w:rsidRDefault="00BC75BA" w:rsidP="00BC75BA">
      <w:pPr>
        <w:pStyle w:val="Para1"/>
        <w:tabs>
          <w:tab w:val="clear" w:pos="360"/>
          <w:tab w:val="num" w:pos="567"/>
        </w:tabs>
        <w:rPr>
          <w:kern w:val="22"/>
          <w:lang w:val="ru-RU"/>
        </w:rPr>
      </w:pPr>
      <w:r w:rsidRPr="00512A9C">
        <w:rPr>
          <w:kern w:val="18"/>
          <w:lang w:val="ru-RU"/>
        </w:rPr>
        <w:t>Сеть по биоразнообразию для женщин коренных народов Латинской Америки и Карибского бассейна</w:t>
      </w:r>
      <w:r w:rsidRPr="00512A9C">
        <w:rPr>
          <w:kern w:val="22"/>
          <w:lang w:val="ru-RU"/>
        </w:rPr>
        <w:t xml:space="preserve"> подчеркивает важное значение понимания того, каким образом формируются и </w:t>
      </w:r>
      <w:r w:rsidRPr="00512A9C">
        <w:rPr>
          <w:kern w:val="22"/>
          <w:lang w:val="ru-RU"/>
        </w:rPr>
        <w:lastRenderedPageBreak/>
        <w:t>передаются знания и мудрость коренных народов в качестве элемента коллек</w:t>
      </w:r>
      <w:r w:rsidR="00D76505" w:rsidRPr="00512A9C">
        <w:rPr>
          <w:kern w:val="22"/>
          <w:lang w:val="ru-RU"/>
        </w:rPr>
        <w:t>тивных действий</w:t>
      </w:r>
      <w:r w:rsidRPr="00512A9C">
        <w:rPr>
          <w:kern w:val="22"/>
          <w:lang w:val="ru-RU"/>
        </w:rPr>
        <w:t xml:space="preserve"> и каким образом они поддерживают процесс принятия решений и функционирование традиционных институтов. Сеть также выступает за плюрализм и взаимодополняемость методологий, а также </w:t>
      </w:r>
      <w:r w:rsidR="00D76505" w:rsidRPr="00512A9C">
        <w:rPr>
          <w:kern w:val="22"/>
          <w:lang w:val="ru-RU"/>
        </w:rPr>
        <w:t>за при</w:t>
      </w:r>
      <w:r w:rsidRPr="00512A9C">
        <w:rPr>
          <w:kern w:val="22"/>
          <w:lang w:val="ru-RU"/>
        </w:rPr>
        <w:t>знание систем ценностей.</w:t>
      </w:r>
    </w:p>
    <w:p w:rsidR="00BC75BA" w:rsidRPr="00512A9C" w:rsidRDefault="00BC75BA" w:rsidP="00BC75BA">
      <w:pPr>
        <w:pStyle w:val="Para1"/>
        <w:keepNext/>
        <w:numPr>
          <w:ilvl w:val="0"/>
          <w:numId w:val="0"/>
        </w:numPr>
        <w:jc w:val="center"/>
        <w:rPr>
          <w:b/>
          <w:bCs/>
          <w:iCs/>
          <w:kern w:val="22"/>
          <w:szCs w:val="22"/>
          <w:lang w:val="ru-RU"/>
        </w:rPr>
      </w:pPr>
      <w:r w:rsidRPr="00512A9C">
        <w:rPr>
          <w:b/>
          <w:bCs/>
          <w:iCs/>
          <w:kern w:val="22"/>
          <w:szCs w:val="22"/>
          <w:lang w:val="ru-RU"/>
        </w:rPr>
        <w:t>C.</w:t>
      </w:r>
      <w:r w:rsidRPr="00512A9C">
        <w:rPr>
          <w:b/>
          <w:bCs/>
          <w:iCs/>
          <w:kern w:val="22"/>
          <w:szCs w:val="22"/>
          <w:lang w:val="ru-RU"/>
        </w:rPr>
        <w:tab/>
        <w:t>Выводы</w:t>
      </w:r>
    </w:p>
    <w:p w:rsidR="00BC75BA" w:rsidRPr="00512A9C" w:rsidRDefault="00BC75BA" w:rsidP="00BC75BA">
      <w:pPr>
        <w:pStyle w:val="Para1"/>
        <w:tabs>
          <w:tab w:val="clear" w:pos="360"/>
          <w:tab w:val="num" w:pos="567"/>
        </w:tabs>
        <w:rPr>
          <w:kern w:val="22"/>
          <w:lang w:val="ru-RU"/>
        </w:rPr>
      </w:pPr>
      <w:r w:rsidRPr="00512A9C">
        <w:rPr>
          <w:kern w:val="22"/>
          <w:lang w:val="ru-RU"/>
        </w:rPr>
        <w:t xml:space="preserve">Мнения Сторон и соответствующих организаций указывают на наличие ряда общих элементов при оценке коллективных действий коренных народов и местных общин в </w:t>
      </w:r>
      <w:r w:rsidRPr="00512A9C">
        <w:rPr>
          <w:rFonts w:ascii="Times New Roman Bold" w:eastAsia="MS Mincho" w:hAnsi="Times New Roman Bold" w:cs="Times New Roman Bold"/>
          <w:bCs/>
          <w:kern w:val="22"/>
          <w:lang w:val="ru-RU"/>
        </w:rPr>
        <w:t>выполнении Стратегического плана на 2011</w:t>
      </w:r>
      <w:r w:rsidR="00C45CAC" w:rsidRPr="00512A9C">
        <w:rPr>
          <w:rFonts w:ascii="Times New Roman Bold" w:eastAsia="MS Mincho" w:hAnsi="Times New Roman Bold" w:cs="Times New Roman Bold"/>
          <w:bCs/>
          <w:kern w:val="22"/>
          <w:lang w:val="ru-RU"/>
        </w:rPr>
        <w:t>-</w:t>
      </w:r>
      <w:r w:rsidRPr="00512A9C">
        <w:rPr>
          <w:rFonts w:ascii="Times New Roman Bold" w:eastAsia="MS Mincho" w:hAnsi="Times New Roman Bold" w:cs="Times New Roman Bold"/>
          <w:bCs/>
          <w:kern w:val="22"/>
          <w:lang w:val="ru-RU"/>
        </w:rPr>
        <w:t>2020 годы и целевых задач по сохранению и устойчивому использованию биоразнообразия, принятых в Айти</w:t>
      </w:r>
      <w:r w:rsidRPr="00512A9C">
        <w:rPr>
          <w:kern w:val="22"/>
          <w:lang w:val="ru-RU"/>
        </w:rPr>
        <w:t xml:space="preserve">. Во-первых, подтверждается актуальность коллективных действий коренных народов и местных общин для трех целей Конвенции, а также для </w:t>
      </w:r>
      <w:r w:rsidRPr="00512A9C">
        <w:rPr>
          <w:rFonts w:ascii="Times New Roman Bold" w:eastAsia="MS Mincho" w:hAnsi="Times New Roman Bold" w:cs="Times New Roman Bold"/>
          <w:bCs/>
          <w:kern w:val="22"/>
          <w:lang w:val="ru-RU"/>
        </w:rPr>
        <w:t>выполнения Стратегического плана и целевых задач по сохранению и устойчивому использованию биоразнообразия, принятых в Айти</w:t>
      </w:r>
      <w:r w:rsidRPr="00512A9C">
        <w:rPr>
          <w:kern w:val="22"/>
          <w:lang w:val="ru-RU"/>
        </w:rPr>
        <w:t>, в соответствии с руководящим принципом 1 «</w:t>
      </w:r>
      <w:r w:rsidRPr="00512A9C">
        <w:rPr>
          <w:lang w:val="ru-RU"/>
        </w:rPr>
        <w:t>Важное значение коллективных действий», обозначенным</w:t>
      </w:r>
      <w:r w:rsidRPr="00512A9C">
        <w:rPr>
          <w:kern w:val="22"/>
          <w:lang w:val="ru-RU"/>
        </w:rPr>
        <w:t xml:space="preserve"> в приложении к решению XIII/20.</w:t>
      </w:r>
    </w:p>
    <w:p w:rsidR="00BC75BA" w:rsidRPr="00512A9C" w:rsidRDefault="00BC75BA" w:rsidP="00BC75BA">
      <w:pPr>
        <w:pStyle w:val="Para1"/>
        <w:tabs>
          <w:tab w:val="clear" w:pos="360"/>
          <w:tab w:val="num" w:pos="567"/>
        </w:tabs>
        <w:rPr>
          <w:kern w:val="22"/>
          <w:lang w:val="ru-RU"/>
        </w:rPr>
      </w:pPr>
      <w:r w:rsidRPr="00512A9C">
        <w:rPr>
          <w:kern w:val="22"/>
          <w:lang w:val="ru-RU"/>
        </w:rPr>
        <w:t>В подтверждение признания ценности коллективных действий коренных народов и местных общин в ряде представленных материалов приводятся примеры и модели мероприятий, осуществляемых на национальном и местном уровнях в поддержку коллективных действий, включая предоставление финансовых ресурсов и различных форм техническо</w:t>
      </w:r>
      <w:r w:rsidR="00D259AD" w:rsidRPr="00512A9C">
        <w:rPr>
          <w:kern w:val="22"/>
          <w:lang w:val="ru-RU"/>
        </w:rPr>
        <w:t>го содействия</w:t>
      </w:r>
      <w:r w:rsidRPr="00512A9C">
        <w:rPr>
          <w:kern w:val="22"/>
          <w:lang w:val="ru-RU"/>
        </w:rPr>
        <w:t>. Важными аспектами описанных подходов, направленных на усилени</w:t>
      </w:r>
      <w:r w:rsidR="0052186B" w:rsidRPr="00512A9C">
        <w:rPr>
          <w:kern w:val="22"/>
          <w:lang w:val="ru-RU"/>
        </w:rPr>
        <w:t>е</w:t>
      </w:r>
      <w:r w:rsidRPr="00512A9C">
        <w:rPr>
          <w:kern w:val="22"/>
          <w:lang w:val="ru-RU"/>
        </w:rPr>
        <w:t xml:space="preserve"> воздействия коллективных действий, являются: а) признание традиционных знаний и практики в качестве ключевых элементов сохранения биоразнообразия на уровне общины; </w:t>
      </w:r>
      <w:r w:rsidRPr="00512A9C">
        <w:rPr>
          <w:kern w:val="22"/>
          <w:szCs w:val="22"/>
          <w:lang w:val="ru-RU"/>
        </w:rPr>
        <w:t>b</w:t>
      </w:r>
      <w:r w:rsidRPr="00512A9C">
        <w:rPr>
          <w:kern w:val="22"/>
          <w:lang w:val="ru-RU"/>
        </w:rPr>
        <w:t xml:space="preserve">) признание необходимости осмысления и поддержания систем ценностей, связанных с общинной культурой сохранения и устойчивого использования биоразнообразия; с) необходимость в платформах для обмена опытом и совместного использования знаний; и </w:t>
      </w:r>
      <w:r w:rsidRPr="00512A9C">
        <w:rPr>
          <w:kern w:val="22"/>
          <w:szCs w:val="22"/>
          <w:lang w:val="ru-RU"/>
        </w:rPr>
        <w:t>d</w:t>
      </w:r>
      <w:r w:rsidRPr="00512A9C">
        <w:rPr>
          <w:kern w:val="22"/>
          <w:lang w:val="ru-RU"/>
        </w:rPr>
        <w:t>) важное значение создания возможностей для налаживания политических связей и непосредственного участия коренных народов и местных общин в политических процессах.</w:t>
      </w:r>
    </w:p>
    <w:p w:rsidR="00BC75BA" w:rsidRPr="00512A9C" w:rsidRDefault="00BC75BA" w:rsidP="00BC75BA">
      <w:pPr>
        <w:pStyle w:val="Para1"/>
        <w:tabs>
          <w:tab w:val="clear" w:pos="360"/>
          <w:tab w:val="num" w:pos="567"/>
        </w:tabs>
        <w:rPr>
          <w:kern w:val="22"/>
          <w:szCs w:val="22"/>
          <w:lang w:val="ru-RU"/>
        </w:rPr>
      </w:pPr>
      <w:r w:rsidRPr="00512A9C">
        <w:rPr>
          <w:kern w:val="22"/>
          <w:szCs w:val="22"/>
          <w:lang w:val="ru-RU"/>
        </w:rPr>
        <w:t>Одним из основополагающих соображений, присутствующи</w:t>
      </w:r>
      <w:r w:rsidR="00D76505" w:rsidRPr="00512A9C">
        <w:rPr>
          <w:kern w:val="22"/>
          <w:szCs w:val="22"/>
          <w:lang w:val="ru-RU"/>
        </w:rPr>
        <w:t>х</w:t>
      </w:r>
      <w:r w:rsidRPr="00512A9C">
        <w:rPr>
          <w:kern w:val="22"/>
          <w:szCs w:val="22"/>
          <w:lang w:val="ru-RU"/>
        </w:rPr>
        <w:t xml:space="preserve"> во всех представленных материалах, является то, что потребности и интересы коренных народов и местных общин, связанные с их средствами к существованию и культурой, должны быть неотъемлемой частью оценки их вклада, поскольку коренные народы и местные общины зачастую имеют свои собственные способы сохранения и устойчивого использования биоразнообразия, укоренённые в их целостном мировоззрении. Эта концепция связана, в частности, с руководящими принципами 2 (</w:t>
      </w:r>
      <w:r w:rsidRPr="00512A9C">
        <w:rPr>
          <w:lang w:val="ru-RU"/>
        </w:rPr>
        <w:t>контекстуальная специфичность</w:t>
      </w:r>
      <w:r w:rsidRPr="00512A9C">
        <w:rPr>
          <w:kern w:val="22"/>
          <w:szCs w:val="22"/>
          <w:lang w:val="ru-RU"/>
        </w:rPr>
        <w:t>) и 3 (м</w:t>
      </w:r>
      <w:r w:rsidRPr="00512A9C">
        <w:rPr>
          <w:lang w:val="ru-RU"/>
        </w:rPr>
        <w:t>ногочисленность ценностей</w:t>
      </w:r>
      <w:r w:rsidRPr="00512A9C">
        <w:rPr>
          <w:kern w:val="22"/>
          <w:szCs w:val="22"/>
          <w:lang w:val="ru-RU"/>
        </w:rPr>
        <w:t>), обозначенными в решении XIII/20.</w:t>
      </w:r>
    </w:p>
    <w:p w:rsidR="00BC75BA" w:rsidRPr="00512A9C" w:rsidRDefault="00BC75BA" w:rsidP="00895AF1">
      <w:pPr>
        <w:pStyle w:val="Para1"/>
        <w:tabs>
          <w:tab w:val="clear" w:pos="360"/>
          <w:tab w:val="num" w:pos="567"/>
        </w:tabs>
        <w:rPr>
          <w:kern w:val="22"/>
          <w:szCs w:val="22"/>
          <w:lang w:val="ru-RU"/>
        </w:rPr>
      </w:pPr>
      <w:r w:rsidRPr="00512A9C">
        <w:rPr>
          <w:kern w:val="22"/>
          <w:szCs w:val="22"/>
          <w:lang w:val="ru-RU"/>
        </w:rPr>
        <w:t xml:space="preserve">В ряде материалов подчеркивалось важное значение качественных методов именно с учетом необходимости признания многообразия ценностей, а также плюрализма </w:t>
      </w:r>
      <w:r w:rsidRPr="00512A9C">
        <w:rPr>
          <w:kern w:val="22"/>
          <w:lang w:val="ru-RU"/>
        </w:rPr>
        <w:t xml:space="preserve">и взаимодополняемости методологий </w:t>
      </w:r>
      <w:r w:rsidRPr="00512A9C">
        <w:rPr>
          <w:kern w:val="22"/>
          <w:szCs w:val="22"/>
          <w:lang w:val="ru-RU"/>
        </w:rPr>
        <w:t>в соответствии с принципом 4 «М</w:t>
      </w:r>
      <w:r w:rsidRPr="00512A9C">
        <w:rPr>
          <w:lang w:val="ru-RU"/>
        </w:rPr>
        <w:t>етодологический плюрализм и взаимодополняемость»</w:t>
      </w:r>
      <w:r w:rsidRPr="00512A9C">
        <w:rPr>
          <w:kern w:val="22"/>
          <w:szCs w:val="22"/>
          <w:lang w:val="ru-RU"/>
        </w:rPr>
        <w:t>. Качественные методы также позволяют учитывать контекстуальную специфичность и системы знаний.</w:t>
      </w:r>
      <w:r w:rsidR="00895AF1" w:rsidRPr="00512A9C">
        <w:rPr>
          <w:kern w:val="22"/>
          <w:szCs w:val="22"/>
          <w:lang w:val="ru-RU"/>
        </w:rPr>
        <w:t xml:space="preserve"> В то же время сбор, обмен и хранение данных следует рассматривать в соответствии с другими руковод</w:t>
      </w:r>
      <w:r w:rsidR="003C1A46" w:rsidRPr="00512A9C">
        <w:rPr>
          <w:kern w:val="22"/>
          <w:szCs w:val="22"/>
          <w:lang w:val="ru-RU"/>
        </w:rPr>
        <w:t>ствами</w:t>
      </w:r>
      <w:r w:rsidR="00895AF1" w:rsidRPr="00512A9C">
        <w:rPr>
          <w:kern w:val="22"/>
          <w:szCs w:val="22"/>
          <w:lang w:val="ru-RU"/>
        </w:rPr>
        <w:t>, разработанными Конвенцией. Использование последовательных индикаторов с течением времени позволяет осуществлять сопоставление во временных масштабах и устанавливать базовые параметры, которые дают возможность лучше оценивать изменения или тенденции.</w:t>
      </w:r>
    </w:p>
    <w:p w:rsidR="00BC75BA" w:rsidRPr="00512A9C" w:rsidRDefault="00BC75BA" w:rsidP="00BC75BA">
      <w:pPr>
        <w:pStyle w:val="Para1"/>
        <w:tabs>
          <w:tab w:val="clear" w:pos="360"/>
          <w:tab w:val="num" w:pos="567"/>
        </w:tabs>
        <w:rPr>
          <w:kern w:val="22"/>
          <w:szCs w:val="22"/>
          <w:lang w:val="ru-RU"/>
        </w:rPr>
      </w:pPr>
      <w:r w:rsidRPr="00512A9C">
        <w:rPr>
          <w:kern w:val="22"/>
          <w:szCs w:val="22"/>
          <w:lang w:val="ru-RU"/>
        </w:rPr>
        <w:t xml:space="preserve">В целях обеспечения эффективного вклада коллективных действий (в соответствии с пунктом 29 решения XII/3) </w:t>
      </w:r>
      <w:r w:rsidRPr="00512A9C">
        <w:rPr>
          <w:kern w:val="22"/>
          <w:lang w:val="ru-RU"/>
        </w:rPr>
        <w:t xml:space="preserve">в </w:t>
      </w:r>
      <w:r w:rsidRPr="00512A9C">
        <w:rPr>
          <w:rFonts w:ascii="Times New Roman Bold" w:eastAsia="MS Mincho" w:hAnsi="Times New Roman Bold" w:cs="Times New Roman Bold"/>
          <w:bCs/>
          <w:kern w:val="22"/>
          <w:lang w:val="ru-RU"/>
        </w:rPr>
        <w:t xml:space="preserve">выполнение Стратегического плана </w:t>
      </w:r>
      <w:r w:rsidRPr="00512A9C">
        <w:rPr>
          <w:kern w:val="22"/>
          <w:szCs w:val="22"/>
          <w:lang w:val="ru-RU"/>
        </w:rPr>
        <w:t>в области сохранения и устойчивого использования биоразнообразия на 2011-2020 годы и повышение устойчивости общин, необходимо уделять внимание правовым режимам коренных народов и местных общин применительно к их традиционным территориям (на суше и на море) и природным ресурсам. Этот аспект подчеркивался в ряде представленных материалов. Гарантия прав обеспечивает общине владение землей и способствует выполнению обязательств в рамках партнерских соглашений и совместных мер по сохранению биоразнообразия.</w:t>
      </w:r>
    </w:p>
    <w:p w:rsidR="00333FFD" w:rsidRPr="00512A9C" w:rsidRDefault="00BC75BA" w:rsidP="006A720D">
      <w:pPr>
        <w:pStyle w:val="Para1"/>
        <w:tabs>
          <w:tab w:val="clear" w:pos="360"/>
          <w:tab w:val="num" w:pos="567"/>
        </w:tabs>
        <w:rPr>
          <w:kern w:val="22"/>
          <w:szCs w:val="22"/>
          <w:lang w:val="ru-RU"/>
        </w:rPr>
      </w:pPr>
      <w:r w:rsidRPr="00512A9C">
        <w:rPr>
          <w:kern w:val="22"/>
          <w:szCs w:val="22"/>
          <w:lang w:val="ru-RU"/>
        </w:rPr>
        <w:lastRenderedPageBreak/>
        <w:t xml:space="preserve">Наконец, в большинстве представленных материалов отмечаются процедурные аспекты коллективных действий, в частности необходимость </w:t>
      </w:r>
      <w:r w:rsidR="0052186B" w:rsidRPr="00512A9C">
        <w:rPr>
          <w:kern w:val="22"/>
          <w:szCs w:val="22"/>
          <w:lang w:val="ru-RU"/>
        </w:rPr>
        <w:t>обеспечения</w:t>
      </w:r>
      <w:r w:rsidRPr="00512A9C">
        <w:rPr>
          <w:kern w:val="22"/>
          <w:szCs w:val="22"/>
          <w:lang w:val="ru-RU"/>
        </w:rPr>
        <w:t xml:space="preserve"> возможностей и механизм</w:t>
      </w:r>
      <w:r w:rsidR="0052186B" w:rsidRPr="00512A9C">
        <w:rPr>
          <w:kern w:val="22"/>
          <w:szCs w:val="22"/>
          <w:lang w:val="ru-RU"/>
        </w:rPr>
        <w:t>ов</w:t>
      </w:r>
      <w:r w:rsidRPr="00512A9C">
        <w:rPr>
          <w:kern w:val="22"/>
          <w:szCs w:val="22"/>
          <w:lang w:val="ru-RU"/>
        </w:rPr>
        <w:t xml:space="preserve"> участия, в том числе в политических процессах, а также соблюдение принципа </w:t>
      </w:r>
      <w:r w:rsidR="00C45CAC" w:rsidRPr="00512A9C">
        <w:rPr>
          <w:kern w:val="22"/>
          <w:szCs w:val="22"/>
          <w:lang w:val="ru-RU"/>
        </w:rPr>
        <w:t>добровольного</w:t>
      </w:r>
      <w:r w:rsidRPr="00512A9C">
        <w:rPr>
          <w:kern w:val="22"/>
          <w:szCs w:val="22"/>
          <w:lang w:val="ru-RU"/>
        </w:rPr>
        <w:t>, предварительного и обоснованного согласия или одобрения коренными народами и местными общинами действий, имеющих отношение к их роли в сохранении и устойчивом использовании биоразнообразия.</w:t>
      </w:r>
    </w:p>
    <w:p w:rsidR="00420E47" w:rsidRPr="00512A9C" w:rsidRDefault="009E6ED9" w:rsidP="000F7AFB">
      <w:pPr>
        <w:pStyle w:val="Titre1"/>
        <w:tabs>
          <w:tab w:val="clear" w:pos="720"/>
        </w:tabs>
        <w:spacing w:before="120"/>
        <w:rPr>
          <w:snapToGrid w:val="0"/>
          <w:kern w:val="22"/>
          <w:szCs w:val="22"/>
          <w:lang w:val="ru-RU"/>
        </w:rPr>
      </w:pPr>
      <w:r w:rsidRPr="00512A9C">
        <w:rPr>
          <w:snapToGrid w:val="0"/>
          <w:kern w:val="22"/>
          <w:szCs w:val="22"/>
          <w:lang w:val="ru-RU"/>
        </w:rPr>
        <w:t>II.</w:t>
      </w:r>
      <w:r w:rsidRPr="00512A9C">
        <w:rPr>
          <w:snapToGrid w:val="0"/>
          <w:kern w:val="22"/>
          <w:szCs w:val="22"/>
          <w:lang w:val="ru-RU"/>
        </w:rPr>
        <w:tab/>
      </w:r>
      <w:r w:rsidR="00420E47" w:rsidRPr="00512A9C">
        <w:rPr>
          <w:snapToGrid w:val="0"/>
          <w:kern w:val="22"/>
          <w:szCs w:val="22"/>
          <w:lang w:val="ru-RU"/>
        </w:rPr>
        <w:t xml:space="preserve">обзор элементов методологического руководства </w:t>
      </w:r>
    </w:p>
    <w:p w:rsidR="00277C35" w:rsidRPr="00512A9C" w:rsidRDefault="00277C35" w:rsidP="001D2DAE">
      <w:pPr>
        <w:pStyle w:val="Para1"/>
        <w:tabs>
          <w:tab w:val="clear" w:pos="360"/>
        </w:tabs>
        <w:rPr>
          <w:kern w:val="22"/>
          <w:szCs w:val="22"/>
          <w:lang w:val="ru-RU"/>
        </w:rPr>
      </w:pPr>
      <w:r w:rsidRPr="00512A9C">
        <w:rPr>
          <w:kern w:val="22"/>
          <w:szCs w:val="22"/>
          <w:lang w:val="ru-RU"/>
        </w:rPr>
        <w:t xml:space="preserve">В добавлении к решению XIII/20 </w:t>
      </w:r>
      <w:r w:rsidR="00485AFD" w:rsidRPr="00512A9C">
        <w:rPr>
          <w:kern w:val="22"/>
          <w:szCs w:val="22"/>
          <w:lang w:val="ru-RU"/>
        </w:rPr>
        <w:t>приводятся</w:t>
      </w:r>
      <w:r w:rsidRPr="00512A9C">
        <w:rPr>
          <w:kern w:val="22"/>
          <w:szCs w:val="22"/>
          <w:lang w:val="ru-RU"/>
        </w:rPr>
        <w:t xml:space="preserve"> некоторые источники методологического руководства, которые было бы </w:t>
      </w:r>
      <w:r w:rsidR="00B0009E" w:rsidRPr="00512A9C">
        <w:rPr>
          <w:kern w:val="22"/>
          <w:szCs w:val="22"/>
          <w:lang w:val="ru-RU"/>
        </w:rPr>
        <w:t>целесообразно из</w:t>
      </w:r>
      <w:r w:rsidRPr="00512A9C">
        <w:rPr>
          <w:kern w:val="22"/>
          <w:szCs w:val="22"/>
          <w:lang w:val="ru-RU"/>
        </w:rPr>
        <w:t>учить в целях содействия разработке элементов методологических указаний для выявления, мониторинга и оценки вклада коренных народов и местных общин в достижение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а именно:</w:t>
      </w:r>
    </w:p>
    <w:p w:rsidR="00C31F8A" w:rsidRPr="00512A9C" w:rsidRDefault="00C31F8A" w:rsidP="00805BDD">
      <w:pPr>
        <w:pStyle w:val="Para1"/>
        <w:numPr>
          <w:ilvl w:val="1"/>
          <w:numId w:val="3"/>
        </w:numPr>
        <w:tabs>
          <w:tab w:val="clear" w:pos="1440"/>
          <w:tab w:val="left" w:pos="1260"/>
        </w:tabs>
        <w:spacing w:before="0"/>
        <w:rPr>
          <w:iCs/>
          <w:kern w:val="22"/>
          <w:szCs w:val="22"/>
          <w:lang w:val="ru-RU"/>
        </w:rPr>
      </w:pPr>
      <w:r w:rsidRPr="00512A9C">
        <w:rPr>
          <w:kern w:val="22"/>
          <w:lang w:val="ru-RU"/>
        </w:rPr>
        <w:t xml:space="preserve">концептуальная и методологическая структура оценки вклада коллективных действий в сохранение биоразнообразия, разработанная правительством Боливии при поддержке Организации </w:t>
      </w:r>
      <w:r w:rsidR="00B0009E" w:rsidRPr="00512A9C">
        <w:rPr>
          <w:kern w:val="22"/>
          <w:lang w:val="ru-RU"/>
        </w:rPr>
        <w:t>Договора о сотрудничестве в бассейне реки Амазонки</w:t>
      </w:r>
      <w:r w:rsidRPr="00512A9C">
        <w:rPr>
          <w:kern w:val="22"/>
          <w:lang w:val="ru-RU"/>
        </w:rPr>
        <w:t>;</w:t>
      </w:r>
    </w:p>
    <w:p w:rsidR="006851CA" w:rsidRPr="00512A9C" w:rsidRDefault="00C31F8A" w:rsidP="00132DF3">
      <w:pPr>
        <w:pStyle w:val="Para1"/>
        <w:numPr>
          <w:ilvl w:val="1"/>
          <w:numId w:val="3"/>
        </w:numPr>
        <w:tabs>
          <w:tab w:val="clear" w:pos="1440"/>
          <w:tab w:val="left" w:pos="1260"/>
        </w:tabs>
        <w:spacing w:before="0"/>
        <w:rPr>
          <w:iCs/>
          <w:kern w:val="22"/>
          <w:szCs w:val="22"/>
          <w:lang w:val="ru-RU"/>
        </w:rPr>
      </w:pPr>
      <w:r w:rsidRPr="00512A9C">
        <w:rPr>
          <w:kern w:val="22"/>
          <w:lang w:val="ru-RU"/>
        </w:rPr>
        <w:t>подход с позиций различных фактологических баз</w:t>
      </w:r>
      <w:r w:rsidR="006851CA" w:rsidRPr="00512A9C">
        <w:rPr>
          <w:iCs/>
          <w:kern w:val="22"/>
          <w:szCs w:val="22"/>
          <w:lang w:val="ru-RU"/>
        </w:rPr>
        <w:t>;</w:t>
      </w:r>
    </w:p>
    <w:p w:rsidR="006851CA" w:rsidRPr="00512A9C" w:rsidRDefault="00B0009E" w:rsidP="00132DF3">
      <w:pPr>
        <w:pStyle w:val="Para1"/>
        <w:numPr>
          <w:ilvl w:val="1"/>
          <w:numId w:val="3"/>
        </w:numPr>
        <w:tabs>
          <w:tab w:val="clear" w:pos="1440"/>
          <w:tab w:val="left" w:pos="1260"/>
        </w:tabs>
        <w:spacing w:before="0"/>
        <w:rPr>
          <w:iCs/>
          <w:kern w:val="22"/>
          <w:szCs w:val="22"/>
          <w:lang w:val="ru-RU"/>
        </w:rPr>
      </w:pPr>
      <w:r w:rsidRPr="00512A9C">
        <w:rPr>
          <w:kern w:val="22"/>
          <w:lang w:val="ru-RU"/>
        </w:rPr>
        <w:t>о</w:t>
      </w:r>
      <w:r w:rsidR="00C31F8A" w:rsidRPr="00512A9C">
        <w:rPr>
          <w:kern w:val="22"/>
          <w:lang w:val="ru-RU"/>
        </w:rPr>
        <w:t>бщинные системы мониторинга и информирования</w:t>
      </w:r>
      <w:r w:rsidR="006851CA" w:rsidRPr="00512A9C">
        <w:rPr>
          <w:iCs/>
          <w:kern w:val="22"/>
          <w:szCs w:val="22"/>
          <w:lang w:val="ru-RU"/>
        </w:rPr>
        <w:t xml:space="preserve"> (</w:t>
      </w:r>
      <w:r w:rsidR="00C31F8A" w:rsidRPr="00512A9C">
        <w:rPr>
          <w:iCs/>
          <w:kern w:val="22"/>
          <w:szCs w:val="22"/>
          <w:lang w:val="ru-RU"/>
        </w:rPr>
        <w:t>ОСМИ</w:t>
      </w:r>
      <w:r w:rsidR="006851CA" w:rsidRPr="00512A9C">
        <w:rPr>
          <w:iCs/>
          <w:kern w:val="22"/>
          <w:szCs w:val="22"/>
          <w:lang w:val="ru-RU"/>
        </w:rPr>
        <w:t>);</w:t>
      </w:r>
    </w:p>
    <w:p w:rsidR="006851CA" w:rsidRPr="00512A9C" w:rsidRDefault="00B0009E" w:rsidP="00132DF3">
      <w:pPr>
        <w:pStyle w:val="Para1"/>
        <w:numPr>
          <w:ilvl w:val="1"/>
          <w:numId w:val="3"/>
        </w:numPr>
        <w:tabs>
          <w:tab w:val="clear" w:pos="1440"/>
          <w:tab w:val="left" w:pos="1260"/>
        </w:tabs>
        <w:spacing w:before="0"/>
        <w:rPr>
          <w:iCs/>
          <w:kern w:val="22"/>
          <w:szCs w:val="22"/>
          <w:lang w:val="ru-RU"/>
        </w:rPr>
      </w:pPr>
      <w:r w:rsidRPr="00512A9C">
        <w:rPr>
          <w:kern w:val="22"/>
          <w:lang w:val="ru-RU"/>
        </w:rPr>
        <w:t>и</w:t>
      </w:r>
      <w:r w:rsidR="00C31F8A" w:rsidRPr="00512A9C">
        <w:rPr>
          <w:kern w:val="22"/>
          <w:lang w:val="ru-RU"/>
        </w:rPr>
        <w:t>нструменты и методы Консорциум</w:t>
      </w:r>
      <w:r w:rsidRPr="00512A9C">
        <w:rPr>
          <w:kern w:val="22"/>
          <w:lang w:val="ru-RU"/>
        </w:rPr>
        <w:t>а</w:t>
      </w:r>
      <w:r w:rsidR="00C31F8A" w:rsidRPr="00512A9C">
        <w:rPr>
          <w:kern w:val="22"/>
          <w:lang w:val="ru-RU"/>
        </w:rPr>
        <w:t xml:space="preserve"> в поддержку районов и территорий, охраняемых коренными народами и общинами</w:t>
      </w:r>
      <w:r w:rsidR="007F3FE8" w:rsidRPr="00512A9C">
        <w:rPr>
          <w:iCs/>
          <w:kern w:val="22"/>
          <w:szCs w:val="22"/>
          <w:lang w:val="ru-RU"/>
        </w:rPr>
        <w:t>.</w:t>
      </w:r>
    </w:p>
    <w:p w:rsidR="00950DE2" w:rsidRPr="00512A9C" w:rsidRDefault="00950DE2" w:rsidP="00E74264">
      <w:pPr>
        <w:pStyle w:val="Para1"/>
        <w:tabs>
          <w:tab w:val="clear" w:pos="360"/>
        </w:tabs>
        <w:rPr>
          <w:kern w:val="22"/>
          <w:szCs w:val="22"/>
          <w:lang w:val="ru-RU"/>
        </w:rPr>
      </w:pPr>
      <w:r w:rsidRPr="00512A9C">
        <w:rPr>
          <w:kern w:val="22"/>
          <w:szCs w:val="22"/>
          <w:lang w:val="ru-RU"/>
        </w:rPr>
        <w:t xml:space="preserve">Помимо четырех ориентировочных источников, определенных в решении XIII/20, были разработаны </w:t>
      </w:r>
      <w:r w:rsidR="00B0009E" w:rsidRPr="00512A9C">
        <w:rPr>
          <w:kern w:val="22"/>
          <w:szCs w:val="22"/>
          <w:lang w:val="ru-RU"/>
        </w:rPr>
        <w:t>и</w:t>
      </w:r>
      <w:r w:rsidRPr="00512A9C">
        <w:rPr>
          <w:kern w:val="22"/>
          <w:szCs w:val="22"/>
          <w:lang w:val="ru-RU"/>
        </w:rPr>
        <w:t xml:space="preserve"> другие подходы, касающиеся коллективных действий коренных народов и местных общин в целях сохранения и устойчивого использования</w:t>
      </w:r>
      <w:r w:rsidR="00B0009E" w:rsidRPr="00512A9C">
        <w:rPr>
          <w:kern w:val="22"/>
          <w:szCs w:val="22"/>
          <w:lang w:val="ru-RU"/>
        </w:rPr>
        <w:t xml:space="preserve"> биоразнообразия</w:t>
      </w:r>
      <w:r w:rsidRPr="00512A9C">
        <w:rPr>
          <w:kern w:val="22"/>
          <w:szCs w:val="22"/>
          <w:lang w:val="ru-RU"/>
        </w:rPr>
        <w:t xml:space="preserve">. </w:t>
      </w:r>
      <w:r w:rsidR="00C47A23" w:rsidRPr="00512A9C">
        <w:rPr>
          <w:kern w:val="22"/>
          <w:szCs w:val="22"/>
          <w:lang w:val="ru-RU"/>
        </w:rPr>
        <w:t>Однако, по всей видимости, большинство подходов сосредоточены не столько на оценке вклада коллективных действий, сколько на условиях и элементах для создания и функционирования соответствующих механизмов.</w:t>
      </w:r>
    </w:p>
    <w:p w:rsidR="001E4864" w:rsidRPr="00512A9C" w:rsidRDefault="001E4864" w:rsidP="00862204">
      <w:pPr>
        <w:pStyle w:val="Para1"/>
        <w:tabs>
          <w:tab w:val="clear" w:pos="360"/>
        </w:tabs>
        <w:rPr>
          <w:kern w:val="22"/>
          <w:lang w:val="ru-RU"/>
        </w:rPr>
      </w:pPr>
      <w:r w:rsidRPr="00512A9C">
        <w:rPr>
          <w:kern w:val="22"/>
          <w:lang w:val="ru-RU"/>
        </w:rPr>
        <w:t xml:space="preserve">Общей чертой методологических подходов является то, что они определяют и предлагают </w:t>
      </w:r>
      <w:r w:rsidR="00C834E8" w:rsidRPr="00512A9C">
        <w:rPr>
          <w:kern w:val="22"/>
          <w:lang w:val="ru-RU"/>
        </w:rPr>
        <w:t>наборы</w:t>
      </w:r>
      <w:r w:rsidRPr="00512A9C">
        <w:rPr>
          <w:kern w:val="22"/>
          <w:lang w:val="ru-RU"/>
        </w:rPr>
        <w:t xml:space="preserve"> принципов, касающихся политики и теорий изменений, во многом в </w:t>
      </w:r>
      <w:r w:rsidR="00C834E8" w:rsidRPr="00512A9C">
        <w:rPr>
          <w:kern w:val="22"/>
          <w:lang w:val="ru-RU"/>
        </w:rPr>
        <w:t xml:space="preserve">соответствии с </w:t>
      </w:r>
      <w:r w:rsidRPr="00512A9C">
        <w:rPr>
          <w:kern w:val="22"/>
          <w:lang w:val="ru-RU"/>
        </w:rPr>
        <w:t>руководящи</w:t>
      </w:r>
      <w:r w:rsidR="00C834E8" w:rsidRPr="00512A9C">
        <w:rPr>
          <w:kern w:val="22"/>
          <w:lang w:val="ru-RU"/>
        </w:rPr>
        <w:t>ми</w:t>
      </w:r>
      <w:r w:rsidRPr="00512A9C">
        <w:rPr>
          <w:kern w:val="22"/>
          <w:lang w:val="ru-RU"/>
        </w:rPr>
        <w:t xml:space="preserve"> принцип</w:t>
      </w:r>
      <w:r w:rsidR="00C834E8" w:rsidRPr="00512A9C">
        <w:rPr>
          <w:kern w:val="22"/>
          <w:lang w:val="ru-RU"/>
        </w:rPr>
        <w:t>ами</w:t>
      </w:r>
      <w:r w:rsidRPr="00512A9C">
        <w:rPr>
          <w:kern w:val="22"/>
          <w:lang w:val="ru-RU"/>
        </w:rPr>
        <w:t xml:space="preserve"> решения XIII/20. </w:t>
      </w:r>
      <w:r w:rsidR="00B0009E" w:rsidRPr="00512A9C">
        <w:rPr>
          <w:kern w:val="22"/>
          <w:lang w:val="ru-RU"/>
        </w:rPr>
        <w:t>Представляется обоснованным заявить, что</w:t>
      </w:r>
      <w:r w:rsidRPr="00512A9C">
        <w:rPr>
          <w:kern w:val="22"/>
          <w:lang w:val="ru-RU"/>
        </w:rPr>
        <w:t xml:space="preserve"> </w:t>
      </w:r>
      <w:r w:rsidR="00C834E8" w:rsidRPr="00512A9C">
        <w:rPr>
          <w:kern w:val="22"/>
          <w:lang w:val="ru-RU"/>
        </w:rPr>
        <w:t>любые</w:t>
      </w:r>
      <w:r w:rsidRPr="00512A9C">
        <w:rPr>
          <w:kern w:val="22"/>
          <w:lang w:val="ru-RU"/>
        </w:rPr>
        <w:t xml:space="preserve"> нов</w:t>
      </w:r>
      <w:r w:rsidR="00B0009E" w:rsidRPr="00512A9C">
        <w:rPr>
          <w:kern w:val="22"/>
          <w:lang w:val="ru-RU"/>
        </w:rPr>
        <w:t>овведения</w:t>
      </w:r>
      <w:r w:rsidRPr="00512A9C">
        <w:rPr>
          <w:kern w:val="22"/>
          <w:lang w:val="ru-RU"/>
        </w:rPr>
        <w:t xml:space="preserve"> в области </w:t>
      </w:r>
      <w:r w:rsidR="00C834E8" w:rsidRPr="00512A9C">
        <w:rPr>
          <w:kern w:val="22"/>
          <w:lang w:val="ru-RU"/>
        </w:rPr>
        <w:t>разработки</w:t>
      </w:r>
      <w:r w:rsidRPr="00512A9C">
        <w:rPr>
          <w:kern w:val="22"/>
          <w:lang w:val="ru-RU"/>
        </w:rPr>
        <w:t xml:space="preserve"> методологи</w:t>
      </w:r>
      <w:r w:rsidR="00403D79" w:rsidRPr="00512A9C">
        <w:rPr>
          <w:kern w:val="22"/>
          <w:lang w:val="ru-RU"/>
        </w:rPr>
        <w:t>й</w:t>
      </w:r>
      <w:r w:rsidRPr="00512A9C">
        <w:rPr>
          <w:kern w:val="22"/>
          <w:lang w:val="ru-RU"/>
        </w:rPr>
        <w:t xml:space="preserve"> для оценки вклада коллективных действий должны базироваться на </w:t>
      </w:r>
      <w:r w:rsidR="00403D79" w:rsidRPr="00512A9C">
        <w:rPr>
          <w:kern w:val="22"/>
          <w:lang w:val="ru-RU"/>
        </w:rPr>
        <w:t>достоверных</w:t>
      </w:r>
      <w:r w:rsidRPr="00512A9C">
        <w:rPr>
          <w:kern w:val="22"/>
          <w:lang w:val="ru-RU"/>
        </w:rPr>
        <w:t>, хорошо обоснованных и общепринятых принцип</w:t>
      </w:r>
      <w:r w:rsidR="00403D79" w:rsidRPr="00512A9C">
        <w:rPr>
          <w:kern w:val="22"/>
          <w:lang w:val="ru-RU"/>
        </w:rPr>
        <w:t>ах</w:t>
      </w:r>
      <w:r w:rsidRPr="00512A9C">
        <w:rPr>
          <w:kern w:val="22"/>
          <w:lang w:val="ru-RU"/>
        </w:rPr>
        <w:t>.</w:t>
      </w:r>
    </w:p>
    <w:p w:rsidR="001E4864" w:rsidRPr="00512A9C" w:rsidRDefault="00745CB2" w:rsidP="005071BE">
      <w:pPr>
        <w:pStyle w:val="Para1"/>
        <w:tabs>
          <w:tab w:val="clear" w:pos="360"/>
        </w:tabs>
        <w:rPr>
          <w:kern w:val="22"/>
          <w:lang w:val="ru-RU"/>
        </w:rPr>
      </w:pPr>
      <w:r w:rsidRPr="00512A9C">
        <w:rPr>
          <w:kern w:val="22"/>
          <w:lang w:val="ru-RU"/>
        </w:rPr>
        <w:t>В отношении</w:t>
      </w:r>
      <w:r w:rsidR="001E4864" w:rsidRPr="00512A9C">
        <w:rPr>
          <w:kern w:val="22"/>
          <w:lang w:val="ru-RU"/>
        </w:rPr>
        <w:t xml:space="preserve"> методологических элементов существует широкий </w:t>
      </w:r>
      <w:r w:rsidR="00DA44C2" w:rsidRPr="00512A9C">
        <w:rPr>
          <w:kern w:val="22"/>
          <w:lang w:val="ru-RU"/>
        </w:rPr>
        <w:t>диапазон</w:t>
      </w:r>
      <w:r w:rsidR="001E4864" w:rsidRPr="00512A9C">
        <w:rPr>
          <w:kern w:val="22"/>
          <w:lang w:val="ru-RU"/>
        </w:rPr>
        <w:t xml:space="preserve"> мнений, которые во мног</w:t>
      </w:r>
      <w:r w:rsidR="00504C4E" w:rsidRPr="00512A9C">
        <w:rPr>
          <w:kern w:val="22"/>
          <w:lang w:val="ru-RU"/>
        </w:rPr>
        <w:t>их аспектах</w:t>
      </w:r>
      <w:r w:rsidR="001E4864" w:rsidRPr="00512A9C">
        <w:rPr>
          <w:kern w:val="22"/>
          <w:lang w:val="ru-RU"/>
        </w:rPr>
        <w:t xml:space="preserve"> связаны с конкретными условиями и потребностями. Этот аспект оценок в значительной степени </w:t>
      </w:r>
      <w:r w:rsidR="00C47A23" w:rsidRPr="00512A9C">
        <w:rPr>
          <w:kern w:val="22"/>
          <w:lang w:val="ru-RU"/>
        </w:rPr>
        <w:t>посвящен</w:t>
      </w:r>
      <w:r w:rsidR="001E4864" w:rsidRPr="00512A9C">
        <w:rPr>
          <w:kern w:val="22"/>
          <w:lang w:val="ru-RU"/>
        </w:rPr>
        <w:t xml:space="preserve"> </w:t>
      </w:r>
      <w:r w:rsidR="00DA44C2" w:rsidRPr="00512A9C">
        <w:rPr>
          <w:kern w:val="22"/>
          <w:lang w:val="ru-RU"/>
        </w:rPr>
        <w:t>деятельност</w:t>
      </w:r>
      <w:r w:rsidR="00C47A23" w:rsidRPr="00512A9C">
        <w:rPr>
          <w:kern w:val="22"/>
          <w:lang w:val="ru-RU"/>
        </w:rPr>
        <w:t>и</w:t>
      </w:r>
      <w:r w:rsidR="00504C4E" w:rsidRPr="00512A9C">
        <w:rPr>
          <w:kern w:val="22"/>
          <w:lang w:val="ru-RU"/>
        </w:rPr>
        <w:t>, касающейся</w:t>
      </w:r>
      <w:r w:rsidR="001E4864" w:rsidRPr="00512A9C">
        <w:rPr>
          <w:kern w:val="22"/>
          <w:lang w:val="ru-RU"/>
        </w:rPr>
        <w:t xml:space="preserve"> показател</w:t>
      </w:r>
      <w:r w:rsidR="00DA44C2" w:rsidRPr="00512A9C">
        <w:rPr>
          <w:kern w:val="22"/>
          <w:lang w:val="ru-RU"/>
        </w:rPr>
        <w:t>ей</w:t>
      </w:r>
      <w:r w:rsidR="001E4864" w:rsidRPr="00512A9C">
        <w:rPr>
          <w:kern w:val="22"/>
          <w:lang w:val="ru-RU"/>
        </w:rPr>
        <w:t xml:space="preserve"> </w:t>
      </w:r>
      <w:r w:rsidR="000013B3" w:rsidRPr="00512A9C">
        <w:rPr>
          <w:kern w:val="22"/>
          <w:lang w:val="ru-RU"/>
        </w:rPr>
        <w:t xml:space="preserve">для </w:t>
      </w:r>
      <w:r w:rsidR="001E4864" w:rsidRPr="00512A9C">
        <w:rPr>
          <w:kern w:val="22"/>
          <w:lang w:val="ru-RU"/>
        </w:rPr>
        <w:t xml:space="preserve">целевых </w:t>
      </w:r>
      <w:r w:rsidRPr="00512A9C">
        <w:rPr>
          <w:kern w:val="22"/>
          <w:lang w:val="ru-RU"/>
        </w:rPr>
        <w:t>задач</w:t>
      </w:r>
      <w:r w:rsidR="001E4864" w:rsidRPr="00512A9C">
        <w:rPr>
          <w:kern w:val="22"/>
          <w:lang w:val="ru-RU"/>
        </w:rPr>
        <w:t xml:space="preserve">, принятых в Айти, </w:t>
      </w:r>
      <w:r w:rsidR="00EF6CC8" w:rsidRPr="00512A9C">
        <w:rPr>
          <w:kern w:val="22"/>
          <w:lang w:val="ru-RU"/>
        </w:rPr>
        <w:t>поскольку они относятся к</w:t>
      </w:r>
      <w:r w:rsidR="001E4864" w:rsidRPr="00512A9C">
        <w:rPr>
          <w:kern w:val="22"/>
          <w:lang w:val="ru-RU"/>
        </w:rPr>
        <w:t xml:space="preserve"> коренны</w:t>
      </w:r>
      <w:r w:rsidR="00EF6CC8" w:rsidRPr="00512A9C">
        <w:rPr>
          <w:kern w:val="22"/>
          <w:lang w:val="ru-RU"/>
        </w:rPr>
        <w:t>м</w:t>
      </w:r>
      <w:r w:rsidR="001E4864" w:rsidRPr="00512A9C">
        <w:rPr>
          <w:kern w:val="22"/>
          <w:lang w:val="ru-RU"/>
        </w:rPr>
        <w:t xml:space="preserve"> народ</w:t>
      </w:r>
      <w:r w:rsidR="00EF6CC8" w:rsidRPr="00512A9C">
        <w:rPr>
          <w:kern w:val="22"/>
          <w:lang w:val="ru-RU"/>
        </w:rPr>
        <w:t>ам</w:t>
      </w:r>
      <w:r w:rsidR="001E4864" w:rsidRPr="00512A9C">
        <w:rPr>
          <w:kern w:val="22"/>
          <w:lang w:val="ru-RU"/>
        </w:rPr>
        <w:t xml:space="preserve"> и местны</w:t>
      </w:r>
      <w:r w:rsidR="00EF6CC8" w:rsidRPr="00512A9C">
        <w:rPr>
          <w:kern w:val="22"/>
          <w:lang w:val="ru-RU"/>
        </w:rPr>
        <w:t>м</w:t>
      </w:r>
      <w:r w:rsidR="001E4864" w:rsidRPr="00512A9C">
        <w:rPr>
          <w:kern w:val="22"/>
          <w:lang w:val="ru-RU"/>
        </w:rPr>
        <w:t xml:space="preserve"> общин</w:t>
      </w:r>
      <w:r w:rsidR="00EF6CC8" w:rsidRPr="00512A9C">
        <w:rPr>
          <w:kern w:val="22"/>
          <w:lang w:val="ru-RU"/>
        </w:rPr>
        <w:t>ам. В этой связи</w:t>
      </w:r>
      <w:r w:rsidR="00504C4E" w:rsidRPr="00512A9C">
        <w:rPr>
          <w:kern w:val="22"/>
          <w:lang w:val="ru-RU"/>
        </w:rPr>
        <w:t xml:space="preserve"> была </w:t>
      </w:r>
      <w:r w:rsidR="001E4864" w:rsidRPr="00512A9C">
        <w:rPr>
          <w:kern w:val="22"/>
          <w:lang w:val="ru-RU"/>
        </w:rPr>
        <w:t xml:space="preserve">выявлена необходимость в </w:t>
      </w:r>
      <w:r w:rsidR="00504C4E" w:rsidRPr="00512A9C">
        <w:rPr>
          <w:kern w:val="22"/>
          <w:lang w:val="ru-RU"/>
        </w:rPr>
        <w:t xml:space="preserve">применении </w:t>
      </w:r>
      <w:r w:rsidR="001E4864" w:rsidRPr="00512A9C">
        <w:rPr>
          <w:kern w:val="22"/>
          <w:lang w:val="ru-RU"/>
        </w:rPr>
        <w:t>многоуровневой систем</w:t>
      </w:r>
      <w:r w:rsidR="00504C4E" w:rsidRPr="00512A9C">
        <w:rPr>
          <w:kern w:val="22"/>
          <w:lang w:val="ru-RU"/>
        </w:rPr>
        <w:t>ы</w:t>
      </w:r>
      <w:r w:rsidR="001E4864" w:rsidRPr="00512A9C">
        <w:rPr>
          <w:kern w:val="22"/>
          <w:lang w:val="ru-RU"/>
        </w:rPr>
        <w:t xml:space="preserve"> </w:t>
      </w:r>
      <w:r w:rsidR="00DA44C2" w:rsidRPr="00512A9C">
        <w:rPr>
          <w:kern w:val="22"/>
          <w:lang w:val="ru-RU"/>
        </w:rPr>
        <w:t>оценки</w:t>
      </w:r>
      <w:r w:rsidR="001E4864" w:rsidRPr="00512A9C">
        <w:rPr>
          <w:kern w:val="22"/>
          <w:lang w:val="ru-RU"/>
        </w:rPr>
        <w:t xml:space="preserve"> с более высоким уровнем совокупных показателей и других </w:t>
      </w:r>
      <w:r w:rsidRPr="00512A9C">
        <w:rPr>
          <w:kern w:val="22"/>
          <w:lang w:val="ru-RU"/>
        </w:rPr>
        <w:t>составных</w:t>
      </w:r>
      <w:r w:rsidR="001E4864" w:rsidRPr="00512A9C">
        <w:rPr>
          <w:kern w:val="22"/>
          <w:lang w:val="ru-RU"/>
        </w:rPr>
        <w:t xml:space="preserve"> показателей, которые опускаются до контекстно-специфических показателей. Коренные народы и местные общины</w:t>
      </w:r>
      <w:r w:rsidR="00504C4E" w:rsidRPr="00512A9C">
        <w:rPr>
          <w:kern w:val="22"/>
          <w:lang w:val="ru-RU"/>
        </w:rPr>
        <w:t xml:space="preserve"> в сотрудничестве с </w:t>
      </w:r>
      <w:r w:rsidR="00584AAA" w:rsidRPr="00512A9C">
        <w:rPr>
          <w:kern w:val="22"/>
          <w:lang w:val="ru-RU"/>
        </w:rPr>
        <w:t>рядом</w:t>
      </w:r>
      <w:r w:rsidR="001E4864" w:rsidRPr="00512A9C">
        <w:rPr>
          <w:kern w:val="22"/>
          <w:lang w:val="ru-RU"/>
        </w:rPr>
        <w:t xml:space="preserve"> учреждени</w:t>
      </w:r>
      <w:r w:rsidR="00584AAA" w:rsidRPr="00512A9C">
        <w:rPr>
          <w:kern w:val="22"/>
          <w:lang w:val="ru-RU"/>
        </w:rPr>
        <w:t>й</w:t>
      </w:r>
      <w:r w:rsidR="001E4864" w:rsidRPr="00512A9C">
        <w:rPr>
          <w:kern w:val="22"/>
          <w:lang w:val="ru-RU"/>
        </w:rPr>
        <w:t xml:space="preserve"> проделали значительную работу по определению и разработке </w:t>
      </w:r>
      <w:r w:rsidRPr="00512A9C">
        <w:rPr>
          <w:kern w:val="22"/>
          <w:lang w:val="ru-RU"/>
        </w:rPr>
        <w:t>культурн</w:t>
      </w:r>
      <w:r w:rsidR="000013B3" w:rsidRPr="00512A9C">
        <w:rPr>
          <w:kern w:val="22"/>
          <w:lang w:val="ru-RU"/>
        </w:rPr>
        <w:t>о-ориентированн</w:t>
      </w:r>
      <w:r w:rsidRPr="00512A9C">
        <w:rPr>
          <w:kern w:val="22"/>
          <w:lang w:val="ru-RU"/>
        </w:rPr>
        <w:t xml:space="preserve">ых </w:t>
      </w:r>
      <w:r w:rsidR="00504C4E" w:rsidRPr="00512A9C">
        <w:rPr>
          <w:kern w:val="22"/>
          <w:lang w:val="ru-RU"/>
        </w:rPr>
        <w:t xml:space="preserve">показателей </w:t>
      </w:r>
      <w:r w:rsidR="001E4864" w:rsidRPr="00512A9C">
        <w:rPr>
          <w:kern w:val="22"/>
          <w:lang w:val="ru-RU"/>
        </w:rPr>
        <w:t xml:space="preserve">сохранения и устойчивого использования, которые связаны </w:t>
      </w:r>
      <w:r w:rsidR="000013B3" w:rsidRPr="00512A9C">
        <w:rPr>
          <w:kern w:val="22"/>
          <w:lang w:val="ru-RU"/>
        </w:rPr>
        <w:t xml:space="preserve">непосредственно </w:t>
      </w:r>
      <w:r w:rsidR="001E4864" w:rsidRPr="00512A9C">
        <w:rPr>
          <w:kern w:val="22"/>
          <w:lang w:val="ru-RU"/>
        </w:rPr>
        <w:t>с оценк</w:t>
      </w:r>
      <w:r w:rsidR="00504C4E" w:rsidRPr="00512A9C">
        <w:rPr>
          <w:kern w:val="22"/>
          <w:lang w:val="ru-RU"/>
        </w:rPr>
        <w:t>ой</w:t>
      </w:r>
      <w:r w:rsidR="001E4864" w:rsidRPr="00512A9C">
        <w:rPr>
          <w:kern w:val="22"/>
          <w:lang w:val="ru-RU"/>
        </w:rPr>
        <w:t xml:space="preserve"> их коллективного вклада в достижение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Однако, как отмечалось выше, эта </w:t>
      </w:r>
      <w:r w:rsidR="00584AAA" w:rsidRPr="00512A9C">
        <w:rPr>
          <w:kern w:val="22"/>
          <w:lang w:val="ru-RU"/>
        </w:rPr>
        <w:t xml:space="preserve">текущая </w:t>
      </w:r>
      <w:r w:rsidR="001E4864" w:rsidRPr="00512A9C">
        <w:rPr>
          <w:kern w:val="22"/>
          <w:lang w:val="ru-RU"/>
        </w:rPr>
        <w:t xml:space="preserve">работа и новые </w:t>
      </w:r>
      <w:r w:rsidR="00584AAA" w:rsidRPr="00512A9C">
        <w:rPr>
          <w:kern w:val="22"/>
          <w:lang w:val="ru-RU"/>
        </w:rPr>
        <w:t>тенденции</w:t>
      </w:r>
      <w:r w:rsidR="001E4864" w:rsidRPr="00512A9C">
        <w:rPr>
          <w:kern w:val="22"/>
          <w:lang w:val="ru-RU"/>
        </w:rPr>
        <w:t xml:space="preserve"> в </w:t>
      </w:r>
      <w:r w:rsidR="00584AAA" w:rsidRPr="00512A9C">
        <w:rPr>
          <w:kern w:val="22"/>
          <w:lang w:val="ru-RU"/>
        </w:rPr>
        <w:t>отношении</w:t>
      </w:r>
      <w:r w:rsidR="001E4864" w:rsidRPr="00512A9C">
        <w:rPr>
          <w:kern w:val="22"/>
          <w:lang w:val="ru-RU"/>
        </w:rPr>
        <w:t xml:space="preserve"> показателей должны дополн</w:t>
      </w:r>
      <w:r w:rsidR="00584AAA" w:rsidRPr="00512A9C">
        <w:rPr>
          <w:kern w:val="22"/>
          <w:lang w:val="ru-RU"/>
        </w:rPr>
        <w:t>и</w:t>
      </w:r>
      <w:r w:rsidR="001E4864" w:rsidRPr="00512A9C">
        <w:rPr>
          <w:kern w:val="22"/>
          <w:lang w:val="ru-RU"/>
        </w:rPr>
        <w:t xml:space="preserve">ть и </w:t>
      </w:r>
      <w:r w:rsidR="000013B3" w:rsidRPr="00512A9C">
        <w:rPr>
          <w:kern w:val="22"/>
          <w:lang w:val="ru-RU"/>
        </w:rPr>
        <w:t xml:space="preserve">содействовать </w:t>
      </w:r>
      <w:r w:rsidR="00584AAA" w:rsidRPr="00512A9C">
        <w:rPr>
          <w:kern w:val="22"/>
          <w:lang w:val="ru-RU"/>
        </w:rPr>
        <w:t>применени</w:t>
      </w:r>
      <w:r w:rsidR="00504C4E" w:rsidRPr="00512A9C">
        <w:rPr>
          <w:kern w:val="22"/>
          <w:lang w:val="ru-RU"/>
        </w:rPr>
        <w:t>ю</w:t>
      </w:r>
      <w:r w:rsidR="00584AAA" w:rsidRPr="00512A9C">
        <w:rPr>
          <w:kern w:val="22"/>
          <w:lang w:val="ru-RU"/>
        </w:rPr>
        <w:t xml:space="preserve"> подходов</w:t>
      </w:r>
      <w:r w:rsidR="001E4864" w:rsidRPr="00512A9C">
        <w:rPr>
          <w:kern w:val="22"/>
          <w:lang w:val="ru-RU"/>
        </w:rPr>
        <w:t xml:space="preserve"> к оценке вклада коренных народов и местных общин в коллективные действия.</w:t>
      </w:r>
    </w:p>
    <w:p w:rsidR="001E4864" w:rsidRPr="00512A9C" w:rsidRDefault="001E4864" w:rsidP="00132DF3">
      <w:pPr>
        <w:pStyle w:val="Para1"/>
        <w:tabs>
          <w:tab w:val="clear" w:pos="360"/>
        </w:tabs>
        <w:rPr>
          <w:kern w:val="22"/>
          <w:lang w:val="ru-RU"/>
        </w:rPr>
      </w:pPr>
      <w:r w:rsidRPr="00512A9C">
        <w:rPr>
          <w:kern w:val="22"/>
          <w:lang w:val="ru-RU"/>
        </w:rPr>
        <w:t>Аналогичным образом</w:t>
      </w:r>
      <w:r w:rsidR="004E6F5F" w:rsidRPr="00512A9C">
        <w:rPr>
          <w:kern w:val="22"/>
          <w:lang w:val="ru-RU"/>
        </w:rPr>
        <w:t>,</w:t>
      </w:r>
      <w:r w:rsidRPr="00512A9C">
        <w:rPr>
          <w:kern w:val="22"/>
          <w:lang w:val="ru-RU"/>
        </w:rPr>
        <w:t xml:space="preserve"> </w:t>
      </w:r>
      <w:r w:rsidR="004E6F5F" w:rsidRPr="00512A9C">
        <w:rPr>
          <w:kern w:val="22"/>
          <w:lang w:val="ru-RU"/>
        </w:rPr>
        <w:t>в рамках Межправительственной научно-политической платформы по биоразнообразию и экосистемным услугам (</w:t>
      </w:r>
      <w:r w:rsidR="005C536A" w:rsidRPr="00512A9C">
        <w:rPr>
          <w:bCs/>
          <w:kern w:val="22"/>
          <w:lang w:val="ru-RU"/>
        </w:rPr>
        <w:t>МПБЭУ</w:t>
      </w:r>
      <w:r w:rsidR="004E6F5F" w:rsidRPr="00512A9C">
        <w:rPr>
          <w:kern w:val="22"/>
          <w:lang w:val="ru-RU"/>
        </w:rPr>
        <w:t xml:space="preserve">) </w:t>
      </w:r>
      <w:r w:rsidR="00C47A23" w:rsidRPr="00512A9C">
        <w:rPr>
          <w:kern w:val="22"/>
          <w:lang w:val="ru-RU"/>
        </w:rPr>
        <w:t>предпринимаются значительные усилия</w:t>
      </w:r>
      <w:r w:rsidR="004E6F5F" w:rsidRPr="00512A9C">
        <w:rPr>
          <w:kern w:val="22"/>
          <w:lang w:val="ru-RU"/>
        </w:rPr>
        <w:t xml:space="preserve"> в </w:t>
      </w:r>
      <w:r w:rsidR="004E6F5F" w:rsidRPr="00512A9C">
        <w:rPr>
          <w:kern w:val="22"/>
          <w:lang w:val="ru-RU"/>
        </w:rPr>
        <w:lastRenderedPageBreak/>
        <w:t>от</w:t>
      </w:r>
      <w:r w:rsidRPr="00512A9C">
        <w:rPr>
          <w:kern w:val="22"/>
          <w:lang w:val="ru-RU"/>
        </w:rPr>
        <w:t>ношени</w:t>
      </w:r>
      <w:r w:rsidR="004E6F5F" w:rsidRPr="00512A9C">
        <w:rPr>
          <w:kern w:val="22"/>
          <w:lang w:val="ru-RU"/>
        </w:rPr>
        <w:t>и</w:t>
      </w:r>
      <w:r w:rsidRPr="00512A9C">
        <w:rPr>
          <w:kern w:val="22"/>
          <w:lang w:val="ru-RU"/>
        </w:rPr>
        <w:t xml:space="preserve"> оценк</w:t>
      </w:r>
      <w:r w:rsidR="004E6F5F" w:rsidRPr="00512A9C">
        <w:rPr>
          <w:kern w:val="22"/>
          <w:lang w:val="ru-RU"/>
        </w:rPr>
        <w:t xml:space="preserve">и коллективных действий </w:t>
      </w:r>
      <w:r w:rsidRPr="00512A9C">
        <w:rPr>
          <w:kern w:val="22"/>
          <w:lang w:val="ru-RU"/>
        </w:rPr>
        <w:t>по вопросам, касающимся подходов к работе с</w:t>
      </w:r>
      <w:r w:rsidR="004E6F5F" w:rsidRPr="00512A9C">
        <w:rPr>
          <w:kern w:val="22"/>
          <w:lang w:val="ru-RU"/>
        </w:rPr>
        <w:t>о</w:t>
      </w:r>
      <w:r w:rsidRPr="00512A9C">
        <w:rPr>
          <w:kern w:val="22"/>
          <w:lang w:val="ru-RU"/>
        </w:rPr>
        <w:t xml:space="preserve"> </w:t>
      </w:r>
      <w:r w:rsidR="004E6F5F" w:rsidRPr="00512A9C">
        <w:rPr>
          <w:kern w:val="22"/>
          <w:lang w:val="ru-RU"/>
        </w:rPr>
        <w:t xml:space="preserve">знаниями </w:t>
      </w:r>
      <w:r w:rsidRPr="00512A9C">
        <w:rPr>
          <w:kern w:val="22"/>
          <w:lang w:val="ru-RU"/>
        </w:rPr>
        <w:t>коренн</w:t>
      </w:r>
      <w:r w:rsidR="004E6F5F" w:rsidRPr="00512A9C">
        <w:rPr>
          <w:kern w:val="22"/>
          <w:lang w:val="ru-RU"/>
        </w:rPr>
        <w:t xml:space="preserve">ого </w:t>
      </w:r>
      <w:r w:rsidRPr="00512A9C">
        <w:rPr>
          <w:kern w:val="22"/>
          <w:lang w:val="ru-RU"/>
        </w:rPr>
        <w:t>и местн</w:t>
      </w:r>
      <w:r w:rsidR="004E6F5F" w:rsidRPr="00512A9C">
        <w:rPr>
          <w:kern w:val="22"/>
          <w:lang w:val="ru-RU"/>
        </w:rPr>
        <w:t>ого населения</w:t>
      </w:r>
      <w:r w:rsidRPr="00512A9C">
        <w:rPr>
          <w:kern w:val="22"/>
          <w:lang w:val="ru-RU"/>
        </w:rPr>
        <w:t xml:space="preserve"> и понимани</w:t>
      </w:r>
      <w:r w:rsidR="00C47A23" w:rsidRPr="00512A9C">
        <w:rPr>
          <w:kern w:val="22"/>
          <w:lang w:val="ru-RU"/>
        </w:rPr>
        <w:t>ю</w:t>
      </w:r>
      <w:r w:rsidRPr="00512A9C">
        <w:rPr>
          <w:kern w:val="22"/>
          <w:lang w:val="ru-RU"/>
        </w:rPr>
        <w:t xml:space="preserve"> многочисленных ценностей природы. </w:t>
      </w:r>
      <w:r w:rsidR="004E6F5F" w:rsidRPr="00512A9C">
        <w:rPr>
          <w:kern w:val="22"/>
          <w:lang w:val="ru-RU"/>
        </w:rPr>
        <w:t>На п</w:t>
      </w:r>
      <w:r w:rsidRPr="00512A9C">
        <w:rPr>
          <w:kern w:val="22"/>
          <w:lang w:val="ru-RU"/>
        </w:rPr>
        <w:t>ят</w:t>
      </w:r>
      <w:r w:rsidR="004E6F5F" w:rsidRPr="00512A9C">
        <w:rPr>
          <w:kern w:val="22"/>
          <w:lang w:val="ru-RU"/>
        </w:rPr>
        <w:t>ой</w:t>
      </w:r>
      <w:r w:rsidRPr="00512A9C">
        <w:rPr>
          <w:kern w:val="22"/>
          <w:lang w:val="ru-RU"/>
        </w:rPr>
        <w:t xml:space="preserve"> сесси</w:t>
      </w:r>
      <w:r w:rsidR="003C5E53" w:rsidRPr="00512A9C">
        <w:rPr>
          <w:kern w:val="22"/>
          <w:lang w:val="ru-RU"/>
        </w:rPr>
        <w:t>и Пленума</w:t>
      </w:r>
      <w:r w:rsidRPr="00512A9C">
        <w:rPr>
          <w:kern w:val="22"/>
          <w:lang w:val="ru-RU"/>
        </w:rPr>
        <w:t xml:space="preserve"> </w:t>
      </w:r>
      <w:r w:rsidR="005C536A" w:rsidRPr="00512A9C">
        <w:rPr>
          <w:bCs/>
          <w:kern w:val="22"/>
          <w:lang w:val="ru-RU"/>
        </w:rPr>
        <w:t>МПБЭУ</w:t>
      </w:r>
      <w:r w:rsidRPr="00512A9C">
        <w:rPr>
          <w:kern w:val="22"/>
          <w:lang w:val="ru-RU"/>
        </w:rPr>
        <w:t>, состоявш</w:t>
      </w:r>
      <w:r w:rsidR="004E6F5F" w:rsidRPr="00512A9C">
        <w:rPr>
          <w:kern w:val="22"/>
          <w:lang w:val="ru-RU"/>
        </w:rPr>
        <w:t>ей</w:t>
      </w:r>
      <w:r w:rsidRPr="00512A9C">
        <w:rPr>
          <w:kern w:val="22"/>
          <w:lang w:val="ru-RU"/>
        </w:rPr>
        <w:t xml:space="preserve">ся в марте 2017 года, </w:t>
      </w:r>
      <w:r w:rsidR="003C5E53" w:rsidRPr="00512A9C">
        <w:rPr>
          <w:kern w:val="22"/>
          <w:lang w:val="ru-RU"/>
        </w:rPr>
        <w:t>был принят «П</w:t>
      </w:r>
      <w:r w:rsidRPr="00512A9C">
        <w:rPr>
          <w:kern w:val="22"/>
          <w:lang w:val="ru-RU"/>
        </w:rPr>
        <w:t xml:space="preserve">одход к признанию </w:t>
      </w:r>
      <w:r w:rsidR="003C5E53" w:rsidRPr="00512A9C">
        <w:rPr>
          <w:kern w:val="22"/>
          <w:lang w:val="ru-RU"/>
        </w:rPr>
        <w:t xml:space="preserve">знаний коренного и местного населения </w:t>
      </w:r>
      <w:r w:rsidRPr="00512A9C">
        <w:rPr>
          <w:kern w:val="22"/>
          <w:lang w:val="ru-RU"/>
        </w:rPr>
        <w:t>и работе с</w:t>
      </w:r>
      <w:r w:rsidR="003C5E53" w:rsidRPr="00512A9C">
        <w:rPr>
          <w:kern w:val="22"/>
          <w:lang w:val="ru-RU"/>
        </w:rPr>
        <w:t xml:space="preserve"> ними»</w:t>
      </w:r>
      <w:bookmarkStart w:id="1" w:name="_Ref499582989"/>
      <w:r w:rsidR="006E110C" w:rsidRPr="00512A9C">
        <w:rPr>
          <w:kern w:val="22"/>
          <w:vertAlign w:val="superscript"/>
          <w:lang w:val="ru-RU"/>
        </w:rPr>
        <w:footnoteReference w:id="15"/>
      </w:r>
      <w:bookmarkEnd w:id="1"/>
      <w:r w:rsidRPr="00512A9C">
        <w:rPr>
          <w:kern w:val="22"/>
          <w:lang w:val="ru-RU"/>
        </w:rPr>
        <w:t xml:space="preserve">, в котором содержатся ценные элементы, касающиеся концепций, передовой практики и руководящих вопросов для </w:t>
      </w:r>
      <w:r w:rsidR="00EC76BD" w:rsidRPr="00512A9C">
        <w:rPr>
          <w:kern w:val="22"/>
          <w:lang w:val="ru-RU"/>
        </w:rPr>
        <w:t xml:space="preserve">проведения </w:t>
      </w:r>
      <w:r w:rsidRPr="00512A9C">
        <w:rPr>
          <w:kern w:val="22"/>
          <w:lang w:val="ru-RU"/>
        </w:rPr>
        <w:t>оцен</w:t>
      </w:r>
      <w:r w:rsidR="003C5E53" w:rsidRPr="00512A9C">
        <w:rPr>
          <w:kern w:val="22"/>
          <w:lang w:val="ru-RU"/>
        </w:rPr>
        <w:t>ки</w:t>
      </w:r>
      <w:r w:rsidRPr="00512A9C">
        <w:rPr>
          <w:kern w:val="22"/>
          <w:lang w:val="ru-RU"/>
        </w:rPr>
        <w:t xml:space="preserve">. Однако поскольку этот подход был принят </w:t>
      </w:r>
      <w:r w:rsidR="003C5E53" w:rsidRPr="00512A9C">
        <w:rPr>
          <w:kern w:val="22"/>
          <w:lang w:val="ru-RU"/>
        </w:rPr>
        <w:t xml:space="preserve">совсем </w:t>
      </w:r>
      <w:r w:rsidRPr="00512A9C">
        <w:rPr>
          <w:kern w:val="22"/>
          <w:lang w:val="ru-RU"/>
        </w:rPr>
        <w:t>недавно, его применение находится на начальн</w:t>
      </w:r>
      <w:r w:rsidR="003C5E53" w:rsidRPr="00512A9C">
        <w:rPr>
          <w:kern w:val="22"/>
          <w:lang w:val="ru-RU"/>
        </w:rPr>
        <w:t>ых стадиях</w:t>
      </w:r>
      <w:r w:rsidRPr="00512A9C">
        <w:rPr>
          <w:kern w:val="22"/>
          <w:lang w:val="ru-RU"/>
        </w:rPr>
        <w:t>.</w:t>
      </w:r>
    </w:p>
    <w:p w:rsidR="001E4864" w:rsidRPr="00512A9C" w:rsidRDefault="001E4864" w:rsidP="006A720D">
      <w:pPr>
        <w:pStyle w:val="Para1"/>
        <w:tabs>
          <w:tab w:val="clear" w:pos="360"/>
        </w:tabs>
        <w:rPr>
          <w:kern w:val="22"/>
          <w:lang w:val="ru-RU"/>
        </w:rPr>
      </w:pPr>
      <w:r w:rsidRPr="00512A9C">
        <w:rPr>
          <w:kern w:val="22"/>
          <w:lang w:val="ru-RU"/>
        </w:rPr>
        <w:t>В следующем подразделе обобщаются и систематизируются принципы и методологические элементы, пред</w:t>
      </w:r>
      <w:r w:rsidR="006E110C" w:rsidRPr="00512A9C">
        <w:rPr>
          <w:kern w:val="22"/>
          <w:lang w:val="ru-RU"/>
        </w:rPr>
        <w:t>ставленные в</w:t>
      </w:r>
      <w:r w:rsidRPr="00512A9C">
        <w:rPr>
          <w:kern w:val="22"/>
          <w:lang w:val="ru-RU"/>
        </w:rPr>
        <w:t xml:space="preserve"> различных соответствующих источник</w:t>
      </w:r>
      <w:r w:rsidR="006E110C" w:rsidRPr="00512A9C">
        <w:rPr>
          <w:kern w:val="22"/>
          <w:lang w:val="ru-RU"/>
        </w:rPr>
        <w:t>ах</w:t>
      </w:r>
      <w:r w:rsidRPr="00512A9C">
        <w:rPr>
          <w:kern w:val="22"/>
          <w:lang w:val="ru-RU"/>
        </w:rPr>
        <w:t>.</w:t>
      </w:r>
    </w:p>
    <w:p w:rsidR="006128A2" w:rsidRPr="00512A9C" w:rsidRDefault="00256384" w:rsidP="000F7AFB">
      <w:pPr>
        <w:pStyle w:val="Titre2"/>
        <w:tabs>
          <w:tab w:val="clear" w:pos="720"/>
        </w:tabs>
        <w:rPr>
          <w:i w:val="0"/>
          <w:snapToGrid w:val="0"/>
          <w:kern w:val="22"/>
          <w:szCs w:val="22"/>
          <w:lang w:val="ru-RU"/>
        </w:rPr>
      </w:pPr>
      <w:r w:rsidRPr="00512A9C">
        <w:rPr>
          <w:i w:val="0"/>
          <w:snapToGrid w:val="0"/>
          <w:kern w:val="22"/>
          <w:szCs w:val="22"/>
          <w:lang w:val="ru-RU"/>
        </w:rPr>
        <w:t>A.</w:t>
      </w:r>
      <w:r w:rsidRPr="00512A9C">
        <w:rPr>
          <w:i w:val="0"/>
          <w:snapToGrid w:val="0"/>
          <w:kern w:val="22"/>
          <w:szCs w:val="22"/>
          <w:lang w:val="ru-RU"/>
        </w:rPr>
        <w:tab/>
      </w:r>
      <w:r w:rsidR="00C15425" w:rsidRPr="00512A9C">
        <w:rPr>
          <w:i w:val="0"/>
          <w:snapToGrid w:val="0"/>
          <w:kern w:val="22"/>
          <w:szCs w:val="22"/>
          <w:lang w:val="ru-RU"/>
        </w:rPr>
        <w:t>Руководящие принципы</w:t>
      </w:r>
    </w:p>
    <w:p w:rsidR="00F879FA" w:rsidRPr="00512A9C" w:rsidRDefault="00F879FA" w:rsidP="006A720D">
      <w:pPr>
        <w:pStyle w:val="Para1"/>
        <w:tabs>
          <w:tab w:val="clear" w:pos="360"/>
        </w:tabs>
        <w:rPr>
          <w:kern w:val="22"/>
          <w:szCs w:val="22"/>
          <w:lang w:val="ru-RU"/>
        </w:rPr>
      </w:pPr>
      <w:r w:rsidRPr="00512A9C">
        <w:rPr>
          <w:kern w:val="22"/>
          <w:szCs w:val="22"/>
          <w:lang w:val="ru-RU"/>
        </w:rPr>
        <w:t>В источниках, приведенных в добавлении к решению XIII/20, и других соответствующих подходах определяется ряд принципов, отражающих и направляющих их разработку и применение</w:t>
      </w:r>
      <w:r w:rsidR="00DE6F84" w:rsidRPr="00512A9C">
        <w:rPr>
          <w:kern w:val="22"/>
          <w:szCs w:val="22"/>
          <w:lang w:val="ru-RU"/>
        </w:rPr>
        <w:t>,</w:t>
      </w:r>
      <w:r w:rsidRPr="00512A9C">
        <w:rPr>
          <w:kern w:val="22"/>
          <w:szCs w:val="22"/>
          <w:lang w:val="ru-RU"/>
        </w:rPr>
        <w:t xml:space="preserve"> или предложенных на основе другого опыта. В таблице ниже представлен неполный перечень наборов принципов в разбивке по источникам: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6836"/>
      </w:tblGrid>
      <w:tr w:rsidR="00CA671B" w:rsidRPr="00512A9C" w:rsidTr="00715CC0">
        <w:trPr>
          <w:tblHeader/>
        </w:trPr>
        <w:tc>
          <w:tcPr>
            <w:tcW w:w="2467" w:type="dxa"/>
            <w:shd w:val="clear" w:color="auto" w:fill="auto"/>
          </w:tcPr>
          <w:p w:rsidR="005E1D29" w:rsidRPr="00512A9C" w:rsidRDefault="00846096" w:rsidP="00132DF3">
            <w:pPr>
              <w:spacing w:after="40"/>
              <w:jc w:val="center"/>
              <w:rPr>
                <w:rFonts w:eastAsia="Calibri"/>
                <w:b/>
                <w:snapToGrid w:val="0"/>
                <w:kern w:val="22"/>
                <w:szCs w:val="22"/>
                <w:lang w:val="ru-RU"/>
              </w:rPr>
            </w:pPr>
            <w:r w:rsidRPr="00512A9C">
              <w:rPr>
                <w:rFonts w:eastAsia="Calibri"/>
                <w:b/>
                <w:snapToGrid w:val="0"/>
                <w:kern w:val="22"/>
                <w:szCs w:val="22"/>
                <w:lang w:val="ru-RU"/>
              </w:rPr>
              <w:t>Источник</w:t>
            </w:r>
          </w:p>
        </w:tc>
        <w:tc>
          <w:tcPr>
            <w:tcW w:w="6836" w:type="dxa"/>
            <w:shd w:val="clear" w:color="auto" w:fill="auto"/>
          </w:tcPr>
          <w:p w:rsidR="005E1D29" w:rsidRPr="00512A9C" w:rsidRDefault="00846096" w:rsidP="00132DF3">
            <w:pPr>
              <w:spacing w:after="40"/>
              <w:jc w:val="center"/>
              <w:rPr>
                <w:rFonts w:eastAsia="Calibri"/>
                <w:b/>
                <w:snapToGrid w:val="0"/>
                <w:kern w:val="22"/>
                <w:szCs w:val="22"/>
                <w:lang w:val="ru-RU"/>
              </w:rPr>
            </w:pPr>
            <w:r w:rsidRPr="00512A9C">
              <w:rPr>
                <w:rFonts w:eastAsia="Calibri"/>
                <w:b/>
                <w:snapToGrid w:val="0"/>
                <w:kern w:val="22"/>
                <w:szCs w:val="22"/>
                <w:lang w:val="ru-RU"/>
              </w:rPr>
              <w:t>Принципы</w:t>
            </w:r>
          </w:p>
        </w:tc>
      </w:tr>
      <w:tr w:rsidR="00CA671B" w:rsidRPr="00D3312A" w:rsidTr="00715CC0">
        <w:tc>
          <w:tcPr>
            <w:tcW w:w="2467" w:type="dxa"/>
            <w:shd w:val="clear" w:color="auto" w:fill="auto"/>
          </w:tcPr>
          <w:p w:rsidR="00EE5180" w:rsidRPr="00512A9C" w:rsidRDefault="00674963" w:rsidP="00132DF3">
            <w:pPr>
              <w:spacing w:after="40"/>
              <w:jc w:val="left"/>
              <w:rPr>
                <w:rFonts w:eastAsia="Calibri"/>
                <w:snapToGrid w:val="0"/>
                <w:kern w:val="22"/>
                <w:szCs w:val="22"/>
                <w:lang w:val="ru-RU"/>
              </w:rPr>
            </w:pPr>
            <w:r w:rsidRPr="00512A9C">
              <w:rPr>
                <w:rFonts w:eastAsia="Calibri"/>
                <w:snapToGrid w:val="0"/>
                <w:kern w:val="22"/>
                <w:szCs w:val="22"/>
                <w:lang w:val="ru-RU"/>
              </w:rPr>
              <w:t>Инициатива устойчивого сохранения земель общинами</w:t>
            </w:r>
            <w:r w:rsidR="00FB40DF" w:rsidRPr="00512A9C">
              <w:rPr>
                <w:rFonts w:eastAsia="Calibri"/>
                <w:snapToGrid w:val="0"/>
                <w:kern w:val="22"/>
                <w:szCs w:val="22"/>
                <w:lang w:val="ru-RU"/>
              </w:rPr>
              <w:t xml:space="preserve"> </w:t>
            </w:r>
            <w:r w:rsidR="00EE5180" w:rsidRPr="00512A9C">
              <w:rPr>
                <w:rFonts w:eastAsia="Calibri"/>
                <w:snapToGrid w:val="0"/>
                <w:kern w:val="22"/>
                <w:szCs w:val="22"/>
                <w:lang w:val="ru-RU"/>
              </w:rPr>
              <w:t>(CCRI)</w:t>
            </w:r>
            <w:r w:rsidR="001B0B4C" w:rsidRPr="00512A9C">
              <w:rPr>
                <w:rStyle w:val="Appelnotedebasdep"/>
                <w:rFonts w:eastAsia="Calibri"/>
                <w:snapToGrid w:val="0"/>
                <w:kern w:val="22"/>
                <w:szCs w:val="22"/>
                <w:lang w:val="ru-RU"/>
              </w:rPr>
              <w:footnoteReference w:id="16"/>
            </w:r>
          </w:p>
        </w:tc>
        <w:tc>
          <w:tcPr>
            <w:tcW w:w="6836" w:type="dxa"/>
            <w:shd w:val="clear" w:color="auto" w:fill="auto"/>
          </w:tcPr>
          <w:p w:rsidR="00674963" w:rsidRPr="00512A9C" w:rsidRDefault="00E3076B" w:rsidP="00132DF3">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C45CAC" w:rsidRPr="00512A9C">
              <w:rPr>
                <w:rFonts w:eastAsia="MS Mincho"/>
                <w:snapToGrid w:val="0"/>
                <w:kern w:val="22"/>
                <w:szCs w:val="22"/>
                <w:lang w:val="ru-RU"/>
              </w:rPr>
              <w:t xml:space="preserve"> Соблюдение </w:t>
            </w:r>
            <w:r w:rsidR="00674963" w:rsidRPr="00512A9C">
              <w:rPr>
                <w:rFonts w:eastAsia="MS Mincho"/>
                <w:snapToGrid w:val="0"/>
                <w:kern w:val="22"/>
                <w:szCs w:val="22"/>
                <w:lang w:val="ru-RU"/>
              </w:rPr>
              <w:t xml:space="preserve">и реализация прав коренных народов и местных общин (КНМО), включая </w:t>
            </w:r>
            <w:r w:rsidR="00C45CAC" w:rsidRPr="00512A9C">
              <w:rPr>
                <w:rFonts w:eastAsia="MS Mincho"/>
                <w:snapToGrid w:val="0"/>
                <w:kern w:val="22"/>
                <w:szCs w:val="22"/>
                <w:lang w:val="ru-RU"/>
              </w:rPr>
              <w:t xml:space="preserve">добровольное, </w:t>
            </w:r>
            <w:r w:rsidR="00674963" w:rsidRPr="00512A9C">
              <w:rPr>
                <w:rFonts w:eastAsia="MS Mincho"/>
                <w:snapToGrid w:val="0"/>
                <w:kern w:val="22"/>
                <w:szCs w:val="22"/>
                <w:lang w:val="ru-RU"/>
              </w:rPr>
              <w:t>предварительное и осознанное согласие в отношении деятельности, осуществляемой на их землях и территориях</w:t>
            </w:r>
          </w:p>
          <w:p w:rsidR="00674963" w:rsidRPr="00512A9C" w:rsidRDefault="00674963" w:rsidP="00674963">
            <w:pPr>
              <w:spacing w:after="60"/>
              <w:jc w:val="left"/>
              <w:rPr>
                <w:rFonts w:eastAsia="MS Mincho"/>
                <w:snapToGrid w:val="0"/>
                <w:kern w:val="22"/>
                <w:szCs w:val="22"/>
                <w:lang w:val="ru-RU"/>
              </w:rPr>
            </w:pPr>
            <w:r w:rsidRPr="00512A9C">
              <w:rPr>
                <w:rFonts w:eastAsia="MS Mincho"/>
                <w:snapToGrid w:val="0"/>
                <w:kern w:val="22"/>
                <w:szCs w:val="22"/>
                <w:lang w:val="ru-RU"/>
              </w:rPr>
              <w:t xml:space="preserve">- Ответственность коренных народов и общин: проведение и разработка коренными народами и местными общинами процессов и результатов оценок коллективных действий </w:t>
            </w:r>
          </w:p>
          <w:p w:rsidR="00674963" w:rsidRPr="00512A9C" w:rsidRDefault="00674963" w:rsidP="00674963">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C45CAC" w:rsidRPr="00512A9C">
              <w:rPr>
                <w:rFonts w:eastAsia="MS Mincho"/>
                <w:snapToGrid w:val="0"/>
                <w:kern w:val="22"/>
                <w:szCs w:val="22"/>
                <w:lang w:val="ru-RU"/>
              </w:rPr>
              <w:t>С</w:t>
            </w:r>
            <w:r w:rsidRPr="00512A9C">
              <w:rPr>
                <w:rFonts w:eastAsia="MS Mincho"/>
                <w:snapToGrid w:val="0"/>
                <w:kern w:val="22"/>
                <w:szCs w:val="22"/>
                <w:lang w:val="ru-RU"/>
              </w:rPr>
              <w:t>одействие</w:t>
            </w:r>
            <w:r w:rsidR="00C45CAC" w:rsidRPr="00512A9C">
              <w:rPr>
                <w:rFonts w:eastAsia="MS Mincho"/>
                <w:snapToGrid w:val="0"/>
                <w:kern w:val="22"/>
                <w:szCs w:val="22"/>
                <w:lang w:val="ru-RU"/>
              </w:rPr>
              <w:t xml:space="preserve"> адаптации</w:t>
            </w:r>
            <w:r w:rsidRPr="00512A9C">
              <w:rPr>
                <w:rFonts w:eastAsia="MS Mincho"/>
                <w:snapToGrid w:val="0"/>
                <w:kern w:val="22"/>
                <w:szCs w:val="22"/>
                <w:lang w:val="ru-RU"/>
              </w:rPr>
              <w:t xml:space="preserve">: </w:t>
            </w:r>
            <w:r w:rsidR="003A279C" w:rsidRPr="00512A9C">
              <w:rPr>
                <w:rFonts w:eastAsia="MS Mincho"/>
                <w:snapToGrid w:val="0"/>
                <w:kern w:val="22"/>
                <w:szCs w:val="22"/>
                <w:lang w:val="ru-RU"/>
              </w:rPr>
              <w:t xml:space="preserve">проявление уважения, </w:t>
            </w:r>
            <w:r w:rsidR="001E2EAE" w:rsidRPr="00512A9C">
              <w:rPr>
                <w:rFonts w:eastAsia="MS Mincho"/>
                <w:snapToGrid w:val="0"/>
                <w:kern w:val="22"/>
                <w:szCs w:val="22"/>
                <w:lang w:val="ru-RU"/>
              </w:rPr>
              <w:t xml:space="preserve">обеспечение </w:t>
            </w:r>
            <w:r w:rsidR="003A279C" w:rsidRPr="00512A9C">
              <w:rPr>
                <w:rFonts w:eastAsia="MS Mincho"/>
                <w:snapToGrid w:val="0"/>
                <w:kern w:val="22"/>
                <w:szCs w:val="22"/>
                <w:lang w:val="ru-RU"/>
              </w:rPr>
              <w:t>взаимодействи</w:t>
            </w:r>
            <w:r w:rsidR="001E2EAE" w:rsidRPr="00512A9C">
              <w:rPr>
                <w:rFonts w:eastAsia="MS Mincho"/>
                <w:snapToGrid w:val="0"/>
                <w:kern w:val="22"/>
                <w:szCs w:val="22"/>
                <w:lang w:val="ru-RU"/>
              </w:rPr>
              <w:t>я</w:t>
            </w:r>
            <w:r w:rsidR="003A279C" w:rsidRPr="00512A9C">
              <w:rPr>
                <w:rFonts w:eastAsia="MS Mincho"/>
                <w:snapToGrid w:val="0"/>
                <w:kern w:val="22"/>
                <w:szCs w:val="22"/>
                <w:lang w:val="ru-RU"/>
              </w:rPr>
              <w:t>, равенства, конфиденциальности, гибкости, установления доверия и приспос</w:t>
            </w:r>
            <w:r w:rsidR="001E2EAE" w:rsidRPr="00512A9C">
              <w:rPr>
                <w:rFonts w:eastAsia="MS Mincho"/>
                <w:snapToGrid w:val="0"/>
                <w:kern w:val="22"/>
                <w:szCs w:val="22"/>
                <w:lang w:val="ru-RU"/>
              </w:rPr>
              <w:t>о</w:t>
            </w:r>
            <w:r w:rsidR="003A279C" w:rsidRPr="00512A9C">
              <w:rPr>
                <w:rFonts w:eastAsia="MS Mincho"/>
                <w:snapToGrid w:val="0"/>
                <w:kern w:val="22"/>
                <w:szCs w:val="22"/>
                <w:lang w:val="ru-RU"/>
              </w:rPr>
              <w:t>бл</w:t>
            </w:r>
            <w:r w:rsidR="001E2EAE" w:rsidRPr="00512A9C">
              <w:rPr>
                <w:rFonts w:eastAsia="MS Mincho"/>
                <w:snapToGrid w:val="0"/>
                <w:kern w:val="22"/>
                <w:szCs w:val="22"/>
                <w:lang w:val="ru-RU"/>
              </w:rPr>
              <w:t>я</w:t>
            </w:r>
            <w:r w:rsidR="003A279C" w:rsidRPr="00512A9C">
              <w:rPr>
                <w:rFonts w:eastAsia="MS Mincho"/>
                <w:snapToGrid w:val="0"/>
                <w:kern w:val="22"/>
                <w:szCs w:val="22"/>
                <w:lang w:val="ru-RU"/>
              </w:rPr>
              <w:t xml:space="preserve">емость к обстоятельствам </w:t>
            </w:r>
            <w:r w:rsidRPr="00512A9C">
              <w:rPr>
                <w:rFonts w:eastAsia="MS Mincho"/>
                <w:snapToGrid w:val="0"/>
                <w:kern w:val="22"/>
                <w:szCs w:val="22"/>
                <w:lang w:val="ru-RU"/>
              </w:rPr>
              <w:t>содейств</w:t>
            </w:r>
            <w:r w:rsidR="001E2EAE" w:rsidRPr="00512A9C">
              <w:rPr>
                <w:rFonts w:eastAsia="MS Mincho"/>
                <w:snapToGrid w:val="0"/>
                <w:kern w:val="22"/>
                <w:szCs w:val="22"/>
                <w:lang w:val="ru-RU"/>
              </w:rPr>
              <w:t>ует</w:t>
            </w:r>
            <w:r w:rsidRPr="00512A9C">
              <w:rPr>
                <w:rFonts w:eastAsia="MS Mincho"/>
                <w:snapToGrid w:val="0"/>
                <w:kern w:val="22"/>
                <w:szCs w:val="22"/>
                <w:lang w:val="ru-RU"/>
              </w:rPr>
              <w:t xml:space="preserve"> проведению оценок коллективных действий </w:t>
            </w:r>
          </w:p>
          <w:p w:rsidR="00674963" w:rsidRPr="00512A9C" w:rsidRDefault="00674963" w:rsidP="00674963">
            <w:pPr>
              <w:spacing w:after="60"/>
              <w:jc w:val="left"/>
              <w:rPr>
                <w:rFonts w:eastAsia="MS Mincho"/>
                <w:snapToGrid w:val="0"/>
                <w:kern w:val="22"/>
                <w:szCs w:val="22"/>
                <w:lang w:val="ru-RU"/>
              </w:rPr>
            </w:pPr>
            <w:r w:rsidRPr="00512A9C">
              <w:rPr>
                <w:rFonts w:eastAsia="MS Mincho"/>
                <w:snapToGrid w:val="0"/>
                <w:kern w:val="22"/>
                <w:szCs w:val="22"/>
                <w:lang w:val="ru-RU"/>
              </w:rPr>
              <w:t xml:space="preserve">- Участие и представительство: </w:t>
            </w:r>
            <w:r w:rsidR="00C6777A" w:rsidRPr="00512A9C">
              <w:rPr>
                <w:rFonts w:eastAsia="MS Mincho"/>
                <w:snapToGrid w:val="0"/>
                <w:kern w:val="22"/>
                <w:szCs w:val="22"/>
                <w:lang w:val="ru-RU"/>
              </w:rPr>
              <w:t>полноценное</w:t>
            </w:r>
            <w:r w:rsidR="00C47A23" w:rsidRPr="00512A9C">
              <w:rPr>
                <w:rFonts w:eastAsia="MS Mincho"/>
                <w:snapToGrid w:val="0"/>
                <w:kern w:val="22"/>
                <w:szCs w:val="22"/>
                <w:lang w:val="ru-RU"/>
              </w:rPr>
              <w:t xml:space="preserve"> </w:t>
            </w:r>
            <w:r w:rsidRPr="00512A9C">
              <w:rPr>
                <w:rFonts w:eastAsia="MS Mincho"/>
                <w:snapToGrid w:val="0"/>
                <w:kern w:val="22"/>
                <w:szCs w:val="22"/>
                <w:lang w:val="ru-RU"/>
              </w:rPr>
              <w:t>участие</w:t>
            </w:r>
            <w:r w:rsidR="00C6777A" w:rsidRPr="00512A9C">
              <w:rPr>
                <w:rFonts w:eastAsia="MS Mincho"/>
                <w:snapToGrid w:val="0"/>
                <w:kern w:val="22"/>
                <w:szCs w:val="22"/>
                <w:lang w:val="ru-RU"/>
              </w:rPr>
              <w:t xml:space="preserve"> с учетом культурных традиций </w:t>
            </w:r>
            <w:r w:rsidRPr="00512A9C">
              <w:rPr>
                <w:rFonts w:eastAsia="MS Mincho"/>
                <w:snapToGrid w:val="0"/>
                <w:kern w:val="22"/>
                <w:szCs w:val="22"/>
                <w:lang w:val="ru-RU"/>
              </w:rPr>
              <w:t xml:space="preserve">представителей всех социальных групп (детей, молодежи, женщин, мужчин, </w:t>
            </w:r>
            <w:r w:rsidR="00B94AB3" w:rsidRPr="00512A9C">
              <w:rPr>
                <w:rFonts w:eastAsia="MS Mincho"/>
                <w:snapToGrid w:val="0"/>
                <w:kern w:val="22"/>
                <w:szCs w:val="22"/>
                <w:lang w:val="ru-RU"/>
              </w:rPr>
              <w:t>пожилых людей</w:t>
            </w:r>
            <w:r w:rsidRPr="00512A9C">
              <w:rPr>
                <w:rFonts w:eastAsia="MS Mincho"/>
                <w:snapToGrid w:val="0"/>
                <w:kern w:val="22"/>
                <w:szCs w:val="22"/>
                <w:lang w:val="ru-RU"/>
              </w:rPr>
              <w:t>, инвалидов или больных</w:t>
            </w:r>
            <w:r w:rsidR="00C6777A" w:rsidRPr="00512A9C">
              <w:rPr>
                <w:rFonts w:eastAsia="MS Mincho"/>
                <w:snapToGrid w:val="0"/>
                <w:kern w:val="22"/>
                <w:szCs w:val="22"/>
                <w:lang w:val="ru-RU"/>
              </w:rPr>
              <w:t xml:space="preserve"> людей</w:t>
            </w:r>
            <w:r w:rsidRPr="00512A9C">
              <w:rPr>
                <w:rFonts w:eastAsia="MS Mincho"/>
                <w:snapToGrid w:val="0"/>
                <w:kern w:val="22"/>
                <w:szCs w:val="22"/>
                <w:lang w:val="ru-RU"/>
              </w:rPr>
              <w:t>, этнических меньшинств и т. д.) при оценке коллективных действий</w:t>
            </w:r>
          </w:p>
          <w:p w:rsidR="00EE5180" w:rsidRPr="00512A9C" w:rsidRDefault="00674963" w:rsidP="00DE6F84">
            <w:pPr>
              <w:spacing w:after="60"/>
              <w:jc w:val="left"/>
              <w:rPr>
                <w:rFonts w:eastAsia="MS Mincho"/>
                <w:snapToGrid w:val="0"/>
                <w:kern w:val="22"/>
                <w:szCs w:val="22"/>
                <w:lang w:val="ru-RU"/>
              </w:rPr>
            </w:pPr>
            <w:r w:rsidRPr="00512A9C">
              <w:rPr>
                <w:rFonts w:eastAsia="MS Mincho"/>
                <w:snapToGrid w:val="0"/>
                <w:kern w:val="22"/>
                <w:szCs w:val="22"/>
                <w:lang w:val="ru-RU"/>
              </w:rPr>
              <w:t>- Женщины и гендерные аспекты: поскольку женщины и мужчины играют разные роли, оценки коллективных действий на уровне общин должны включать гендерн</w:t>
            </w:r>
            <w:r w:rsidR="002C7108" w:rsidRPr="00512A9C">
              <w:rPr>
                <w:rFonts w:eastAsia="MS Mincho"/>
                <w:snapToGrid w:val="0"/>
                <w:kern w:val="22"/>
                <w:szCs w:val="22"/>
                <w:lang w:val="ru-RU"/>
              </w:rPr>
              <w:t>ый</w:t>
            </w:r>
            <w:r w:rsidR="00B94AB3" w:rsidRPr="00512A9C">
              <w:rPr>
                <w:rFonts w:eastAsia="MS Mincho"/>
                <w:snapToGrid w:val="0"/>
                <w:kern w:val="22"/>
                <w:szCs w:val="22"/>
                <w:lang w:val="ru-RU"/>
              </w:rPr>
              <w:t xml:space="preserve"> подход или проблематику</w:t>
            </w:r>
            <w:r w:rsidRPr="00512A9C">
              <w:rPr>
                <w:rFonts w:eastAsia="MS Mincho"/>
                <w:snapToGrid w:val="0"/>
                <w:kern w:val="22"/>
                <w:szCs w:val="22"/>
                <w:lang w:val="ru-RU"/>
              </w:rPr>
              <w:t xml:space="preserve"> для лучшего понимания, учета и поддержки таких ролей</w:t>
            </w:r>
          </w:p>
        </w:tc>
      </w:tr>
      <w:tr w:rsidR="00CA671B" w:rsidRPr="00D3312A" w:rsidTr="00715CC0">
        <w:tc>
          <w:tcPr>
            <w:tcW w:w="2467" w:type="dxa"/>
            <w:shd w:val="clear" w:color="auto" w:fill="auto"/>
          </w:tcPr>
          <w:p w:rsidR="00EE5180" w:rsidRPr="00512A9C" w:rsidRDefault="007D78A3" w:rsidP="00132DF3">
            <w:pPr>
              <w:spacing w:after="40"/>
              <w:jc w:val="left"/>
              <w:rPr>
                <w:rFonts w:eastAsia="Calibri"/>
                <w:snapToGrid w:val="0"/>
                <w:kern w:val="22"/>
                <w:szCs w:val="22"/>
                <w:lang w:val="ru-RU"/>
              </w:rPr>
            </w:pPr>
            <w:r w:rsidRPr="00512A9C">
              <w:rPr>
                <w:rFonts w:eastAsia="Calibri"/>
                <w:snapToGrid w:val="0"/>
                <w:kern w:val="22"/>
                <w:szCs w:val="22"/>
                <w:lang w:val="ru-RU"/>
              </w:rPr>
              <w:t>Подход с позиций различных фактологических баз</w:t>
            </w:r>
          </w:p>
        </w:tc>
        <w:tc>
          <w:tcPr>
            <w:tcW w:w="6836" w:type="dxa"/>
            <w:shd w:val="clear" w:color="auto" w:fill="auto"/>
          </w:tcPr>
          <w:p w:rsidR="007D78A3" w:rsidRPr="00512A9C" w:rsidRDefault="007D78A3" w:rsidP="007D78A3">
            <w:pPr>
              <w:spacing w:after="60"/>
              <w:jc w:val="left"/>
              <w:rPr>
                <w:rFonts w:eastAsia="MS Mincho"/>
                <w:snapToGrid w:val="0"/>
                <w:kern w:val="22"/>
                <w:szCs w:val="22"/>
                <w:lang w:val="ru-RU"/>
              </w:rPr>
            </w:pPr>
            <w:r w:rsidRPr="00512A9C">
              <w:rPr>
                <w:rFonts w:eastAsia="MS Mincho"/>
                <w:snapToGrid w:val="0"/>
                <w:kern w:val="22"/>
                <w:szCs w:val="22"/>
                <w:lang w:val="ru-RU"/>
              </w:rPr>
              <w:t xml:space="preserve">- Системы </w:t>
            </w:r>
            <w:r w:rsidR="00C47A23" w:rsidRPr="00512A9C">
              <w:rPr>
                <w:rFonts w:eastAsia="MS Mincho"/>
                <w:snapToGrid w:val="0"/>
                <w:kern w:val="22"/>
                <w:szCs w:val="22"/>
                <w:lang w:val="ru-RU"/>
              </w:rPr>
              <w:t xml:space="preserve">знаний </w:t>
            </w:r>
            <w:r w:rsidRPr="00512A9C">
              <w:rPr>
                <w:rFonts w:eastAsia="MS Mincho"/>
                <w:snapToGrid w:val="0"/>
                <w:kern w:val="22"/>
                <w:szCs w:val="22"/>
                <w:lang w:val="ru-RU"/>
              </w:rPr>
              <w:t>коренных</w:t>
            </w:r>
            <w:r w:rsidR="00C47A23" w:rsidRPr="00512A9C">
              <w:rPr>
                <w:rFonts w:eastAsia="MS Mincho"/>
                <w:snapToGrid w:val="0"/>
                <w:kern w:val="22"/>
                <w:szCs w:val="22"/>
                <w:lang w:val="ru-RU"/>
              </w:rPr>
              <w:t xml:space="preserve"> и</w:t>
            </w:r>
            <w:r w:rsidRPr="00512A9C">
              <w:rPr>
                <w:rFonts w:eastAsia="MS Mincho"/>
                <w:snapToGrid w:val="0"/>
                <w:kern w:val="22"/>
                <w:szCs w:val="22"/>
                <w:lang w:val="ru-RU"/>
              </w:rPr>
              <w:t xml:space="preserve"> местных </w:t>
            </w:r>
            <w:r w:rsidR="00C47A23" w:rsidRPr="00512A9C">
              <w:rPr>
                <w:rFonts w:eastAsia="MS Mincho"/>
                <w:snapToGrid w:val="0"/>
                <w:kern w:val="22"/>
                <w:szCs w:val="22"/>
                <w:lang w:val="ru-RU"/>
              </w:rPr>
              <w:t xml:space="preserve">народов </w:t>
            </w:r>
            <w:r w:rsidRPr="00512A9C">
              <w:rPr>
                <w:rFonts w:eastAsia="MS Mincho"/>
                <w:snapToGrid w:val="0"/>
                <w:kern w:val="22"/>
                <w:szCs w:val="22"/>
                <w:lang w:val="ru-RU"/>
              </w:rPr>
              <w:t xml:space="preserve">и научных </w:t>
            </w:r>
            <w:r w:rsidR="00C47A23" w:rsidRPr="00512A9C">
              <w:rPr>
                <w:rFonts w:eastAsia="MS Mincho"/>
                <w:snapToGrid w:val="0"/>
                <w:kern w:val="22"/>
                <w:szCs w:val="22"/>
                <w:lang w:val="ru-RU"/>
              </w:rPr>
              <w:t xml:space="preserve">знаний </w:t>
            </w:r>
            <w:r w:rsidRPr="00512A9C">
              <w:rPr>
                <w:rFonts w:eastAsia="MS Mincho"/>
                <w:snapToGrid w:val="0"/>
                <w:kern w:val="22"/>
                <w:szCs w:val="22"/>
                <w:lang w:val="ru-RU"/>
              </w:rPr>
              <w:t xml:space="preserve">представляют собой различные проявления одинаково </w:t>
            </w:r>
            <w:r w:rsidR="00C47A23" w:rsidRPr="00512A9C">
              <w:rPr>
                <w:rFonts w:eastAsia="MS Mincho"/>
                <w:snapToGrid w:val="0"/>
                <w:kern w:val="22"/>
                <w:szCs w:val="22"/>
                <w:lang w:val="ru-RU"/>
              </w:rPr>
              <w:t>обоснованных</w:t>
            </w:r>
            <w:r w:rsidRPr="00512A9C">
              <w:rPr>
                <w:rFonts w:eastAsia="MS Mincho"/>
                <w:snapToGrid w:val="0"/>
                <w:kern w:val="22"/>
                <w:szCs w:val="22"/>
                <w:lang w:val="ru-RU"/>
              </w:rPr>
              <w:t xml:space="preserve"> и полезных систем знаний, которые генерируют дополнительные данные для толкования условий, изменений, траекторий и причинно-следственных связей, имеющих отношение к устойчивому управлению экосистемами и биоразнообразием. Речь идет не о </w:t>
            </w:r>
            <w:r w:rsidRPr="00512A9C">
              <w:rPr>
                <w:rFonts w:eastAsia="MS Mincho"/>
                <w:snapToGrid w:val="0"/>
                <w:kern w:val="22"/>
                <w:szCs w:val="22"/>
                <w:lang w:val="ru-RU"/>
              </w:rPr>
              <w:lastRenderedPageBreak/>
              <w:t>«переводе знаний в науку», а о совместной работе и взаимодействии с различными системами знаний</w:t>
            </w:r>
            <w:r w:rsidR="007665E5" w:rsidRPr="00512A9C">
              <w:rPr>
                <w:rFonts w:eastAsia="MS Mincho"/>
                <w:i/>
                <w:snapToGrid w:val="0"/>
                <w:kern w:val="22"/>
                <w:szCs w:val="22"/>
                <w:vertAlign w:val="superscript"/>
                <w:lang w:val="ru-RU"/>
              </w:rPr>
              <w:footnoteReference w:id="17"/>
            </w:r>
            <w:r w:rsidRPr="00512A9C">
              <w:rPr>
                <w:rFonts w:eastAsia="MS Mincho"/>
                <w:snapToGrid w:val="0"/>
                <w:kern w:val="22"/>
                <w:szCs w:val="22"/>
                <w:lang w:val="ru-RU"/>
              </w:rPr>
              <w:t xml:space="preserve"> для обеспечения оптимальной базы знаний</w:t>
            </w:r>
          </w:p>
          <w:p w:rsidR="007D78A3" w:rsidRPr="00512A9C" w:rsidRDefault="007D78A3" w:rsidP="007D78A3">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DD7CA0" w:rsidRPr="00512A9C">
              <w:rPr>
                <w:rFonts w:eastAsia="MS Mincho"/>
                <w:snapToGrid w:val="0"/>
                <w:kern w:val="22"/>
                <w:szCs w:val="22"/>
                <w:lang w:val="ru-RU"/>
              </w:rPr>
              <w:t>Признание</w:t>
            </w:r>
            <w:r w:rsidRPr="00512A9C">
              <w:rPr>
                <w:rFonts w:eastAsia="MS Mincho"/>
                <w:snapToGrid w:val="0"/>
                <w:kern w:val="22"/>
                <w:szCs w:val="22"/>
                <w:lang w:val="ru-RU"/>
              </w:rPr>
              <w:t xml:space="preserve"> несоизмеримости различных систем знаний и </w:t>
            </w:r>
            <w:r w:rsidR="00DD7CA0" w:rsidRPr="00512A9C">
              <w:rPr>
                <w:rFonts w:eastAsia="MS Mincho"/>
                <w:snapToGrid w:val="0"/>
                <w:kern w:val="22"/>
                <w:szCs w:val="22"/>
                <w:lang w:val="ru-RU"/>
              </w:rPr>
              <w:t>зачастую</w:t>
            </w:r>
            <w:r w:rsidRPr="00512A9C">
              <w:rPr>
                <w:rFonts w:eastAsia="MS Mincho"/>
                <w:snapToGrid w:val="0"/>
                <w:kern w:val="22"/>
                <w:szCs w:val="22"/>
                <w:lang w:val="ru-RU"/>
              </w:rPr>
              <w:t xml:space="preserve"> </w:t>
            </w:r>
            <w:r w:rsidR="007855B2" w:rsidRPr="00512A9C">
              <w:rPr>
                <w:rFonts w:eastAsia="MS Mincho"/>
                <w:snapToGrid w:val="0"/>
                <w:kern w:val="22"/>
                <w:szCs w:val="22"/>
                <w:lang w:val="ru-RU"/>
              </w:rPr>
              <w:t>проблем</w:t>
            </w:r>
            <w:r w:rsidR="00DD7CA0" w:rsidRPr="00512A9C">
              <w:rPr>
                <w:rFonts w:eastAsia="MS Mincho"/>
                <w:snapToGrid w:val="0"/>
                <w:kern w:val="22"/>
                <w:szCs w:val="22"/>
                <w:lang w:val="ru-RU"/>
              </w:rPr>
              <w:t xml:space="preserve"> неравного соотношения сил</w:t>
            </w:r>
            <w:r w:rsidRPr="00512A9C">
              <w:rPr>
                <w:rFonts w:eastAsia="MS Mincho"/>
                <w:snapToGrid w:val="0"/>
                <w:kern w:val="22"/>
                <w:szCs w:val="22"/>
                <w:lang w:val="ru-RU"/>
              </w:rPr>
              <w:t xml:space="preserve">, возникающих при </w:t>
            </w:r>
            <w:r w:rsidR="007855B2" w:rsidRPr="00512A9C">
              <w:rPr>
                <w:rFonts w:eastAsia="MS Mincho"/>
                <w:snapToGrid w:val="0"/>
                <w:kern w:val="22"/>
                <w:szCs w:val="22"/>
                <w:lang w:val="ru-RU"/>
              </w:rPr>
              <w:t>взаимодействии</w:t>
            </w:r>
            <w:r w:rsidRPr="00512A9C">
              <w:rPr>
                <w:rFonts w:eastAsia="MS Mincho"/>
                <w:snapToGrid w:val="0"/>
                <w:kern w:val="22"/>
                <w:szCs w:val="22"/>
                <w:lang w:val="ru-RU"/>
              </w:rPr>
              <w:t xml:space="preserve"> различных отраслей науки с систем</w:t>
            </w:r>
            <w:r w:rsidR="00DD7CA0" w:rsidRPr="00512A9C">
              <w:rPr>
                <w:rFonts w:eastAsia="MS Mincho"/>
                <w:snapToGrid w:val="0"/>
                <w:kern w:val="22"/>
                <w:szCs w:val="22"/>
                <w:lang w:val="ru-RU"/>
              </w:rPr>
              <w:t xml:space="preserve">ами </w:t>
            </w:r>
            <w:r w:rsidRPr="00512A9C">
              <w:rPr>
                <w:rFonts w:eastAsia="MS Mincho"/>
                <w:snapToGrid w:val="0"/>
                <w:kern w:val="22"/>
                <w:szCs w:val="22"/>
                <w:lang w:val="ru-RU"/>
              </w:rPr>
              <w:t>знани</w:t>
            </w:r>
            <w:r w:rsidR="00DD7CA0" w:rsidRPr="00512A9C">
              <w:rPr>
                <w:rFonts w:eastAsia="MS Mincho"/>
                <w:snapToGrid w:val="0"/>
                <w:kern w:val="22"/>
                <w:szCs w:val="22"/>
                <w:lang w:val="ru-RU"/>
              </w:rPr>
              <w:t>й</w:t>
            </w:r>
            <w:r w:rsidR="00C47A23" w:rsidRPr="00512A9C">
              <w:rPr>
                <w:rFonts w:eastAsia="MS Mincho"/>
                <w:snapToGrid w:val="0"/>
                <w:kern w:val="22"/>
                <w:szCs w:val="22"/>
                <w:lang w:val="ru-RU"/>
              </w:rPr>
              <w:t xml:space="preserve"> местных общин</w:t>
            </w:r>
            <w:r w:rsidR="007855B2" w:rsidRPr="00512A9C">
              <w:rPr>
                <w:rFonts w:eastAsia="MS Mincho"/>
                <w:snapToGrid w:val="0"/>
                <w:kern w:val="22"/>
                <w:szCs w:val="22"/>
                <w:vertAlign w:val="superscript"/>
                <w:lang w:val="ru-RU"/>
              </w:rPr>
              <w:footnoteReference w:id="18"/>
            </w:r>
            <w:r w:rsidR="007855B2" w:rsidRPr="00512A9C">
              <w:rPr>
                <w:rFonts w:eastAsia="MS Mincho"/>
                <w:snapToGrid w:val="0"/>
                <w:kern w:val="22"/>
                <w:szCs w:val="22"/>
                <w:lang w:val="ru-RU"/>
              </w:rPr>
              <w:t xml:space="preserve"> </w:t>
            </w:r>
          </w:p>
          <w:p w:rsidR="00F573AA" w:rsidRPr="00512A9C" w:rsidRDefault="007D78A3" w:rsidP="00F573AA">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A26C40" w:rsidRPr="00512A9C">
              <w:rPr>
                <w:rFonts w:eastAsia="MS Mincho"/>
                <w:snapToGrid w:val="0"/>
                <w:kern w:val="22"/>
                <w:szCs w:val="22"/>
                <w:lang w:val="ru-RU"/>
              </w:rPr>
              <w:t>О</w:t>
            </w:r>
            <w:r w:rsidRPr="00512A9C">
              <w:rPr>
                <w:rFonts w:eastAsia="MS Mincho"/>
                <w:snapToGrid w:val="0"/>
                <w:kern w:val="22"/>
                <w:szCs w:val="22"/>
                <w:lang w:val="ru-RU"/>
              </w:rPr>
              <w:t>беспеч</w:t>
            </w:r>
            <w:r w:rsidR="00A26C40" w:rsidRPr="00512A9C">
              <w:rPr>
                <w:rFonts w:eastAsia="MS Mincho"/>
                <w:snapToGrid w:val="0"/>
                <w:kern w:val="22"/>
                <w:szCs w:val="22"/>
                <w:lang w:val="ru-RU"/>
              </w:rPr>
              <w:t>ение того</w:t>
            </w:r>
            <w:r w:rsidRPr="00512A9C">
              <w:rPr>
                <w:rFonts w:eastAsia="MS Mincho"/>
                <w:snapToGrid w:val="0"/>
                <w:kern w:val="22"/>
                <w:szCs w:val="22"/>
                <w:lang w:val="ru-RU"/>
              </w:rPr>
              <w:t xml:space="preserve">, чтобы обладатели знаний получали значимые результаты от </w:t>
            </w:r>
            <w:r w:rsidR="00A26C40" w:rsidRPr="00512A9C">
              <w:rPr>
                <w:rFonts w:eastAsia="MS Mincho"/>
                <w:snapToGrid w:val="0"/>
                <w:kern w:val="22"/>
                <w:szCs w:val="22"/>
                <w:lang w:val="ru-RU"/>
              </w:rPr>
              <w:t xml:space="preserve">этого </w:t>
            </w:r>
            <w:r w:rsidRPr="00512A9C">
              <w:rPr>
                <w:rFonts w:eastAsia="MS Mincho"/>
                <w:snapToGrid w:val="0"/>
                <w:kern w:val="22"/>
                <w:szCs w:val="22"/>
                <w:lang w:val="ru-RU"/>
              </w:rPr>
              <w:t xml:space="preserve">процесса с учетом реалий их </w:t>
            </w:r>
            <w:r w:rsidR="00A26C40" w:rsidRPr="00512A9C">
              <w:rPr>
                <w:rFonts w:eastAsia="MS Mincho"/>
                <w:snapToGrid w:val="0"/>
                <w:kern w:val="22"/>
                <w:szCs w:val="22"/>
                <w:lang w:val="ru-RU"/>
              </w:rPr>
              <w:t>жизнеобеспечения</w:t>
            </w:r>
            <w:r w:rsidR="00F573AA" w:rsidRPr="00512A9C">
              <w:rPr>
                <w:rFonts w:eastAsia="MS Mincho"/>
                <w:snapToGrid w:val="0"/>
                <w:kern w:val="22"/>
                <w:szCs w:val="22"/>
                <w:vertAlign w:val="superscript"/>
                <w:lang w:val="ru-RU"/>
              </w:rPr>
              <w:footnoteReference w:id="19"/>
            </w:r>
          </w:p>
          <w:p w:rsidR="007D78A3" w:rsidRPr="00512A9C" w:rsidRDefault="007D78A3" w:rsidP="007D78A3">
            <w:pPr>
              <w:spacing w:after="60"/>
              <w:jc w:val="left"/>
              <w:rPr>
                <w:rFonts w:eastAsia="MS Mincho"/>
                <w:snapToGrid w:val="0"/>
                <w:kern w:val="22"/>
                <w:szCs w:val="22"/>
                <w:lang w:val="ru-RU"/>
              </w:rPr>
            </w:pPr>
            <w:r w:rsidRPr="00512A9C">
              <w:rPr>
                <w:rFonts w:eastAsia="MS Mincho"/>
                <w:snapToGrid w:val="0"/>
                <w:kern w:val="22"/>
                <w:szCs w:val="22"/>
                <w:lang w:val="ru-RU"/>
              </w:rPr>
              <w:t xml:space="preserve">- Участие на основе </w:t>
            </w:r>
            <w:r w:rsidR="003E7B34" w:rsidRPr="00512A9C">
              <w:rPr>
                <w:rFonts w:eastAsia="MS Mincho"/>
                <w:snapToGrid w:val="0"/>
                <w:kern w:val="22"/>
                <w:szCs w:val="22"/>
                <w:lang w:val="ru-RU"/>
              </w:rPr>
              <w:t>д</w:t>
            </w:r>
            <w:r w:rsidR="003E7B34" w:rsidRPr="00512A9C">
              <w:rPr>
                <w:rFonts w:eastAsia="MS Mincho"/>
                <w:snapToGrid w:val="0"/>
                <w:kern w:val="22"/>
                <w:szCs w:val="22"/>
                <w:lang w:val="ru-RU" w:bidi="ru-RU"/>
              </w:rPr>
              <w:t>обровольного</w:t>
            </w:r>
            <w:r w:rsidR="00C45CAC" w:rsidRPr="00512A9C">
              <w:rPr>
                <w:rFonts w:eastAsia="MS Mincho"/>
                <w:snapToGrid w:val="0"/>
                <w:kern w:val="22"/>
                <w:szCs w:val="22"/>
                <w:lang w:val="ru-RU" w:bidi="ru-RU"/>
              </w:rPr>
              <w:t>,</w:t>
            </w:r>
            <w:r w:rsidR="003E7B34" w:rsidRPr="00512A9C">
              <w:rPr>
                <w:rFonts w:eastAsia="MS Mincho"/>
                <w:snapToGrid w:val="0"/>
                <w:kern w:val="22"/>
                <w:szCs w:val="22"/>
                <w:lang w:val="ru-RU" w:bidi="ru-RU"/>
              </w:rPr>
              <w:t xml:space="preserve"> </w:t>
            </w:r>
            <w:r w:rsidRPr="00512A9C">
              <w:rPr>
                <w:rFonts w:eastAsia="MS Mincho"/>
                <w:snapToGrid w:val="0"/>
                <w:kern w:val="22"/>
                <w:szCs w:val="22"/>
                <w:lang w:val="ru-RU"/>
              </w:rPr>
              <w:t>предварительного и осознанного согласия</w:t>
            </w:r>
          </w:p>
          <w:p w:rsidR="00EE5180" w:rsidRPr="00512A9C" w:rsidRDefault="007D78A3" w:rsidP="009C5527">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F573AA" w:rsidRPr="00512A9C">
              <w:rPr>
                <w:rFonts w:eastAsia="MS Mincho"/>
                <w:snapToGrid w:val="0"/>
                <w:kern w:val="22"/>
                <w:szCs w:val="22"/>
                <w:lang w:val="ru-RU"/>
              </w:rPr>
              <w:t>Л</w:t>
            </w:r>
            <w:r w:rsidRPr="00512A9C">
              <w:rPr>
                <w:rFonts w:eastAsia="MS Mincho"/>
                <w:snapToGrid w:val="0"/>
                <w:kern w:val="22"/>
                <w:szCs w:val="22"/>
                <w:lang w:val="ru-RU"/>
              </w:rPr>
              <w:t xml:space="preserve">егитимность, </w:t>
            </w:r>
            <w:r w:rsidR="00357F32" w:rsidRPr="00512A9C">
              <w:rPr>
                <w:rFonts w:eastAsia="MS Mincho"/>
                <w:snapToGrid w:val="0"/>
                <w:kern w:val="22"/>
                <w:szCs w:val="22"/>
                <w:lang w:val="ru-RU"/>
              </w:rPr>
              <w:t>достоверность</w:t>
            </w:r>
            <w:r w:rsidRPr="00512A9C">
              <w:rPr>
                <w:rFonts w:eastAsia="MS Mincho"/>
                <w:snapToGrid w:val="0"/>
                <w:kern w:val="22"/>
                <w:szCs w:val="22"/>
                <w:lang w:val="ru-RU"/>
              </w:rPr>
              <w:t xml:space="preserve">, </w:t>
            </w:r>
            <w:r w:rsidR="00072A54" w:rsidRPr="00512A9C">
              <w:rPr>
                <w:rFonts w:eastAsia="MS Mincho"/>
                <w:snapToGrid w:val="0"/>
                <w:kern w:val="22"/>
                <w:szCs w:val="22"/>
                <w:lang w:val="ru-RU"/>
              </w:rPr>
              <w:t>прозрачность</w:t>
            </w:r>
            <w:r w:rsidRPr="00512A9C">
              <w:rPr>
                <w:rFonts w:eastAsia="MS Mincho"/>
                <w:snapToGrid w:val="0"/>
                <w:kern w:val="22"/>
                <w:szCs w:val="22"/>
                <w:lang w:val="ru-RU"/>
              </w:rPr>
              <w:t xml:space="preserve">, </w:t>
            </w:r>
            <w:r w:rsidR="00315C98" w:rsidRPr="00512A9C">
              <w:rPr>
                <w:rFonts w:eastAsia="MS Mincho"/>
                <w:snapToGrid w:val="0"/>
                <w:kern w:val="22"/>
                <w:szCs w:val="22"/>
                <w:lang w:val="ru-RU"/>
              </w:rPr>
              <w:t>взаимодействие</w:t>
            </w:r>
            <w:r w:rsidRPr="00512A9C">
              <w:rPr>
                <w:rFonts w:eastAsia="MS Mincho"/>
                <w:snapToGrid w:val="0"/>
                <w:kern w:val="22"/>
                <w:szCs w:val="22"/>
                <w:lang w:val="ru-RU"/>
              </w:rPr>
              <w:t xml:space="preserve">, </w:t>
            </w:r>
            <w:r w:rsidR="009C5527" w:rsidRPr="00512A9C">
              <w:rPr>
                <w:rFonts w:eastAsia="MS Mincho"/>
                <w:snapToGrid w:val="0"/>
                <w:kern w:val="22"/>
                <w:szCs w:val="22"/>
                <w:lang w:val="ru-RU"/>
              </w:rPr>
              <w:t xml:space="preserve">выгода </w:t>
            </w:r>
            <w:r w:rsidRPr="00512A9C">
              <w:rPr>
                <w:rFonts w:eastAsia="MS Mincho"/>
                <w:snapToGrid w:val="0"/>
                <w:kern w:val="22"/>
                <w:szCs w:val="22"/>
                <w:lang w:val="ru-RU"/>
              </w:rPr>
              <w:t xml:space="preserve">для всех </w:t>
            </w:r>
            <w:r w:rsidR="009C5527" w:rsidRPr="00512A9C">
              <w:rPr>
                <w:rFonts w:eastAsia="MS Mincho"/>
                <w:snapToGrid w:val="0"/>
                <w:kern w:val="22"/>
                <w:szCs w:val="22"/>
                <w:lang w:val="ru-RU"/>
              </w:rPr>
              <w:t>участников</w:t>
            </w:r>
            <w:r w:rsidRPr="00512A9C">
              <w:rPr>
                <w:rFonts w:eastAsia="MS Mincho"/>
                <w:snapToGrid w:val="0"/>
                <w:kern w:val="22"/>
                <w:szCs w:val="22"/>
                <w:lang w:val="ru-RU"/>
              </w:rPr>
              <w:t xml:space="preserve">, доверие и справедливость </w:t>
            </w:r>
            <w:r w:rsidR="008157E1" w:rsidRPr="00512A9C">
              <w:rPr>
                <w:rFonts w:eastAsia="MS Mincho"/>
                <w:snapToGrid w:val="0"/>
                <w:kern w:val="22"/>
                <w:szCs w:val="22"/>
                <w:lang w:val="ru-RU"/>
              </w:rPr>
              <w:t xml:space="preserve">в качестве </w:t>
            </w:r>
            <w:r w:rsidRPr="00512A9C">
              <w:rPr>
                <w:rFonts w:eastAsia="MS Mincho"/>
                <w:snapToGrid w:val="0"/>
                <w:kern w:val="22"/>
                <w:szCs w:val="22"/>
                <w:lang w:val="ru-RU"/>
              </w:rPr>
              <w:t>ключевы</w:t>
            </w:r>
            <w:r w:rsidR="008157E1" w:rsidRPr="00512A9C">
              <w:rPr>
                <w:rFonts w:eastAsia="MS Mincho"/>
                <w:snapToGrid w:val="0"/>
                <w:kern w:val="22"/>
                <w:szCs w:val="22"/>
                <w:lang w:val="ru-RU"/>
              </w:rPr>
              <w:t>х</w:t>
            </w:r>
            <w:r w:rsidRPr="00512A9C">
              <w:rPr>
                <w:rFonts w:eastAsia="MS Mincho"/>
                <w:snapToGrid w:val="0"/>
                <w:kern w:val="22"/>
                <w:szCs w:val="22"/>
                <w:lang w:val="ru-RU"/>
              </w:rPr>
              <w:t xml:space="preserve"> принцип</w:t>
            </w:r>
            <w:r w:rsidR="008157E1" w:rsidRPr="00512A9C">
              <w:rPr>
                <w:rFonts w:eastAsia="MS Mincho"/>
                <w:snapToGrid w:val="0"/>
                <w:kern w:val="22"/>
                <w:szCs w:val="22"/>
                <w:lang w:val="ru-RU"/>
              </w:rPr>
              <w:t>ов</w:t>
            </w:r>
            <w:r w:rsidRPr="00512A9C">
              <w:rPr>
                <w:rFonts w:eastAsia="MS Mincho"/>
                <w:snapToGrid w:val="0"/>
                <w:kern w:val="22"/>
                <w:szCs w:val="22"/>
                <w:lang w:val="ru-RU"/>
              </w:rPr>
              <w:t xml:space="preserve"> оценки, подкрепляемы</w:t>
            </w:r>
            <w:r w:rsidR="00D0390D" w:rsidRPr="00512A9C">
              <w:rPr>
                <w:rFonts w:eastAsia="MS Mincho"/>
                <w:snapToGrid w:val="0"/>
                <w:kern w:val="22"/>
                <w:szCs w:val="22"/>
                <w:lang w:val="ru-RU"/>
              </w:rPr>
              <w:t>х</w:t>
            </w:r>
            <w:r w:rsidRPr="00512A9C">
              <w:rPr>
                <w:rFonts w:eastAsia="MS Mincho"/>
                <w:snapToGrid w:val="0"/>
                <w:kern w:val="22"/>
                <w:szCs w:val="22"/>
                <w:lang w:val="ru-RU"/>
              </w:rPr>
              <w:t xml:space="preserve"> использованием имеющихся этических кодексов поведения</w:t>
            </w:r>
          </w:p>
        </w:tc>
      </w:tr>
      <w:tr w:rsidR="00CA671B" w:rsidRPr="00D3312A" w:rsidTr="00715CC0">
        <w:tc>
          <w:tcPr>
            <w:tcW w:w="2467" w:type="dxa"/>
            <w:shd w:val="clear" w:color="auto" w:fill="auto"/>
          </w:tcPr>
          <w:p w:rsidR="00F04062" w:rsidRPr="00512A9C" w:rsidRDefault="002439FB" w:rsidP="002439FB">
            <w:pPr>
              <w:spacing w:after="40"/>
              <w:jc w:val="left"/>
              <w:rPr>
                <w:rFonts w:eastAsia="Calibri"/>
                <w:snapToGrid w:val="0"/>
                <w:kern w:val="22"/>
                <w:szCs w:val="22"/>
                <w:lang w:val="ru-RU"/>
              </w:rPr>
            </w:pPr>
            <w:r w:rsidRPr="00512A9C">
              <w:rPr>
                <w:rFonts w:eastAsia="Calibri"/>
                <w:snapToGrid w:val="0"/>
                <w:kern w:val="22"/>
                <w:szCs w:val="22"/>
                <w:lang w:val="ru-RU"/>
              </w:rPr>
              <w:lastRenderedPageBreak/>
              <w:t>Панахачельский семинар</w:t>
            </w:r>
            <w:r w:rsidR="007A7AF8" w:rsidRPr="00512A9C">
              <w:rPr>
                <w:rStyle w:val="Appelnotedebasdep"/>
                <w:rFonts w:eastAsia="Calibri"/>
                <w:snapToGrid w:val="0"/>
                <w:kern w:val="22"/>
                <w:szCs w:val="22"/>
                <w:lang w:val="ru-RU"/>
              </w:rPr>
              <w:footnoteReference w:id="20"/>
            </w:r>
          </w:p>
        </w:tc>
        <w:tc>
          <w:tcPr>
            <w:tcW w:w="6836" w:type="dxa"/>
            <w:shd w:val="clear" w:color="auto" w:fill="auto"/>
          </w:tcPr>
          <w:p w:rsidR="005F2C08" w:rsidRPr="00512A9C" w:rsidRDefault="005F2C08" w:rsidP="005F2C08">
            <w:pPr>
              <w:spacing w:after="60"/>
              <w:jc w:val="left"/>
              <w:rPr>
                <w:rFonts w:eastAsia="MS Mincho"/>
                <w:snapToGrid w:val="0"/>
                <w:kern w:val="22"/>
                <w:szCs w:val="22"/>
                <w:lang w:val="ru-RU"/>
              </w:rPr>
            </w:pPr>
            <w:r w:rsidRPr="00512A9C">
              <w:rPr>
                <w:rFonts w:eastAsia="MS Mincho"/>
                <w:snapToGrid w:val="0"/>
                <w:kern w:val="22"/>
                <w:szCs w:val="22"/>
                <w:lang w:val="ru-RU"/>
              </w:rPr>
              <w:t xml:space="preserve">- Сотрудничество – активная совместная работа, стремление найти выгоды для коллектива, а не только для </w:t>
            </w:r>
            <w:r w:rsidR="00A85CE8" w:rsidRPr="00512A9C">
              <w:rPr>
                <w:rFonts w:eastAsia="MS Mincho"/>
                <w:snapToGrid w:val="0"/>
                <w:kern w:val="22"/>
                <w:szCs w:val="22"/>
                <w:lang w:val="ru-RU"/>
              </w:rPr>
              <w:t>отдельн</w:t>
            </w:r>
            <w:r w:rsidR="00DE6F84" w:rsidRPr="00512A9C">
              <w:rPr>
                <w:rFonts w:eastAsia="MS Mincho"/>
                <w:snapToGrid w:val="0"/>
                <w:kern w:val="22"/>
                <w:szCs w:val="22"/>
                <w:lang w:val="ru-RU"/>
              </w:rPr>
              <w:t>ых</w:t>
            </w:r>
            <w:r w:rsidR="00A85CE8" w:rsidRPr="00512A9C">
              <w:rPr>
                <w:rFonts w:eastAsia="MS Mincho"/>
                <w:snapToGrid w:val="0"/>
                <w:kern w:val="22"/>
                <w:szCs w:val="22"/>
                <w:lang w:val="ru-RU"/>
              </w:rPr>
              <w:t xml:space="preserve"> лиц</w:t>
            </w:r>
            <w:r w:rsidRPr="00512A9C">
              <w:rPr>
                <w:rFonts w:eastAsia="MS Mincho"/>
                <w:snapToGrid w:val="0"/>
                <w:kern w:val="22"/>
                <w:szCs w:val="22"/>
                <w:lang w:val="ru-RU"/>
              </w:rPr>
              <w:t>. Единство и взаимозависимость ценятся больше, чем различия между людьми</w:t>
            </w:r>
          </w:p>
          <w:p w:rsidR="005F2C08" w:rsidRPr="00512A9C" w:rsidRDefault="005F2C08" w:rsidP="005F2C08">
            <w:pPr>
              <w:spacing w:after="60"/>
              <w:jc w:val="left"/>
              <w:rPr>
                <w:rFonts w:eastAsia="MS Mincho"/>
                <w:snapToGrid w:val="0"/>
                <w:kern w:val="22"/>
                <w:szCs w:val="22"/>
                <w:lang w:val="ru-RU"/>
              </w:rPr>
            </w:pPr>
            <w:r w:rsidRPr="00512A9C">
              <w:rPr>
                <w:rFonts w:eastAsia="MS Mincho"/>
                <w:snapToGrid w:val="0"/>
                <w:kern w:val="22"/>
                <w:szCs w:val="22"/>
                <w:lang w:val="ru-RU"/>
              </w:rPr>
              <w:t>- Долгосрочное видение – приверженность процессу и принадлежность к группе, уважение культуры, традиционных институтов и об</w:t>
            </w:r>
            <w:r w:rsidR="0014015E" w:rsidRPr="00512A9C">
              <w:rPr>
                <w:rFonts w:eastAsia="MS Mincho"/>
                <w:snapToGrid w:val="0"/>
                <w:kern w:val="22"/>
                <w:szCs w:val="22"/>
                <w:lang w:val="ru-RU"/>
              </w:rPr>
              <w:t>ычного</w:t>
            </w:r>
            <w:r w:rsidRPr="00512A9C">
              <w:rPr>
                <w:rFonts w:eastAsia="MS Mincho"/>
                <w:snapToGrid w:val="0"/>
                <w:kern w:val="22"/>
                <w:szCs w:val="22"/>
                <w:lang w:val="ru-RU"/>
              </w:rPr>
              <w:t xml:space="preserve"> права</w:t>
            </w:r>
          </w:p>
          <w:p w:rsidR="005F2C08" w:rsidRPr="00512A9C" w:rsidRDefault="0014015E" w:rsidP="005F2C08">
            <w:pPr>
              <w:spacing w:after="60"/>
              <w:jc w:val="left"/>
              <w:rPr>
                <w:rFonts w:eastAsia="MS Mincho"/>
                <w:snapToGrid w:val="0"/>
                <w:kern w:val="22"/>
                <w:szCs w:val="22"/>
                <w:lang w:val="ru-RU"/>
              </w:rPr>
            </w:pPr>
            <w:r w:rsidRPr="00512A9C">
              <w:rPr>
                <w:rFonts w:eastAsia="MS Mincho"/>
                <w:snapToGrid w:val="0"/>
                <w:kern w:val="22"/>
                <w:szCs w:val="22"/>
                <w:lang w:val="ru-RU"/>
              </w:rPr>
              <w:t>- Добровольная</w:t>
            </w:r>
            <w:r w:rsidR="005F2C08" w:rsidRPr="00512A9C">
              <w:rPr>
                <w:rFonts w:eastAsia="MS Mincho"/>
                <w:snapToGrid w:val="0"/>
                <w:kern w:val="22"/>
                <w:szCs w:val="22"/>
                <w:lang w:val="ru-RU"/>
              </w:rPr>
              <w:t>, н</w:t>
            </w:r>
            <w:r w:rsidR="00C47A23" w:rsidRPr="00512A9C">
              <w:rPr>
                <w:rFonts w:eastAsia="MS Mincho"/>
                <w:snapToGrid w:val="0"/>
                <w:kern w:val="22"/>
                <w:szCs w:val="22"/>
                <w:lang w:val="ru-RU"/>
              </w:rPr>
              <w:t xml:space="preserve">е носящая принудительный характер поддержка </w:t>
            </w:r>
            <w:r w:rsidR="005F2C08" w:rsidRPr="00512A9C">
              <w:rPr>
                <w:rFonts w:eastAsia="MS Mincho"/>
                <w:snapToGrid w:val="0"/>
                <w:kern w:val="22"/>
                <w:szCs w:val="22"/>
                <w:lang w:val="ru-RU"/>
              </w:rPr>
              <w:t>дух</w:t>
            </w:r>
            <w:r w:rsidRPr="00512A9C">
              <w:rPr>
                <w:rFonts w:eastAsia="MS Mincho"/>
                <w:snapToGrid w:val="0"/>
                <w:kern w:val="22"/>
                <w:szCs w:val="22"/>
                <w:lang w:val="ru-RU"/>
              </w:rPr>
              <w:t xml:space="preserve">а </w:t>
            </w:r>
            <w:r w:rsidR="005F2C08" w:rsidRPr="00512A9C">
              <w:rPr>
                <w:rFonts w:eastAsia="MS Mincho"/>
                <w:snapToGrid w:val="0"/>
                <w:kern w:val="22"/>
                <w:szCs w:val="22"/>
                <w:lang w:val="ru-RU"/>
              </w:rPr>
              <w:t xml:space="preserve">солидарности и </w:t>
            </w:r>
            <w:r w:rsidRPr="00512A9C">
              <w:rPr>
                <w:rFonts w:eastAsia="MS Mincho"/>
                <w:snapToGrid w:val="0"/>
                <w:kern w:val="22"/>
                <w:szCs w:val="22"/>
                <w:lang w:val="ru-RU"/>
              </w:rPr>
              <w:t>сопричастности</w:t>
            </w:r>
          </w:p>
          <w:p w:rsidR="005F2C08" w:rsidRPr="00512A9C" w:rsidRDefault="005F2C08" w:rsidP="005F2C08">
            <w:pPr>
              <w:spacing w:after="60"/>
              <w:jc w:val="left"/>
              <w:rPr>
                <w:rFonts w:eastAsia="MS Mincho"/>
                <w:snapToGrid w:val="0"/>
                <w:kern w:val="22"/>
                <w:szCs w:val="22"/>
                <w:lang w:val="ru-RU"/>
              </w:rPr>
            </w:pPr>
            <w:r w:rsidRPr="00512A9C">
              <w:rPr>
                <w:rFonts w:eastAsia="MS Mincho"/>
                <w:snapToGrid w:val="0"/>
                <w:kern w:val="22"/>
                <w:szCs w:val="22"/>
                <w:lang w:val="ru-RU"/>
              </w:rPr>
              <w:t>- Выгод</w:t>
            </w:r>
            <w:r w:rsidR="0014015E" w:rsidRPr="00512A9C">
              <w:rPr>
                <w:rFonts w:eastAsia="MS Mincho"/>
                <w:snapToGrid w:val="0"/>
                <w:kern w:val="22"/>
                <w:szCs w:val="22"/>
                <w:lang w:val="ru-RU"/>
              </w:rPr>
              <w:t>а</w:t>
            </w:r>
            <w:r w:rsidRPr="00512A9C">
              <w:rPr>
                <w:rFonts w:eastAsia="MS Mincho"/>
                <w:snapToGrid w:val="0"/>
                <w:kern w:val="22"/>
                <w:szCs w:val="22"/>
                <w:lang w:val="ru-RU"/>
              </w:rPr>
              <w:t xml:space="preserve"> и пол</w:t>
            </w:r>
            <w:r w:rsidR="0014015E" w:rsidRPr="00512A9C">
              <w:rPr>
                <w:rFonts w:eastAsia="MS Mincho"/>
                <w:snapToGrid w:val="0"/>
                <w:kern w:val="22"/>
                <w:szCs w:val="22"/>
                <w:lang w:val="ru-RU"/>
              </w:rPr>
              <w:t xml:space="preserve">ьза </w:t>
            </w:r>
          </w:p>
          <w:p w:rsidR="005F2C08" w:rsidRPr="00512A9C" w:rsidRDefault="005F2C08" w:rsidP="005F2C08">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14015E" w:rsidRPr="00512A9C">
              <w:rPr>
                <w:rFonts w:eastAsia="MS Mincho"/>
                <w:snapToGrid w:val="0"/>
                <w:kern w:val="22"/>
                <w:szCs w:val="22"/>
                <w:lang w:val="ru-RU"/>
              </w:rPr>
              <w:t>Важная роль ж</w:t>
            </w:r>
            <w:r w:rsidRPr="00512A9C">
              <w:rPr>
                <w:rFonts w:eastAsia="MS Mincho"/>
                <w:snapToGrid w:val="0"/>
                <w:kern w:val="22"/>
                <w:szCs w:val="22"/>
                <w:lang w:val="ru-RU"/>
              </w:rPr>
              <w:t>енщин в коллективных действиях</w:t>
            </w:r>
            <w:r w:rsidR="0014015E" w:rsidRPr="00512A9C">
              <w:rPr>
                <w:rFonts w:eastAsia="MS Mincho"/>
                <w:snapToGrid w:val="0"/>
                <w:kern w:val="22"/>
                <w:szCs w:val="22"/>
                <w:lang w:val="ru-RU"/>
              </w:rPr>
              <w:t>, а также</w:t>
            </w:r>
            <w:r w:rsidRPr="00512A9C">
              <w:rPr>
                <w:rFonts w:eastAsia="MS Mincho"/>
                <w:snapToGrid w:val="0"/>
                <w:kern w:val="22"/>
                <w:szCs w:val="22"/>
                <w:lang w:val="ru-RU"/>
              </w:rPr>
              <w:t xml:space="preserve"> в поддержании и поощрении общественных ценностей, таких как солидарность, взаимопомощь, забота друг о друге</w:t>
            </w:r>
          </w:p>
          <w:p w:rsidR="00F04062" w:rsidRPr="00512A9C" w:rsidRDefault="005F2C08" w:rsidP="00C47A23">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E06127" w:rsidRPr="00512A9C">
              <w:rPr>
                <w:rFonts w:eastAsia="MS Mincho"/>
                <w:snapToGrid w:val="0"/>
                <w:kern w:val="22"/>
                <w:szCs w:val="22"/>
                <w:lang w:val="ru-RU"/>
              </w:rPr>
              <w:t>Ответственность</w:t>
            </w:r>
            <w:r w:rsidRPr="00512A9C">
              <w:rPr>
                <w:rFonts w:eastAsia="MS Mincho"/>
                <w:snapToGrid w:val="0"/>
                <w:kern w:val="22"/>
                <w:szCs w:val="22"/>
                <w:lang w:val="ru-RU"/>
              </w:rPr>
              <w:t xml:space="preserve">: </w:t>
            </w:r>
            <w:r w:rsidR="00C47A23" w:rsidRPr="00512A9C">
              <w:rPr>
                <w:rFonts w:eastAsia="MS Mincho"/>
                <w:snapToGrid w:val="0"/>
                <w:kern w:val="22"/>
                <w:szCs w:val="22"/>
                <w:lang w:val="ru-RU"/>
              </w:rPr>
              <w:t>в чьих интересах</w:t>
            </w:r>
            <w:r w:rsidR="000B06ED" w:rsidRPr="00512A9C">
              <w:rPr>
                <w:rFonts w:eastAsia="MS Mincho"/>
                <w:snapToGrid w:val="0"/>
                <w:kern w:val="22"/>
                <w:szCs w:val="22"/>
                <w:lang w:val="ru-RU"/>
              </w:rPr>
              <w:t xml:space="preserve"> </w:t>
            </w:r>
            <w:r w:rsidRPr="00512A9C">
              <w:rPr>
                <w:rFonts w:eastAsia="MS Mincho"/>
                <w:snapToGrid w:val="0"/>
                <w:kern w:val="22"/>
                <w:szCs w:val="22"/>
                <w:lang w:val="ru-RU"/>
              </w:rPr>
              <w:t>проводит</w:t>
            </w:r>
            <w:r w:rsidR="000B06ED" w:rsidRPr="00512A9C">
              <w:rPr>
                <w:rFonts w:eastAsia="MS Mincho"/>
                <w:snapToGrid w:val="0"/>
                <w:kern w:val="22"/>
                <w:szCs w:val="22"/>
                <w:lang w:val="ru-RU"/>
              </w:rPr>
              <w:t>ся</w:t>
            </w:r>
            <w:r w:rsidRPr="00512A9C">
              <w:rPr>
                <w:rFonts w:eastAsia="MS Mincho"/>
                <w:snapToGrid w:val="0"/>
                <w:kern w:val="22"/>
                <w:szCs w:val="22"/>
                <w:lang w:val="ru-RU"/>
              </w:rPr>
              <w:t xml:space="preserve"> оценк</w:t>
            </w:r>
            <w:r w:rsidR="000B06ED" w:rsidRPr="00512A9C">
              <w:rPr>
                <w:rFonts w:eastAsia="MS Mincho"/>
                <w:snapToGrid w:val="0"/>
                <w:kern w:val="22"/>
                <w:szCs w:val="22"/>
                <w:lang w:val="ru-RU"/>
              </w:rPr>
              <w:t>а</w:t>
            </w:r>
            <w:r w:rsidRPr="00512A9C">
              <w:rPr>
                <w:rFonts w:eastAsia="MS Mincho"/>
                <w:snapToGrid w:val="0"/>
                <w:kern w:val="22"/>
                <w:szCs w:val="22"/>
                <w:lang w:val="ru-RU"/>
              </w:rPr>
              <w:t xml:space="preserve"> и </w:t>
            </w:r>
            <w:r w:rsidR="00E06127" w:rsidRPr="00512A9C">
              <w:rPr>
                <w:rFonts w:eastAsia="MS Mincho"/>
                <w:snapToGrid w:val="0"/>
                <w:kern w:val="22"/>
                <w:szCs w:val="22"/>
                <w:lang w:val="ru-RU"/>
              </w:rPr>
              <w:t>анализ</w:t>
            </w:r>
            <w:r w:rsidRPr="00512A9C">
              <w:rPr>
                <w:rFonts w:eastAsia="MS Mincho"/>
                <w:snapToGrid w:val="0"/>
                <w:kern w:val="22"/>
                <w:szCs w:val="22"/>
                <w:lang w:val="ru-RU"/>
              </w:rPr>
              <w:t>? К</w:t>
            </w:r>
            <w:r w:rsidR="000B06ED" w:rsidRPr="00512A9C">
              <w:rPr>
                <w:rFonts w:eastAsia="MS Mincho"/>
                <w:snapToGrid w:val="0"/>
                <w:kern w:val="22"/>
                <w:szCs w:val="22"/>
                <w:lang w:val="ru-RU"/>
              </w:rPr>
              <w:t>то их выполняет?</w:t>
            </w:r>
            <w:r w:rsidRPr="00512A9C">
              <w:rPr>
                <w:rFonts w:eastAsia="MS Mincho"/>
                <w:snapToGrid w:val="0"/>
                <w:kern w:val="22"/>
                <w:szCs w:val="22"/>
                <w:lang w:val="ru-RU"/>
              </w:rPr>
              <w:t xml:space="preserve"> Как</w:t>
            </w:r>
            <w:r w:rsidR="000B06ED" w:rsidRPr="00512A9C">
              <w:rPr>
                <w:rFonts w:eastAsia="MS Mincho"/>
                <w:snapToGrid w:val="0"/>
                <w:kern w:val="22"/>
                <w:szCs w:val="22"/>
                <w:lang w:val="ru-RU"/>
              </w:rPr>
              <w:t>им образом</w:t>
            </w:r>
            <w:r w:rsidRPr="00512A9C">
              <w:rPr>
                <w:rFonts w:eastAsia="MS Mincho"/>
                <w:snapToGrid w:val="0"/>
                <w:kern w:val="22"/>
                <w:szCs w:val="22"/>
                <w:lang w:val="ru-RU"/>
              </w:rPr>
              <w:t>? Каким будет конечный результат оценок коллективных действий для мест</w:t>
            </w:r>
            <w:r w:rsidR="00437FA8" w:rsidRPr="00512A9C">
              <w:rPr>
                <w:rFonts w:eastAsia="MS Mincho"/>
                <w:snapToGrid w:val="0"/>
                <w:kern w:val="22"/>
                <w:szCs w:val="22"/>
                <w:lang w:val="ru-RU"/>
              </w:rPr>
              <w:t>ных общинных систем и экосистем</w:t>
            </w:r>
          </w:p>
        </w:tc>
      </w:tr>
      <w:tr w:rsidR="00CA671B" w:rsidRPr="00D3312A" w:rsidTr="00715CC0">
        <w:tc>
          <w:tcPr>
            <w:tcW w:w="2467" w:type="dxa"/>
            <w:shd w:val="clear" w:color="auto" w:fill="auto"/>
          </w:tcPr>
          <w:p w:rsidR="00734DF0" w:rsidRPr="00512A9C" w:rsidRDefault="00F96C55" w:rsidP="00F96C55">
            <w:pPr>
              <w:spacing w:after="40"/>
              <w:jc w:val="left"/>
              <w:rPr>
                <w:rFonts w:eastAsia="Calibri"/>
                <w:snapToGrid w:val="0"/>
                <w:kern w:val="22"/>
                <w:szCs w:val="22"/>
                <w:lang w:val="ru-RU"/>
              </w:rPr>
            </w:pPr>
            <w:r w:rsidRPr="00512A9C">
              <w:rPr>
                <w:rFonts w:eastAsia="Calibri"/>
                <w:snapToGrid w:val="0"/>
                <w:kern w:val="22"/>
                <w:szCs w:val="22"/>
                <w:lang w:val="ru-RU"/>
              </w:rPr>
              <w:t>Общинные системы мониторинга и информирования</w:t>
            </w:r>
            <w:r w:rsidR="00734DF0" w:rsidRPr="00512A9C">
              <w:rPr>
                <w:rStyle w:val="Appelnotedebasdep"/>
                <w:rFonts w:eastAsia="Calibri"/>
                <w:snapToGrid w:val="0"/>
                <w:kern w:val="22"/>
                <w:szCs w:val="22"/>
                <w:lang w:val="ru-RU"/>
              </w:rPr>
              <w:footnoteReference w:id="21"/>
            </w:r>
          </w:p>
        </w:tc>
        <w:tc>
          <w:tcPr>
            <w:tcW w:w="6836" w:type="dxa"/>
            <w:shd w:val="clear" w:color="auto" w:fill="auto"/>
          </w:tcPr>
          <w:p w:rsidR="009968F7" w:rsidRPr="00512A9C" w:rsidRDefault="009968F7" w:rsidP="009968F7">
            <w:pPr>
              <w:spacing w:after="60"/>
              <w:jc w:val="left"/>
              <w:rPr>
                <w:rFonts w:eastAsia="MS Mincho"/>
                <w:snapToGrid w:val="0"/>
                <w:kern w:val="22"/>
                <w:szCs w:val="22"/>
                <w:lang w:val="ru-RU"/>
              </w:rPr>
            </w:pPr>
            <w:r w:rsidRPr="00512A9C">
              <w:rPr>
                <w:rFonts w:eastAsia="MS Mincho"/>
                <w:snapToGrid w:val="0"/>
                <w:kern w:val="22"/>
                <w:szCs w:val="22"/>
                <w:lang w:val="ru-RU"/>
              </w:rPr>
              <w:t xml:space="preserve">- Соблюдение, защита и реализация прав на землю, территории и ресурсы </w:t>
            </w:r>
          </w:p>
          <w:p w:rsidR="009968F7" w:rsidRPr="00512A9C" w:rsidRDefault="009968F7" w:rsidP="009968F7">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3E7B34" w:rsidRPr="00512A9C">
              <w:rPr>
                <w:rFonts w:eastAsia="MS Mincho"/>
                <w:snapToGrid w:val="0"/>
                <w:kern w:val="22"/>
                <w:szCs w:val="22"/>
                <w:lang w:val="ru-RU" w:bidi="ru-RU"/>
              </w:rPr>
              <w:t>Добровольное</w:t>
            </w:r>
            <w:r w:rsidR="00C45CAC" w:rsidRPr="00512A9C">
              <w:rPr>
                <w:rFonts w:eastAsia="MS Mincho"/>
                <w:snapToGrid w:val="0"/>
                <w:kern w:val="22"/>
                <w:szCs w:val="22"/>
                <w:lang w:val="ru-RU" w:bidi="ru-RU"/>
              </w:rPr>
              <w:t>,</w:t>
            </w:r>
            <w:r w:rsidRPr="00512A9C">
              <w:rPr>
                <w:rFonts w:eastAsia="MS Mincho"/>
                <w:snapToGrid w:val="0"/>
                <w:kern w:val="22"/>
                <w:szCs w:val="22"/>
                <w:lang w:val="ru-RU"/>
              </w:rPr>
              <w:t xml:space="preserve"> предварительное и осознанное согласие</w:t>
            </w:r>
          </w:p>
          <w:p w:rsidR="009968F7" w:rsidRPr="00512A9C" w:rsidRDefault="009968F7" w:rsidP="009968F7">
            <w:pPr>
              <w:spacing w:after="60"/>
              <w:jc w:val="left"/>
              <w:rPr>
                <w:rFonts w:eastAsia="MS Mincho"/>
                <w:snapToGrid w:val="0"/>
                <w:kern w:val="22"/>
                <w:szCs w:val="22"/>
                <w:lang w:val="ru-RU"/>
              </w:rPr>
            </w:pPr>
            <w:r w:rsidRPr="00512A9C">
              <w:rPr>
                <w:rFonts w:eastAsia="MS Mincho"/>
                <w:snapToGrid w:val="0"/>
                <w:kern w:val="22"/>
                <w:szCs w:val="22"/>
                <w:lang w:val="ru-RU"/>
              </w:rPr>
              <w:lastRenderedPageBreak/>
              <w:t>- Уважение, сохранение, поддержание традиционных знаний, инноваций и практики</w:t>
            </w:r>
          </w:p>
          <w:p w:rsidR="009968F7" w:rsidRPr="00512A9C" w:rsidRDefault="009968F7" w:rsidP="009968F7">
            <w:pPr>
              <w:spacing w:after="60"/>
              <w:jc w:val="left"/>
              <w:rPr>
                <w:rFonts w:eastAsia="MS Mincho"/>
                <w:snapToGrid w:val="0"/>
                <w:kern w:val="22"/>
                <w:szCs w:val="22"/>
                <w:lang w:val="ru-RU"/>
              </w:rPr>
            </w:pPr>
            <w:r w:rsidRPr="00512A9C">
              <w:rPr>
                <w:rFonts w:eastAsia="MS Mincho"/>
                <w:snapToGrid w:val="0"/>
                <w:kern w:val="22"/>
                <w:szCs w:val="22"/>
                <w:lang w:val="ru-RU"/>
              </w:rPr>
              <w:t>- Обеспеч</w:t>
            </w:r>
            <w:r w:rsidR="00DE6F84" w:rsidRPr="00512A9C">
              <w:rPr>
                <w:rFonts w:eastAsia="MS Mincho"/>
                <w:snapToGrid w:val="0"/>
                <w:kern w:val="22"/>
                <w:szCs w:val="22"/>
                <w:lang w:val="ru-RU"/>
              </w:rPr>
              <w:t>ение</w:t>
            </w:r>
            <w:r w:rsidRPr="00512A9C">
              <w:rPr>
                <w:rFonts w:eastAsia="MS Mincho"/>
                <w:snapToGrid w:val="0"/>
                <w:kern w:val="22"/>
                <w:szCs w:val="22"/>
                <w:lang w:val="ru-RU"/>
              </w:rPr>
              <w:t xml:space="preserve"> безопасност</w:t>
            </w:r>
            <w:r w:rsidR="00DE6F84" w:rsidRPr="00512A9C">
              <w:rPr>
                <w:rFonts w:eastAsia="MS Mincho"/>
                <w:snapToGrid w:val="0"/>
                <w:kern w:val="22"/>
                <w:szCs w:val="22"/>
                <w:lang w:val="ru-RU"/>
              </w:rPr>
              <w:t>и</w:t>
            </w:r>
            <w:r w:rsidRPr="00512A9C">
              <w:rPr>
                <w:rFonts w:eastAsia="MS Mincho"/>
                <w:snapToGrid w:val="0"/>
                <w:kern w:val="22"/>
                <w:szCs w:val="22"/>
                <w:lang w:val="ru-RU"/>
              </w:rPr>
              <w:t xml:space="preserve"> традиционных профессий и средств к существованию</w:t>
            </w:r>
          </w:p>
          <w:p w:rsidR="009968F7" w:rsidRPr="00512A9C" w:rsidRDefault="009968F7" w:rsidP="009968F7">
            <w:pPr>
              <w:spacing w:after="60"/>
              <w:jc w:val="left"/>
              <w:rPr>
                <w:rFonts w:eastAsia="MS Mincho"/>
                <w:snapToGrid w:val="0"/>
                <w:kern w:val="22"/>
                <w:szCs w:val="22"/>
                <w:lang w:val="ru-RU"/>
              </w:rPr>
            </w:pPr>
            <w:r w:rsidRPr="00512A9C">
              <w:rPr>
                <w:rFonts w:eastAsia="MS Mincho"/>
                <w:snapToGrid w:val="0"/>
                <w:kern w:val="22"/>
                <w:szCs w:val="22"/>
                <w:lang w:val="ru-RU"/>
              </w:rPr>
              <w:t>- Традиционные системы управления</w:t>
            </w:r>
          </w:p>
          <w:p w:rsidR="009968F7" w:rsidRPr="00512A9C" w:rsidRDefault="009968F7" w:rsidP="009968F7">
            <w:pPr>
              <w:spacing w:after="60"/>
              <w:jc w:val="left"/>
              <w:rPr>
                <w:rFonts w:eastAsia="MS Mincho"/>
                <w:snapToGrid w:val="0"/>
                <w:kern w:val="22"/>
                <w:szCs w:val="22"/>
                <w:lang w:val="ru-RU"/>
              </w:rPr>
            </w:pPr>
            <w:r w:rsidRPr="00512A9C">
              <w:rPr>
                <w:rFonts w:eastAsia="MS Mincho"/>
                <w:snapToGrid w:val="0"/>
                <w:kern w:val="22"/>
                <w:szCs w:val="22"/>
                <w:lang w:val="ru-RU"/>
              </w:rPr>
              <w:t>- Совместное использование выгод</w:t>
            </w:r>
          </w:p>
          <w:p w:rsidR="003F227C" w:rsidRPr="00512A9C" w:rsidRDefault="009968F7" w:rsidP="00391392">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4867FB" w:rsidRPr="00512A9C">
              <w:rPr>
                <w:rFonts w:eastAsia="MS Mincho"/>
                <w:snapToGrid w:val="0"/>
                <w:kern w:val="22"/>
                <w:szCs w:val="22"/>
                <w:lang w:val="ru-RU"/>
              </w:rPr>
              <w:t>Г</w:t>
            </w:r>
            <w:r w:rsidRPr="00512A9C">
              <w:rPr>
                <w:rFonts w:eastAsia="MS Mincho"/>
                <w:snapToGrid w:val="0"/>
                <w:kern w:val="22"/>
                <w:szCs w:val="22"/>
                <w:lang w:val="ru-RU"/>
              </w:rPr>
              <w:t>ендерны</w:t>
            </w:r>
            <w:r w:rsidR="004867FB" w:rsidRPr="00512A9C">
              <w:rPr>
                <w:rFonts w:eastAsia="MS Mincho"/>
                <w:snapToGrid w:val="0"/>
                <w:kern w:val="22"/>
                <w:szCs w:val="22"/>
                <w:lang w:val="ru-RU"/>
              </w:rPr>
              <w:t>е</w:t>
            </w:r>
            <w:r w:rsidRPr="00512A9C">
              <w:rPr>
                <w:rFonts w:eastAsia="MS Mincho"/>
                <w:snapToGrid w:val="0"/>
                <w:kern w:val="22"/>
                <w:szCs w:val="22"/>
                <w:lang w:val="ru-RU"/>
              </w:rPr>
              <w:t xml:space="preserve"> и межпоколенчески</w:t>
            </w:r>
            <w:r w:rsidR="004867FB" w:rsidRPr="00512A9C">
              <w:rPr>
                <w:rFonts w:eastAsia="MS Mincho"/>
                <w:snapToGrid w:val="0"/>
                <w:kern w:val="22"/>
                <w:szCs w:val="22"/>
                <w:lang w:val="ru-RU"/>
              </w:rPr>
              <w:t>е</w:t>
            </w:r>
            <w:r w:rsidRPr="00512A9C">
              <w:rPr>
                <w:rFonts w:eastAsia="MS Mincho"/>
                <w:snapToGrid w:val="0"/>
                <w:kern w:val="22"/>
                <w:szCs w:val="22"/>
                <w:lang w:val="ru-RU"/>
              </w:rPr>
              <w:t xml:space="preserve"> аспект</w:t>
            </w:r>
            <w:r w:rsidR="004867FB" w:rsidRPr="00512A9C">
              <w:rPr>
                <w:rFonts w:eastAsia="MS Mincho"/>
                <w:snapToGrid w:val="0"/>
                <w:kern w:val="22"/>
                <w:szCs w:val="22"/>
                <w:lang w:val="ru-RU"/>
              </w:rPr>
              <w:t>ы</w:t>
            </w:r>
            <w:r w:rsidRPr="00512A9C">
              <w:rPr>
                <w:rFonts w:eastAsia="MS Mincho"/>
                <w:snapToGrid w:val="0"/>
                <w:kern w:val="22"/>
                <w:szCs w:val="22"/>
                <w:lang w:val="ru-RU"/>
              </w:rPr>
              <w:t>: обеспечение всестороннего и эффективного участия женщин, молодежи и пожилых людей на всех этапах</w:t>
            </w:r>
          </w:p>
        </w:tc>
      </w:tr>
      <w:tr w:rsidR="00CA671B" w:rsidRPr="00D3312A" w:rsidTr="00715CC0">
        <w:trPr>
          <w:cantSplit/>
        </w:trPr>
        <w:tc>
          <w:tcPr>
            <w:tcW w:w="2467" w:type="dxa"/>
            <w:shd w:val="clear" w:color="auto" w:fill="auto"/>
          </w:tcPr>
          <w:p w:rsidR="00AA1C7C" w:rsidRPr="00512A9C" w:rsidRDefault="008A3D11" w:rsidP="00DE6F84">
            <w:pPr>
              <w:spacing w:after="40"/>
              <w:jc w:val="left"/>
              <w:rPr>
                <w:rFonts w:eastAsia="Calibri"/>
                <w:snapToGrid w:val="0"/>
                <w:kern w:val="22"/>
                <w:szCs w:val="22"/>
                <w:lang w:val="ru-RU"/>
              </w:rPr>
            </w:pPr>
            <w:r w:rsidRPr="00512A9C">
              <w:rPr>
                <w:rFonts w:eastAsia="Calibri"/>
                <w:snapToGrid w:val="0"/>
                <w:kern w:val="22"/>
                <w:szCs w:val="22"/>
                <w:lang w:val="ru-RU"/>
              </w:rPr>
              <w:lastRenderedPageBreak/>
              <w:t xml:space="preserve">Концептуальная и методологическая структура оценки вклада коллективных действий в сохранение биоразнообразия, разработанная Боливией и Организацией </w:t>
            </w:r>
            <w:r w:rsidR="00C115A0" w:rsidRPr="00512A9C">
              <w:rPr>
                <w:rFonts w:eastAsia="Calibri"/>
                <w:snapToGrid w:val="0"/>
                <w:kern w:val="22"/>
                <w:szCs w:val="22"/>
                <w:lang w:val="ru-RU"/>
              </w:rPr>
              <w:t>Договора о сотрудничестве в бассейне реки Амазонки</w:t>
            </w:r>
            <w:bookmarkStart w:id="2" w:name="_Ref499583583"/>
            <w:r w:rsidRPr="00512A9C">
              <w:rPr>
                <w:rFonts w:eastAsia="Calibri"/>
                <w:snapToGrid w:val="0"/>
                <w:kern w:val="22"/>
                <w:szCs w:val="22"/>
                <w:vertAlign w:val="superscript"/>
                <w:lang w:val="ru-RU"/>
              </w:rPr>
              <w:footnoteReference w:id="22"/>
            </w:r>
            <w:bookmarkEnd w:id="2"/>
          </w:p>
        </w:tc>
        <w:tc>
          <w:tcPr>
            <w:tcW w:w="6836" w:type="dxa"/>
            <w:shd w:val="clear" w:color="auto" w:fill="auto"/>
          </w:tcPr>
          <w:p w:rsidR="008A3D11" w:rsidRPr="00512A9C" w:rsidRDefault="008A3D11" w:rsidP="008A3D11">
            <w:pPr>
              <w:spacing w:after="60"/>
              <w:jc w:val="left"/>
              <w:rPr>
                <w:rFonts w:eastAsia="MS Mincho"/>
                <w:snapToGrid w:val="0"/>
                <w:kern w:val="22"/>
                <w:szCs w:val="22"/>
                <w:lang w:val="ru-RU"/>
              </w:rPr>
            </w:pPr>
            <w:r w:rsidRPr="00512A9C">
              <w:rPr>
                <w:rFonts w:eastAsia="MS Mincho"/>
                <w:snapToGrid w:val="0"/>
                <w:kern w:val="22"/>
                <w:szCs w:val="22"/>
                <w:lang w:val="ru-RU"/>
              </w:rPr>
              <w:t>Принципы разработки:</w:t>
            </w:r>
          </w:p>
          <w:p w:rsidR="008A3D11" w:rsidRPr="00512A9C" w:rsidRDefault="008A3D11" w:rsidP="008A3D11">
            <w:pPr>
              <w:spacing w:after="60"/>
              <w:jc w:val="left"/>
              <w:rPr>
                <w:rFonts w:eastAsia="MS Mincho"/>
                <w:snapToGrid w:val="0"/>
                <w:kern w:val="22"/>
                <w:szCs w:val="22"/>
                <w:lang w:val="ru-RU"/>
              </w:rPr>
            </w:pPr>
            <w:r w:rsidRPr="00512A9C">
              <w:rPr>
                <w:rFonts w:eastAsia="MS Mincho"/>
                <w:snapToGrid w:val="0"/>
                <w:kern w:val="22"/>
                <w:szCs w:val="22"/>
                <w:lang w:val="ru-RU"/>
              </w:rPr>
              <w:t>- Четко определенные физические и социальные границы</w:t>
            </w:r>
          </w:p>
          <w:p w:rsidR="008A3D11" w:rsidRPr="00512A9C" w:rsidRDefault="008A3D11" w:rsidP="008A3D11">
            <w:pPr>
              <w:spacing w:after="60"/>
              <w:jc w:val="left"/>
              <w:rPr>
                <w:rFonts w:eastAsia="MS Mincho"/>
                <w:snapToGrid w:val="0"/>
                <w:kern w:val="22"/>
                <w:szCs w:val="22"/>
                <w:lang w:val="ru-RU"/>
              </w:rPr>
            </w:pPr>
            <w:r w:rsidRPr="00512A9C">
              <w:rPr>
                <w:rFonts w:eastAsia="MS Mincho"/>
                <w:snapToGrid w:val="0"/>
                <w:kern w:val="22"/>
                <w:szCs w:val="22"/>
                <w:lang w:val="ru-RU"/>
              </w:rPr>
              <w:t>- Со</w:t>
            </w:r>
            <w:r w:rsidR="007677AC" w:rsidRPr="00512A9C">
              <w:rPr>
                <w:rFonts w:eastAsia="MS Mincho"/>
                <w:snapToGrid w:val="0"/>
                <w:kern w:val="22"/>
                <w:szCs w:val="22"/>
                <w:lang w:val="ru-RU"/>
              </w:rPr>
              <w:t>ответствие между</w:t>
            </w:r>
            <w:r w:rsidRPr="00512A9C">
              <w:rPr>
                <w:rFonts w:eastAsia="MS Mincho"/>
                <w:snapToGrid w:val="0"/>
                <w:kern w:val="22"/>
                <w:szCs w:val="22"/>
                <w:lang w:val="ru-RU"/>
              </w:rPr>
              <w:t xml:space="preserve"> местны</w:t>
            </w:r>
            <w:r w:rsidR="007677AC" w:rsidRPr="00512A9C">
              <w:rPr>
                <w:rFonts w:eastAsia="MS Mincho"/>
                <w:snapToGrid w:val="0"/>
                <w:kern w:val="22"/>
                <w:szCs w:val="22"/>
                <w:lang w:val="ru-RU"/>
              </w:rPr>
              <w:t>ми</w:t>
            </w:r>
            <w:r w:rsidRPr="00512A9C">
              <w:rPr>
                <w:rFonts w:eastAsia="MS Mincho"/>
                <w:snapToGrid w:val="0"/>
                <w:kern w:val="22"/>
                <w:szCs w:val="22"/>
                <w:lang w:val="ru-RU"/>
              </w:rPr>
              <w:t xml:space="preserve"> услови</w:t>
            </w:r>
            <w:r w:rsidR="007677AC" w:rsidRPr="00512A9C">
              <w:rPr>
                <w:rFonts w:eastAsia="MS Mincho"/>
                <w:snapToGrid w:val="0"/>
                <w:kern w:val="22"/>
                <w:szCs w:val="22"/>
                <w:lang w:val="ru-RU"/>
              </w:rPr>
              <w:t>ями</w:t>
            </w:r>
            <w:r w:rsidRPr="00512A9C">
              <w:rPr>
                <w:rFonts w:eastAsia="MS Mincho"/>
                <w:snapToGrid w:val="0"/>
                <w:kern w:val="22"/>
                <w:szCs w:val="22"/>
                <w:lang w:val="ru-RU"/>
              </w:rPr>
              <w:t xml:space="preserve">, </w:t>
            </w:r>
            <w:r w:rsidR="007677AC" w:rsidRPr="00512A9C">
              <w:rPr>
                <w:rFonts w:eastAsia="MS Mincho"/>
                <w:snapToGrid w:val="0"/>
                <w:kern w:val="22"/>
                <w:szCs w:val="22"/>
                <w:lang w:val="ru-RU"/>
              </w:rPr>
              <w:t>выделением средств</w:t>
            </w:r>
            <w:r w:rsidRPr="00512A9C">
              <w:rPr>
                <w:rFonts w:eastAsia="MS Mincho"/>
                <w:snapToGrid w:val="0"/>
                <w:kern w:val="22"/>
                <w:szCs w:val="22"/>
                <w:lang w:val="ru-RU"/>
              </w:rPr>
              <w:t xml:space="preserve"> и правил предоставления</w:t>
            </w:r>
          </w:p>
          <w:p w:rsidR="008A3D11" w:rsidRPr="00512A9C" w:rsidRDefault="008A3D11" w:rsidP="008A3D11">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185656" w:rsidRPr="00512A9C">
              <w:rPr>
                <w:rFonts w:eastAsia="MS Mincho"/>
                <w:snapToGrid w:val="0"/>
                <w:kern w:val="22"/>
                <w:szCs w:val="22"/>
                <w:lang w:val="ru-RU"/>
              </w:rPr>
              <w:t>А</w:t>
            </w:r>
            <w:r w:rsidRPr="00512A9C">
              <w:rPr>
                <w:rFonts w:eastAsia="MS Mincho"/>
                <w:snapToGrid w:val="0"/>
                <w:kern w:val="22"/>
                <w:szCs w:val="22"/>
                <w:lang w:val="ru-RU"/>
              </w:rPr>
              <w:t>дапти</w:t>
            </w:r>
            <w:r w:rsidR="00185656" w:rsidRPr="00512A9C">
              <w:rPr>
                <w:rFonts w:eastAsia="MS Mincho"/>
                <w:snapToGrid w:val="0"/>
                <w:kern w:val="22"/>
                <w:szCs w:val="22"/>
                <w:lang w:val="ru-RU"/>
              </w:rPr>
              <w:t>руемость</w:t>
            </w:r>
            <w:r w:rsidRPr="00512A9C">
              <w:rPr>
                <w:rFonts w:eastAsia="MS Mincho"/>
                <w:snapToGrid w:val="0"/>
                <w:kern w:val="22"/>
                <w:szCs w:val="22"/>
                <w:lang w:val="ru-RU"/>
              </w:rPr>
              <w:t xml:space="preserve"> механизмов </w:t>
            </w:r>
            <w:r w:rsidR="00185656" w:rsidRPr="00512A9C">
              <w:rPr>
                <w:rFonts w:eastAsia="MS Mincho"/>
                <w:snapToGrid w:val="0"/>
                <w:kern w:val="22"/>
                <w:szCs w:val="22"/>
                <w:lang w:val="ru-RU"/>
              </w:rPr>
              <w:t xml:space="preserve">коллективного </w:t>
            </w:r>
            <w:r w:rsidRPr="00512A9C">
              <w:rPr>
                <w:rFonts w:eastAsia="MS Mincho"/>
                <w:snapToGrid w:val="0"/>
                <w:kern w:val="22"/>
                <w:szCs w:val="22"/>
                <w:lang w:val="ru-RU"/>
              </w:rPr>
              <w:t>выбора</w:t>
            </w:r>
          </w:p>
          <w:p w:rsidR="008A3D11" w:rsidRPr="00512A9C" w:rsidRDefault="008A3D11" w:rsidP="008A3D11">
            <w:pPr>
              <w:spacing w:after="60"/>
              <w:jc w:val="left"/>
              <w:rPr>
                <w:rFonts w:eastAsia="MS Mincho"/>
                <w:snapToGrid w:val="0"/>
                <w:kern w:val="22"/>
                <w:szCs w:val="22"/>
                <w:lang w:val="ru-RU"/>
              </w:rPr>
            </w:pPr>
            <w:r w:rsidRPr="00512A9C">
              <w:rPr>
                <w:rFonts w:eastAsia="MS Mincho"/>
                <w:snapToGrid w:val="0"/>
                <w:kern w:val="22"/>
                <w:szCs w:val="22"/>
                <w:lang w:val="ru-RU"/>
              </w:rPr>
              <w:t>- Соответствующий мониторинг</w:t>
            </w:r>
          </w:p>
          <w:p w:rsidR="008A3D11" w:rsidRPr="00512A9C" w:rsidRDefault="008A3D11" w:rsidP="008A3D11">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185656" w:rsidRPr="00512A9C">
              <w:rPr>
                <w:rFonts w:eastAsia="MS Mincho"/>
                <w:snapToGrid w:val="0"/>
                <w:kern w:val="22"/>
                <w:szCs w:val="22"/>
                <w:lang w:val="ru-RU"/>
              </w:rPr>
              <w:t>Ступенчатые</w:t>
            </w:r>
            <w:r w:rsidRPr="00512A9C">
              <w:rPr>
                <w:rFonts w:eastAsia="MS Mincho"/>
                <w:snapToGrid w:val="0"/>
                <w:kern w:val="22"/>
                <w:szCs w:val="22"/>
                <w:lang w:val="ru-RU"/>
              </w:rPr>
              <w:t xml:space="preserve"> и осуществимые санкции</w:t>
            </w:r>
          </w:p>
          <w:p w:rsidR="008A3D11" w:rsidRPr="00512A9C" w:rsidRDefault="008A3D11" w:rsidP="008A3D11">
            <w:pPr>
              <w:spacing w:after="60"/>
              <w:jc w:val="left"/>
              <w:rPr>
                <w:rFonts w:eastAsia="MS Mincho"/>
                <w:snapToGrid w:val="0"/>
                <w:kern w:val="22"/>
                <w:szCs w:val="22"/>
                <w:lang w:val="ru-RU"/>
              </w:rPr>
            </w:pPr>
            <w:r w:rsidRPr="00512A9C">
              <w:rPr>
                <w:rFonts w:eastAsia="MS Mincho"/>
                <w:snapToGrid w:val="0"/>
                <w:kern w:val="22"/>
                <w:szCs w:val="22"/>
                <w:lang w:val="ru-RU"/>
              </w:rPr>
              <w:t>- Механизмы урегулирования конфликтов</w:t>
            </w:r>
          </w:p>
          <w:p w:rsidR="008A3D11" w:rsidRPr="00512A9C" w:rsidRDefault="008A3D11" w:rsidP="008A3D11">
            <w:pPr>
              <w:spacing w:after="60"/>
              <w:jc w:val="left"/>
              <w:rPr>
                <w:rFonts w:eastAsia="MS Mincho"/>
                <w:snapToGrid w:val="0"/>
                <w:kern w:val="22"/>
                <w:szCs w:val="22"/>
                <w:lang w:val="ru-RU"/>
              </w:rPr>
            </w:pPr>
            <w:r w:rsidRPr="00512A9C">
              <w:rPr>
                <w:rFonts w:eastAsia="MS Mincho"/>
                <w:snapToGrid w:val="0"/>
                <w:kern w:val="22"/>
                <w:szCs w:val="22"/>
                <w:lang w:val="ru-RU"/>
              </w:rPr>
              <w:t>- Признание права на организацию</w:t>
            </w:r>
          </w:p>
          <w:p w:rsidR="00AA1C7C" w:rsidRPr="00512A9C" w:rsidRDefault="008A3D11" w:rsidP="00DE6F84">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185656" w:rsidRPr="00512A9C">
              <w:rPr>
                <w:rFonts w:eastAsia="MS Mincho"/>
                <w:snapToGrid w:val="0"/>
                <w:kern w:val="22"/>
                <w:szCs w:val="22"/>
                <w:lang w:val="ru-RU"/>
              </w:rPr>
              <w:t>Интеграция</w:t>
            </w:r>
            <w:r w:rsidRPr="00512A9C">
              <w:rPr>
                <w:rFonts w:eastAsia="MS Mincho"/>
                <w:snapToGrid w:val="0"/>
                <w:kern w:val="22"/>
                <w:szCs w:val="22"/>
                <w:lang w:val="ru-RU"/>
              </w:rPr>
              <w:t xml:space="preserve"> </w:t>
            </w:r>
            <w:r w:rsidR="002B7254" w:rsidRPr="00512A9C">
              <w:rPr>
                <w:rFonts w:eastAsia="MS Mincho"/>
                <w:snapToGrid w:val="0"/>
                <w:kern w:val="22"/>
                <w:szCs w:val="22"/>
                <w:lang w:val="ru-RU"/>
              </w:rPr>
              <w:t xml:space="preserve">местных </w:t>
            </w:r>
            <w:r w:rsidR="00185656" w:rsidRPr="00512A9C">
              <w:rPr>
                <w:rFonts w:eastAsia="MS Mincho"/>
                <w:snapToGrid w:val="0"/>
                <w:kern w:val="22"/>
                <w:szCs w:val="22"/>
                <w:lang w:val="ru-RU"/>
              </w:rPr>
              <w:t xml:space="preserve">механизмов </w:t>
            </w:r>
            <w:r w:rsidR="002B7254" w:rsidRPr="00512A9C">
              <w:rPr>
                <w:rFonts w:eastAsia="MS Mincho"/>
                <w:snapToGrid w:val="0"/>
                <w:kern w:val="22"/>
                <w:szCs w:val="22"/>
                <w:lang w:val="ru-RU"/>
              </w:rPr>
              <w:t xml:space="preserve">в механизмы </w:t>
            </w:r>
            <w:r w:rsidR="00185656" w:rsidRPr="00512A9C">
              <w:rPr>
                <w:rFonts w:eastAsia="MS Mincho"/>
                <w:snapToGrid w:val="0"/>
                <w:kern w:val="22"/>
                <w:szCs w:val="22"/>
                <w:lang w:val="ru-RU"/>
              </w:rPr>
              <w:t>более высокого институционального уровня</w:t>
            </w:r>
          </w:p>
        </w:tc>
      </w:tr>
      <w:tr w:rsidR="00CA671B" w:rsidRPr="00D3312A" w:rsidTr="00715CC0">
        <w:tc>
          <w:tcPr>
            <w:tcW w:w="2467" w:type="dxa"/>
            <w:shd w:val="clear" w:color="auto" w:fill="auto"/>
          </w:tcPr>
          <w:p w:rsidR="006A18E3" w:rsidRPr="00512A9C" w:rsidRDefault="004202D2" w:rsidP="00132DF3">
            <w:pPr>
              <w:spacing w:after="40"/>
              <w:jc w:val="left"/>
              <w:rPr>
                <w:rFonts w:eastAsia="Calibri"/>
                <w:snapToGrid w:val="0"/>
                <w:kern w:val="22"/>
                <w:szCs w:val="22"/>
                <w:lang w:val="ru-RU"/>
              </w:rPr>
            </w:pPr>
            <w:r w:rsidRPr="00512A9C">
              <w:rPr>
                <w:rFonts w:eastAsia="Calibri"/>
                <w:snapToGrid w:val="0"/>
                <w:kern w:val="22"/>
                <w:szCs w:val="22"/>
                <w:lang w:val="ru-RU"/>
              </w:rPr>
              <w:t>Консорциум в поддержку районов и территорий, охраняемых коренными народами и общинами</w:t>
            </w:r>
            <w:r w:rsidR="00BC3028" w:rsidRPr="00512A9C">
              <w:rPr>
                <w:rStyle w:val="Appelnotedebasdep"/>
                <w:rFonts w:eastAsia="Calibri"/>
                <w:snapToGrid w:val="0"/>
                <w:kern w:val="22"/>
                <w:szCs w:val="22"/>
                <w:lang w:val="ru-RU"/>
              </w:rPr>
              <w:footnoteReference w:id="23"/>
            </w:r>
          </w:p>
        </w:tc>
        <w:tc>
          <w:tcPr>
            <w:tcW w:w="6836" w:type="dxa"/>
            <w:shd w:val="clear" w:color="auto" w:fill="auto"/>
          </w:tcPr>
          <w:p w:rsidR="008A4216" w:rsidRPr="00512A9C" w:rsidRDefault="008A4216" w:rsidP="008A4216">
            <w:pPr>
              <w:spacing w:after="60"/>
              <w:jc w:val="left"/>
              <w:rPr>
                <w:rFonts w:eastAsia="MS Mincho"/>
                <w:snapToGrid w:val="0"/>
                <w:kern w:val="22"/>
                <w:szCs w:val="22"/>
                <w:lang w:val="ru-RU"/>
              </w:rPr>
            </w:pPr>
            <w:r w:rsidRPr="00512A9C">
              <w:rPr>
                <w:rFonts w:eastAsia="MS Mincho"/>
                <w:snapToGrid w:val="0"/>
                <w:kern w:val="22"/>
                <w:szCs w:val="22"/>
                <w:lang w:val="ru-RU"/>
              </w:rPr>
              <w:t>- Уважение и поддержка самоопределения общин-хранителей</w:t>
            </w:r>
          </w:p>
          <w:p w:rsidR="008A4216" w:rsidRPr="00512A9C" w:rsidRDefault="008A4216" w:rsidP="008A4216">
            <w:pPr>
              <w:spacing w:after="60"/>
              <w:jc w:val="left"/>
              <w:rPr>
                <w:rFonts w:eastAsia="MS Mincho"/>
                <w:snapToGrid w:val="0"/>
                <w:kern w:val="22"/>
                <w:szCs w:val="22"/>
                <w:lang w:val="ru-RU"/>
              </w:rPr>
            </w:pPr>
            <w:r w:rsidRPr="00512A9C">
              <w:rPr>
                <w:rFonts w:eastAsia="MS Mincho"/>
                <w:snapToGrid w:val="0"/>
                <w:kern w:val="22"/>
                <w:szCs w:val="22"/>
                <w:lang w:val="ru-RU"/>
              </w:rPr>
              <w:t xml:space="preserve">- Сопровождение и поддержка общин-хранителей для достижения ими поставленных целей, в том числе в отношении самоопределения </w:t>
            </w:r>
          </w:p>
          <w:p w:rsidR="008A4216" w:rsidRPr="00512A9C" w:rsidRDefault="008A4216" w:rsidP="008A4216">
            <w:pPr>
              <w:spacing w:after="60"/>
              <w:jc w:val="left"/>
              <w:rPr>
                <w:rFonts w:eastAsia="MS Mincho"/>
                <w:snapToGrid w:val="0"/>
                <w:kern w:val="22"/>
                <w:szCs w:val="22"/>
                <w:lang w:val="ru-RU"/>
              </w:rPr>
            </w:pPr>
            <w:r w:rsidRPr="00512A9C">
              <w:rPr>
                <w:rFonts w:eastAsia="MS Mincho"/>
                <w:snapToGrid w:val="0"/>
                <w:kern w:val="22"/>
                <w:szCs w:val="22"/>
                <w:lang w:val="ru-RU"/>
              </w:rPr>
              <w:t>- Признание и уважение общинных знаний и потенциала</w:t>
            </w:r>
          </w:p>
          <w:p w:rsidR="008A4216" w:rsidRPr="00512A9C" w:rsidRDefault="008A4216" w:rsidP="008A4216">
            <w:pPr>
              <w:spacing w:after="60"/>
              <w:jc w:val="left"/>
              <w:rPr>
                <w:rFonts w:eastAsia="MS Mincho"/>
                <w:snapToGrid w:val="0"/>
                <w:kern w:val="22"/>
                <w:szCs w:val="22"/>
                <w:lang w:val="ru-RU"/>
              </w:rPr>
            </w:pPr>
            <w:r w:rsidRPr="00512A9C">
              <w:rPr>
                <w:rFonts w:eastAsia="MS Mincho"/>
                <w:snapToGrid w:val="0"/>
                <w:kern w:val="22"/>
                <w:szCs w:val="22"/>
                <w:lang w:val="ru-RU"/>
              </w:rPr>
              <w:t>- Принятие всех возможных мер предосторожности во избежание причинения вреда</w:t>
            </w:r>
          </w:p>
          <w:p w:rsidR="008A4216" w:rsidRPr="00512A9C" w:rsidRDefault="008A4216" w:rsidP="008A4216">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6A45DB" w:rsidRPr="00512A9C">
              <w:rPr>
                <w:rFonts w:eastAsia="MS Mincho"/>
                <w:snapToGrid w:val="0"/>
                <w:kern w:val="22"/>
                <w:szCs w:val="22"/>
                <w:lang w:val="ru-RU"/>
              </w:rPr>
              <w:t>Проведение</w:t>
            </w:r>
            <w:r w:rsidR="002F5706" w:rsidRPr="00512A9C">
              <w:rPr>
                <w:rFonts w:eastAsia="MS Mincho"/>
                <w:snapToGrid w:val="0"/>
                <w:kern w:val="22"/>
                <w:szCs w:val="22"/>
                <w:lang w:val="ru-RU"/>
              </w:rPr>
              <w:t xml:space="preserve"> </w:t>
            </w:r>
            <w:r w:rsidR="006A45DB" w:rsidRPr="00512A9C">
              <w:rPr>
                <w:rFonts w:eastAsia="MS Mincho"/>
                <w:snapToGrid w:val="0"/>
                <w:kern w:val="22"/>
                <w:szCs w:val="22"/>
                <w:lang w:val="ru-RU"/>
              </w:rPr>
              <w:t xml:space="preserve">доступных </w:t>
            </w:r>
            <w:r w:rsidR="002F5706" w:rsidRPr="00512A9C">
              <w:rPr>
                <w:rFonts w:eastAsia="MS Mincho"/>
                <w:snapToGrid w:val="0"/>
                <w:kern w:val="22"/>
                <w:szCs w:val="22"/>
                <w:lang w:val="ru-RU"/>
              </w:rPr>
              <w:t xml:space="preserve">мероприятий с соблюдением </w:t>
            </w:r>
            <w:r w:rsidRPr="00512A9C">
              <w:rPr>
                <w:rFonts w:eastAsia="MS Mincho"/>
                <w:snapToGrid w:val="0"/>
                <w:kern w:val="22"/>
                <w:szCs w:val="22"/>
                <w:lang w:val="ru-RU"/>
              </w:rPr>
              <w:t>культурн</w:t>
            </w:r>
            <w:r w:rsidR="002F5706" w:rsidRPr="00512A9C">
              <w:rPr>
                <w:rFonts w:eastAsia="MS Mincho"/>
                <w:snapToGrid w:val="0"/>
                <w:kern w:val="22"/>
                <w:szCs w:val="22"/>
                <w:lang w:val="ru-RU"/>
              </w:rPr>
              <w:t xml:space="preserve">ых </w:t>
            </w:r>
            <w:r w:rsidR="006A45DB" w:rsidRPr="00512A9C">
              <w:rPr>
                <w:rFonts w:eastAsia="MS Mincho"/>
                <w:snapToGrid w:val="0"/>
                <w:kern w:val="22"/>
                <w:szCs w:val="22"/>
                <w:lang w:val="ru-RU"/>
              </w:rPr>
              <w:t>аспектов и обстоятельств</w:t>
            </w:r>
            <w:r w:rsidRPr="00512A9C">
              <w:rPr>
                <w:rFonts w:eastAsia="MS Mincho"/>
                <w:snapToGrid w:val="0"/>
                <w:kern w:val="22"/>
                <w:szCs w:val="22"/>
                <w:lang w:val="ru-RU"/>
              </w:rPr>
              <w:t xml:space="preserve"> </w:t>
            </w:r>
          </w:p>
          <w:p w:rsidR="008A4216" w:rsidRPr="00512A9C" w:rsidRDefault="008A4216" w:rsidP="008A4216">
            <w:pPr>
              <w:spacing w:after="60"/>
              <w:jc w:val="left"/>
              <w:rPr>
                <w:rFonts w:eastAsia="MS Mincho"/>
                <w:snapToGrid w:val="0"/>
                <w:kern w:val="22"/>
                <w:szCs w:val="22"/>
                <w:lang w:val="ru-RU"/>
              </w:rPr>
            </w:pPr>
            <w:r w:rsidRPr="00512A9C">
              <w:rPr>
                <w:rFonts w:eastAsia="MS Mincho"/>
                <w:snapToGrid w:val="0"/>
                <w:kern w:val="22"/>
                <w:szCs w:val="22"/>
                <w:lang w:val="ru-RU"/>
              </w:rPr>
              <w:t>- Призна</w:t>
            </w:r>
            <w:r w:rsidR="008303BF" w:rsidRPr="00512A9C">
              <w:rPr>
                <w:rFonts w:eastAsia="MS Mincho"/>
                <w:snapToGrid w:val="0"/>
                <w:kern w:val="22"/>
                <w:szCs w:val="22"/>
                <w:lang w:val="ru-RU"/>
              </w:rPr>
              <w:t>ние</w:t>
            </w:r>
            <w:r w:rsidRPr="00512A9C">
              <w:rPr>
                <w:rFonts w:eastAsia="MS Mincho"/>
                <w:snapToGrid w:val="0"/>
                <w:kern w:val="22"/>
                <w:szCs w:val="22"/>
                <w:lang w:val="ru-RU"/>
              </w:rPr>
              <w:t xml:space="preserve"> и уваж</w:t>
            </w:r>
            <w:r w:rsidR="008303BF" w:rsidRPr="00512A9C">
              <w:rPr>
                <w:rFonts w:eastAsia="MS Mincho"/>
                <w:snapToGrid w:val="0"/>
                <w:kern w:val="22"/>
                <w:szCs w:val="22"/>
                <w:lang w:val="ru-RU"/>
              </w:rPr>
              <w:t>ение</w:t>
            </w:r>
            <w:r w:rsidRPr="00512A9C">
              <w:rPr>
                <w:rFonts w:eastAsia="MS Mincho"/>
                <w:snapToGrid w:val="0"/>
                <w:kern w:val="22"/>
                <w:szCs w:val="22"/>
                <w:lang w:val="ru-RU"/>
              </w:rPr>
              <w:t xml:space="preserve"> систем местного управления</w:t>
            </w:r>
            <w:r w:rsidR="008303BF" w:rsidRPr="00512A9C">
              <w:rPr>
                <w:rFonts w:eastAsia="MS Mincho"/>
                <w:snapToGrid w:val="0"/>
                <w:kern w:val="22"/>
                <w:szCs w:val="22"/>
                <w:lang w:val="ru-RU"/>
              </w:rPr>
              <w:t xml:space="preserve"> и</w:t>
            </w:r>
            <w:r w:rsidRPr="00512A9C">
              <w:rPr>
                <w:rFonts w:eastAsia="MS Mincho"/>
                <w:snapToGrid w:val="0"/>
                <w:kern w:val="22"/>
                <w:szCs w:val="22"/>
                <w:lang w:val="ru-RU"/>
              </w:rPr>
              <w:t xml:space="preserve"> способ</w:t>
            </w:r>
            <w:r w:rsidR="008303BF" w:rsidRPr="00512A9C">
              <w:rPr>
                <w:rFonts w:eastAsia="MS Mincho"/>
                <w:snapToGrid w:val="0"/>
                <w:kern w:val="22"/>
                <w:szCs w:val="22"/>
                <w:lang w:val="ru-RU"/>
              </w:rPr>
              <w:t>ов</w:t>
            </w:r>
            <w:r w:rsidRPr="00512A9C">
              <w:rPr>
                <w:rFonts w:eastAsia="MS Mincho"/>
                <w:snapToGrid w:val="0"/>
                <w:kern w:val="22"/>
                <w:szCs w:val="22"/>
                <w:lang w:val="ru-RU"/>
              </w:rPr>
              <w:t xml:space="preserve"> познания и работы</w:t>
            </w:r>
          </w:p>
          <w:p w:rsidR="008A4216" w:rsidRPr="00512A9C" w:rsidRDefault="008A4216" w:rsidP="008A4216">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8303BF" w:rsidRPr="00512A9C">
              <w:rPr>
                <w:rFonts w:eastAsia="MS Mincho"/>
                <w:snapToGrid w:val="0"/>
                <w:kern w:val="22"/>
                <w:szCs w:val="22"/>
                <w:lang w:val="ru-RU"/>
              </w:rPr>
              <w:t>Использование</w:t>
            </w:r>
            <w:r w:rsidRPr="00512A9C">
              <w:rPr>
                <w:rFonts w:eastAsia="MS Mincho"/>
                <w:snapToGrid w:val="0"/>
                <w:kern w:val="22"/>
                <w:szCs w:val="22"/>
                <w:lang w:val="ru-RU"/>
              </w:rPr>
              <w:t xml:space="preserve"> </w:t>
            </w:r>
            <w:r w:rsidR="008303BF" w:rsidRPr="00512A9C">
              <w:rPr>
                <w:rFonts w:eastAsia="MS Mincho"/>
                <w:snapToGrid w:val="0"/>
                <w:kern w:val="22"/>
                <w:szCs w:val="22"/>
                <w:lang w:val="ru-RU"/>
              </w:rPr>
              <w:t>содержательного,</w:t>
            </w:r>
            <w:r w:rsidRPr="00512A9C">
              <w:rPr>
                <w:rFonts w:eastAsia="MS Mincho"/>
                <w:snapToGrid w:val="0"/>
                <w:kern w:val="22"/>
                <w:szCs w:val="22"/>
                <w:lang w:val="ru-RU"/>
              </w:rPr>
              <w:t xml:space="preserve"> понятн</w:t>
            </w:r>
            <w:r w:rsidR="008303BF" w:rsidRPr="00512A9C">
              <w:rPr>
                <w:rFonts w:eastAsia="MS Mincho"/>
                <w:snapToGrid w:val="0"/>
                <w:kern w:val="22"/>
                <w:szCs w:val="22"/>
                <w:lang w:val="ru-RU"/>
              </w:rPr>
              <w:t>ого</w:t>
            </w:r>
            <w:r w:rsidRPr="00512A9C">
              <w:rPr>
                <w:rFonts w:eastAsia="MS Mincho"/>
                <w:snapToGrid w:val="0"/>
                <w:kern w:val="22"/>
                <w:szCs w:val="22"/>
                <w:lang w:val="ru-RU"/>
              </w:rPr>
              <w:t xml:space="preserve"> язык</w:t>
            </w:r>
            <w:r w:rsidR="008303BF" w:rsidRPr="00512A9C">
              <w:rPr>
                <w:rFonts w:eastAsia="MS Mincho"/>
                <w:snapToGrid w:val="0"/>
                <w:kern w:val="22"/>
                <w:szCs w:val="22"/>
                <w:lang w:val="ru-RU"/>
              </w:rPr>
              <w:t>а</w:t>
            </w:r>
            <w:r w:rsidRPr="00512A9C">
              <w:rPr>
                <w:rFonts w:eastAsia="MS Mincho"/>
                <w:snapToGrid w:val="0"/>
                <w:kern w:val="22"/>
                <w:szCs w:val="22"/>
                <w:lang w:val="ru-RU"/>
              </w:rPr>
              <w:t xml:space="preserve"> и терминологи</w:t>
            </w:r>
            <w:r w:rsidR="008303BF" w:rsidRPr="00512A9C">
              <w:rPr>
                <w:rFonts w:eastAsia="MS Mincho"/>
                <w:snapToGrid w:val="0"/>
                <w:kern w:val="22"/>
                <w:szCs w:val="22"/>
                <w:lang w:val="ru-RU"/>
              </w:rPr>
              <w:t>и</w:t>
            </w:r>
          </w:p>
          <w:p w:rsidR="00E3508F" w:rsidRPr="00512A9C" w:rsidRDefault="008A4216" w:rsidP="00C45CAC">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010FED" w:rsidRPr="00512A9C">
              <w:rPr>
                <w:rFonts w:eastAsia="MS Mincho"/>
                <w:snapToGrid w:val="0"/>
                <w:kern w:val="22"/>
                <w:szCs w:val="22"/>
                <w:lang w:val="ru-RU"/>
              </w:rPr>
              <w:t xml:space="preserve">Использование </w:t>
            </w:r>
            <w:r w:rsidRPr="00512A9C">
              <w:rPr>
                <w:rFonts w:eastAsia="MS Mincho"/>
                <w:snapToGrid w:val="0"/>
                <w:kern w:val="22"/>
                <w:szCs w:val="22"/>
                <w:lang w:val="ru-RU"/>
              </w:rPr>
              <w:t>точн</w:t>
            </w:r>
            <w:r w:rsidR="00010FED" w:rsidRPr="00512A9C">
              <w:rPr>
                <w:rFonts w:eastAsia="MS Mincho"/>
                <w:snapToGrid w:val="0"/>
                <w:kern w:val="22"/>
                <w:szCs w:val="22"/>
                <w:lang w:val="ru-RU"/>
              </w:rPr>
              <w:t>ой</w:t>
            </w:r>
            <w:r w:rsidRPr="00512A9C">
              <w:rPr>
                <w:rFonts w:eastAsia="MS Mincho"/>
                <w:snapToGrid w:val="0"/>
                <w:kern w:val="22"/>
                <w:szCs w:val="22"/>
                <w:lang w:val="ru-RU"/>
              </w:rPr>
              <w:t xml:space="preserve"> документации с</w:t>
            </w:r>
            <w:r w:rsidR="00C45CAC" w:rsidRPr="00512A9C">
              <w:rPr>
                <w:rFonts w:eastAsia="MS Mincho"/>
                <w:snapToGrid w:val="0"/>
                <w:kern w:val="22"/>
                <w:szCs w:val="22"/>
                <w:lang w:val="ru-RU"/>
              </w:rPr>
              <w:t xml:space="preserve"> добровольным,</w:t>
            </w:r>
            <w:r w:rsidRPr="00512A9C">
              <w:rPr>
                <w:rFonts w:eastAsia="MS Mincho"/>
                <w:snapToGrid w:val="0"/>
                <w:kern w:val="22"/>
                <w:szCs w:val="22"/>
                <w:lang w:val="ru-RU"/>
              </w:rPr>
              <w:t xml:space="preserve"> </w:t>
            </w:r>
            <w:r w:rsidR="00010FED" w:rsidRPr="00512A9C">
              <w:rPr>
                <w:rFonts w:eastAsia="MS Mincho"/>
                <w:snapToGrid w:val="0"/>
                <w:kern w:val="22"/>
                <w:szCs w:val="22"/>
                <w:lang w:val="ru-RU"/>
              </w:rPr>
              <w:t xml:space="preserve">предварительным и осознанным согласием </w:t>
            </w:r>
            <w:r w:rsidRPr="00512A9C">
              <w:rPr>
                <w:rFonts w:eastAsia="MS Mincho"/>
                <w:snapToGrid w:val="0"/>
                <w:kern w:val="22"/>
                <w:szCs w:val="22"/>
                <w:lang w:val="ru-RU"/>
              </w:rPr>
              <w:t xml:space="preserve">и </w:t>
            </w:r>
            <w:r w:rsidR="00010FED" w:rsidRPr="00512A9C">
              <w:rPr>
                <w:rFonts w:eastAsia="MS Mincho"/>
                <w:snapToGrid w:val="0"/>
                <w:kern w:val="22"/>
                <w:szCs w:val="22"/>
                <w:lang w:val="ru-RU"/>
              </w:rPr>
              <w:t>п</w:t>
            </w:r>
            <w:r w:rsidR="00DB6A46" w:rsidRPr="00512A9C">
              <w:rPr>
                <w:rFonts w:eastAsia="MS Mincho"/>
                <w:snapToGrid w:val="0"/>
                <w:kern w:val="22"/>
                <w:szCs w:val="22"/>
                <w:lang w:val="ru-RU"/>
              </w:rPr>
              <w:t>о желанию</w:t>
            </w:r>
            <w:r w:rsidR="00010FED" w:rsidRPr="00512A9C">
              <w:rPr>
                <w:rFonts w:eastAsia="MS Mincho"/>
                <w:snapToGrid w:val="0"/>
                <w:kern w:val="22"/>
                <w:szCs w:val="22"/>
                <w:lang w:val="ru-RU"/>
              </w:rPr>
              <w:t xml:space="preserve"> с соблюдением конфиденциальности</w:t>
            </w:r>
          </w:p>
        </w:tc>
      </w:tr>
      <w:tr w:rsidR="00CA671B" w:rsidRPr="00D3312A" w:rsidTr="00715CC0">
        <w:tc>
          <w:tcPr>
            <w:tcW w:w="2467" w:type="dxa"/>
            <w:shd w:val="clear" w:color="auto" w:fill="auto"/>
          </w:tcPr>
          <w:p w:rsidR="00444BCE" w:rsidRPr="00512A9C" w:rsidRDefault="00DB0247" w:rsidP="005C536A">
            <w:pPr>
              <w:spacing w:after="40"/>
              <w:jc w:val="left"/>
              <w:rPr>
                <w:rFonts w:eastAsia="Calibri"/>
                <w:snapToGrid w:val="0"/>
                <w:kern w:val="22"/>
                <w:szCs w:val="22"/>
                <w:lang w:val="ru-RU"/>
              </w:rPr>
            </w:pPr>
            <w:r w:rsidRPr="00512A9C">
              <w:rPr>
                <w:rFonts w:eastAsia="Calibri"/>
                <w:snapToGrid w:val="0"/>
                <w:kern w:val="22"/>
                <w:szCs w:val="22"/>
                <w:lang w:val="ru-RU"/>
              </w:rPr>
              <w:t>Межправительственн</w:t>
            </w:r>
            <w:r w:rsidR="00014BCA" w:rsidRPr="00512A9C">
              <w:rPr>
                <w:rFonts w:eastAsia="Calibri"/>
                <w:snapToGrid w:val="0"/>
                <w:kern w:val="22"/>
                <w:szCs w:val="22"/>
                <w:lang w:val="ru-RU"/>
              </w:rPr>
              <w:t>ая</w:t>
            </w:r>
            <w:r w:rsidRPr="00512A9C">
              <w:rPr>
                <w:rFonts w:eastAsia="Calibri"/>
                <w:snapToGrid w:val="0"/>
                <w:kern w:val="22"/>
                <w:szCs w:val="22"/>
                <w:lang w:val="ru-RU"/>
              </w:rPr>
              <w:t xml:space="preserve"> научно-политическ</w:t>
            </w:r>
            <w:r w:rsidR="00014BCA" w:rsidRPr="00512A9C">
              <w:rPr>
                <w:rFonts w:eastAsia="Calibri"/>
                <w:snapToGrid w:val="0"/>
                <w:kern w:val="22"/>
                <w:szCs w:val="22"/>
                <w:lang w:val="ru-RU"/>
              </w:rPr>
              <w:t>ая</w:t>
            </w:r>
            <w:r w:rsidRPr="00512A9C">
              <w:rPr>
                <w:rFonts w:eastAsia="Calibri"/>
                <w:snapToGrid w:val="0"/>
                <w:kern w:val="22"/>
                <w:szCs w:val="22"/>
                <w:lang w:val="ru-RU"/>
              </w:rPr>
              <w:t xml:space="preserve"> платформ</w:t>
            </w:r>
            <w:r w:rsidR="00014BCA" w:rsidRPr="00512A9C">
              <w:rPr>
                <w:rFonts w:eastAsia="Calibri"/>
                <w:snapToGrid w:val="0"/>
                <w:kern w:val="22"/>
                <w:szCs w:val="22"/>
                <w:lang w:val="ru-RU"/>
              </w:rPr>
              <w:t>а</w:t>
            </w:r>
            <w:r w:rsidRPr="00512A9C">
              <w:rPr>
                <w:rFonts w:eastAsia="Calibri"/>
                <w:snapToGrid w:val="0"/>
                <w:kern w:val="22"/>
                <w:szCs w:val="22"/>
                <w:lang w:val="ru-RU"/>
              </w:rPr>
              <w:t xml:space="preserve"> по биоразнообразию и экосистемным услугам </w:t>
            </w:r>
            <w:r w:rsidR="00444BCE" w:rsidRPr="00512A9C">
              <w:rPr>
                <w:rFonts w:eastAsia="Calibri"/>
                <w:snapToGrid w:val="0"/>
                <w:kern w:val="22"/>
                <w:szCs w:val="22"/>
                <w:lang w:val="ru-RU"/>
              </w:rPr>
              <w:t>(</w:t>
            </w:r>
            <w:r w:rsidR="005C536A" w:rsidRPr="00512A9C">
              <w:rPr>
                <w:rFonts w:eastAsia="Calibri"/>
                <w:bCs/>
                <w:snapToGrid w:val="0"/>
                <w:kern w:val="22"/>
                <w:szCs w:val="22"/>
                <w:lang w:val="ru-RU"/>
              </w:rPr>
              <w:t>МПБЭУ</w:t>
            </w:r>
            <w:r w:rsidR="00444BCE" w:rsidRPr="00512A9C">
              <w:rPr>
                <w:rFonts w:eastAsia="Calibri"/>
                <w:snapToGrid w:val="0"/>
                <w:kern w:val="22"/>
                <w:szCs w:val="22"/>
                <w:lang w:val="ru-RU"/>
              </w:rPr>
              <w:t>)</w:t>
            </w:r>
            <w:fldSimple w:instr=" NOTEREF _Ref499582989 \h  \* MERGEFORMAT ">
              <w:r w:rsidR="0022310C" w:rsidRPr="00D3312A">
                <w:rPr>
                  <w:lang w:val="ru-RU"/>
                </w:rPr>
                <w:t>7</w:t>
              </w:r>
            </w:fldSimple>
          </w:p>
        </w:tc>
        <w:tc>
          <w:tcPr>
            <w:tcW w:w="6836" w:type="dxa"/>
            <w:shd w:val="clear" w:color="auto" w:fill="auto"/>
          </w:tcPr>
          <w:p w:rsidR="002F72C4" w:rsidRPr="00512A9C" w:rsidRDefault="00EC532D" w:rsidP="002F72C4">
            <w:pPr>
              <w:spacing w:after="60"/>
              <w:jc w:val="left"/>
              <w:rPr>
                <w:rFonts w:eastAsia="MS Mincho"/>
                <w:snapToGrid w:val="0"/>
                <w:kern w:val="22"/>
                <w:szCs w:val="22"/>
                <w:lang w:val="ru-RU"/>
              </w:rPr>
            </w:pPr>
            <w:r w:rsidRPr="00512A9C">
              <w:rPr>
                <w:rFonts w:eastAsia="MS Mincho"/>
                <w:snapToGrid w:val="0"/>
                <w:kern w:val="22"/>
                <w:szCs w:val="22"/>
                <w:lang w:val="ru-RU"/>
              </w:rPr>
              <w:t>Необходимость с</w:t>
            </w:r>
            <w:r w:rsidR="002F72C4" w:rsidRPr="00512A9C">
              <w:rPr>
                <w:rFonts w:eastAsia="MS Mincho"/>
                <w:snapToGrid w:val="0"/>
                <w:kern w:val="22"/>
                <w:szCs w:val="22"/>
                <w:lang w:val="ru-RU"/>
              </w:rPr>
              <w:t>облюдени</w:t>
            </w:r>
            <w:r w:rsidRPr="00512A9C">
              <w:rPr>
                <w:rFonts w:eastAsia="MS Mincho"/>
                <w:snapToGrid w:val="0"/>
                <w:kern w:val="22"/>
                <w:szCs w:val="22"/>
                <w:lang w:val="ru-RU"/>
              </w:rPr>
              <w:t>я</w:t>
            </w:r>
            <w:r w:rsidR="002F72C4" w:rsidRPr="00512A9C">
              <w:rPr>
                <w:rFonts w:eastAsia="MS Mincho"/>
                <w:snapToGrid w:val="0"/>
                <w:kern w:val="22"/>
                <w:szCs w:val="22"/>
                <w:lang w:val="ru-RU"/>
              </w:rPr>
              <w:t xml:space="preserve"> передовой практики:</w:t>
            </w:r>
          </w:p>
          <w:p w:rsidR="002F72C4" w:rsidRPr="00512A9C" w:rsidRDefault="002F72C4" w:rsidP="002F72C4">
            <w:pPr>
              <w:spacing w:after="60"/>
              <w:jc w:val="left"/>
              <w:rPr>
                <w:rFonts w:eastAsia="MS Mincho"/>
                <w:snapToGrid w:val="0"/>
                <w:kern w:val="22"/>
                <w:szCs w:val="22"/>
                <w:lang w:val="ru-RU"/>
              </w:rPr>
            </w:pPr>
            <w:r w:rsidRPr="00512A9C">
              <w:rPr>
                <w:rFonts w:eastAsia="MS Mincho"/>
                <w:snapToGrid w:val="0"/>
                <w:kern w:val="22"/>
                <w:szCs w:val="22"/>
                <w:lang w:val="ru-RU"/>
              </w:rPr>
              <w:t>- укрепл</w:t>
            </w:r>
            <w:r w:rsidR="00EC532D" w:rsidRPr="00512A9C">
              <w:rPr>
                <w:rFonts w:eastAsia="MS Mincho"/>
                <w:snapToGrid w:val="0"/>
                <w:kern w:val="22"/>
                <w:szCs w:val="22"/>
                <w:lang w:val="ru-RU"/>
              </w:rPr>
              <w:t>ение</w:t>
            </w:r>
            <w:r w:rsidRPr="00512A9C">
              <w:rPr>
                <w:rFonts w:eastAsia="MS Mincho"/>
                <w:snapToGrid w:val="0"/>
                <w:kern w:val="22"/>
                <w:szCs w:val="22"/>
                <w:lang w:val="ru-RU"/>
              </w:rPr>
              <w:t xml:space="preserve"> взаимно</w:t>
            </w:r>
            <w:r w:rsidR="00EC532D" w:rsidRPr="00512A9C">
              <w:rPr>
                <w:rFonts w:eastAsia="MS Mincho"/>
                <w:snapToGrid w:val="0"/>
                <w:kern w:val="22"/>
                <w:szCs w:val="22"/>
                <w:lang w:val="ru-RU"/>
              </w:rPr>
              <w:t>го</w:t>
            </w:r>
            <w:r w:rsidRPr="00512A9C">
              <w:rPr>
                <w:rFonts w:eastAsia="MS Mincho"/>
                <w:snapToGrid w:val="0"/>
                <w:kern w:val="22"/>
                <w:szCs w:val="22"/>
                <w:lang w:val="ru-RU"/>
              </w:rPr>
              <w:t xml:space="preserve"> доверие и </w:t>
            </w:r>
            <w:r w:rsidR="00EC532D" w:rsidRPr="00512A9C">
              <w:rPr>
                <w:rFonts w:eastAsia="MS Mincho"/>
                <w:snapToGrid w:val="0"/>
                <w:kern w:val="22"/>
                <w:szCs w:val="22"/>
                <w:lang w:val="ru-RU"/>
              </w:rPr>
              <w:t xml:space="preserve">уверенности </w:t>
            </w:r>
            <w:r w:rsidRPr="00512A9C">
              <w:rPr>
                <w:rFonts w:eastAsia="MS Mincho"/>
                <w:snapToGrid w:val="0"/>
                <w:kern w:val="22"/>
                <w:szCs w:val="22"/>
                <w:lang w:val="ru-RU"/>
              </w:rPr>
              <w:t xml:space="preserve">между носителями знаний коренных и местных народов и </w:t>
            </w:r>
            <w:r w:rsidR="00EC532D" w:rsidRPr="00512A9C">
              <w:rPr>
                <w:rFonts w:eastAsia="MS Mincho"/>
                <w:snapToGrid w:val="0"/>
                <w:kern w:val="22"/>
                <w:szCs w:val="22"/>
                <w:lang w:val="ru-RU"/>
              </w:rPr>
              <w:t xml:space="preserve">учеными в области </w:t>
            </w:r>
            <w:r w:rsidRPr="00512A9C">
              <w:rPr>
                <w:rFonts w:eastAsia="MS Mincho"/>
                <w:snapToGrid w:val="0"/>
                <w:kern w:val="22"/>
                <w:szCs w:val="22"/>
                <w:lang w:val="ru-RU"/>
              </w:rPr>
              <w:t>естественны</w:t>
            </w:r>
            <w:r w:rsidR="00EC532D" w:rsidRPr="00512A9C">
              <w:rPr>
                <w:rFonts w:eastAsia="MS Mincho"/>
                <w:snapToGrid w:val="0"/>
                <w:kern w:val="22"/>
                <w:szCs w:val="22"/>
                <w:lang w:val="ru-RU"/>
              </w:rPr>
              <w:t>х</w:t>
            </w:r>
            <w:r w:rsidRPr="00512A9C">
              <w:rPr>
                <w:rFonts w:eastAsia="MS Mincho"/>
                <w:snapToGrid w:val="0"/>
                <w:kern w:val="22"/>
                <w:szCs w:val="22"/>
                <w:lang w:val="ru-RU"/>
              </w:rPr>
              <w:t xml:space="preserve"> и социальны</w:t>
            </w:r>
            <w:r w:rsidR="00EC532D" w:rsidRPr="00512A9C">
              <w:rPr>
                <w:rFonts w:eastAsia="MS Mincho"/>
                <w:snapToGrid w:val="0"/>
                <w:kern w:val="22"/>
                <w:szCs w:val="22"/>
                <w:lang w:val="ru-RU"/>
              </w:rPr>
              <w:t>х наук</w:t>
            </w:r>
            <w:r w:rsidRPr="00512A9C">
              <w:rPr>
                <w:rFonts w:eastAsia="MS Mincho"/>
                <w:snapToGrid w:val="0"/>
                <w:kern w:val="22"/>
                <w:szCs w:val="22"/>
                <w:lang w:val="ru-RU"/>
              </w:rPr>
              <w:t xml:space="preserve"> на основе культурного уважения и </w:t>
            </w:r>
            <w:r w:rsidR="00EC532D" w:rsidRPr="00512A9C">
              <w:rPr>
                <w:rFonts w:eastAsia="MS Mincho"/>
                <w:snapToGrid w:val="0"/>
                <w:kern w:val="22"/>
                <w:szCs w:val="22"/>
                <w:lang w:val="ru-RU"/>
              </w:rPr>
              <w:t>учета специфики</w:t>
            </w:r>
          </w:p>
          <w:p w:rsidR="002F72C4" w:rsidRPr="00512A9C" w:rsidRDefault="002F72C4" w:rsidP="002F72C4">
            <w:pPr>
              <w:spacing w:after="60"/>
              <w:jc w:val="left"/>
              <w:rPr>
                <w:rFonts w:eastAsia="MS Mincho"/>
                <w:snapToGrid w:val="0"/>
                <w:kern w:val="22"/>
                <w:szCs w:val="22"/>
                <w:lang w:val="ru-RU"/>
              </w:rPr>
            </w:pPr>
            <w:r w:rsidRPr="00512A9C">
              <w:rPr>
                <w:rFonts w:eastAsia="MS Mincho"/>
                <w:snapToGrid w:val="0"/>
                <w:kern w:val="22"/>
                <w:szCs w:val="22"/>
                <w:lang w:val="ru-RU"/>
              </w:rPr>
              <w:t>- Обеспеч</w:t>
            </w:r>
            <w:r w:rsidR="00AB3990" w:rsidRPr="00512A9C">
              <w:rPr>
                <w:rFonts w:eastAsia="MS Mincho"/>
                <w:snapToGrid w:val="0"/>
                <w:kern w:val="22"/>
                <w:szCs w:val="22"/>
                <w:lang w:val="ru-RU"/>
              </w:rPr>
              <w:t>ение</w:t>
            </w:r>
            <w:r w:rsidRPr="00512A9C">
              <w:rPr>
                <w:rFonts w:eastAsia="MS Mincho"/>
                <w:snapToGrid w:val="0"/>
                <w:kern w:val="22"/>
                <w:szCs w:val="22"/>
                <w:lang w:val="ru-RU"/>
              </w:rPr>
              <w:t xml:space="preserve"> возможност</w:t>
            </w:r>
            <w:r w:rsidR="00AB3990" w:rsidRPr="00512A9C">
              <w:rPr>
                <w:rFonts w:eastAsia="MS Mincho"/>
                <w:snapToGrid w:val="0"/>
                <w:kern w:val="22"/>
                <w:szCs w:val="22"/>
                <w:lang w:val="ru-RU"/>
              </w:rPr>
              <w:t>ей</w:t>
            </w:r>
            <w:r w:rsidRPr="00512A9C">
              <w:rPr>
                <w:rFonts w:eastAsia="MS Mincho"/>
                <w:snapToGrid w:val="0"/>
                <w:kern w:val="22"/>
                <w:szCs w:val="22"/>
                <w:lang w:val="ru-RU"/>
              </w:rPr>
              <w:t xml:space="preserve"> для </w:t>
            </w:r>
            <w:r w:rsidR="00AB3990" w:rsidRPr="00512A9C">
              <w:rPr>
                <w:rFonts w:eastAsia="MS Mincho"/>
                <w:snapToGrid w:val="0"/>
                <w:kern w:val="22"/>
                <w:szCs w:val="22"/>
                <w:lang w:val="ru-RU"/>
              </w:rPr>
              <w:t xml:space="preserve">проведения </w:t>
            </w:r>
            <w:r w:rsidRPr="00512A9C">
              <w:rPr>
                <w:rFonts w:eastAsia="MS Mincho"/>
                <w:snapToGrid w:val="0"/>
                <w:kern w:val="22"/>
                <w:szCs w:val="22"/>
                <w:lang w:val="ru-RU"/>
              </w:rPr>
              <w:t>диалога</w:t>
            </w:r>
          </w:p>
          <w:p w:rsidR="002F72C4" w:rsidRPr="00512A9C" w:rsidRDefault="002F72C4" w:rsidP="002F72C4">
            <w:pPr>
              <w:spacing w:after="60"/>
              <w:jc w:val="left"/>
              <w:rPr>
                <w:rFonts w:eastAsia="MS Mincho"/>
                <w:snapToGrid w:val="0"/>
                <w:kern w:val="22"/>
                <w:szCs w:val="22"/>
                <w:lang w:val="ru-RU"/>
              </w:rPr>
            </w:pPr>
            <w:r w:rsidRPr="00512A9C">
              <w:rPr>
                <w:rFonts w:eastAsia="MS Mincho"/>
                <w:snapToGrid w:val="0"/>
                <w:kern w:val="22"/>
                <w:szCs w:val="22"/>
                <w:lang w:val="ru-RU"/>
              </w:rPr>
              <w:t>-</w:t>
            </w:r>
            <w:r w:rsidR="00F12A62" w:rsidRPr="00512A9C">
              <w:rPr>
                <w:rFonts w:eastAsia="MS Mincho"/>
                <w:snapToGrid w:val="0"/>
                <w:kern w:val="22"/>
                <w:szCs w:val="22"/>
                <w:lang w:val="ru-RU"/>
              </w:rPr>
              <w:t xml:space="preserve"> Осознание</w:t>
            </w:r>
            <w:r w:rsidRPr="00512A9C">
              <w:rPr>
                <w:rFonts w:eastAsia="MS Mincho"/>
                <w:snapToGrid w:val="0"/>
                <w:kern w:val="22"/>
                <w:szCs w:val="22"/>
                <w:lang w:val="ru-RU"/>
              </w:rPr>
              <w:t xml:space="preserve"> времени, необходимого для принятия решений </w:t>
            </w:r>
            <w:r w:rsidR="00F12A62" w:rsidRPr="00512A9C">
              <w:rPr>
                <w:rFonts w:eastAsia="MS Mincho"/>
                <w:snapToGrid w:val="0"/>
                <w:kern w:val="22"/>
                <w:szCs w:val="22"/>
                <w:lang w:val="ru-RU"/>
              </w:rPr>
              <w:lastRenderedPageBreak/>
              <w:t xml:space="preserve">общинными и традиционными </w:t>
            </w:r>
            <w:r w:rsidR="00014BCA" w:rsidRPr="00512A9C">
              <w:rPr>
                <w:rFonts w:eastAsia="MS Mincho"/>
                <w:snapToGrid w:val="0"/>
                <w:kern w:val="22"/>
                <w:szCs w:val="22"/>
                <w:lang w:val="ru-RU"/>
              </w:rPr>
              <w:t>органами власти</w:t>
            </w:r>
          </w:p>
          <w:p w:rsidR="002F72C4" w:rsidRPr="00512A9C" w:rsidRDefault="002F72C4" w:rsidP="002F72C4">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B87663" w:rsidRPr="00512A9C">
              <w:rPr>
                <w:rFonts w:eastAsia="MS Mincho"/>
                <w:snapToGrid w:val="0"/>
                <w:kern w:val="22"/>
                <w:szCs w:val="22"/>
                <w:lang w:val="ru-RU"/>
              </w:rPr>
              <w:t xml:space="preserve">Деятельность </w:t>
            </w:r>
            <w:r w:rsidRPr="00512A9C">
              <w:rPr>
                <w:rFonts w:eastAsia="MS Mincho"/>
                <w:snapToGrid w:val="0"/>
                <w:kern w:val="22"/>
                <w:szCs w:val="22"/>
                <w:lang w:val="ru-RU"/>
              </w:rPr>
              <w:t>в соответствующей культурной сред</w:t>
            </w:r>
            <w:r w:rsidR="00B87663" w:rsidRPr="00512A9C">
              <w:rPr>
                <w:rFonts w:eastAsia="MS Mincho"/>
                <w:snapToGrid w:val="0"/>
                <w:kern w:val="22"/>
                <w:szCs w:val="22"/>
                <w:lang w:val="ru-RU"/>
              </w:rPr>
              <w:t>е</w:t>
            </w:r>
            <w:r w:rsidRPr="00512A9C">
              <w:rPr>
                <w:rFonts w:eastAsia="MS Mincho"/>
                <w:snapToGrid w:val="0"/>
                <w:kern w:val="22"/>
                <w:szCs w:val="22"/>
                <w:lang w:val="ru-RU"/>
              </w:rPr>
              <w:t>, соблюдение разнообразных и интерактивных форм взаимодействия, использ</w:t>
            </w:r>
            <w:r w:rsidR="00B87663" w:rsidRPr="00512A9C">
              <w:rPr>
                <w:rFonts w:eastAsia="MS Mincho"/>
                <w:snapToGrid w:val="0"/>
                <w:kern w:val="22"/>
                <w:szCs w:val="22"/>
                <w:lang w:val="ru-RU"/>
              </w:rPr>
              <w:t>ование</w:t>
            </w:r>
            <w:r w:rsidRPr="00512A9C">
              <w:rPr>
                <w:rFonts w:eastAsia="MS Mincho"/>
                <w:snapToGrid w:val="0"/>
                <w:kern w:val="22"/>
                <w:szCs w:val="22"/>
                <w:lang w:val="ru-RU"/>
              </w:rPr>
              <w:t xml:space="preserve"> эффективны</w:t>
            </w:r>
            <w:r w:rsidR="00B87663" w:rsidRPr="00512A9C">
              <w:rPr>
                <w:rFonts w:eastAsia="MS Mincho"/>
                <w:snapToGrid w:val="0"/>
                <w:kern w:val="22"/>
                <w:szCs w:val="22"/>
                <w:lang w:val="ru-RU"/>
              </w:rPr>
              <w:t>х</w:t>
            </w:r>
            <w:r w:rsidRPr="00512A9C">
              <w:rPr>
                <w:rFonts w:eastAsia="MS Mincho"/>
                <w:snapToGrid w:val="0"/>
                <w:kern w:val="22"/>
                <w:szCs w:val="22"/>
                <w:lang w:val="ru-RU"/>
              </w:rPr>
              <w:t xml:space="preserve"> инструмент</w:t>
            </w:r>
            <w:r w:rsidR="00B87663" w:rsidRPr="00512A9C">
              <w:rPr>
                <w:rFonts w:eastAsia="MS Mincho"/>
                <w:snapToGrid w:val="0"/>
                <w:kern w:val="22"/>
                <w:szCs w:val="22"/>
                <w:lang w:val="ru-RU"/>
              </w:rPr>
              <w:t>ов</w:t>
            </w:r>
            <w:r w:rsidRPr="00512A9C">
              <w:rPr>
                <w:rFonts w:eastAsia="MS Mincho"/>
                <w:snapToGrid w:val="0"/>
                <w:kern w:val="22"/>
                <w:szCs w:val="22"/>
                <w:lang w:val="ru-RU"/>
              </w:rPr>
              <w:t xml:space="preserve"> и стратеги</w:t>
            </w:r>
            <w:r w:rsidR="00B87663" w:rsidRPr="00512A9C">
              <w:rPr>
                <w:rFonts w:eastAsia="MS Mincho"/>
                <w:snapToGrid w:val="0"/>
                <w:kern w:val="22"/>
                <w:szCs w:val="22"/>
                <w:lang w:val="ru-RU"/>
              </w:rPr>
              <w:t>й</w:t>
            </w:r>
            <w:r w:rsidRPr="00512A9C">
              <w:rPr>
                <w:rFonts w:eastAsia="MS Mincho"/>
                <w:snapToGrid w:val="0"/>
                <w:kern w:val="22"/>
                <w:szCs w:val="22"/>
                <w:lang w:val="ru-RU"/>
              </w:rPr>
              <w:t xml:space="preserve"> для </w:t>
            </w:r>
            <w:r w:rsidR="00864D1E" w:rsidRPr="00512A9C">
              <w:rPr>
                <w:rFonts w:eastAsia="MS Mincho"/>
                <w:snapToGrid w:val="0"/>
                <w:kern w:val="22"/>
                <w:szCs w:val="22"/>
                <w:lang w:val="ru-RU"/>
              </w:rPr>
              <w:t>налаживания успешного</w:t>
            </w:r>
            <w:r w:rsidRPr="00512A9C">
              <w:rPr>
                <w:rFonts w:eastAsia="MS Mincho"/>
                <w:snapToGrid w:val="0"/>
                <w:kern w:val="22"/>
                <w:szCs w:val="22"/>
                <w:lang w:val="ru-RU"/>
              </w:rPr>
              <w:t xml:space="preserve"> диалога между </w:t>
            </w:r>
            <w:r w:rsidR="00864D1E" w:rsidRPr="00512A9C">
              <w:rPr>
                <w:rFonts w:eastAsia="MS Mincho"/>
                <w:snapToGrid w:val="0"/>
                <w:kern w:val="22"/>
                <w:szCs w:val="22"/>
                <w:lang w:val="ru-RU"/>
              </w:rPr>
              <w:t xml:space="preserve">представителями </w:t>
            </w:r>
            <w:r w:rsidRPr="00512A9C">
              <w:rPr>
                <w:rFonts w:eastAsia="MS Mincho"/>
                <w:snapToGrid w:val="0"/>
                <w:kern w:val="22"/>
                <w:szCs w:val="22"/>
                <w:lang w:val="ru-RU"/>
              </w:rPr>
              <w:t>различны</w:t>
            </w:r>
            <w:r w:rsidR="00864D1E" w:rsidRPr="00512A9C">
              <w:rPr>
                <w:rFonts w:eastAsia="MS Mincho"/>
                <w:snapToGrid w:val="0"/>
                <w:kern w:val="22"/>
                <w:szCs w:val="22"/>
                <w:lang w:val="ru-RU"/>
              </w:rPr>
              <w:t>х</w:t>
            </w:r>
            <w:r w:rsidRPr="00512A9C">
              <w:rPr>
                <w:rFonts w:eastAsia="MS Mincho"/>
                <w:snapToGrid w:val="0"/>
                <w:kern w:val="22"/>
                <w:szCs w:val="22"/>
                <w:lang w:val="ru-RU"/>
              </w:rPr>
              <w:t xml:space="preserve"> систем знаний</w:t>
            </w:r>
          </w:p>
          <w:p w:rsidR="002F72C4" w:rsidRPr="00512A9C" w:rsidRDefault="002F72C4" w:rsidP="002F72C4">
            <w:pPr>
              <w:spacing w:after="60"/>
              <w:jc w:val="left"/>
              <w:rPr>
                <w:rFonts w:eastAsia="MS Mincho"/>
                <w:snapToGrid w:val="0"/>
                <w:kern w:val="22"/>
                <w:szCs w:val="22"/>
                <w:lang w:val="ru-RU"/>
              </w:rPr>
            </w:pPr>
            <w:r w:rsidRPr="00512A9C">
              <w:rPr>
                <w:rFonts w:eastAsia="MS Mincho"/>
                <w:snapToGrid w:val="0"/>
                <w:kern w:val="22"/>
                <w:szCs w:val="22"/>
                <w:lang w:val="ru-RU"/>
              </w:rPr>
              <w:t xml:space="preserve">- Поощрение диалога с участием широкого круга </w:t>
            </w:r>
            <w:r w:rsidR="00234C69" w:rsidRPr="00512A9C">
              <w:rPr>
                <w:rFonts w:eastAsia="MS Mincho"/>
                <w:snapToGrid w:val="0"/>
                <w:kern w:val="22"/>
                <w:szCs w:val="22"/>
                <w:lang w:val="ru-RU"/>
              </w:rPr>
              <w:t xml:space="preserve">субъектов деятельности, </w:t>
            </w:r>
            <w:r w:rsidRPr="00512A9C">
              <w:rPr>
                <w:rFonts w:eastAsia="MS Mincho"/>
                <w:snapToGrid w:val="0"/>
                <w:kern w:val="22"/>
                <w:szCs w:val="22"/>
                <w:lang w:val="ru-RU"/>
              </w:rPr>
              <w:t>расши</w:t>
            </w:r>
            <w:r w:rsidR="005E58F6" w:rsidRPr="00512A9C">
              <w:rPr>
                <w:rFonts w:eastAsia="MS Mincho"/>
                <w:snapToGrid w:val="0"/>
                <w:kern w:val="22"/>
                <w:szCs w:val="22"/>
                <w:lang w:val="ru-RU"/>
              </w:rPr>
              <w:t>ряющего п</w:t>
            </w:r>
            <w:r w:rsidRPr="00512A9C">
              <w:rPr>
                <w:rFonts w:eastAsia="MS Mincho"/>
                <w:snapToGrid w:val="0"/>
                <w:kern w:val="22"/>
                <w:szCs w:val="22"/>
                <w:lang w:val="ru-RU"/>
              </w:rPr>
              <w:t>рав</w:t>
            </w:r>
            <w:r w:rsidR="005E58F6" w:rsidRPr="00512A9C">
              <w:rPr>
                <w:rFonts w:eastAsia="MS Mincho"/>
                <w:snapToGrid w:val="0"/>
                <w:kern w:val="22"/>
                <w:szCs w:val="22"/>
                <w:lang w:val="ru-RU"/>
              </w:rPr>
              <w:t>а</w:t>
            </w:r>
            <w:r w:rsidRPr="00512A9C">
              <w:rPr>
                <w:rFonts w:eastAsia="MS Mincho"/>
                <w:snapToGrid w:val="0"/>
                <w:kern w:val="22"/>
                <w:szCs w:val="22"/>
                <w:lang w:val="ru-RU"/>
              </w:rPr>
              <w:t xml:space="preserve"> и возможност</w:t>
            </w:r>
            <w:r w:rsidR="005E58F6" w:rsidRPr="00512A9C">
              <w:rPr>
                <w:rFonts w:eastAsia="MS Mincho"/>
                <w:snapToGrid w:val="0"/>
                <w:kern w:val="22"/>
                <w:szCs w:val="22"/>
                <w:lang w:val="ru-RU"/>
              </w:rPr>
              <w:t>и,</w:t>
            </w:r>
            <w:r w:rsidRPr="00512A9C">
              <w:rPr>
                <w:rFonts w:eastAsia="MS Mincho"/>
                <w:snapToGrid w:val="0"/>
                <w:kern w:val="22"/>
                <w:szCs w:val="22"/>
                <w:lang w:val="ru-RU"/>
              </w:rPr>
              <w:t xml:space="preserve"> на основе </w:t>
            </w:r>
            <w:r w:rsidR="005E58F6" w:rsidRPr="00512A9C">
              <w:rPr>
                <w:rFonts w:eastAsia="MS Mincho"/>
                <w:snapToGrid w:val="0"/>
                <w:kern w:val="22"/>
                <w:szCs w:val="22"/>
                <w:lang w:val="ru-RU"/>
              </w:rPr>
              <w:t xml:space="preserve">недопущения </w:t>
            </w:r>
            <w:r w:rsidRPr="00512A9C">
              <w:rPr>
                <w:rFonts w:eastAsia="MS Mincho"/>
                <w:snapToGrid w:val="0"/>
                <w:kern w:val="22"/>
                <w:szCs w:val="22"/>
                <w:lang w:val="ru-RU"/>
              </w:rPr>
              <w:t xml:space="preserve">дискриминации, инклюзивности и признания социального, культурного, экономического и политического плюрализма </w:t>
            </w:r>
          </w:p>
          <w:p w:rsidR="002F72C4" w:rsidRPr="00512A9C" w:rsidRDefault="002F72C4" w:rsidP="002F72C4">
            <w:pPr>
              <w:spacing w:after="60"/>
              <w:jc w:val="left"/>
              <w:rPr>
                <w:rFonts w:eastAsia="MS Mincho"/>
                <w:snapToGrid w:val="0"/>
                <w:kern w:val="22"/>
                <w:szCs w:val="22"/>
                <w:lang w:val="ru-RU"/>
              </w:rPr>
            </w:pPr>
            <w:r w:rsidRPr="00512A9C">
              <w:rPr>
                <w:rFonts w:eastAsia="MS Mincho"/>
                <w:snapToGrid w:val="0"/>
                <w:kern w:val="22"/>
                <w:szCs w:val="22"/>
                <w:lang w:val="ru-RU"/>
              </w:rPr>
              <w:t>- Призна</w:t>
            </w:r>
            <w:r w:rsidR="00921D43" w:rsidRPr="00512A9C">
              <w:rPr>
                <w:rFonts w:eastAsia="MS Mincho"/>
                <w:snapToGrid w:val="0"/>
                <w:kern w:val="22"/>
                <w:szCs w:val="22"/>
                <w:lang w:val="ru-RU"/>
              </w:rPr>
              <w:t>ние</w:t>
            </w:r>
            <w:r w:rsidRPr="00512A9C">
              <w:rPr>
                <w:rFonts w:eastAsia="MS Mincho"/>
                <w:snapToGrid w:val="0"/>
                <w:kern w:val="22"/>
                <w:szCs w:val="22"/>
                <w:lang w:val="ru-RU"/>
              </w:rPr>
              <w:t>, укрепл</w:t>
            </w:r>
            <w:r w:rsidR="00921D43" w:rsidRPr="00512A9C">
              <w:rPr>
                <w:rFonts w:eastAsia="MS Mincho"/>
                <w:snapToGrid w:val="0"/>
                <w:kern w:val="22"/>
                <w:szCs w:val="22"/>
                <w:lang w:val="ru-RU"/>
              </w:rPr>
              <w:t xml:space="preserve">ение </w:t>
            </w:r>
            <w:r w:rsidRPr="00512A9C">
              <w:rPr>
                <w:rFonts w:eastAsia="MS Mincho"/>
                <w:snapToGrid w:val="0"/>
                <w:kern w:val="22"/>
                <w:szCs w:val="22"/>
                <w:lang w:val="ru-RU"/>
              </w:rPr>
              <w:t xml:space="preserve">и </w:t>
            </w:r>
            <w:r w:rsidR="00014BCA" w:rsidRPr="00512A9C">
              <w:rPr>
                <w:rFonts w:eastAsia="MS Mincho"/>
                <w:snapToGrid w:val="0"/>
                <w:kern w:val="22"/>
                <w:szCs w:val="22"/>
                <w:lang w:val="ru-RU"/>
              </w:rPr>
              <w:t>поощрение со</w:t>
            </w:r>
            <w:r w:rsidRPr="00512A9C">
              <w:rPr>
                <w:rFonts w:eastAsia="MS Mincho"/>
                <w:snapToGrid w:val="0"/>
                <w:kern w:val="22"/>
                <w:szCs w:val="22"/>
                <w:lang w:val="ru-RU"/>
              </w:rPr>
              <w:t>хранени</w:t>
            </w:r>
            <w:r w:rsidR="00014BCA" w:rsidRPr="00512A9C">
              <w:rPr>
                <w:rFonts w:eastAsia="MS Mincho"/>
                <w:snapToGrid w:val="0"/>
                <w:kern w:val="22"/>
                <w:szCs w:val="22"/>
                <w:lang w:val="ru-RU"/>
              </w:rPr>
              <w:t>я</w:t>
            </w:r>
            <w:r w:rsidRPr="00512A9C">
              <w:rPr>
                <w:rFonts w:eastAsia="MS Mincho"/>
                <w:snapToGrid w:val="0"/>
                <w:kern w:val="22"/>
                <w:szCs w:val="22"/>
                <w:lang w:val="ru-RU"/>
              </w:rPr>
              <w:t xml:space="preserve"> систем знаний</w:t>
            </w:r>
            <w:r w:rsidR="00921D43" w:rsidRPr="00512A9C">
              <w:rPr>
                <w:rFonts w:eastAsia="MS Mincho"/>
                <w:snapToGrid w:val="0"/>
                <w:kern w:val="22"/>
                <w:szCs w:val="22"/>
                <w:lang w:val="ru-RU"/>
              </w:rPr>
              <w:t xml:space="preserve"> на местах</w:t>
            </w:r>
          </w:p>
          <w:p w:rsidR="00444BCE" w:rsidRPr="00512A9C" w:rsidRDefault="002F72C4" w:rsidP="00C45CAC">
            <w:pPr>
              <w:spacing w:after="60"/>
              <w:jc w:val="left"/>
              <w:rPr>
                <w:rFonts w:eastAsia="MS Mincho"/>
                <w:snapToGrid w:val="0"/>
                <w:kern w:val="22"/>
                <w:szCs w:val="22"/>
                <w:lang w:val="ru-RU"/>
              </w:rPr>
            </w:pPr>
            <w:r w:rsidRPr="00512A9C">
              <w:rPr>
                <w:rFonts w:eastAsia="MS Mincho"/>
                <w:snapToGrid w:val="0"/>
                <w:kern w:val="22"/>
                <w:szCs w:val="22"/>
                <w:lang w:val="ru-RU"/>
              </w:rPr>
              <w:t xml:space="preserve">- </w:t>
            </w:r>
            <w:r w:rsidR="00014BCA" w:rsidRPr="00512A9C">
              <w:rPr>
                <w:rFonts w:eastAsia="MS Mincho"/>
                <w:snapToGrid w:val="0"/>
                <w:kern w:val="22"/>
                <w:szCs w:val="22"/>
                <w:lang w:val="ru-RU"/>
              </w:rPr>
              <w:t>При необходимости направление з</w:t>
            </w:r>
            <w:r w:rsidRPr="00512A9C">
              <w:rPr>
                <w:rFonts w:eastAsia="MS Mincho"/>
                <w:snapToGrid w:val="0"/>
                <w:kern w:val="22"/>
                <w:szCs w:val="22"/>
                <w:lang w:val="ru-RU"/>
              </w:rPr>
              <w:t>апр</w:t>
            </w:r>
            <w:r w:rsidR="00AC5F88" w:rsidRPr="00512A9C">
              <w:rPr>
                <w:rFonts w:eastAsia="MS Mincho"/>
                <w:snapToGrid w:val="0"/>
                <w:kern w:val="22"/>
                <w:szCs w:val="22"/>
                <w:lang w:val="ru-RU"/>
              </w:rPr>
              <w:t>ос</w:t>
            </w:r>
            <w:r w:rsidR="00014BCA" w:rsidRPr="00512A9C">
              <w:rPr>
                <w:rFonts w:eastAsia="MS Mincho"/>
                <w:snapToGrid w:val="0"/>
                <w:kern w:val="22"/>
                <w:szCs w:val="22"/>
                <w:lang w:val="ru-RU"/>
              </w:rPr>
              <w:t xml:space="preserve">а </w:t>
            </w:r>
            <w:r w:rsidR="00AC5F88" w:rsidRPr="00512A9C">
              <w:rPr>
                <w:rFonts w:eastAsia="MS Mincho"/>
                <w:snapToGrid w:val="0"/>
                <w:kern w:val="22"/>
                <w:szCs w:val="22"/>
                <w:lang w:val="ru-RU"/>
              </w:rPr>
              <w:t xml:space="preserve">на </w:t>
            </w:r>
            <w:r w:rsidR="00C45CAC" w:rsidRPr="00512A9C">
              <w:rPr>
                <w:rFonts w:eastAsia="MS Mincho"/>
                <w:snapToGrid w:val="0"/>
                <w:kern w:val="22"/>
                <w:szCs w:val="22"/>
                <w:lang w:val="ru-RU"/>
              </w:rPr>
              <w:t xml:space="preserve">добровольное, </w:t>
            </w:r>
            <w:r w:rsidR="00AC5F88" w:rsidRPr="00512A9C">
              <w:rPr>
                <w:rFonts w:eastAsia="MS Mincho"/>
                <w:snapToGrid w:val="0"/>
                <w:kern w:val="22"/>
                <w:szCs w:val="22"/>
                <w:lang w:val="ru-RU"/>
              </w:rPr>
              <w:t>предварительное и осознанное согласие</w:t>
            </w:r>
            <w:r w:rsidRPr="00512A9C">
              <w:rPr>
                <w:rFonts w:eastAsia="MS Mincho"/>
                <w:snapToGrid w:val="0"/>
                <w:kern w:val="22"/>
                <w:szCs w:val="22"/>
                <w:lang w:val="ru-RU"/>
              </w:rPr>
              <w:t xml:space="preserve"> на </w:t>
            </w:r>
            <w:r w:rsidR="0014507A" w:rsidRPr="00512A9C">
              <w:rPr>
                <w:rFonts w:eastAsia="MS Mincho"/>
                <w:snapToGrid w:val="0"/>
                <w:kern w:val="22"/>
                <w:szCs w:val="22"/>
                <w:lang w:val="ru-RU"/>
              </w:rPr>
              <w:t xml:space="preserve">предоставление </w:t>
            </w:r>
            <w:r w:rsidRPr="00512A9C">
              <w:rPr>
                <w:rFonts w:eastAsia="MS Mincho"/>
                <w:snapToGrid w:val="0"/>
                <w:kern w:val="22"/>
                <w:szCs w:val="22"/>
                <w:lang w:val="ru-RU"/>
              </w:rPr>
              <w:t>доступ</w:t>
            </w:r>
            <w:r w:rsidR="0014507A" w:rsidRPr="00512A9C">
              <w:rPr>
                <w:rFonts w:eastAsia="MS Mincho"/>
                <w:snapToGrid w:val="0"/>
                <w:kern w:val="22"/>
                <w:szCs w:val="22"/>
                <w:lang w:val="ru-RU"/>
              </w:rPr>
              <w:t>а</w:t>
            </w:r>
            <w:r w:rsidRPr="00512A9C">
              <w:rPr>
                <w:rFonts w:eastAsia="MS Mincho"/>
                <w:snapToGrid w:val="0"/>
                <w:kern w:val="22"/>
                <w:szCs w:val="22"/>
                <w:lang w:val="ru-RU"/>
              </w:rPr>
              <w:t xml:space="preserve"> к знаниям коренных и местных народов </w:t>
            </w:r>
          </w:p>
        </w:tc>
      </w:tr>
    </w:tbl>
    <w:p w:rsidR="00253589" w:rsidRPr="00512A9C" w:rsidRDefault="00715CC0" w:rsidP="00122D5B">
      <w:pPr>
        <w:pStyle w:val="Para1"/>
        <w:tabs>
          <w:tab w:val="clear" w:pos="360"/>
        </w:tabs>
        <w:rPr>
          <w:rFonts w:eastAsia="Batang"/>
          <w:kern w:val="22"/>
          <w:szCs w:val="22"/>
          <w:lang w:val="ru-RU" w:eastAsia="ko-KR"/>
        </w:rPr>
      </w:pPr>
      <w:r w:rsidRPr="00512A9C">
        <w:rPr>
          <w:rFonts w:eastAsia="Batang"/>
          <w:kern w:val="22"/>
          <w:szCs w:val="22"/>
          <w:lang w:val="ru-RU" w:eastAsia="ko-KR"/>
        </w:rPr>
        <w:lastRenderedPageBreak/>
        <w:t>Эта подборка принципов из различных источников в целом свидетельствует о</w:t>
      </w:r>
      <w:r w:rsidR="00186BB3" w:rsidRPr="00512A9C">
        <w:rPr>
          <w:rFonts w:eastAsia="Batang"/>
          <w:kern w:val="22"/>
          <w:szCs w:val="22"/>
          <w:lang w:val="ru-RU" w:eastAsia="ko-KR"/>
        </w:rPr>
        <w:t>б их</w:t>
      </w:r>
      <w:r w:rsidRPr="00512A9C">
        <w:rPr>
          <w:rFonts w:eastAsia="Batang"/>
          <w:kern w:val="22"/>
          <w:szCs w:val="22"/>
          <w:lang w:val="ru-RU" w:eastAsia="ko-KR"/>
        </w:rPr>
        <w:t xml:space="preserve"> </w:t>
      </w:r>
      <w:r w:rsidR="00186BB3" w:rsidRPr="00512A9C">
        <w:rPr>
          <w:rFonts w:eastAsia="Batang"/>
          <w:kern w:val="22"/>
          <w:szCs w:val="22"/>
          <w:lang w:val="ru-RU" w:eastAsia="ko-KR"/>
        </w:rPr>
        <w:t>согласованности</w:t>
      </w:r>
      <w:r w:rsidRPr="00512A9C">
        <w:rPr>
          <w:rFonts w:eastAsia="Batang"/>
          <w:kern w:val="22"/>
          <w:szCs w:val="22"/>
          <w:lang w:val="ru-RU" w:eastAsia="ko-KR"/>
        </w:rPr>
        <w:t xml:space="preserve"> с руководящими принципами</w:t>
      </w:r>
      <w:r w:rsidR="00186BB3" w:rsidRPr="00512A9C">
        <w:rPr>
          <w:rFonts w:eastAsia="Batang"/>
          <w:kern w:val="22"/>
          <w:szCs w:val="22"/>
          <w:lang w:val="ru-RU" w:eastAsia="ko-KR"/>
        </w:rPr>
        <w:t xml:space="preserve">, сформулированными в </w:t>
      </w:r>
      <w:r w:rsidRPr="00512A9C">
        <w:rPr>
          <w:rFonts w:eastAsia="Batang"/>
          <w:kern w:val="22"/>
          <w:szCs w:val="22"/>
          <w:lang w:val="ru-RU" w:eastAsia="ko-KR"/>
        </w:rPr>
        <w:t>решени</w:t>
      </w:r>
      <w:r w:rsidR="00186BB3" w:rsidRPr="00512A9C">
        <w:rPr>
          <w:rFonts w:eastAsia="Batang"/>
          <w:kern w:val="22"/>
          <w:szCs w:val="22"/>
          <w:lang w:val="ru-RU" w:eastAsia="ko-KR"/>
        </w:rPr>
        <w:t>и</w:t>
      </w:r>
      <w:r w:rsidRPr="00512A9C">
        <w:rPr>
          <w:rFonts w:eastAsia="Batang"/>
          <w:kern w:val="22"/>
          <w:szCs w:val="22"/>
          <w:lang w:val="ru-RU" w:eastAsia="ko-KR"/>
        </w:rPr>
        <w:t xml:space="preserve"> XIII/20, в частности в отношении признания ценности коллективных действий, плюрализма и разнообразия подходов, а также полноценного и эффективного участия. </w:t>
      </w:r>
      <w:r w:rsidR="001B18E1" w:rsidRPr="00512A9C">
        <w:rPr>
          <w:rFonts w:eastAsia="Batang"/>
          <w:kern w:val="22"/>
          <w:szCs w:val="22"/>
          <w:lang w:val="ru-RU" w:eastAsia="ko-KR"/>
        </w:rPr>
        <w:t xml:space="preserve">В дополнительных руководящих принципах, предложенных </w:t>
      </w:r>
      <w:r w:rsidR="00186BB3" w:rsidRPr="00512A9C">
        <w:rPr>
          <w:rFonts w:eastAsia="Batang"/>
          <w:kern w:val="22"/>
          <w:szCs w:val="22"/>
          <w:lang w:val="ru-RU" w:eastAsia="ko-KR"/>
        </w:rPr>
        <w:t xml:space="preserve">в этих </w:t>
      </w:r>
      <w:r w:rsidR="001B18E1" w:rsidRPr="00512A9C">
        <w:rPr>
          <w:rFonts w:eastAsia="Batang"/>
          <w:kern w:val="22"/>
          <w:szCs w:val="22"/>
          <w:lang w:val="ru-RU" w:eastAsia="ko-KR"/>
        </w:rPr>
        <w:t>источника</w:t>
      </w:r>
      <w:r w:rsidR="00186BB3" w:rsidRPr="00512A9C">
        <w:rPr>
          <w:rFonts w:eastAsia="Batang"/>
          <w:kern w:val="22"/>
          <w:szCs w:val="22"/>
          <w:lang w:val="ru-RU" w:eastAsia="ko-KR"/>
        </w:rPr>
        <w:t>х</w:t>
      </w:r>
      <w:r w:rsidR="001B18E1" w:rsidRPr="00512A9C">
        <w:rPr>
          <w:rFonts w:eastAsia="Batang"/>
          <w:kern w:val="22"/>
          <w:szCs w:val="22"/>
          <w:lang w:val="ru-RU" w:eastAsia="ko-KR"/>
        </w:rPr>
        <w:t>, основное внимание уделяется, среди прочего, вопросу о роли и вкладах, дифференцированных по признаку пола, формированию ответственности коренных народов и общин в процессах оценки, правил</w:t>
      </w:r>
      <w:r w:rsidR="002E2D36" w:rsidRPr="00512A9C">
        <w:rPr>
          <w:rFonts w:eastAsia="Batang"/>
          <w:kern w:val="22"/>
          <w:szCs w:val="22"/>
          <w:lang w:val="ru-RU" w:eastAsia="ko-KR"/>
        </w:rPr>
        <w:t>ам</w:t>
      </w:r>
      <w:r w:rsidR="001B18E1" w:rsidRPr="00512A9C">
        <w:rPr>
          <w:rFonts w:eastAsia="Batang"/>
          <w:kern w:val="22"/>
          <w:szCs w:val="22"/>
          <w:lang w:val="ru-RU" w:eastAsia="ko-KR"/>
        </w:rPr>
        <w:t xml:space="preserve"> участия координаторов и субъектов деятельности, работающих с общинами, аспектам управления коллективными действиями, таким как правовые режимы, участники процессов и институты. В заключение </w:t>
      </w:r>
      <w:r w:rsidR="00FE1275" w:rsidRPr="00512A9C">
        <w:rPr>
          <w:rFonts w:eastAsia="Batang"/>
          <w:kern w:val="22"/>
          <w:szCs w:val="22"/>
          <w:lang w:val="ru-RU" w:eastAsia="ko-KR"/>
        </w:rPr>
        <w:t xml:space="preserve">можно отметить, что существуют </w:t>
      </w:r>
      <w:r w:rsidR="001B18E1" w:rsidRPr="00512A9C">
        <w:rPr>
          <w:rFonts w:eastAsia="Batang"/>
          <w:kern w:val="22"/>
          <w:szCs w:val="22"/>
          <w:lang w:val="ru-RU" w:eastAsia="ko-KR"/>
        </w:rPr>
        <w:t xml:space="preserve">возможности для разработки более широкого набора </w:t>
      </w:r>
      <w:r w:rsidR="00186BB3" w:rsidRPr="00512A9C">
        <w:rPr>
          <w:rFonts w:eastAsia="Batang"/>
          <w:kern w:val="22"/>
          <w:szCs w:val="22"/>
          <w:lang w:val="ru-RU" w:eastAsia="ko-KR"/>
        </w:rPr>
        <w:t>элементов</w:t>
      </w:r>
      <w:r w:rsidR="001B18E1" w:rsidRPr="00512A9C">
        <w:rPr>
          <w:rFonts w:eastAsia="Batang"/>
          <w:kern w:val="22"/>
          <w:szCs w:val="22"/>
          <w:lang w:val="ru-RU" w:eastAsia="ko-KR"/>
        </w:rPr>
        <w:t>, основанных на руководящих принципах</w:t>
      </w:r>
      <w:r w:rsidR="00186BB3" w:rsidRPr="00512A9C">
        <w:rPr>
          <w:rFonts w:eastAsia="Batang"/>
          <w:kern w:val="22"/>
          <w:szCs w:val="22"/>
          <w:lang w:val="ru-RU" w:eastAsia="ko-KR"/>
        </w:rPr>
        <w:t>, изложенных в</w:t>
      </w:r>
      <w:r w:rsidR="001B18E1" w:rsidRPr="00512A9C">
        <w:rPr>
          <w:rFonts w:eastAsia="Batang"/>
          <w:kern w:val="22"/>
          <w:szCs w:val="22"/>
          <w:lang w:val="ru-RU" w:eastAsia="ko-KR"/>
        </w:rPr>
        <w:t xml:space="preserve"> решени</w:t>
      </w:r>
      <w:r w:rsidR="00186BB3" w:rsidRPr="00512A9C">
        <w:rPr>
          <w:rFonts w:eastAsia="Batang"/>
          <w:kern w:val="22"/>
          <w:szCs w:val="22"/>
          <w:lang w:val="ru-RU" w:eastAsia="ko-KR"/>
        </w:rPr>
        <w:t>и</w:t>
      </w:r>
      <w:r w:rsidR="001B18E1" w:rsidRPr="00512A9C">
        <w:rPr>
          <w:rFonts w:eastAsia="Batang"/>
          <w:kern w:val="22"/>
          <w:szCs w:val="22"/>
          <w:lang w:val="ru-RU" w:eastAsia="ko-KR"/>
        </w:rPr>
        <w:t xml:space="preserve"> XIII/20, и, при необходимости, включа</w:t>
      </w:r>
      <w:r w:rsidR="007D6C48" w:rsidRPr="00512A9C">
        <w:rPr>
          <w:rFonts w:eastAsia="Batang"/>
          <w:kern w:val="22"/>
          <w:szCs w:val="22"/>
          <w:lang w:val="ru-RU" w:eastAsia="ko-KR"/>
        </w:rPr>
        <w:t>ю</w:t>
      </w:r>
      <w:r w:rsidR="00186BB3" w:rsidRPr="00512A9C">
        <w:rPr>
          <w:rFonts w:eastAsia="Batang"/>
          <w:kern w:val="22"/>
          <w:szCs w:val="22"/>
          <w:lang w:val="ru-RU" w:eastAsia="ko-KR"/>
        </w:rPr>
        <w:t>щих</w:t>
      </w:r>
      <w:r w:rsidR="001B18E1" w:rsidRPr="00512A9C">
        <w:rPr>
          <w:rFonts w:eastAsia="Batang"/>
          <w:kern w:val="22"/>
          <w:szCs w:val="22"/>
          <w:lang w:val="ru-RU" w:eastAsia="ko-KR"/>
        </w:rPr>
        <w:t xml:space="preserve"> рекомендованные принципы из других источников.</w:t>
      </w:r>
    </w:p>
    <w:p w:rsidR="00186580" w:rsidRPr="00512A9C" w:rsidRDefault="00C051F3" w:rsidP="0032425B">
      <w:pPr>
        <w:pStyle w:val="Titre2"/>
        <w:tabs>
          <w:tab w:val="clear" w:pos="720"/>
        </w:tabs>
        <w:rPr>
          <w:i w:val="0"/>
          <w:snapToGrid w:val="0"/>
          <w:kern w:val="22"/>
          <w:szCs w:val="22"/>
          <w:lang w:val="ru-RU"/>
        </w:rPr>
      </w:pPr>
      <w:r w:rsidRPr="00512A9C">
        <w:rPr>
          <w:i w:val="0"/>
          <w:snapToGrid w:val="0"/>
          <w:kern w:val="22"/>
          <w:szCs w:val="22"/>
          <w:lang w:val="ru-RU"/>
        </w:rPr>
        <w:t>B.</w:t>
      </w:r>
      <w:r w:rsidRPr="00512A9C">
        <w:rPr>
          <w:i w:val="0"/>
          <w:snapToGrid w:val="0"/>
          <w:kern w:val="22"/>
          <w:szCs w:val="22"/>
          <w:lang w:val="ru-RU"/>
        </w:rPr>
        <w:tab/>
      </w:r>
      <w:r w:rsidR="00E70A14" w:rsidRPr="00512A9C">
        <w:rPr>
          <w:i w:val="0"/>
          <w:snapToGrid w:val="0"/>
          <w:kern w:val="22"/>
          <w:szCs w:val="22"/>
          <w:lang w:val="ru-RU"/>
        </w:rPr>
        <w:t xml:space="preserve">Элементы существующих методологических подходов </w:t>
      </w:r>
    </w:p>
    <w:p w:rsidR="00583AC1" w:rsidRPr="00512A9C" w:rsidRDefault="00583AC1" w:rsidP="0037353A">
      <w:pPr>
        <w:pStyle w:val="Para1"/>
        <w:tabs>
          <w:tab w:val="clear" w:pos="360"/>
        </w:tabs>
        <w:rPr>
          <w:kern w:val="22"/>
          <w:szCs w:val="22"/>
          <w:lang w:val="ru-RU"/>
        </w:rPr>
      </w:pPr>
      <w:proofErr w:type="gramStart"/>
      <w:r w:rsidRPr="00512A9C">
        <w:rPr>
          <w:kern w:val="22"/>
          <w:szCs w:val="22"/>
          <w:lang w:val="ru-RU"/>
        </w:rPr>
        <w:t>Концептуальная и методологическая структура оценки вклада коллективных действий в сохранение биоразнообразия, разработанн</w:t>
      </w:r>
      <w:r w:rsidR="00C115A0" w:rsidRPr="00512A9C">
        <w:rPr>
          <w:kern w:val="22"/>
          <w:szCs w:val="22"/>
          <w:lang w:val="ru-RU"/>
        </w:rPr>
        <w:t>ая</w:t>
      </w:r>
      <w:r w:rsidRPr="00512A9C">
        <w:rPr>
          <w:kern w:val="22"/>
          <w:szCs w:val="22"/>
          <w:lang w:val="ru-RU"/>
        </w:rPr>
        <w:t xml:space="preserve"> правительством Боливии при поддержке Организации </w:t>
      </w:r>
      <w:r w:rsidR="00C115A0" w:rsidRPr="00512A9C">
        <w:rPr>
          <w:kern w:val="22"/>
          <w:szCs w:val="22"/>
          <w:lang w:val="ru-RU"/>
        </w:rPr>
        <w:t xml:space="preserve">Договора о </w:t>
      </w:r>
      <w:r w:rsidR="00C115A0" w:rsidRPr="00512A9C">
        <w:rPr>
          <w:rFonts w:eastAsia="Batang"/>
          <w:kern w:val="22"/>
          <w:szCs w:val="22"/>
          <w:lang w:val="ru-RU" w:eastAsia="ko-KR"/>
        </w:rPr>
        <w:t>сотрудничестве</w:t>
      </w:r>
      <w:r w:rsidR="00C115A0" w:rsidRPr="00512A9C">
        <w:rPr>
          <w:kern w:val="22"/>
          <w:szCs w:val="22"/>
          <w:lang w:val="ru-RU"/>
        </w:rPr>
        <w:t xml:space="preserve"> в бассейне реки Амазонки</w:t>
      </w:r>
      <w:r w:rsidRPr="00512A9C">
        <w:rPr>
          <w:kern w:val="22"/>
          <w:szCs w:val="22"/>
          <w:lang w:val="ru-RU"/>
        </w:rPr>
        <w:t xml:space="preserve"> посредством Амазонской региональной программы</w:t>
      </w:r>
      <w:r w:rsidR="00C259A3" w:rsidRPr="00512A9C">
        <w:rPr>
          <w:kern w:val="22"/>
          <w:szCs w:val="22"/>
          <w:lang w:val="ru-RU"/>
        </w:rPr>
        <w:t>,</w:t>
      </w:r>
      <w:r w:rsidR="00C115A0" w:rsidRPr="00512A9C">
        <w:rPr>
          <w:kern w:val="22"/>
          <w:szCs w:val="22"/>
          <w:lang w:val="ru-RU"/>
        </w:rPr>
        <w:t xml:space="preserve"> Германского агентства по международному сотрудничеству</w:t>
      </w:r>
      <w:r w:rsidR="00C259A3" w:rsidRPr="00512A9C">
        <w:rPr>
          <w:kern w:val="22"/>
          <w:szCs w:val="22"/>
          <w:lang w:val="ru-RU"/>
        </w:rPr>
        <w:t xml:space="preserve">, </w:t>
      </w:r>
      <w:r w:rsidR="00C115A0" w:rsidRPr="00512A9C">
        <w:rPr>
          <w:kern w:val="22"/>
          <w:szCs w:val="22"/>
          <w:lang w:val="ru-RU"/>
        </w:rPr>
        <w:t>Южного МСОП</w:t>
      </w:r>
      <w:r w:rsidRPr="00512A9C">
        <w:rPr>
          <w:kern w:val="22"/>
          <w:szCs w:val="22"/>
          <w:lang w:val="ru-RU"/>
        </w:rPr>
        <w:t xml:space="preserve"> (Меж</w:t>
      </w:r>
      <w:r w:rsidR="00C259A3" w:rsidRPr="00512A9C">
        <w:rPr>
          <w:kern w:val="22"/>
          <w:szCs w:val="22"/>
          <w:lang w:val="ru-RU"/>
        </w:rPr>
        <w:t>дународный союз охраны природы),</w:t>
      </w:r>
      <w:r w:rsidRPr="00512A9C">
        <w:rPr>
          <w:kern w:val="22"/>
          <w:szCs w:val="22"/>
          <w:lang w:val="ru-RU"/>
        </w:rPr>
        <w:t xml:space="preserve"> </w:t>
      </w:r>
      <w:r w:rsidR="00C115A0" w:rsidRPr="00512A9C">
        <w:rPr>
          <w:kern w:val="22"/>
          <w:szCs w:val="22"/>
          <w:lang w:val="ru-RU"/>
        </w:rPr>
        <w:t xml:space="preserve">Программы по </w:t>
      </w:r>
      <w:r w:rsidRPr="00512A9C">
        <w:rPr>
          <w:kern w:val="22"/>
          <w:szCs w:val="22"/>
          <w:lang w:val="ru-RU"/>
        </w:rPr>
        <w:t xml:space="preserve">устойчивости и </w:t>
      </w:r>
      <w:r w:rsidR="00C115A0" w:rsidRPr="00512A9C">
        <w:rPr>
          <w:kern w:val="22"/>
          <w:szCs w:val="22"/>
          <w:lang w:val="ru-RU"/>
        </w:rPr>
        <w:t>развитию</w:t>
      </w:r>
      <w:r w:rsidRPr="00512A9C">
        <w:rPr>
          <w:kern w:val="22"/>
          <w:szCs w:val="22"/>
          <w:lang w:val="ru-RU"/>
        </w:rPr>
        <w:t xml:space="preserve"> (SWEDBIO)</w:t>
      </w:r>
      <w:fldSimple w:instr=" NOTEREF _Ref499583583 \h  \* MERGEFORMAT ">
        <w:r w:rsidR="00C115A0" w:rsidRPr="00512A9C">
          <w:rPr>
            <w:kern w:val="22"/>
            <w:szCs w:val="22"/>
            <w:vertAlign w:val="superscript"/>
            <w:lang w:val="ru-RU"/>
          </w:rPr>
          <w:t>14</w:t>
        </w:r>
      </w:fldSimple>
      <w:r w:rsidRPr="00512A9C">
        <w:rPr>
          <w:kern w:val="22"/>
          <w:szCs w:val="22"/>
          <w:lang w:val="ru-RU"/>
        </w:rPr>
        <w:t xml:space="preserve"> предлагает трехмодульный подход, связывающий геопространственно</w:t>
      </w:r>
      <w:r w:rsidR="00C115A0" w:rsidRPr="00512A9C">
        <w:rPr>
          <w:kern w:val="22"/>
          <w:szCs w:val="22"/>
          <w:lang w:val="ru-RU"/>
        </w:rPr>
        <w:t>е</w:t>
      </w:r>
      <w:r w:rsidRPr="00512A9C">
        <w:rPr>
          <w:kern w:val="22"/>
          <w:szCs w:val="22"/>
          <w:lang w:val="ru-RU"/>
        </w:rPr>
        <w:t xml:space="preserve"> моделировани</w:t>
      </w:r>
      <w:r w:rsidR="00C115A0" w:rsidRPr="00512A9C">
        <w:rPr>
          <w:kern w:val="22"/>
          <w:szCs w:val="22"/>
          <w:lang w:val="ru-RU"/>
        </w:rPr>
        <w:t>е</w:t>
      </w:r>
      <w:r w:rsidRPr="00512A9C">
        <w:rPr>
          <w:kern w:val="22"/>
          <w:szCs w:val="22"/>
          <w:lang w:val="ru-RU"/>
        </w:rPr>
        <w:t>, институциональн</w:t>
      </w:r>
      <w:r w:rsidR="00C115A0" w:rsidRPr="00512A9C">
        <w:rPr>
          <w:kern w:val="22"/>
          <w:szCs w:val="22"/>
          <w:lang w:val="ru-RU"/>
        </w:rPr>
        <w:t>ый</w:t>
      </w:r>
      <w:r w:rsidRPr="00512A9C">
        <w:rPr>
          <w:kern w:val="22"/>
          <w:szCs w:val="22"/>
          <w:lang w:val="ru-RU"/>
        </w:rPr>
        <w:t xml:space="preserve"> анализ и экологическ</w:t>
      </w:r>
      <w:r w:rsidR="00C115A0" w:rsidRPr="00512A9C">
        <w:rPr>
          <w:kern w:val="22"/>
          <w:szCs w:val="22"/>
          <w:lang w:val="ru-RU"/>
        </w:rPr>
        <w:t>ую</w:t>
      </w:r>
      <w:r w:rsidRPr="00512A9C">
        <w:rPr>
          <w:kern w:val="22"/>
          <w:szCs w:val="22"/>
          <w:lang w:val="ru-RU"/>
        </w:rPr>
        <w:t xml:space="preserve"> оценк</w:t>
      </w:r>
      <w:r w:rsidR="00C115A0" w:rsidRPr="00512A9C">
        <w:rPr>
          <w:kern w:val="22"/>
          <w:szCs w:val="22"/>
          <w:lang w:val="ru-RU"/>
        </w:rPr>
        <w:t>у</w:t>
      </w:r>
      <w:r w:rsidRPr="00512A9C">
        <w:rPr>
          <w:kern w:val="22"/>
          <w:szCs w:val="22"/>
          <w:lang w:val="ru-RU"/>
        </w:rPr>
        <w:t>.</w:t>
      </w:r>
      <w:proofErr w:type="gramEnd"/>
      <w:r w:rsidRPr="00512A9C">
        <w:rPr>
          <w:kern w:val="22"/>
          <w:szCs w:val="22"/>
          <w:lang w:val="ru-RU"/>
        </w:rPr>
        <w:t xml:space="preserve"> </w:t>
      </w:r>
      <w:r w:rsidR="0040230D" w:rsidRPr="00512A9C">
        <w:rPr>
          <w:kern w:val="22"/>
          <w:szCs w:val="22"/>
          <w:lang w:val="ru-RU"/>
        </w:rPr>
        <w:t xml:space="preserve">Ее </w:t>
      </w:r>
      <w:r w:rsidRPr="00512A9C">
        <w:rPr>
          <w:kern w:val="22"/>
          <w:szCs w:val="22"/>
          <w:lang w:val="ru-RU"/>
        </w:rPr>
        <w:t>методология</w:t>
      </w:r>
      <w:r w:rsidR="0040230D" w:rsidRPr="00512A9C">
        <w:rPr>
          <w:kern w:val="22"/>
          <w:szCs w:val="22"/>
          <w:lang w:val="ru-RU"/>
        </w:rPr>
        <w:t xml:space="preserve"> </w:t>
      </w:r>
      <w:r w:rsidR="00B5460A" w:rsidRPr="00512A9C">
        <w:rPr>
          <w:kern w:val="22"/>
          <w:szCs w:val="22"/>
          <w:lang w:val="ru-RU"/>
        </w:rPr>
        <w:t>«объединяет достижения в научных областях, изучающих изменения земли, которые связывают – с помощью геопространственного анализа – анализ изменения состояния окружающей среды в различных масштабах с анализом организационных механизмов, которые позволяют изучать основные механизмы индивидуальных и коллективных действий, предпринимаемых на местном уровне в целях охраны биоразнообразия и экосистем»</w:t>
      </w:r>
      <w:r w:rsidR="00B5460A" w:rsidRPr="00512A9C">
        <w:rPr>
          <w:kern w:val="22"/>
          <w:szCs w:val="22"/>
          <w:vertAlign w:val="superscript"/>
          <w:lang w:val="ru-RU"/>
        </w:rPr>
        <w:footnoteReference w:id="24"/>
      </w:r>
      <w:r w:rsidR="00B5460A" w:rsidRPr="00512A9C">
        <w:rPr>
          <w:kern w:val="22"/>
          <w:szCs w:val="22"/>
          <w:lang w:val="ru-RU"/>
        </w:rPr>
        <w:t xml:space="preserve">. </w:t>
      </w:r>
      <w:r w:rsidRPr="00512A9C">
        <w:rPr>
          <w:kern w:val="22"/>
          <w:szCs w:val="22"/>
          <w:lang w:val="ru-RU"/>
        </w:rPr>
        <w:t>Концептуальные рамки и методология</w:t>
      </w:r>
      <w:r w:rsidR="00087F6E" w:rsidRPr="00512A9C">
        <w:rPr>
          <w:kern w:val="22"/>
          <w:szCs w:val="22"/>
          <w:lang w:val="ru-RU"/>
        </w:rPr>
        <w:t xml:space="preserve"> под </w:t>
      </w:r>
      <w:r w:rsidRPr="00512A9C">
        <w:rPr>
          <w:kern w:val="22"/>
          <w:szCs w:val="22"/>
          <w:lang w:val="ru-RU"/>
        </w:rPr>
        <w:t>наз</w:t>
      </w:r>
      <w:r w:rsidR="00087F6E" w:rsidRPr="00512A9C">
        <w:rPr>
          <w:kern w:val="22"/>
          <w:szCs w:val="22"/>
          <w:lang w:val="ru-RU"/>
        </w:rPr>
        <w:t>ванием</w:t>
      </w:r>
      <w:r w:rsidRPr="00512A9C">
        <w:rPr>
          <w:kern w:val="22"/>
          <w:szCs w:val="22"/>
          <w:lang w:val="ru-RU"/>
        </w:rPr>
        <w:t xml:space="preserve"> </w:t>
      </w:r>
      <w:r w:rsidR="00087F6E" w:rsidRPr="00512A9C">
        <w:rPr>
          <w:kern w:val="22"/>
          <w:szCs w:val="22"/>
          <w:lang w:val="ru-RU"/>
        </w:rPr>
        <w:t>«К</w:t>
      </w:r>
      <w:r w:rsidRPr="00512A9C">
        <w:rPr>
          <w:kern w:val="22"/>
          <w:szCs w:val="22"/>
          <w:lang w:val="ru-RU"/>
        </w:rPr>
        <w:t>оллективные действия в социально-экологических системах (</w:t>
      </w:r>
      <w:r w:rsidR="00087F6E" w:rsidRPr="00512A9C">
        <w:rPr>
          <w:kern w:val="22"/>
          <w:szCs w:val="22"/>
          <w:lang w:val="ru-RU"/>
        </w:rPr>
        <w:t>CASES</w:t>
      </w:r>
      <w:r w:rsidRPr="00512A9C">
        <w:rPr>
          <w:kern w:val="22"/>
          <w:szCs w:val="22"/>
          <w:lang w:val="ru-RU"/>
        </w:rPr>
        <w:t>)</w:t>
      </w:r>
      <w:r w:rsidR="00087F6E" w:rsidRPr="00512A9C">
        <w:rPr>
          <w:kern w:val="22"/>
          <w:szCs w:val="22"/>
          <w:lang w:val="ru-RU"/>
        </w:rPr>
        <w:t>»</w:t>
      </w:r>
      <w:r w:rsidRPr="00512A9C">
        <w:rPr>
          <w:kern w:val="22"/>
          <w:szCs w:val="22"/>
          <w:lang w:val="ru-RU"/>
        </w:rPr>
        <w:t xml:space="preserve"> призваны </w:t>
      </w:r>
      <w:r w:rsidR="00D17267" w:rsidRPr="00512A9C">
        <w:rPr>
          <w:kern w:val="22"/>
          <w:szCs w:val="22"/>
          <w:lang w:val="ru-RU"/>
        </w:rPr>
        <w:t>предоставить</w:t>
      </w:r>
      <w:r w:rsidRPr="00512A9C">
        <w:rPr>
          <w:kern w:val="22"/>
          <w:szCs w:val="22"/>
          <w:lang w:val="ru-RU"/>
        </w:rPr>
        <w:t xml:space="preserve"> странам и </w:t>
      </w:r>
      <w:r w:rsidR="00087F6E" w:rsidRPr="00512A9C">
        <w:rPr>
          <w:kern w:val="22"/>
          <w:szCs w:val="22"/>
          <w:lang w:val="ru-RU"/>
        </w:rPr>
        <w:t xml:space="preserve">субъектам деятельности </w:t>
      </w:r>
      <w:r w:rsidRPr="00512A9C">
        <w:rPr>
          <w:kern w:val="22"/>
          <w:szCs w:val="22"/>
          <w:lang w:val="ru-RU"/>
        </w:rPr>
        <w:t xml:space="preserve">возможность </w:t>
      </w:r>
      <w:r w:rsidR="00D17267" w:rsidRPr="00512A9C">
        <w:rPr>
          <w:kern w:val="22"/>
          <w:szCs w:val="22"/>
          <w:lang w:val="ru-RU"/>
        </w:rPr>
        <w:t>проанализировать</w:t>
      </w:r>
      <w:r w:rsidRPr="00512A9C">
        <w:rPr>
          <w:kern w:val="22"/>
          <w:szCs w:val="22"/>
          <w:lang w:val="ru-RU"/>
        </w:rPr>
        <w:t xml:space="preserve"> и количественно оценить вклад местного населения в сохранение биоразнообразия. Эта структура основывается на </w:t>
      </w:r>
      <w:r w:rsidRPr="00512A9C">
        <w:rPr>
          <w:kern w:val="22"/>
          <w:szCs w:val="22"/>
          <w:lang w:val="ru-RU"/>
        </w:rPr>
        <w:lastRenderedPageBreak/>
        <w:t>двух концептуальных систем</w:t>
      </w:r>
      <w:r w:rsidR="00E37E41" w:rsidRPr="00512A9C">
        <w:rPr>
          <w:kern w:val="22"/>
          <w:szCs w:val="22"/>
          <w:lang w:val="ru-RU"/>
        </w:rPr>
        <w:t>ах</w:t>
      </w:r>
      <w:r w:rsidRPr="00512A9C">
        <w:rPr>
          <w:kern w:val="22"/>
          <w:szCs w:val="22"/>
          <w:lang w:val="ru-RU"/>
        </w:rPr>
        <w:t xml:space="preserve">: </w:t>
      </w:r>
      <w:r w:rsidR="00E37E41" w:rsidRPr="00512A9C">
        <w:rPr>
          <w:kern w:val="22"/>
          <w:szCs w:val="22"/>
          <w:lang w:val="ru-RU"/>
        </w:rPr>
        <w:t>с</w:t>
      </w:r>
      <w:r w:rsidRPr="00512A9C">
        <w:rPr>
          <w:kern w:val="22"/>
          <w:szCs w:val="22"/>
          <w:lang w:val="ru-RU"/>
        </w:rPr>
        <w:t>оциально-экологическ</w:t>
      </w:r>
      <w:r w:rsidR="00C259A3" w:rsidRPr="00512A9C">
        <w:rPr>
          <w:kern w:val="22"/>
          <w:szCs w:val="22"/>
          <w:lang w:val="ru-RU"/>
        </w:rPr>
        <w:t>ая</w:t>
      </w:r>
      <w:r w:rsidRPr="00512A9C">
        <w:rPr>
          <w:kern w:val="22"/>
          <w:szCs w:val="22"/>
          <w:lang w:val="ru-RU"/>
        </w:rPr>
        <w:t xml:space="preserve"> систем</w:t>
      </w:r>
      <w:r w:rsidR="00E37E41" w:rsidRPr="00512A9C">
        <w:rPr>
          <w:kern w:val="22"/>
          <w:szCs w:val="22"/>
          <w:lang w:val="ru-RU"/>
        </w:rPr>
        <w:t>а</w:t>
      </w:r>
      <w:r w:rsidRPr="00512A9C">
        <w:rPr>
          <w:kern w:val="22"/>
          <w:szCs w:val="22"/>
          <w:lang w:val="ru-RU"/>
        </w:rPr>
        <w:t xml:space="preserve"> (СЭС) и </w:t>
      </w:r>
      <w:r w:rsidR="00E37E41" w:rsidRPr="00512A9C">
        <w:rPr>
          <w:kern w:val="22"/>
          <w:szCs w:val="22"/>
          <w:lang w:val="ru-RU"/>
        </w:rPr>
        <w:t xml:space="preserve">система </w:t>
      </w:r>
      <w:r w:rsidRPr="00512A9C">
        <w:rPr>
          <w:kern w:val="22"/>
          <w:szCs w:val="22"/>
          <w:lang w:val="ru-RU"/>
        </w:rPr>
        <w:t>институциональн</w:t>
      </w:r>
      <w:r w:rsidR="00E37E41" w:rsidRPr="00512A9C">
        <w:rPr>
          <w:kern w:val="22"/>
          <w:szCs w:val="22"/>
          <w:lang w:val="ru-RU"/>
        </w:rPr>
        <w:t>ого</w:t>
      </w:r>
      <w:r w:rsidRPr="00512A9C">
        <w:rPr>
          <w:kern w:val="22"/>
          <w:szCs w:val="22"/>
          <w:lang w:val="ru-RU"/>
        </w:rPr>
        <w:t xml:space="preserve"> анализ</w:t>
      </w:r>
      <w:r w:rsidR="00E37E41" w:rsidRPr="00512A9C">
        <w:rPr>
          <w:kern w:val="22"/>
          <w:szCs w:val="22"/>
          <w:lang w:val="ru-RU"/>
        </w:rPr>
        <w:t>а</w:t>
      </w:r>
      <w:r w:rsidRPr="00512A9C">
        <w:rPr>
          <w:kern w:val="22"/>
          <w:szCs w:val="22"/>
          <w:lang w:val="ru-RU"/>
        </w:rPr>
        <w:t xml:space="preserve"> и развития</w:t>
      </w:r>
      <w:r w:rsidR="00E37E41" w:rsidRPr="00512A9C">
        <w:rPr>
          <w:kern w:val="22"/>
          <w:szCs w:val="22"/>
          <w:vertAlign w:val="superscript"/>
          <w:lang w:val="ru-RU"/>
        </w:rPr>
        <w:footnoteReference w:id="25"/>
      </w:r>
      <w:r w:rsidRPr="00512A9C">
        <w:rPr>
          <w:kern w:val="22"/>
          <w:szCs w:val="22"/>
          <w:lang w:val="ru-RU"/>
        </w:rPr>
        <w:t>.</w:t>
      </w:r>
    </w:p>
    <w:p w:rsidR="00043B4A" w:rsidRPr="00512A9C" w:rsidRDefault="00043B4A" w:rsidP="006A720D">
      <w:pPr>
        <w:pStyle w:val="Para1"/>
        <w:tabs>
          <w:tab w:val="clear" w:pos="360"/>
        </w:tabs>
        <w:rPr>
          <w:kern w:val="22"/>
          <w:lang w:val="ru-RU"/>
        </w:rPr>
      </w:pPr>
      <w:r w:rsidRPr="00512A9C">
        <w:rPr>
          <w:kern w:val="22"/>
          <w:lang w:val="ru-RU"/>
        </w:rPr>
        <w:t xml:space="preserve">Концептуально-методологическая структура CASES использует пример роли коллективных действий местных общин в сохранении биоразнообразия и устойчивом использовании лесных территорий и генерирует на этой основе подход к выработке показателей коллективных действий и мобилизации ресурсов. Три предлагаемых модуля оценки позволяют определить критерии и примеры показателей мобилизации ресурсов, которые могут быть разработаны в качестве прямых, промежуточных или косвенных показателей, как </w:t>
      </w:r>
      <w:r w:rsidR="00C259A3" w:rsidRPr="00512A9C">
        <w:rPr>
          <w:kern w:val="22"/>
          <w:lang w:val="ru-RU"/>
        </w:rPr>
        <w:t xml:space="preserve">продемонстрировано </w:t>
      </w:r>
      <w:r w:rsidRPr="00512A9C">
        <w:rPr>
          <w:kern w:val="22"/>
          <w:lang w:val="ru-RU"/>
        </w:rPr>
        <w:t>в настоящей таблице</w:t>
      </w:r>
      <w:r w:rsidR="00CF3505" w:rsidRPr="00512A9C">
        <w:rPr>
          <w:kern w:val="22"/>
          <w:vertAlign w:val="superscript"/>
          <w:lang w:val="ru-RU"/>
        </w:rPr>
        <w:footnoteReference w:id="26"/>
      </w:r>
      <w:r w:rsidRPr="00512A9C">
        <w:rPr>
          <w:kern w:val="22"/>
          <w:lang w:val="ru-RU"/>
        </w:rPr>
        <w:t>:</w:t>
      </w:r>
    </w:p>
    <w:tbl>
      <w:tblPr>
        <w:tblW w:w="9498" w:type="dxa"/>
        <w:tblBorders>
          <w:top w:val="single" w:sz="4" w:space="0" w:color="7F7F7F"/>
          <w:bottom w:val="single" w:sz="4" w:space="0" w:color="7F7F7F"/>
        </w:tblBorders>
        <w:tblLayout w:type="fixed"/>
        <w:tblLook w:val="04A0"/>
      </w:tblPr>
      <w:tblGrid>
        <w:gridCol w:w="1818"/>
        <w:gridCol w:w="3840"/>
        <w:gridCol w:w="3840"/>
      </w:tblGrid>
      <w:tr w:rsidR="00CE0833" w:rsidRPr="00512A9C" w:rsidTr="00132DF3">
        <w:trPr>
          <w:tblHeader/>
        </w:trPr>
        <w:tc>
          <w:tcPr>
            <w:tcW w:w="1818" w:type="dxa"/>
            <w:tcBorders>
              <w:bottom w:val="single" w:sz="4" w:space="0" w:color="7F7F7F"/>
            </w:tcBorders>
            <w:shd w:val="clear" w:color="auto" w:fill="auto"/>
          </w:tcPr>
          <w:p w:rsidR="00CE0833" w:rsidRPr="00512A9C" w:rsidRDefault="00CF3505" w:rsidP="00CF3505">
            <w:pPr>
              <w:jc w:val="center"/>
              <w:rPr>
                <w:snapToGrid w:val="0"/>
                <w:spacing w:val="-8"/>
                <w:kern w:val="22"/>
                <w:szCs w:val="22"/>
                <w:lang w:val="ru-RU"/>
              </w:rPr>
            </w:pPr>
            <w:r w:rsidRPr="00512A9C">
              <w:rPr>
                <w:b/>
                <w:bCs/>
                <w:snapToGrid w:val="0"/>
                <w:spacing w:val="-8"/>
                <w:kern w:val="22"/>
                <w:szCs w:val="22"/>
                <w:lang w:val="ru-RU"/>
              </w:rPr>
              <w:t>Модуль</w:t>
            </w:r>
          </w:p>
        </w:tc>
        <w:tc>
          <w:tcPr>
            <w:tcW w:w="3840" w:type="dxa"/>
            <w:tcBorders>
              <w:bottom w:val="single" w:sz="4" w:space="0" w:color="7F7F7F"/>
            </w:tcBorders>
            <w:shd w:val="clear" w:color="auto" w:fill="auto"/>
          </w:tcPr>
          <w:p w:rsidR="00CE0833" w:rsidRPr="00512A9C" w:rsidRDefault="00CF3505" w:rsidP="00132DF3">
            <w:pPr>
              <w:jc w:val="center"/>
              <w:rPr>
                <w:snapToGrid w:val="0"/>
                <w:spacing w:val="-8"/>
                <w:kern w:val="22"/>
                <w:szCs w:val="22"/>
                <w:lang w:val="ru-RU"/>
              </w:rPr>
            </w:pPr>
            <w:r w:rsidRPr="00512A9C">
              <w:rPr>
                <w:b/>
                <w:bCs/>
                <w:snapToGrid w:val="0"/>
                <w:spacing w:val="-8"/>
                <w:kern w:val="22"/>
                <w:szCs w:val="22"/>
                <w:lang w:val="ru-RU"/>
              </w:rPr>
              <w:t>Критерий</w:t>
            </w:r>
          </w:p>
        </w:tc>
        <w:tc>
          <w:tcPr>
            <w:tcW w:w="3840" w:type="dxa"/>
            <w:tcBorders>
              <w:bottom w:val="single" w:sz="4" w:space="0" w:color="7F7F7F"/>
            </w:tcBorders>
            <w:shd w:val="clear" w:color="auto" w:fill="auto"/>
          </w:tcPr>
          <w:p w:rsidR="00CE0833" w:rsidRPr="00512A9C" w:rsidRDefault="00CF3505" w:rsidP="00CF3505">
            <w:pPr>
              <w:jc w:val="center"/>
              <w:rPr>
                <w:snapToGrid w:val="0"/>
                <w:spacing w:val="-8"/>
                <w:kern w:val="22"/>
                <w:szCs w:val="22"/>
                <w:lang w:val="ru-RU"/>
              </w:rPr>
            </w:pPr>
            <w:r w:rsidRPr="00512A9C">
              <w:rPr>
                <w:b/>
                <w:bCs/>
                <w:snapToGrid w:val="0"/>
                <w:spacing w:val="-8"/>
                <w:kern w:val="22"/>
                <w:szCs w:val="22"/>
                <w:lang w:val="ru-RU"/>
              </w:rPr>
              <w:t>Примеры показателей мобилизации ресурсов</w:t>
            </w:r>
          </w:p>
        </w:tc>
      </w:tr>
      <w:tr w:rsidR="00CE0833" w:rsidRPr="00D3312A" w:rsidTr="009401A4">
        <w:tc>
          <w:tcPr>
            <w:tcW w:w="1818" w:type="dxa"/>
            <w:tcBorders>
              <w:top w:val="single" w:sz="4" w:space="0" w:color="7F7F7F"/>
              <w:bottom w:val="single" w:sz="4" w:space="0" w:color="7F7F7F"/>
            </w:tcBorders>
            <w:shd w:val="clear" w:color="auto" w:fill="auto"/>
          </w:tcPr>
          <w:p w:rsidR="00CE0833" w:rsidRPr="00512A9C" w:rsidRDefault="00CF3505" w:rsidP="00512A9C">
            <w:pPr>
              <w:ind w:right="-99"/>
              <w:rPr>
                <w:snapToGrid w:val="0"/>
                <w:spacing w:val="-8"/>
                <w:kern w:val="22"/>
                <w:szCs w:val="22"/>
                <w:lang w:val="ru-RU"/>
              </w:rPr>
            </w:pPr>
            <w:r w:rsidRPr="00512A9C">
              <w:rPr>
                <w:snapToGrid w:val="0"/>
                <w:spacing w:val="-8"/>
                <w:kern w:val="22"/>
                <w:szCs w:val="22"/>
                <w:lang w:val="ru-RU"/>
              </w:rPr>
              <w:t>Геопространствен</w:t>
            </w:r>
            <w:r w:rsidR="00512A9C">
              <w:rPr>
                <w:snapToGrid w:val="0"/>
                <w:spacing w:val="-8"/>
                <w:kern w:val="22"/>
                <w:szCs w:val="22"/>
                <w:lang w:val="ru-RU"/>
              </w:rPr>
              <w:t>-</w:t>
            </w:r>
            <w:r w:rsidRPr="00512A9C">
              <w:rPr>
                <w:snapToGrid w:val="0"/>
                <w:spacing w:val="-8"/>
                <w:kern w:val="22"/>
                <w:szCs w:val="22"/>
                <w:lang w:val="ru-RU"/>
              </w:rPr>
              <w:t>ное моделирование</w:t>
            </w:r>
          </w:p>
        </w:tc>
        <w:tc>
          <w:tcPr>
            <w:tcW w:w="3840" w:type="dxa"/>
            <w:tcBorders>
              <w:top w:val="single" w:sz="4" w:space="0" w:color="7F7F7F"/>
              <w:bottom w:val="single" w:sz="4" w:space="0" w:color="7F7F7F"/>
            </w:tcBorders>
            <w:shd w:val="clear" w:color="auto" w:fill="auto"/>
          </w:tcPr>
          <w:p w:rsidR="00CE0833" w:rsidRPr="00512A9C" w:rsidRDefault="00EB383D" w:rsidP="00EB383D">
            <w:pPr>
              <w:jc w:val="left"/>
              <w:rPr>
                <w:snapToGrid w:val="0"/>
                <w:spacing w:val="-8"/>
                <w:kern w:val="22"/>
                <w:szCs w:val="22"/>
                <w:lang w:val="ru-RU"/>
              </w:rPr>
            </w:pPr>
            <w:r w:rsidRPr="00512A9C">
              <w:rPr>
                <w:snapToGrid w:val="0"/>
                <w:spacing w:val="-8"/>
                <w:kern w:val="22"/>
                <w:szCs w:val="22"/>
                <w:lang w:val="ru-RU"/>
              </w:rPr>
              <w:t>Пользователи местных ресурсов могут сохранять природные ресурсы в условиях растущего давления в результате демографического роста и рыночных возможностей</w:t>
            </w:r>
          </w:p>
        </w:tc>
        <w:tc>
          <w:tcPr>
            <w:tcW w:w="3840" w:type="dxa"/>
            <w:tcBorders>
              <w:top w:val="single" w:sz="4" w:space="0" w:color="7F7F7F"/>
              <w:bottom w:val="single" w:sz="4" w:space="0" w:color="7F7F7F"/>
            </w:tcBorders>
            <w:shd w:val="clear" w:color="auto" w:fill="auto"/>
          </w:tcPr>
          <w:p w:rsidR="00A73A05" w:rsidRPr="00512A9C" w:rsidRDefault="00A73A05" w:rsidP="00B30925">
            <w:pPr>
              <w:pStyle w:val="Paragraphedeliste"/>
              <w:numPr>
                <w:ilvl w:val="0"/>
                <w:numId w:val="7"/>
              </w:numPr>
              <w:rPr>
                <w:snapToGrid w:val="0"/>
                <w:spacing w:val="-8"/>
                <w:kern w:val="22"/>
                <w:sz w:val="22"/>
                <w:szCs w:val="22"/>
                <w:lang w:val="ru-RU"/>
              </w:rPr>
            </w:pPr>
            <w:r w:rsidRPr="00512A9C">
              <w:rPr>
                <w:snapToGrid w:val="0"/>
                <w:spacing w:val="-8"/>
                <w:kern w:val="22"/>
                <w:sz w:val="22"/>
                <w:szCs w:val="22"/>
                <w:lang w:val="ru-RU"/>
              </w:rPr>
              <w:t>Районы, охраняемые местными общинами (км</w:t>
            </w:r>
            <w:r w:rsidRPr="00512A9C">
              <w:rPr>
                <w:snapToGrid w:val="0"/>
                <w:spacing w:val="-8"/>
                <w:kern w:val="22"/>
                <w:sz w:val="22"/>
                <w:szCs w:val="22"/>
                <w:vertAlign w:val="superscript"/>
                <w:lang w:val="ru-RU"/>
              </w:rPr>
              <w:t>2</w:t>
            </w:r>
            <w:r w:rsidRPr="00512A9C">
              <w:rPr>
                <w:snapToGrid w:val="0"/>
                <w:spacing w:val="-8"/>
                <w:kern w:val="22"/>
                <w:sz w:val="22"/>
                <w:szCs w:val="22"/>
                <w:lang w:val="ru-RU"/>
              </w:rPr>
              <w:t>)</w:t>
            </w:r>
          </w:p>
          <w:p w:rsidR="00CE0833" w:rsidRPr="00512A9C" w:rsidRDefault="00A73A05" w:rsidP="00B30925">
            <w:pPr>
              <w:pStyle w:val="Paragraphedeliste"/>
              <w:numPr>
                <w:ilvl w:val="0"/>
                <w:numId w:val="7"/>
              </w:numPr>
              <w:rPr>
                <w:snapToGrid w:val="0"/>
                <w:spacing w:val="-8"/>
                <w:kern w:val="22"/>
                <w:sz w:val="22"/>
                <w:szCs w:val="22"/>
                <w:lang w:val="ru-RU"/>
              </w:rPr>
            </w:pPr>
            <w:r w:rsidRPr="00512A9C">
              <w:rPr>
                <w:snapToGrid w:val="0"/>
                <w:spacing w:val="-8"/>
                <w:kern w:val="22"/>
                <w:sz w:val="22"/>
                <w:szCs w:val="22"/>
                <w:lang w:val="ru-RU"/>
              </w:rPr>
              <w:t>Региональные экологические функции и реестры ресурсов</w:t>
            </w:r>
          </w:p>
        </w:tc>
      </w:tr>
      <w:tr w:rsidR="00CE0833" w:rsidRPr="00D3312A" w:rsidTr="009401A4">
        <w:tc>
          <w:tcPr>
            <w:tcW w:w="1818" w:type="dxa"/>
            <w:shd w:val="clear" w:color="auto" w:fill="auto"/>
          </w:tcPr>
          <w:p w:rsidR="00CE0833" w:rsidRPr="00512A9C" w:rsidRDefault="00CF3505" w:rsidP="00B677B2">
            <w:pPr>
              <w:rPr>
                <w:snapToGrid w:val="0"/>
                <w:spacing w:val="-8"/>
                <w:kern w:val="22"/>
                <w:szCs w:val="22"/>
                <w:lang w:val="ru-RU"/>
              </w:rPr>
            </w:pPr>
            <w:r w:rsidRPr="00512A9C">
              <w:rPr>
                <w:snapToGrid w:val="0"/>
                <w:spacing w:val="-8"/>
                <w:kern w:val="22"/>
                <w:szCs w:val="22"/>
                <w:lang w:val="ru-RU"/>
              </w:rPr>
              <w:t>Институциональ-ный анализ</w:t>
            </w:r>
          </w:p>
        </w:tc>
        <w:tc>
          <w:tcPr>
            <w:tcW w:w="3840" w:type="dxa"/>
            <w:shd w:val="clear" w:color="auto" w:fill="auto"/>
          </w:tcPr>
          <w:p w:rsidR="00CE0833" w:rsidRPr="00512A9C" w:rsidRDefault="00072F8D" w:rsidP="00BE52B8">
            <w:pPr>
              <w:jc w:val="left"/>
              <w:rPr>
                <w:snapToGrid w:val="0"/>
                <w:spacing w:val="-8"/>
                <w:kern w:val="22"/>
                <w:szCs w:val="22"/>
                <w:lang w:val="ru-RU"/>
              </w:rPr>
            </w:pPr>
            <w:r w:rsidRPr="00512A9C">
              <w:rPr>
                <w:snapToGrid w:val="0"/>
                <w:spacing w:val="-8"/>
                <w:kern w:val="22"/>
                <w:szCs w:val="22"/>
                <w:lang w:val="ru-RU"/>
              </w:rPr>
              <w:t>Активное вовлечение пользователей местных ресурсов в создание, мониторинг и обеспечение соблюдения правил, связанных с использованием природных ресурсов и экологическими функциями, повышает экономическую эффективность природоохранных мероприятий как внутри, так и за пределами охраняемых районов</w:t>
            </w:r>
          </w:p>
        </w:tc>
        <w:tc>
          <w:tcPr>
            <w:tcW w:w="3840" w:type="dxa"/>
            <w:shd w:val="clear" w:color="auto" w:fill="auto"/>
          </w:tcPr>
          <w:p w:rsidR="00072F8D" w:rsidRPr="00512A9C" w:rsidRDefault="00072F8D" w:rsidP="00B30925">
            <w:pPr>
              <w:pStyle w:val="Paragraphedeliste"/>
              <w:numPr>
                <w:ilvl w:val="0"/>
                <w:numId w:val="7"/>
              </w:numPr>
              <w:rPr>
                <w:snapToGrid w:val="0"/>
                <w:spacing w:val="-8"/>
                <w:kern w:val="22"/>
                <w:sz w:val="22"/>
                <w:szCs w:val="22"/>
                <w:lang w:val="ru-RU"/>
              </w:rPr>
            </w:pPr>
            <w:r w:rsidRPr="00512A9C">
              <w:rPr>
                <w:snapToGrid w:val="0"/>
                <w:spacing w:val="-8"/>
                <w:kern w:val="22"/>
                <w:sz w:val="22"/>
                <w:szCs w:val="22"/>
                <w:lang w:val="ru-RU"/>
              </w:rPr>
              <w:t>Показатели эквивалентности труда</w:t>
            </w:r>
          </w:p>
          <w:p w:rsidR="00072F8D" w:rsidRPr="00512A9C" w:rsidRDefault="00072F8D" w:rsidP="00B30925">
            <w:pPr>
              <w:pStyle w:val="Paragraphedeliste"/>
              <w:numPr>
                <w:ilvl w:val="0"/>
                <w:numId w:val="7"/>
              </w:numPr>
              <w:rPr>
                <w:snapToGrid w:val="0"/>
                <w:spacing w:val="-8"/>
                <w:kern w:val="22"/>
                <w:sz w:val="22"/>
                <w:szCs w:val="22"/>
                <w:lang w:val="ru-RU"/>
              </w:rPr>
            </w:pPr>
            <w:r w:rsidRPr="00512A9C">
              <w:rPr>
                <w:snapToGrid w:val="0"/>
                <w:spacing w:val="-8"/>
                <w:kern w:val="22"/>
                <w:sz w:val="22"/>
                <w:szCs w:val="22"/>
                <w:lang w:val="ru-RU"/>
              </w:rPr>
              <w:t>Показатели коллективных действий, связанные с сохранением</w:t>
            </w:r>
          </w:p>
          <w:p w:rsidR="00072F8D" w:rsidRPr="00512A9C" w:rsidRDefault="00072F8D" w:rsidP="00B30925">
            <w:pPr>
              <w:pStyle w:val="Paragraphedeliste"/>
              <w:numPr>
                <w:ilvl w:val="0"/>
                <w:numId w:val="7"/>
              </w:numPr>
              <w:rPr>
                <w:snapToGrid w:val="0"/>
                <w:spacing w:val="-8"/>
                <w:kern w:val="22"/>
                <w:sz w:val="22"/>
                <w:szCs w:val="22"/>
                <w:lang w:val="ru-RU"/>
              </w:rPr>
            </w:pPr>
            <w:r w:rsidRPr="00512A9C">
              <w:rPr>
                <w:snapToGrid w:val="0"/>
                <w:spacing w:val="-8"/>
                <w:kern w:val="22"/>
                <w:sz w:val="22"/>
                <w:szCs w:val="22"/>
                <w:lang w:val="ru-RU"/>
              </w:rPr>
              <w:t>Вклады в благосостояние и благополучие людей</w:t>
            </w:r>
          </w:p>
          <w:p w:rsidR="00072F8D" w:rsidRPr="00512A9C" w:rsidRDefault="00072F8D" w:rsidP="00B30925">
            <w:pPr>
              <w:pStyle w:val="Paragraphedeliste"/>
              <w:numPr>
                <w:ilvl w:val="0"/>
                <w:numId w:val="7"/>
              </w:numPr>
              <w:rPr>
                <w:snapToGrid w:val="0"/>
                <w:spacing w:val="-8"/>
                <w:kern w:val="22"/>
                <w:sz w:val="22"/>
                <w:szCs w:val="22"/>
                <w:lang w:val="ru-RU"/>
              </w:rPr>
            </w:pPr>
            <w:r w:rsidRPr="00512A9C">
              <w:rPr>
                <w:snapToGrid w:val="0"/>
                <w:spacing w:val="-8"/>
                <w:kern w:val="22"/>
                <w:sz w:val="22"/>
                <w:szCs w:val="22"/>
                <w:lang w:val="ru-RU"/>
              </w:rPr>
              <w:t>Нематериальные культурные и социальные ценности</w:t>
            </w:r>
          </w:p>
          <w:p w:rsidR="00CE0833" w:rsidRPr="00512A9C" w:rsidRDefault="00072F8D" w:rsidP="00B30925">
            <w:pPr>
              <w:pStyle w:val="Paragraphedeliste"/>
              <w:numPr>
                <w:ilvl w:val="0"/>
                <w:numId w:val="7"/>
              </w:numPr>
              <w:rPr>
                <w:snapToGrid w:val="0"/>
                <w:spacing w:val="-8"/>
                <w:kern w:val="22"/>
                <w:sz w:val="22"/>
                <w:szCs w:val="22"/>
                <w:lang w:val="ru-RU"/>
              </w:rPr>
            </w:pPr>
            <w:r w:rsidRPr="00512A9C">
              <w:rPr>
                <w:snapToGrid w:val="0"/>
                <w:spacing w:val="-8"/>
                <w:kern w:val="22"/>
                <w:sz w:val="22"/>
                <w:szCs w:val="22"/>
                <w:lang w:val="ru-RU"/>
              </w:rPr>
              <w:t>Местные экологические функции и реестры ресурсов</w:t>
            </w:r>
          </w:p>
        </w:tc>
      </w:tr>
      <w:tr w:rsidR="00CE0833" w:rsidRPr="00512A9C" w:rsidTr="009401A4">
        <w:tc>
          <w:tcPr>
            <w:tcW w:w="1818" w:type="dxa"/>
            <w:tcBorders>
              <w:top w:val="single" w:sz="4" w:space="0" w:color="7F7F7F"/>
              <w:bottom w:val="single" w:sz="4" w:space="0" w:color="7F7F7F"/>
            </w:tcBorders>
            <w:shd w:val="clear" w:color="auto" w:fill="auto"/>
          </w:tcPr>
          <w:p w:rsidR="00CE0833" w:rsidRPr="00512A9C" w:rsidRDefault="00CF3505" w:rsidP="00CF3505">
            <w:pPr>
              <w:rPr>
                <w:snapToGrid w:val="0"/>
                <w:spacing w:val="-8"/>
                <w:kern w:val="22"/>
                <w:szCs w:val="22"/>
                <w:lang w:val="ru-RU"/>
              </w:rPr>
            </w:pPr>
            <w:r w:rsidRPr="00512A9C">
              <w:rPr>
                <w:snapToGrid w:val="0"/>
                <w:spacing w:val="-8"/>
                <w:kern w:val="22"/>
                <w:szCs w:val="22"/>
                <w:lang w:val="ru-RU"/>
              </w:rPr>
              <w:t>Экологическая оценка</w:t>
            </w:r>
          </w:p>
        </w:tc>
        <w:tc>
          <w:tcPr>
            <w:tcW w:w="3840" w:type="dxa"/>
            <w:tcBorders>
              <w:top w:val="single" w:sz="4" w:space="0" w:color="7F7F7F"/>
              <w:bottom w:val="single" w:sz="4" w:space="0" w:color="7F7F7F"/>
            </w:tcBorders>
            <w:shd w:val="clear" w:color="auto" w:fill="auto"/>
          </w:tcPr>
          <w:p w:rsidR="00CE0833" w:rsidRPr="00512A9C" w:rsidRDefault="003C1E07" w:rsidP="004019B0">
            <w:pPr>
              <w:jc w:val="left"/>
              <w:rPr>
                <w:snapToGrid w:val="0"/>
                <w:spacing w:val="-8"/>
                <w:kern w:val="22"/>
                <w:szCs w:val="22"/>
                <w:lang w:val="ru-RU"/>
              </w:rPr>
            </w:pPr>
            <w:r w:rsidRPr="00512A9C">
              <w:rPr>
                <w:snapToGrid w:val="0"/>
                <w:spacing w:val="-8"/>
                <w:kern w:val="22"/>
                <w:szCs w:val="22"/>
                <w:lang w:val="ru-RU"/>
              </w:rPr>
              <w:t>Индивидуальные или коллективные природоохранные усилия на местном уровне улучшают состояние природно-ресурсной базы</w:t>
            </w:r>
          </w:p>
        </w:tc>
        <w:tc>
          <w:tcPr>
            <w:tcW w:w="3840" w:type="dxa"/>
            <w:tcBorders>
              <w:top w:val="single" w:sz="4" w:space="0" w:color="7F7F7F"/>
              <w:bottom w:val="single" w:sz="4" w:space="0" w:color="7F7F7F"/>
            </w:tcBorders>
            <w:shd w:val="clear" w:color="auto" w:fill="auto"/>
          </w:tcPr>
          <w:p w:rsidR="003C1E07" w:rsidRPr="00512A9C" w:rsidRDefault="003C1E07" w:rsidP="00B30925">
            <w:pPr>
              <w:pStyle w:val="Paragraphedeliste"/>
              <w:numPr>
                <w:ilvl w:val="0"/>
                <w:numId w:val="7"/>
              </w:numPr>
              <w:rPr>
                <w:snapToGrid w:val="0"/>
                <w:spacing w:val="-8"/>
                <w:kern w:val="22"/>
                <w:sz w:val="22"/>
                <w:szCs w:val="22"/>
                <w:lang w:val="ru-RU"/>
              </w:rPr>
            </w:pPr>
            <w:r w:rsidRPr="00512A9C">
              <w:rPr>
                <w:snapToGrid w:val="0"/>
                <w:spacing w:val="-8"/>
                <w:kern w:val="22"/>
                <w:sz w:val="22"/>
                <w:szCs w:val="22"/>
                <w:lang w:val="ru-RU"/>
              </w:rPr>
              <w:t xml:space="preserve">Выделение ресурсов и обеспечение продовольственной безопасности </w:t>
            </w:r>
          </w:p>
          <w:p w:rsidR="003C1E07" w:rsidRPr="00512A9C" w:rsidRDefault="003C1E07" w:rsidP="00B30925">
            <w:pPr>
              <w:pStyle w:val="Paragraphedeliste"/>
              <w:numPr>
                <w:ilvl w:val="0"/>
                <w:numId w:val="7"/>
              </w:numPr>
              <w:rPr>
                <w:snapToGrid w:val="0"/>
                <w:spacing w:val="-8"/>
                <w:kern w:val="22"/>
                <w:sz w:val="22"/>
                <w:szCs w:val="22"/>
                <w:lang w:val="ru-RU"/>
              </w:rPr>
            </w:pPr>
            <w:r w:rsidRPr="00512A9C">
              <w:rPr>
                <w:snapToGrid w:val="0"/>
                <w:spacing w:val="-8"/>
                <w:kern w:val="22"/>
                <w:sz w:val="22"/>
                <w:szCs w:val="22"/>
                <w:lang w:val="ru-RU"/>
              </w:rPr>
              <w:t xml:space="preserve">Богатство видов </w:t>
            </w:r>
          </w:p>
          <w:p w:rsidR="00CE0833" w:rsidRPr="00512A9C" w:rsidRDefault="003C1E07" w:rsidP="00B30925">
            <w:pPr>
              <w:pStyle w:val="Paragraphedeliste"/>
              <w:numPr>
                <w:ilvl w:val="0"/>
                <w:numId w:val="7"/>
              </w:numPr>
              <w:rPr>
                <w:snapToGrid w:val="0"/>
                <w:spacing w:val="-8"/>
                <w:kern w:val="22"/>
                <w:sz w:val="22"/>
                <w:szCs w:val="22"/>
                <w:lang w:val="ru-RU"/>
              </w:rPr>
            </w:pPr>
            <w:r w:rsidRPr="00512A9C">
              <w:rPr>
                <w:snapToGrid w:val="0"/>
                <w:spacing w:val="-8"/>
                <w:kern w:val="22"/>
                <w:sz w:val="22"/>
                <w:szCs w:val="22"/>
                <w:lang w:val="ru-RU"/>
              </w:rPr>
              <w:t>Природоохранный статус</w:t>
            </w:r>
          </w:p>
        </w:tc>
      </w:tr>
    </w:tbl>
    <w:p w:rsidR="0004354A" w:rsidRPr="00512A9C" w:rsidRDefault="004B6F54" w:rsidP="0004354A">
      <w:pPr>
        <w:pStyle w:val="Para1"/>
        <w:tabs>
          <w:tab w:val="clear" w:pos="360"/>
        </w:tabs>
        <w:rPr>
          <w:kern w:val="22"/>
          <w:lang w:val="ru-RU"/>
        </w:rPr>
      </w:pPr>
      <w:r w:rsidRPr="00512A9C">
        <w:rPr>
          <w:kern w:val="22"/>
          <w:lang w:val="ru-RU"/>
        </w:rPr>
        <w:t>Данный</w:t>
      </w:r>
      <w:r w:rsidR="0004354A" w:rsidRPr="00512A9C">
        <w:rPr>
          <w:kern w:val="22"/>
          <w:lang w:val="ru-RU"/>
        </w:rPr>
        <w:t xml:space="preserve"> подход к формированию </w:t>
      </w:r>
      <w:r w:rsidR="00E91B6B" w:rsidRPr="00512A9C">
        <w:rPr>
          <w:kern w:val="22"/>
          <w:lang w:val="ru-RU"/>
        </w:rPr>
        <w:t>исходных параметров</w:t>
      </w:r>
      <w:r w:rsidR="0004354A" w:rsidRPr="00512A9C">
        <w:rPr>
          <w:kern w:val="22"/>
          <w:lang w:val="ru-RU"/>
        </w:rPr>
        <w:t xml:space="preserve"> для оценки является важным нововведением структуры и определяет потенциальный путь в области дальнейших методологических разработок</w:t>
      </w:r>
      <w:r w:rsidR="008314D7" w:rsidRPr="00512A9C">
        <w:rPr>
          <w:kern w:val="22"/>
          <w:lang w:val="ru-RU"/>
        </w:rPr>
        <w:t>,</w:t>
      </w:r>
      <w:r w:rsidR="0004354A" w:rsidRPr="00512A9C">
        <w:rPr>
          <w:kern w:val="22"/>
          <w:lang w:val="ru-RU"/>
        </w:rPr>
        <w:t xml:space="preserve"> несмотря на необходимость в качественных методах оценки вклада коллективных действий, некоторые показатели, основанные на количественных данных, всегда будут полезными, </w:t>
      </w:r>
      <w:r w:rsidR="00D22070" w:rsidRPr="00512A9C">
        <w:rPr>
          <w:kern w:val="22"/>
          <w:lang w:val="ru-RU"/>
        </w:rPr>
        <w:t>в частности</w:t>
      </w:r>
      <w:r w:rsidR="0004354A" w:rsidRPr="00512A9C">
        <w:rPr>
          <w:kern w:val="22"/>
          <w:lang w:val="ru-RU"/>
        </w:rPr>
        <w:t xml:space="preserve"> в контексте отчетности о мобилизации ресурсов.</w:t>
      </w:r>
    </w:p>
    <w:p w:rsidR="0004354A" w:rsidRPr="00512A9C" w:rsidRDefault="007E2A06" w:rsidP="0004354A">
      <w:pPr>
        <w:pStyle w:val="Para1"/>
        <w:tabs>
          <w:tab w:val="clear" w:pos="360"/>
        </w:tabs>
        <w:rPr>
          <w:kern w:val="22"/>
          <w:lang w:val="ru-RU"/>
        </w:rPr>
      </w:pPr>
      <w:r w:rsidRPr="00512A9C">
        <w:rPr>
          <w:kern w:val="22"/>
          <w:lang w:val="ru-RU"/>
        </w:rPr>
        <w:t>Деятельность</w:t>
      </w:r>
      <w:r w:rsidR="0004354A" w:rsidRPr="00512A9C">
        <w:rPr>
          <w:kern w:val="22"/>
          <w:lang w:val="ru-RU"/>
        </w:rPr>
        <w:t xml:space="preserve"> </w:t>
      </w:r>
      <w:r w:rsidR="00512F35" w:rsidRPr="00512A9C">
        <w:rPr>
          <w:kern w:val="22"/>
          <w:lang w:val="ru-RU"/>
        </w:rPr>
        <w:t xml:space="preserve">в рамках </w:t>
      </w:r>
      <w:r w:rsidR="0004354A" w:rsidRPr="00512A9C">
        <w:rPr>
          <w:kern w:val="22"/>
          <w:lang w:val="ru-RU"/>
        </w:rPr>
        <w:t xml:space="preserve">различных </w:t>
      </w:r>
      <w:r w:rsidR="00512F35" w:rsidRPr="00512A9C">
        <w:rPr>
          <w:kern w:val="22"/>
          <w:lang w:val="ru-RU"/>
        </w:rPr>
        <w:t>масштабов</w:t>
      </w:r>
      <w:r w:rsidR="0004354A" w:rsidRPr="00512A9C">
        <w:rPr>
          <w:kern w:val="22"/>
          <w:lang w:val="ru-RU"/>
        </w:rPr>
        <w:t xml:space="preserve"> может </w:t>
      </w:r>
      <w:r w:rsidR="00DD7D7F" w:rsidRPr="00512A9C">
        <w:rPr>
          <w:kern w:val="22"/>
          <w:lang w:val="ru-RU"/>
        </w:rPr>
        <w:t>рассматриваться в качестве</w:t>
      </w:r>
      <w:r w:rsidR="0004354A" w:rsidRPr="00512A9C">
        <w:rPr>
          <w:kern w:val="22"/>
          <w:lang w:val="ru-RU"/>
        </w:rPr>
        <w:t xml:space="preserve"> еще одн</w:t>
      </w:r>
      <w:r w:rsidR="00DD7D7F" w:rsidRPr="00512A9C">
        <w:rPr>
          <w:kern w:val="22"/>
          <w:lang w:val="ru-RU"/>
        </w:rPr>
        <w:t>ого</w:t>
      </w:r>
      <w:r w:rsidR="0004354A" w:rsidRPr="00512A9C">
        <w:rPr>
          <w:kern w:val="22"/>
          <w:lang w:val="ru-RU"/>
        </w:rPr>
        <w:t xml:space="preserve"> важн</w:t>
      </w:r>
      <w:r w:rsidR="00DD7D7F" w:rsidRPr="00512A9C">
        <w:rPr>
          <w:kern w:val="22"/>
          <w:lang w:val="ru-RU"/>
        </w:rPr>
        <w:t>ого</w:t>
      </w:r>
      <w:r w:rsidR="0004354A" w:rsidRPr="00512A9C">
        <w:rPr>
          <w:kern w:val="22"/>
          <w:lang w:val="ru-RU"/>
        </w:rPr>
        <w:t xml:space="preserve"> аспект</w:t>
      </w:r>
      <w:r w:rsidR="00DD7D7F" w:rsidRPr="00512A9C">
        <w:rPr>
          <w:kern w:val="22"/>
          <w:lang w:val="ru-RU"/>
        </w:rPr>
        <w:t>а</w:t>
      </w:r>
      <w:r w:rsidR="0004354A" w:rsidRPr="00512A9C">
        <w:rPr>
          <w:kern w:val="22"/>
          <w:lang w:val="ru-RU"/>
        </w:rPr>
        <w:t xml:space="preserve"> </w:t>
      </w:r>
      <w:r w:rsidR="00DD7D7F" w:rsidRPr="00512A9C">
        <w:rPr>
          <w:kern w:val="22"/>
          <w:lang w:val="ru-RU"/>
        </w:rPr>
        <w:t>структуры</w:t>
      </w:r>
      <w:r w:rsidR="0004354A" w:rsidRPr="00512A9C">
        <w:rPr>
          <w:kern w:val="22"/>
          <w:lang w:val="ru-RU"/>
        </w:rPr>
        <w:t>, поскольку она позвол</w:t>
      </w:r>
      <w:r w:rsidR="00DD7D7F" w:rsidRPr="00512A9C">
        <w:rPr>
          <w:kern w:val="22"/>
          <w:lang w:val="ru-RU"/>
        </w:rPr>
        <w:t xml:space="preserve">яет </w:t>
      </w:r>
      <w:r w:rsidR="0004354A" w:rsidRPr="00512A9C">
        <w:rPr>
          <w:kern w:val="22"/>
          <w:lang w:val="ru-RU"/>
        </w:rPr>
        <w:t>выяв</w:t>
      </w:r>
      <w:r w:rsidR="008B740D" w:rsidRPr="00512A9C">
        <w:rPr>
          <w:kern w:val="22"/>
          <w:lang w:val="ru-RU"/>
        </w:rPr>
        <w:t>ить</w:t>
      </w:r>
      <w:r w:rsidR="0004354A" w:rsidRPr="00512A9C">
        <w:rPr>
          <w:kern w:val="22"/>
          <w:lang w:val="ru-RU"/>
        </w:rPr>
        <w:t xml:space="preserve"> связи в ландшафте и </w:t>
      </w:r>
      <w:r w:rsidR="00E91B6B" w:rsidRPr="00512A9C">
        <w:rPr>
          <w:kern w:val="22"/>
          <w:lang w:val="ru-RU"/>
        </w:rPr>
        <w:t xml:space="preserve">более детально рассмотреть </w:t>
      </w:r>
      <w:r w:rsidR="0004354A" w:rsidRPr="00512A9C">
        <w:rPr>
          <w:kern w:val="22"/>
          <w:lang w:val="ru-RU"/>
        </w:rPr>
        <w:t xml:space="preserve">вклад и контекст на местном уровне. Вместе с тем баланс между </w:t>
      </w:r>
      <w:r w:rsidR="001F0E62" w:rsidRPr="00512A9C">
        <w:rPr>
          <w:kern w:val="22"/>
          <w:lang w:val="ru-RU"/>
        </w:rPr>
        <w:t xml:space="preserve">более крупными или мелкими </w:t>
      </w:r>
      <w:r w:rsidR="00D43F5B" w:rsidRPr="00512A9C">
        <w:rPr>
          <w:kern w:val="22"/>
          <w:lang w:val="ru-RU"/>
        </w:rPr>
        <w:t xml:space="preserve">масштабами </w:t>
      </w:r>
      <w:r w:rsidR="0004354A" w:rsidRPr="00512A9C">
        <w:rPr>
          <w:kern w:val="22"/>
          <w:lang w:val="ru-RU"/>
        </w:rPr>
        <w:t xml:space="preserve">требует тщательного рассмотрения, а также </w:t>
      </w:r>
      <w:r w:rsidR="00D43F5B" w:rsidRPr="00512A9C">
        <w:rPr>
          <w:kern w:val="22"/>
          <w:lang w:val="ru-RU"/>
        </w:rPr>
        <w:t xml:space="preserve">выполнения </w:t>
      </w:r>
      <w:r w:rsidR="0004354A" w:rsidRPr="00512A9C">
        <w:rPr>
          <w:kern w:val="22"/>
          <w:lang w:val="ru-RU"/>
        </w:rPr>
        <w:t xml:space="preserve">прогнозов, основанных на геопространственном моделировании, поскольку опыт показывает, что данные, имеющиеся для таких мероприятий, </w:t>
      </w:r>
      <w:r w:rsidR="00512F35" w:rsidRPr="00512A9C">
        <w:rPr>
          <w:kern w:val="22"/>
          <w:lang w:val="ru-RU"/>
        </w:rPr>
        <w:t>зачастую</w:t>
      </w:r>
      <w:r w:rsidR="0004354A" w:rsidRPr="00512A9C">
        <w:rPr>
          <w:kern w:val="22"/>
          <w:lang w:val="ru-RU"/>
        </w:rPr>
        <w:t xml:space="preserve"> не в полной мере отражают сложные реалии и проблемы, такие, как недостаточное представление докладов об управлении </w:t>
      </w:r>
      <w:r w:rsidR="001F0E62" w:rsidRPr="00512A9C">
        <w:rPr>
          <w:kern w:val="22"/>
          <w:lang w:val="ru-RU"/>
        </w:rPr>
        <w:t xml:space="preserve">на основе </w:t>
      </w:r>
      <w:r w:rsidR="0004354A" w:rsidRPr="00512A9C">
        <w:rPr>
          <w:kern w:val="22"/>
          <w:lang w:val="ru-RU"/>
        </w:rPr>
        <w:t>обыча</w:t>
      </w:r>
      <w:r w:rsidR="001F0E62" w:rsidRPr="00512A9C">
        <w:rPr>
          <w:kern w:val="22"/>
          <w:lang w:val="ru-RU"/>
        </w:rPr>
        <w:t>ев</w:t>
      </w:r>
      <w:r w:rsidR="0004354A" w:rsidRPr="00512A9C">
        <w:rPr>
          <w:kern w:val="22"/>
          <w:lang w:val="ru-RU"/>
        </w:rPr>
        <w:t>.</w:t>
      </w:r>
    </w:p>
    <w:p w:rsidR="00F575E3" w:rsidRPr="00512A9C" w:rsidRDefault="00F575E3" w:rsidP="00626292">
      <w:pPr>
        <w:pStyle w:val="Para1"/>
        <w:tabs>
          <w:tab w:val="clear" w:pos="360"/>
        </w:tabs>
        <w:rPr>
          <w:kern w:val="22"/>
          <w:lang w:val="ru-RU"/>
        </w:rPr>
      </w:pPr>
      <w:r w:rsidRPr="00512A9C">
        <w:rPr>
          <w:kern w:val="22"/>
          <w:lang w:val="ru-RU"/>
        </w:rPr>
        <w:t xml:space="preserve">На данном этапе структура </w:t>
      </w:r>
      <w:r w:rsidR="00DD45B8" w:rsidRPr="00512A9C">
        <w:rPr>
          <w:kern w:val="22"/>
          <w:lang w:val="ru-RU"/>
        </w:rPr>
        <w:t>носит</w:t>
      </w:r>
      <w:r w:rsidRPr="00512A9C">
        <w:rPr>
          <w:kern w:val="22"/>
          <w:lang w:val="ru-RU"/>
        </w:rPr>
        <w:t xml:space="preserve"> экспериментальн</w:t>
      </w:r>
      <w:r w:rsidR="00DD45B8" w:rsidRPr="00512A9C">
        <w:rPr>
          <w:kern w:val="22"/>
          <w:lang w:val="ru-RU"/>
        </w:rPr>
        <w:t>ый характер</w:t>
      </w:r>
      <w:r w:rsidRPr="00512A9C">
        <w:rPr>
          <w:kern w:val="22"/>
          <w:lang w:val="ru-RU"/>
        </w:rPr>
        <w:t xml:space="preserve">, и ее разработка может столкнуться с такими трудностями, как наличие данных, а также объем ресурсов и усилий, которые потребуются для ее применения. Как указывается в самой </w:t>
      </w:r>
      <w:r w:rsidR="00695ADB" w:rsidRPr="00512A9C">
        <w:rPr>
          <w:kern w:val="22"/>
          <w:lang w:val="ru-RU"/>
        </w:rPr>
        <w:t>структуре,</w:t>
      </w:r>
      <w:r w:rsidRPr="00512A9C">
        <w:rPr>
          <w:kern w:val="22"/>
          <w:lang w:val="ru-RU"/>
        </w:rPr>
        <w:t xml:space="preserve"> оценка роли коллективных </w:t>
      </w:r>
      <w:r w:rsidRPr="00512A9C">
        <w:rPr>
          <w:kern w:val="22"/>
          <w:lang w:val="ru-RU"/>
        </w:rPr>
        <w:lastRenderedPageBreak/>
        <w:t xml:space="preserve">действий в других областях, таких, как водоснабжение, экологические услуги, продовольственная безопасность, пока не рассматривается и должна </w:t>
      </w:r>
      <w:r w:rsidR="00695ADB" w:rsidRPr="00512A9C">
        <w:rPr>
          <w:kern w:val="22"/>
          <w:lang w:val="ru-RU"/>
        </w:rPr>
        <w:t>проводиться</w:t>
      </w:r>
      <w:r w:rsidRPr="00512A9C">
        <w:rPr>
          <w:kern w:val="22"/>
          <w:lang w:val="ru-RU"/>
        </w:rPr>
        <w:t xml:space="preserve"> на </w:t>
      </w:r>
      <w:r w:rsidR="00695ADB" w:rsidRPr="00512A9C">
        <w:rPr>
          <w:kern w:val="22"/>
          <w:lang w:val="ru-RU"/>
        </w:rPr>
        <w:t>последующих</w:t>
      </w:r>
      <w:r w:rsidRPr="00512A9C">
        <w:rPr>
          <w:kern w:val="22"/>
          <w:lang w:val="ru-RU"/>
        </w:rPr>
        <w:t xml:space="preserve"> этапах.</w:t>
      </w:r>
    </w:p>
    <w:p w:rsidR="00FB40DF" w:rsidRPr="00512A9C" w:rsidRDefault="00FB40DF" w:rsidP="005432C0">
      <w:pPr>
        <w:pStyle w:val="Para1"/>
        <w:tabs>
          <w:tab w:val="clear" w:pos="360"/>
        </w:tabs>
        <w:rPr>
          <w:kern w:val="22"/>
          <w:szCs w:val="22"/>
          <w:lang w:val="ru-RU"/>
        </w:rPr>
      </w:pPr>
      <w:r w:rsidRPr="00512A9C">
        <w:rPr>
          <w:kern w:val="22"/>
          <w:szCs w:val="22"/>
          <w:lang w:val="ru-RU"/>
        </w:rPr>
        <w:t xml:space="preserve">Подход с позиций различных фактологических баз основан на признании того, что системы </w:t>
      </w:r>
      <w:r w:rsidR="00C259A3" w:rsidRPr="00512A9C">
        <w:rPr>
          <w:kern w:val="22"/>
          <w:szCs w:val="22"/>
          <w:lang w:val="ru-RU"/>
        </w:rPr>
        <w:t>знаний коренных и местных народов и научных знаний</w:t>
      </w:r>
      <w:r w:rsidRPr="00512A9C">
        <w:rPr>
          <w:kern w:val="22"/>
          <w:szCs w:val="22"/>
          <w:lang w:val="ru-RU"/>
        </w:rPr>
        <w:t xml:space="preserve"> </w:t>
      </w:r>
      <w:r w:rsidR="00AA266C" w:rsidRPr="00512A9C">
        <w:rPr>
          <w:kern w:val="22"/>
          <w:szCs w:val="22"/>
          <w:lang w:val="ru-RU"/>
        </w:rPr>
        <w:t xml:space="preserve">представляют собой различные проявления одинаково </w:t>
      </w:r>
      <w:r w:rsidR="00C259A3" w:rsidRPr="00512A9C">
        <w:rPr>
          <w:kern w:val="22"/>
          <w:szCs w:val="22"/>
          <w:lang w:val="ru-RU"/>
        </w:rPr>
        <w:t>обоснованных и пол</w:t>
      </w:r>
      <w:r w:rsidR="00AA266C" w:rsidRPr="00512A9C">
        <w:rPr>
          <w:kern w:val="22"/>
          <w:szCs w:val="22"/>
          <w:lang w:val="ru-RU"/>
        </w:rPr>
        <w:t xml:space="preserve">езных систем знаний, которые генерируют дополнительные данные для толкования условий, изменений, траекторий и причинно-следственных связей, имеющих отношение к устойчивому управлению экосистемами и биоразнообразием </w:t>
      </w:r>
      <w:r w:rsidRPr="00512A9C">
        <w:rPr>
          <w:kern w:val="22"/>
          <w:szCs w:val="22"/>
          <w:lang w:val="ru-RU"/>
        </w:rPr>
        <w:t xml:space="preserve">(см. подраздел </w:t>
      </w:r>
      <w:r w:rsidR="00AA266C" w:rsidRPr="00512A9C">
        <w:rPr>
          <w:kern w:val="22"/>
          <w:szCs w:val="22"/>
          <w:lang w:val="ru-RU"/>
        </w:rPr>
        <w:t>А</w:t>
      </w:r>
      <w:r w:rsidRPr="00512A9C">
        <w:rPr>
          <w:kern w:val="22"/>
          <w:szCs w:val="22"/>
          <w:lang w:val="ru-RU"/>
        </w:rPr>
        <w:t xml:space="preserve"> выше). Из этого вытекают следующие ключевые методологические соображения:</w:t>
      </w:r>
    </w:p>
    <w:p w:rsidR="000D7E5C" w:rsidRPr="00512A9C" w:rsidRDefault="002E3526" w:rsidP="000D7E5C">
      <w:pPr>
        <w:pStyle w:val="Para1"/>
        <w:numPr>
          <w:ilvl w:val="1"/>
          <w:numId w:val="3"/>
        </w:numPr>
        <w:spacing w:before="0"/>
        <w:rPr>
          <w:kern w:val="22"/>
          <w:szCs w:val="22"/>
          <w:lang w:val="ru-RU"/>
        </w:rPr>
      </w:pPr>
      <w:r w:rsidRPr="00512A9C">
        <w:rPr>
          <w:kern w:val="22"/>
          <w:szCs w:val="22"/>
          <w:lang w:val="ru-RU"/>
        </w:rPr>
        <w:t>К данным и информации, поступающ</w:t>
      </w:r>
      <w:r w:rsidR="000D7E5C" w:rsidRPr="00512A9C">
        <w:rPr>
          <w:kern w:val="22"/>
          <w:szCs w:val="22"/>
          <w:lang w:val="ru-RU"/>
        </w:rPr>
        <w:t>им</w:t>
      </w:r>
      <w:r w:rsidRPr="00512A9C">
        <w:rPr>
          <w:kern w:val="22"/>
          <w:szCs w:val="22"/>
          <w:lang w:val="ru-RU"/>
        </w:rPr>
        <w:t xml:space="preserve"> из раз</w:t>
      </w:r>
      <w:r w:rsidR="00136A7F" w:rsidRPr="00512A9C">
        <w:rPr>
          <w:kern w:val="22"/>
          <w:szCs w:val="22"/>
          <w:lang w:val="ru-RU"/>
        </w:rPr>
        <w:t>личных</w:t>
      </w:r>
      <w:r w:rsidRPr="00512A9C">
        <w:rPr>
          <w:kern w:val="22"/>
          <w:szCs w:val="22"/>
          <w:lang w:val="ru-RU"/>
        </w:rPr>
        <w:t xml:space="preserve"> систем знаний, необходимо применять р</w:t>
      </w:r>
      <w:r w:rsidR="00136A7F" w:rsidRPr="00512A9C">
        <w:rPr>
          <w:kern w:val="22"/>
          <w:szCs w:val="22"/>
          <w:lang w:val="ru-RU"/>
        </w:rPr>
        <w:t>аз</w:t>
      </w:r>
      <w:r w:rsidRPr="00512A9C">
        <w:rPr>
          <w:kern w:val="22"/>
          <w:szCs w:val="22"/>
          <w:lang w:val="ru-RU"/>
        </w:rPr>
        <w:t xml:space="preserve">ные критерии </w:t>
      </w:r>
      <w:r w:rsidR="00136A7F" w:rsidRPr="00512A9C">
        <w:rPr>
          <w:kern w:val="22"/>
          <w:szCs w:val="22"/>
          <w:lang w:val="ru-RU"/>
        </w:rPr>
        <w:t>валидации</w:t>
      </w:r>
      <w:r w:rsidRPr="00512A9C">
        <w:rPr>
          <w:kern w:val="22"/>
          <w:szCs w:val="22"/>
          <w:lang w:val="ru-RU"/>
        </w:rPr>
        <w:t xml:space="preserve">. </w:t>
      </w:r>
      <w:r w:rsidR="00C259A3" w:rsidRPr="00512A9C">
        <w:rPr>
          <w:kern w:val="22"/>
          <w:szCs w:val="22"/>
          <w:lang w:val="ru-RU"/>
        </w:rPr>
        <w:t>Валидация знаний должна проводиться в рамках систем знаний, а не в сравнении между системами</w:t>
      </w:r>
      <w:r w:rsidR="00136A7F" w:rsidRPr="00512A9C">
        <w:rPr>
          <w:kern w:val="22"/>
          <w:szCs w:val="22"/>
          <w:lang w:val="ru-RU"/>
        </w:rPr>
        <w:t>. Кроме того,</w:t>
      </w:r>
      <w:r w:rsidRPr="00512A9C">
        <w:rPr>
          <w:kern w:val="22"/>
          <w:szCs w:val="22"/>
          <w:lang w:val="ru-RU"/>
        </w:rPr>
        <w:t xml:space="preserve"> следует проводить совместные оценки вклад</w:t>
      </w:r>
      <w:r w:rsidR="00136A7F" w:rsidRPr="00512A9C">
        <w:rPr>
          <w:kern w:val="22"/>
          <w:szCs w:val="22"/>
          <w:lang w:val="ru-RU"/>
        </w:rPr>
        <w:t>ов</w:t>
      </w:r>
      <w:r w:rsidRPr="00512A9C">
        <w:rPr>
          <w:kern w:val="22"/>
          <w:szCs w:val="22"/>
          <w:lang w:val="ru-RU"/>
        </w:rPr>
        <w:t xml:space="preserve"> знаний.</w:t>
      </w:r>
    </w:p>
    <w:p w:rsidR="002E3526" w:rsidRPr="00512A9C" w:rsidRDefault="002E3526" w:rsidP="002E3526">
      <w:pPr>
        <w:pStyle w:val="Para1"/>
        <w:numPr>
          <w:ilvl w:val="1"/>
          <w:numId w:val="3"/>
        </w:numPr>
        <w:rPr>
          <w:kern w:val="22"/>
          <w:szCs w:val="22"/>
          <w:lang w:val="ru-RU"/>
        </w:rPr>
      </w:pPr>
      <w:r w:rsidRPr="00512A9C">
        <w:rPr>
          <w:kern w:val="22"/>
          <w:szCs w:val="22"/>
          <w:lang w:val="ru-RU"/>
        </w:rPr>
        <w:t>Этот подход создает отправную точку для взаимо</w:t>
      </w:r>
      <w:r w:rsidR="00185937" w:rsidRPr="00512A9C">
        <w:rPr>
          <w:kern w:val="22"/>
          <w:szCs w:val="22"/>
          <w:lang w:val="ru-RU"/>
        </w:rPr>
        <w:t>согласованных путей реализации</w:t>
      </w:r>
      <w:r w:rsidRPr="00512A9C">
        <w:rPr>
          <w:kern w:val="22"/>
          <w:szCs w:val="22"/>
          <w:lang w:val="ru-RU"/>
        </w:rPr>
        <w:t xml:space="preserve">, включая потенциал совместного </w:t>
      </w:r>
      <w:r w:rsidR="00185937" w:rsidRPr="00512A9C">
        <w:rPr>
          <w:kern w:val="22"/>
          <w:szCs w:val="22"/>
          <w:lang w:val="ru-RU"/>
        </w:rPr>
        <w:t>генерирования</w:t>
      </w:r>
      <w:r w:rsidRPr="00512A9C">
        <w:rPr>
          <w:kern w:val="22"/>
          <w:szCs w:val="22"/>
          <w:lang w:val="ru-RU"/>
        </w:rPr>
        <w:t xml:space="preserve"> знаний;</w:t>
      </w:r>
    </w:p>
    <w:p w:rsidR="00060D91" w:rsidRPr="00512A9C" w:rsidRDefault="004C7A63" w:rsidP="002E3526">
      <w:pPr>
        <w:pStyle w:val="Para1"/>
        <w:numPr>
          <w:ilvl w:val="1"/>
          <w:numId w:val="3"/>
        </w:numPr>
        <w:rPr>
          <w:kern w:val="22"/>
          <w:szCs w:val="22"/>
          <w:lang w:val="ru-RU"/>
        </w:rPr>
      </w:pPr>
      <w:r w:rsidRPr="00512A9C">
        <w:rPr>
          <w:lang w:val="ru-RU"/>
        </w:rPr>
        <w:t xml:space="preserve">Каждая система знаний должна иметь </w:t>
      </w:r>
      <w:r w:rsidR="00060D91" w:rsidRPr="00512A9C">
        <w:rPr>
          <w:lang w:val="ru-RU"/>
        </w:rPr>
        <w:t>возможност</w:t>
      </w:r>
      <w:r w:rsidRPr="00512A9C">
        <w:rPr>
          <w:lang w:val="ru-RU"/>
        </w:rPr>
        <w:t>ь</w:t>
      </w:r>
      <w:r w:rsidR="00060D91" w:rsidRPr="00512A9C">
        <w:rPr>
          <w:lang w:val="ru-RU"/>
        </w:rPr>
        <w:t xml:space="preserve"> для </w:t>
      </w:r>
      <w:r w:rsidRPr="00512A9C">
        <w:rPr>
          <w:lang w:val="ru-RU"/>
        </w:rPr>
        <w:t>самовыражения</w:t>
      </w:r>
      <w:r w:rsidR="00060D91" w:rsidRPr="00512A9C">
        <w:rPr>
          <w:lang w:val="ru-RU"/>
        </w:rPr>
        <w:t>, в своем контексте, в рамках параллельно</w:t>
      </w:r>
      <w:r w:rsidR="00104D04" w:rsidRPr="00512A9C">
        <w:rPr>
          <w:lang w:val="ru-RU"/>
        </w:rPr>
        <w:t>го</w:t>
      </w:r>
      <w:r w:rsidR="00060D91" w:rsidRPr="00512A9C">
        <w:rPr>
          <w:lang w:val="ru-RU"/>
        </w:rPr>
        <w:t xml:space="preserve"> или </w:t>
      </w:r>
      <w:r w:rsidR="00104D04" w:rsidRPr="00512A9C">
        <w:rPr>
          <w:lang w:val="ru-RU"/>
        </w:rPr>
        <w:t>согласованного</w:t>
      </w:r>
      <w:r w:rsidR="00060D91" w:rsidRPr="00512A9C">
        <w:rPr>
          <w:lang w:val="ru-RU"/>
        </w:rPr>
        <w:t xml:space="preserve"> подход</w:t>
      </w:r>
      <w:r w:rsidR="00104D04" w:rsidRPr="00512A9C">
        <w:rPr>
          <w:lang w:val="ru-RU"/>
        </w:rPr>
        <w:t>а</w:t>
      </w:r>
      <w:r w:rsidR="00060D91" w:rsidRPr="00512A9C">
        <w:rPr>
          <w:lang w:val="ru-RU"/>
        </w:rPr>
        <w:t xml:space="preserve">; дополнительные данные позволят получить более полную картину </w:t>
      </w:r>
      <w:r w:rsidRPr="00512A9C">
        <w:rPr>
          <w:lang w:val="ru-RU"/>
        </w:rPr>
        <w:t>вопросов</w:t>
      </w:r>
      <w:r w:rsidR="00060D91" w:rsidRPr="00512A9C">
        <w:rPr>
          <w:lang w:val="ru-RU"/>
        </w:rPr>
        <w:t>.</w:t>
      </w:r>
    </w:p>
    <w:p w:rsidR="002E3526" w:rsidRPr="00512A9C" w:rsidRDefault="002E3526" w:rsidP="002E3526">
      <w:pPr>
        <w:pStyle w:val="Para1"/>
        <w:numPr>
          <w:ilvl w:val="1"/>
          <w:numId w:val="3"/>
        </w:numPr>
        <w:spacing w:before="0"/>
        <w:rPr>
          <w:kern w:val="22"/>
          <w:szCs w:val="22"/>
          <w:lang w:val="ru-RU"/>
        </w:rPr>
      </w:pPr>
      <w:r w:rsidRPr="00512A9C">
        <w:rPr>
          <w:kern w:val="22"/>
          <w:szCs w:val="22"/>
          <w:lang w:val="ru-RU"/>
        </w:rPr>
        <w:t xml:space="preserve">Особое внимание следует уделять субъектам, которые воплощают и представляют системы знаний и соответствующие контексты управления, в частности институциональный контекст и процессы сотрудничества, которые должны быть справедливыми и расширяющими </w:t>
      </w:r>
      <w:r w:rsidR="00D027C1" w:rsidRPr="00512A9C">
        <w:rPr>
          <w:kern w:val="22"/>
          <w:szCs w:val="22"/>
          <w:lang w:val="ru-RU"/>
        </w:rPr>
        <w:t xml:space="preserve">права и </w:t>
      </w:r>
      <w:r w:rsidRPr="00512A9C">
        <w:rPr>
          <w:kern w:val="22"/>
          <w:szCs w:val="22"/>
          <w:lang w:val="ru-RU"/>
        </w:rPr>
        <w:t xml:space="preserve">возможности при конструктивном участии. Всемерное разнообразие знаний коренных и местных народов в данном контексте должно приветствоваться </w:t>
      </w:r>
      <w:r w:rsidR="00080D56" w:rsidRPr="00512A9C">
        <w:rPr>
          <w:kern w:val="22"/>
          <w:szCs w:val="22"/>
          <w:lang w:val="ru-RU"/>
        </w:rPr>
        <w:t xml:space="preserve">в рамках </w:t>
      </w:r>
      <w:r w:rsidRPr="00512A9C">
        <w:rPr>
          <w:kern w:val="22"/>
          <w:szCs w:val="22"/>
          <w:lang w:val="ru-RU"/>
        </w:rPr>
        <w:t>содействия проведению оценок на основе равенства и взаим</w:t>
      </w:r>
      <w:r w:rsidR="004C7A63" w:rsidRPr="00512A9C">
        <w:rPr>
          <w:kern w:val="22"/>
          <w:szCs w:val="22"/>
          <w:lang w:val="ru-RU"/>
        </w:rPr>
        <w:t>одействия</w:t>
      </w:r>
      <w:r w:rsidRPr="00512A9C">
        <w:rPr>
          <w:kern w:val="22"/>
          <w:szCs w:val="22"/>
          <w:lang w:val="ru-RU"/>
        </w:rPr>
        <w:t xml:space="preserve"> между системами знан</w:t>
      </w:r>
      <w:r w:rsidR="00A2131A" w:rsidRPr="00512A9C">
        <w:rPr>
          <w:kern w:val="22"/>
          <w:szCs w:val="22"/>
          <w:lang w:val="ru-RU"/>
        </w:rPr>
        <w:t>ий.</w:t>
      </w:r>
    </w:p>
    <w:p w:rsidR="00DD746F" w:rsidRPr="00512A9C" w:rsidRDefault="00C94CA2" w:rsidP="00DD746F">
      <w:pPr>
        <w:pStyle w:val="Para1"/>
        <w:numPr>
          <w:ilvl w:val="1"/>
          <w:numId w:val="3"/>
        </w:numPr>
        <w:rPr>
          <w:kern w:val="22"/>
          <w:szCs w:val="22"/>
          <w:lang w:val="ru-RU"/>
        </w:rPr>
      </w:pPr>
      <w:r w:rsidRPr="00512A9C">
        <w:rPr>
          <w:kern w:val="22"/>
          <w:szCs w:val="22"/>
          <w:lang w:val="ru-RU"/>
        </w:rPr>
        <w:t xml:space="preserve">Оценки должны также включать </w:t>
      </w:r>
      <w:r w:rsidR="004C7A63" w:rsidRPr="00512A9C">
        <w:rPr>
          <w:kern w:val="22"/>
          <w:szCs w:val="22"/>
          <w:lang w:val="ru-RU"/>
        </w:rPr>
        <w:t xml:space="preserve">в себя </w:t>
      </w:r>
      <w:r w:rsidRPr="00512A9C">
        <w:rPr>
          <w:kern w:val="22"/>
          <w:szCs w:val="22"/>
          <w:lang w:val="ru-RU"/>
        </w:rPr>
        <w:t xml:space="preserve">обмен между системами </w:t>
      </w:r>
      <w:r w:rsidR="004C7A63" w:rsidRPr="00512A9C">
        <w:rPr>
          <w:kern w:val="22"/>
          <w:szCs w:val="22"/>
          <w:lang w:val="ru-RU"/>
        </w:rPr>
        <w:t xml:space="preserve">знаний </w:t>
      </w:r>
      <w:r w:rsidRPr="00512A9C">
        <w:rPr>
          <w:kern w:val="22"/>
          <w:szCs w:val="22"/>
          <w:lang w:val="ru-RU"/>
        </w:rPr>
        <w:t>с использованием нетрадиционных методов, способствующих свободному обмену</w:t>
      </w:r>
      <w:r w:rsidR="00DD746F" w:rsidRPr="00512A9C">
        <w:rPr>
          <w:kern w:val="22"/>
          <w:szCs w:val="22"/>
          <w:lang w:val="ru-RU"/>
        </w:rPr>
        <w:t>;</w:t>
      </w:r>
    </w:p>
    <w:p w:rsidR="00DD746F" w:rsidRPr="00512A9C" w:rsidRDefault="00C94CA2" w:rsidP="00DD746F">
      <w:pPr>
        <w:pStyle w:val="Para1"/>
        <w:numPr>
          <w:ilvl w:val="1"/>
          <w:numId w:val="3"/>
        </w:numPr>
        <w:spacing w:before="0"/>
        <w:rPr>
          <w:kern w:val="22"/>
          <w:szCs w:val="22"/>
          <w:lang w:val="ru-RU"/>
        </w:rPr>
      </w:pPr>
      <w:r w:rsidRPr="00512A9C">
        <w:rPr>
          <w:kern w:val="22"/>
          <w:szCs w:val="22"/>
          <w:lang w:val="ru-RU"/>
        </w:rPr>
        <w:t xml:space="preserve">Сочетание качественных и количественных данных, </w:t>
      </w:r>
      <w:r w:rsidR="006811C2" w:rsidRPr="00512A9C">
        <w:rPr>
          <w:kern w:val="22"/>
          <w:szCs w:val="22"/>
          <w:lang w:val="ru-RU"/>
        </w:rPr>
        <w:t xml:space="preserve">деятельности </w:t>
      </w:r>
      <w:r w:rsidRPr="00512A9C">
        <w:rPr>
          <w:kern w:val="22"/>
          <w:szCs w:val="22"/>
          <w:lang w:val="ru-RU"/>
        </w:rPr>
        <w:t>в рамках различных масштаб</w:t>
      </w:r>
      <w:r w:rsidR="006811C2" w:rsidRPr="00512A9C">
        <w:rPr>
          <w:kern w:val="22"/>
          <w:szCs w:val="22"/>
          <w:lang w:val="ru-RU"/>
        </w:rPr>
        <w:t>ов</w:t>
      </w:r>
      <w:r w:rsidRPr="00512A9C">
        <w:rPr>
          <w:kern w:val="22"/>
          <w:szCs w:val="22"/>
          <w:lang w:val="ru-RU"/>
        </w:rPr>
        <w:t xml:space="preserve"> и распознавание межмасштабных взаимодействий приводит к </w:t>
      </w:r>
      <w:r w:rsidR="006811C2" w:rsidRPr="00512A9C">
        <w:rPr>
          <w:kern w:val="22"/>
          <w:szCs w:val="22"/>
          <w:lang w:val="ru-RU"/>
        </w:rPr>
        <w:t xml:space="preserve">применению </w:t>
      </w:r>
      <w:r w:rsidRPr="00512A9C">
        <w:rPr>
          <w:kern w:val="22"/>
          <w:szCs w:val="22"/>
          <w:lang w:val="ru-RU"/>
        </w:rPr>
        <w:t>иерархическо</w:t>
      </w:r>
      <w:r w:rsidR="006811C2" w:rsidRPr="00512A9C">
        <w:rPr>
          <w:kern w:val="22"/>
          <w:szCs w:val="22"/>
          <w:lang w:val="ru-RU"/>
        </w:rPr>
        <w:t>го</w:t>
      </w:r>
      <w:r w:rsidRPr="00512A9C">
        <w:rPr>
          <w:kern w:val="22"/>
          <w:szCs w:val="22"/>
          <w:lang w:val="ru-RU"/>
        </w:rPr>
        <w:t xml:space="preserve"> подход</w:t>
      </w:r>
      <w:r w:rsidR="006811C2" w:rsidRPr="00512A9C">
        <w:rPr>
          <w:kern w:val="22"/>
          <w:szCs w:val="22"/>
          <w:lang w:val="ru-RU"/>
        </w:rPr>
        <w:t>а</w:t>
      </w:r>
      <w:r w:rsidRPr="00512A9C">
        <w:rPr>
          <w:kern w:val="22"/>
          <w:szCs w:val="22"/>
          <w:lang w:val="ru-RU"/>
        </w:rPr>
        <w:t>, в котором рассматриваются различные типы знаний (от конкретн</w:t>
      </w:r>
      <w:r w:rsidR="00446183" w:rsidRPr="00512A9C">
        <w:rPr>
          <w:kern w:val="22"/>
          <w:szCs w:val="22"/>
          <w:lang w:val="ru-RU"/>
        </w:rPr>
        <w:t>ых</w:t>
      </w:r>
      <w:r w:rsidRPr="00512A9C">
        <w:rPr>
          <w:kern w:val="22"/>
          <w:szCs w:val="22"/>
          <w:lang w:val="ru-RU"/>
        </w:rPr>
        <w:t xml:space="preserve"> к более общ</w:t>
      </w:r>
      <w:r w:rsidR="00446183" w:rsidRPr="00512A9C">
        <w:rPr>
          <w:kern w:val="22"/>
          <w:szCs w:val="22"/>
          <w:lang w:val="ru-RU"/>
        </w:rPr>
        <w:t>им</w:t>
      </w:r>
      <w:r w:rsidRPr="00512A9C">
        <w:rPr>
          <w:kern w:val="22"/>
          <w:szCs w:val="22"/>
          <w:lang w:val="ru-RU"/>
        </w:rPr>
        <w:t>) и различные виды дублирования систем знаний на разных уровнях и для различных целей</w:t>
      </w:r>
      <w:r w:rsidR="00DD746F" w:rsidRPr="00512A9C">
        <w:rPr>
          <w:kern w:val="22"/>
          <w:szCs w:val="22"/>
          <w:lang w:val="ru-RU"/>
        </w:rPr>
        <w:t>;</w:t>
      </w:r>
    </w:p>
    <w:p w:rsidR="00446183" w:rsidRPr="00512A9C" w:rsidRDefault="00446183" w:rsidP="00446183">
      <w:pPr>
        <w:pStyle w:val="Para1"/>
        <w:numPr>
          <w:ilvl w:val="1"/>
          <w:numId w:val="3"/>
        </w:numPr>
        <w:rPr>
          <w:kern w:val="22"/>
          <w:szCs w:val="22"/>
          <w:lang w:val="ru-RU"/>
        </w:rPr>
      </w:pPr>
      <w:r w:rsidRPr="00512A9C">
        <w:rPr>
          <w:kern w:val="22"/>
          <w:szCs w:val="22"/>
          <w:lang w:val="ru-RU"/>
        </w:rPr>
        <w:t>Оценки должны быть адаптированы к различным целям, регионам, видам и масштабам исследовани</w:t>
      </w:r>
      <w:r w:rsidR="00E46035" w:rsidRPr="00512A9C">
        <w:rPr>
          <w:kern w:val="22"/>
          <w:szCs w:val="22"/>
          <w:lang w:val="ru-RU"/>
        </w:rPr>
        <w:t>й</w:t>
      </w:r>
      <w:r w:rsidRPr="00512A9C">
        <w:rPr>
          <w:kern w:val="22"/>
          <w:szCs w:val="22"/>
          <w:lang w:val="ru-RU"/>
        </w:rPr>
        <w:t xml:space="preserve">; процессы оценки должны </w:t>
      </w:r>
      <w:r w:rsidR="00E46035" w:rsidRPr="00512A9C">
        <w:rPr>
          <w:kern w:val="22"/>
          <w:szCs w:val="22"/>
          <w:lang w:val="ru-RU"/>
        </w:rPr>
        <w:t>носить</w:t>
      </w:r>
      <w:r w:rsidRPr="00512A9C">
        <w:rPr>
          <w:kern w:val="22"/>
          <w:szCs w:val="22"/>
          <w:lang w:val="ru-RU"/>
        </w:rPr>
        <w:t xml:space="preserve"> индивидуальны</w:t>
      </w:r>
      <w:r w:rsidR="00E46035" w:rsidRPr="00512A9C">
        <w:rPr>
          <w:kern w:val="22"/>
          <w:szCs w:val="22"/>
          <w:lang w:val="ru-RU"/>
        </w:rPr>
        <w:t>й характер</w:t>
      </w:r>
      <w:r w:rsidRPr="00512A9C">
        <w:rPr>
          <w:kern w:val="22"/>
          <w:szCs w:val="22"/>
          <w:lang w:val="ru-RU"/>
        </w:rPr>
        <w:t xml:space="preserve"> для согласованных заранее проблем и целей;</w:t>
      </w:r>
    </w:p>
    <w:p w:rsidR="00446183" w:rsidRPr="00512A9C" w:rsidRDefault="00E46035" w:rsidP="00446183">
      <w:pPr>
        <w:pStyle w:val="Para1"/>
        <w:numPr>
          <w:ilvl w:val="1"/>
          <w:numId w:val="3"/>
        </w:numPr>
        <w:spacing w:before="0"/>
        <w:rPr>
          <w:kern w:val="22"/>
          <w:szCs w:val="22"/>
          <w:lang w:val="ru-RU"/>
        </w:rPr>
      </w:pPr>
      <w:r w:rsidRPr="00512A9C">
        <w:rPr>
          <w:kern w:val="22"/>
          <w:szCs w:val="22"/>
          <w:lang w:val="ru-RU"/>
        </w:rPr>
        <w:t>П</w:t>
      </w:r>
      <w:r w:rsidR="00446183" w:rsidRPr="00512A9C">
        <w:rPr>
          <w:kern w:val="22"/>
          <w:szCs w:val="22"/>
          <w:lang w:val="ru-RU"/>
        </w:rPr>
        <w:t xml:space="preserve">ять задач, необходимых для успешного взаимодействия между различными системами знаний: </w:t>
      </w:r>
      <w:r w:rsidR="00F72149" w:rsidRPr="00512A9C">
        <w:rPr>
          <w:kern w:val="22"/>
          <w:szCs w:val="22"/>
          <w:lang w:val="ru-RU"/>
        </w:rPr>
        <w:t>i) </w:t>
      </w:r>
      <w:r w:rsidR="00446183" w:rsidRPr="00512A9C">
        <w:rPr>
          <w:i/>
          <w:kern w:val="22"/>
          <w:szCs w:val="22"/>
          <w:lang w:val="ru-RU"/>
        </w:rPr>
        <w:t>мобилизация</w:t>
      </w:r>
      <w:r w:rsidR="00446183" w:rsidRPr="00512A9C">
        <w:rPr>
          <w:kern w:val="22"/>
          <w:szCs w:val="22"/>
          <w:lang w:val="ru-RU"/>
        </w:rPr>
        <w:t>: выяв</w:t>
      </w:r>
      <w:r w:rsidRPr="00512A9C">
        <w:rPr>
          <w:kern w:val="22"/>
          <w:szCs w:val="22"/>
          <w:lang w:val="ru-RU"/>
        </w:rPr>
        <w:t>ление</w:t>
      </w:r>
      <w:r w:rsidR="00446183" w:rsidRPr="00512A9C">
        <w:rPr>
          <w:kern w:val="22"/>
          <w:szCs w:val="22"/>
          <w:lang w:val="ru-RU"/>
        </w:rPr>
        <w:t xml:space="preserve"> и формулирова</w:t>
      </w:r>
      <w:r w:rsidRPr="00512A9C">
        <w:rPr>
          <w:kern w:val="22"/>
          <w:szCs w:val="22"/>
          <w:lang w:val="ru-RU"/>
        </w:rPr>
        <w:t>ние</w:t>
      </w:r>
      <w:r w:rsidR="00446183" w:rsidRPr="00512A9C">
        <w:rPr>
          <w:kern w:val="22"/>
          <w:szCs w:val="22"/>
          <w:lang w:val="ru-RU"/>
        </w:rPr>
        <w:t xml:space="preserve"> знани</w:t>
      </w:r>
      <w:r w:rsidRPr="00512A9C">
        <w:rPr>
          <w:kern w:val="22"/>
          <w:szCs w:val="22"/>
          <w:lang w:val="ru-RU"/>
        </w:rPr>
        <w:t>й</w:t>
      </w:r>
      <w:r w:rsidR="00446183" w:rsidRPr="00512A9C">
        <w:rPr>
          <w:kern w:val="22"/>
          <w:szCs w:val="22"/>
          <w:lang w:val="ru-RU"/>
        </w:rPr>
        <w:t xml:space="preserve"> в форме, </w:t>
      </w:r>
      <w:r w:rsidR="004C7A63" w:rsidRPr="00512A9C">
        <w:rPr>
          <w:kern w:val="22"/>
          <w:szCs w:val="22"/>
          <w:lang w:val="ru-RU"/>
        </w:rPr>
        <w:t>способствующей обмену</w:t>
      </w:r>
      <w:r w:rsidR="00F72149" w:rsidRPr="00512A9C">
        <w:rPr>
          <w:kern w:val="22"/>
          <w:szCs w:val="22"/>
          <w:lang w:val="ru-RU"/>
        </w:rPr>
        <w:t>; ii)</w:t>
      </w:r>
      <w:r w:rsidR="00446183" w:rsidRPr="00512A9C">
        <w:rPr>
          <w:kern w:val="22"/>
          <w:szCs w:val="22"/>
          <w:lang w:val="ru-RU"/>
        </w:rPr>
        <w:t xml:space="preserve"> </w:t>
      </w:r>
      <w:r w:rsidR="00F72149" w:rsidRPr="00512A9C">
        <w:rPr>
          <w:i/>
          <w:kern w:val="22"/>
          <w:szCs w:val="22"/>
          <w:lang w:val="ru-RU"/>
        </w:rPr>
        <w:t>п</w:t>
      </w:r>
      <w:r w:rsidR="00446183" w:rsidRPr="00512A9C">
        <w:rPr>
          <w:i/>
          <w:kern w:val="22"/>
          <w:szCs w:val="22"/>
          <w:lang w:val="ru-RU"/>
        </w:rPr>
        <w:t>еревод</w:t>
      </w:r>
      <w:r w:rsidR="00446183" w:rsidRPr="00512A9C">
        <w:rPr>
          <w:kern w:val="22"/>
          <w:szCs w:val="22"/>
          <w:lang w:val="ru-RU"/>
        </w:rPr>
        <w:t xml:space="preserve">: взаимодействие между системами знаний; </w:t>
      </w:r>
      <w:r w:rsidR="00F72149" w:rsidRPr="00512A9C">
        <w:rPr>
          <w:kern w:val="22"/>
          <w:szCs w:val="22"/>
          <w:lang w:val="ru-RU"/>
        </w:rPr>
        <w:t>iii</w:t>
      </w:r>
      <w:r w:rsidR="00446183" w:rsidRPr="00512A9C">
        <w:rPr>
          <w:kern w:val="22"/>
          <w:szCs w:val="22"/>
          <w:lang w:val="ru-RU"/>
        </w:rPr>
        <w:t xml:space="preserve">) </w:t>
      </w:r>
      <w:r w:rsidR="00446183" w:rsidRPr="00512A9C">
        <w:rPr>
          <w:i/>
          <w:kern w:val="22"/>
          <w:szCs w:val="22"/>
          <w:lang w:val="ru-RU"/>
        </w:rPr>
        <w:t>переговоры</w:t>
      </w:r>
      <w:r w:rsidR="00446183" w:rsidRPr="00512A9C">
        <w:rPr>
          <w:kern w:val="22"/>
          <w:szCs w:val="22"/>
          <w:lang w:val="ru-RU"/>
        </w:rPr>
        <w:t xml:space="preserve">: совместная оценка </w:t>
      </w:r>
      <w:r w:rsidR="007B5066" w:rsidRPr="00512A9C">
        <w:rPr>
          <w:kern w:val="22"/>
          <w:szCs w:val="22"/>
          <w:lang w:val="ru-RU"/>
        </w:rPr>
        <w:t>точек соприкосновения</w:t>
      </w:r>
      <w:r w:rsidRPr="00512A9C">
        <w:rPr>
          <w:kern w:val="22"/>
          <w:szCs w:val="22"/>
          <w:lang w:val="ru-RU"/>
        </w:rPr>
        <w:t>,</w:t>
      </w:r>
      <w:r w:rsidR="007B5066" w:rsidRPr="00512A9C">
        <w:rPr>
          <w:kern w:val="22"/>
          <w:szCs w:val="22"/>
          <w:lang w:val="ru-RU"/>
        </w:rPr>
        <w:t xml:space="preserve"> расхождения</w:t>
      </w:r>
      <w:r w:rsidRPr="00512A9C">
        <w:rPr>
          <w:kern w:val="22"/>
          <w:szCs w:val="22"/>
          <w:lang w:val="ru-RU"/>
        </w:rPr>
        <w:t xml:space="preserve"> и конфликтов</w:t>
      </w:r>
      <w:r w:rsidR="00446183" w:rsidRPr="00512A9C">
        <w:rPr>
          <w:kern w:val="22"/>
          <w:szCs w:val="22"/>
          <w:lang w:val="ru-RU"/>
        </w:rPr>
        <w:t xml:space="preserve"> между </w:t>
      </w:r>
      <w:r w:rsidR="007B5066" w:rsidRPr="00512A9C">
        <w:rPr>
          <w:kern w:val="22"/>
          <w:szCs w:val="22"/>
          <w:lang w:val="ru-RU"/>
        </w:rPr>
        <w:t xml:space="preserve">вкладами </w:t>
      </w:r>
      <w:r w:rsidR="00446183" w:rsidRPr="00512A9C">
        <w:rPr>
          <w:kern w:val="22"/>
          <w:szCs w:val="22"/>
          <w:lang w:val="ru-RU"/>
        </w:rPr>
        <w:t>знани</w:t>
      </w:r>
      <w:r w:rsidR="007B5066" w:rsidRPr="00512A9C">
        <w:rPr>
          <w:kern w:val="22"/>
          <w:szCs w:val="22"/>
          <w:lang w:val="ru-RU"/>
        </w:rPr>
        <w:t>й; и iv</w:t>
      </w:r>
      <w:r w:rsidR="00446183" w:rsidRPr="00512A9C">
        <w:rPr>
          <w:kern w:val="22"/>
          <w:szCs w:val="22"/>
          <w:lang w:val="ru-RU"/>
        </w:rPr>
        <w:t xml:space="preserve">) </w:t>
      </w:r>
      <w:r w:rsidR="00446183" w:rsidRPr="00512A9C">
        <w:rPr>
          <w:i/>
          <w:kern w:val="22"/>
          <w:szCs w:val="22"/>
          <w:lang w:val="ru-RU"/>
        </w:rPr>
        <w:t>синтез</w:t>
      </w:r>
      <w:r w:rsidR="00446183" w:rsidRPr="00512A9C">
        <w:rPr>
          <w:kern w:val="22"/>
          <w:szCs w:val="22"/>
          <w:lang w:val="ru-RU"/>
        </w:rPr>
        <w:t>: формирование общепринятых общих знаний, позволя</w:t>
      </w:r>
      <w:r w:rsidR="007B5066" w:rsidRPr="00512A9C">
        <w:rPr>
          <w:kern w:val="22"/>
          <w:szCs w:val="22"/>
          <w:lang w:val="ru-RU"/>
        </w:rPr>
        <w:t>ющих</w:t>
      </w:r>
      <w:r w:rsidR="00446183" w:rsidRPr="00512A9C">
        <w:rPr>
          <w:kern w:val="22"/>
          <w:szCs w:val="22"/>
          <w:lang w:val="ru-RU"/>
        </w:rPr>
        <w:t xml:space="preserve"> сохранить целостность каждо</w:t>
      </w:r>
      <w:r w:rsidR="007B5066" w:rsidRPr="00512A9C">
        <w:rPr>
          <w:kern w:val="22"/>
          <w:szCs w:val="22"/>
          <w:lang w:val="ru-RU"/>
        </w:rPr>
        <w:t>й</w:t>
      </w:r>
      <w:r w:rsidR="00446183" w:rsidRPr="00512A9C">
        <w:rPr>
          <w:kern w:val="22"/>
          <w:szCs w:val="22"/>
          <w:lang w:val="ru-RU"/>
        </w:rPr>
        <w:t xml:space="preserve"> </w:t>
      </w:r>
      <w:r w:rsidR="007B5066" w:rsidRPr="00512A9C">
        <w:rPr>
          <w:kern w:val="22"/>
          <w:szCs w:val="22"/>
          <w:lang w:val="ru-RU"/>
        </w:rPr>
        <w:t xml:space="preserve">системы </w:t>
      </w:r>
      <w:r w:rsidR="00446183" w:rsidRPr="00512A9C">
        <w:rPr>
          <w:kern w:val="22"/>
          <w:szCs w:val="22"/>
          <w:lang w:val="ru-RU"/>
        </w:rPr>
        <w:t>знаний; (</w:t>
      </w:r>
      <w:r w:rsidR="007B5066" w:rsidRPr="00512A9C">
        <w:rPr>
          <w:kern w:val="22"/>
          <w:szCs w:val="22"/>
          <w:lang w:val="ru-RU"/>
        </w:rPr>
        <w:t>v</w:t>
      </w:r>
      <w:r w:rsidR="00446183" w:rsidRPr="00512A9C">
        <w:rPr>
          <w:kern w:val="22"/>
          <w:szCs w:val="22"/>
          <w:lang w:val="ru-RU"/>
        </w:rPr>
        <w:t xml:space="preserve">) </w:t>
      </w:r>
      <w:r w:rsidR="00446183" w:rsidRPr="00512A9C">
        <w:rPr>
          <w:i/>
          <w:kern w:val="22"/>
          <w:szCs w:val="22"/>
          <w:lang w:val="ru-RU"/>
        </w:rPr>
        <w:t>применение</w:t>
      </w:r>
      <w:r w:rsidR="00446183" w:rsidRPr="00512A9C">
        <w:rPr>
          <w:kern w:val="22"/>
          <w:szCs w:val="22"/>
          <w:lang w:val="ru-RU"/>
        </w:rPr>
        <w:t>: использова</w:t>
      </w:r>
      <w:r w:rsidRPr="00512A9C">
        <w:rPr>
          <w:kern w:val="22"/>
          <w:szCs w:val="22"/>
          <w:lang w:val="ru-RU"/>
        </w:rPr>
        <w:t>ние</w:t>
      </w:r>
      <w:r w:rsidR="00446183" w:rsidRPr="00512A9C">
        <w:rPr>
          <w:kern w:val="22"/>
          <w:szCs w:val="22"/>
          <w:lang w:val="ru-RU"/>
        </w:rPr>
        <w:t xml:space="preserve"> </w:t>
      </w:r>
      <w:r w:rsidR="007B5066" w:rsidRPr="00512A9C">
        <w:rPr>
          <w:kern w:val="22"/>
          <w:szCs w:val="22"/>
          <w:lang w:val="ru-RU"/>
        </w:rPr>
        <w:t>соответствующи</w:t>
      </w:r>
      <w:r w:rsidRPr="00512A9C">
        <w:rPr>
          <w:kern w:val="22"/>
          <w:szCs w:val="22"/>
          <w:lang w:val="ru-RU"/>
        </w:rPr>
        <w:t>х</w:t>
      </w:r>
      <w:r w:rsidR="007B5066" w:rsidRPr="00512A9C">
        <w:rPr>
          <w:kern w:val="22"/>
          <w:szCs w:val="22"/>
          <w:lang w:val="ru-RU"/>
        </w:rPr>
        <w:t xml:space="preserve"> </w:t>
      </w:r>
      <w:r w:rsidR="00446183" w:rsidRPr="00512A9C">
        <w:rPr>
          <w:kern w:val="22"/>
          <w:szCs w:val="22"/>
          <w:lang w:val="ru-RU"/>
        </w:rPr>
        <w:t>знани</w:t>
      </w:r>
      <w:r w:rsidRPr="00512A9C">
        <w:rPr>
          <w:kern w:val="22"/>
          <w:szCs w:val="22"/>
          <w:lang w:val="ru-RU"/>
        </w:rPr>
        <w:t>й</w:t>
      </w:r>
      <w:r w:rsidR="00446183" w:rsidRPr="00512A9C">
        <w:rPr>
          <w:kern w:val="22"/>
          <w:szCs w:val="22"/>
          <w:lang w:val="ru-RU"/>
        </w:rPr>
        <w:t xml:space="preserve"> для принятия решений для всех субъектов, участвующих </w:t>
      </w:r>
      <w:r w:rsidR="007B5066" w:rsidRPr="00512A9C">
        <w:rPr>
          <w:kern w:val="22"/>
          <w:szCs w:val="22"/>
          <w:lang w:val="ru-RU"/>
        </w:rPr>
        <w:t>в деятельности на</w:t>
      </w:r>
      <w:r w:rsidR="00446183" w:rsidRPr="00512A9C">
        <w:rPr>
          <w:kern w:val="22"/>
          <w:szCs w:val="22"/>
          <w:lang w:val="ru-RU"/>
        </w:rPr>
        <w:t xml:space="preserve"> различных </w:t>
      </w:r>
      <w:r w:rsidR="007B5066" w:rsidRPr="00512A9C">
        <w:rPr>
          <w:kern w:val="22"/>
          <w:szCs w:val="22"/>
          <w:lang w:val="ru-RU"/>
        </w:rPr>
        <w:t>уровнях</w:t>
      </w:r>
      <w:r w:rsidR="00446183" w:rsidRPr="00512A9C">
        <w:rPr>
          <w:kern w:val="22"/>
          <w:szCs w:val="22"/>
          <w:lang w:val="ru-RU"/>
        </w:rPr>
        <w:t>.</w:t>
      </w:r>
    </w:p>
    <w:p w:rsidR="008F35C5" w:rsidRPr="00512A9C" w:rsidRDefault="008F35C5" w:rsidP="0019374F">
      <w:pPr>
        <w:pStyle w:val="Para1"/>
        <w:tabs>
          <w:tab w:val="clear" w:pos="360"/>
        </w:tabs>
        <w:rPr>
          <w:kern w:val="22"/>
          <w:lang w:val="ru-RU"/>
        </w:rPr>
      </w:pPr>
      <w:r w:rsidRPr="00512A9C">
        <w:rPr>
          <w:rFonts w:eastAsia="Calibri"/>
          <w:kern w:val="22"/>
          <w:szCs w:val="22"/>
          <w:lang w:val="ru-RU"/>
        </w:rPr>
        <w:t>Общинные системы мониторинга и информирования</w:t>
      </w:r>
      <w:r w:rsidRPr="00512A9C">
        <w:rPr>
          <w:kern w:val="22"/>
          <w:lang w:val="ru-RU"/>
        </w:rPr>
        <w:t xml:space="preserve"> </w:t>
      </w:r>
      <w:r w:rsidR="00B84C49" w:rsidRPr="00512A9C">
        <w:rPr>
          <w:kern w:val="22"/>
          <w:lang w:val="ru-RU"/>
        </w:rPr>
        <w:t xml:space="preserve">(ОСМИ) </w:t>
      </w:r>
      <w:r w:rsidRPr="00512A9C">
        <w:rPr>
          <w:kern w:val="22"/>
          <w:lang w:val="ru-RU"/>
        </w:rPr>
        <w:t xml:space="preserve">представляют собой </w:t>
      </w:r>
      <w:r w:rsidR="00DE61F2" w:rsidRPr="00512A9C">
        <w:rPr>
          <w:kern w:val="22"/>
          <w:lang w:val="ru-RU"/>
        </w:rPr>
        <w:t>«комплекс подходов к мониторингу, связанных с биоразнообразием, экосистемами, землей, водными и другими ресурсами, а также к благосостоянию человека, используемых коренными народами и местными общинами в качестве инструментов управления и документирования своих ресурсов»</w:t>
      </w:r>
      <w:r w:rsidR="00DE61F2" w:rsidRPr="00512A9C">
        <w:rPr>
          <w:rStyle w:val="Appelnotedebasdep"/>
          <w:kern w:val="22"/>
          <w:szCs w:val="22"/>
          <w:lang w:val="ru-RU"/>
        </w:rPr>
        <w:footnoteReference w:id="27"/>
      </w:r>
      <w:r w:rsidR="00DE61F2" w:rsidRPr="00512A9C">
        <w:rPr>
          <w:kern w:val="22"/>
          <w:lang w:val="ru-RU"/>
        </w:rPr>
        <w:t>.</w:t>
      </w:r>
      <w:r w:rsidRPr="00512A9C">
        <w:rPr>
          <w:kern w:val="22"/>
          <w:lang w:val="ru-RU"/>
        </w:rPr>
        <w:t xml:space="preserve"> </w:t>
      </w:r>
      <w:r w:rsidR="00B84C49" w:rsidRPr="00512A9C">
        <w:rPr>
          <w:kern w:val="22"/>
          <w:lang w:val="ru-RU"/>
        </w:rPr>
        <w:t>Эт</w:t>
      </w:r>
      <w:r w:rsidR="00C259A3" w:rsidRPr="00512A9C">
        <w:rPr>
          <w:kern w:val="22"/>
          <w:lang w:val="ru-RU"/>
        </w:rPr>
        <w:t>и</w:t>
      </w:r>
      <w:r w:rsidR="00B84C49" w:rsidRPr="00512A9C">
        <w:rPr>
          <w:kern w:val="22"/>
          <w:lang w:val="ru-RU"/>
        </w:rPr>
        <w:t xml:space="preserve"> </w:t>
      </w:r>
      <w:r w:rsidR="00DE61F2" w:rsidRPr="00512A9C">
        <w:rPr>
          <w:kern w:val="22"/>
          <w:lang w:val="ru-RU"/>
        </w:rPr>
        <w:t>восходящие методологии</w:t>
      </w:r>
      <w:r w:rsidRPr="00512A9C">
        <w:rPr>
          <w:kern w:val="22"/>
          <w:lang w:val="ru-RU"/>
        </w:rPr>
        <w:t xml:space="preserve"> </w:t>
      </w:r>
      <w:r w:rsidR="00267A38" w:rsidRPr="00512A9C">
        <w:rPr>
          <w:kern w:val="22"/>
          <w:lang w:val="ru-RU"/>
        </w:rPr>
        <w:t>развива</w:t>
      </w:r>
      <w:r w:rsidR="00172902" w:rsidRPr="00512A9C">
        <w:rPr>
          <w:kern w:val="22"/>
          <w:lang w:val="ru-RU"/>
        </w:rPr>
        <w:t>лись</w:t>
      </w:r>
      <w:r w:rsidRPr="00512A9C">
        <w:rPr>
          <w:kern w:val="22"/>
          <w:lang w:val="ru-RU"/>
        </w:rPr>
        <w:t xml:space="preserve"> в различных географических и </w:t>
      </w:r>
      <w:r w:rsidRPr="00512A9C">
        <w:rPr>
          <w:kern w:val="22"/>
          <w:lang w:val="ru-RU"/>
        </w:rPr>
        <w:lastRenderedPageBreak/>
        <w:t>социокультурных контекстах</w:t>
      </w:r>
      <w:r w:rsidR="00B84C49" w:rsidRPr="00512A9C">
        <w:rPr>
          <w:kern w:val="22"/>
          <w:lang w:val="ru-RU"/>
        </w:rPr>
        <w:t xml:space="preserve"> в соответствии с</w:t>
      </w:r>
      <w:r w:rsidRPr="00512A9C">
        <w:rPr>
          <w:kern w:val="22"/>
          <w:lang w:val="ru-RU"/>
        </w:rPr>
        <w:t xml:space="preserve"> целями, определенными местными потребностями</w:t>
      </w:r>
      <w:r w:rsidR="00B84C49" w:rsidRPr="00512A9C">
        <w:rPr>
          <w:kern w:val="22"/>
          <w:lang w:val="ru-RU"/>
        </w:rPr>
        <w:t>.</w:t>
      </w:r>
      <w:r w:rsidRPr="00512A9C">
        <w:rPr>
          <w:kern w:val="22"/>
          <w:lang w:val="ru-RU"/>
        </w:rPr>
        <w:t xml:space="preserve"> Это объясняет, почему </w:t>
      </w:r>
      <w:r w:rsidR="00B84C49" w:rsidRPr="00512A9C">
        <w:rPr>
          <w:kern w:val="22"/>
          <w:lang w:val="ru-RU"/>
        </w:rPr>
        <w:t>ОСМИ «</w:t>
      </w:r>
      <w:r w:rsidRPr="00512A9C">
        <w:rPr>
          <w:kern w:val="22"/>
          <w:lang w:val="ru-RU"/>
        </w:rPr>
        <w:t xml:space="preserve">очень разнообразны и могут варьироваться от технически простых и базовых до </w:t>
      </w:r>
      <w:r w:rsidR="00B84C49" w:rsidRPr="00512A9C">
        <w:rPr>
          <w:kern w:val="22"/>
          <w:lang w:val="ru-RU"/>
        </w:rPr>
        <w:t>высоко</w:t>
      </w:r>
      <w:r w:rsidRPr="00512A9C">
        <w:rPr>
          <w:kern w:val="22"/>
          <w:lang w:val="ru-RU"/>
        </w:rPr>
        <w:t>технологически</w:t>
      </w:r>
      <w:r w:rsidR="00B84C49" w:rsidRPr="00512A9C">
        <w:rPr>
          <w:kern w:val="22"/>
          <w:lang w:val="ru-RU"/>
        </w:rPr>
        <w:t>х</w:t>
      </w:r>
      <w:r w:rsidRPr="00512A9C">
        <w:rPr>
          <w:kern w:val="22"/>
          <w:lang w:val="ru-RU"/>
        </w:rPr>
        <w:t xml:space="preserve"> передовых подходов</w:t>
      </w:r>
      <w:r w:rsidR="00B84C49" w:rsidRPr="00512A9C">
        <w:rPr>
          <w:kern w:val="22"/>
          <w:lang w:val="ru-RU"/>
        </w:rPr>
        <w:t>»</w:t>
      </w:r>
      <w:r w:rsidR="00B84C49" w:rsidRPr="00512A9C">
        <w:rPr>
          <w:rStyle w:val="Appelnotedebasdep"/>
          <w:kern w:val="22"/>
          <w:szCs w:val="22"/>
          <w:lang w:val="ru-RU"/>
        </w:rPr>
        <w:footnoteReference w:id="28"/>
      </w:r>
      <w:r w:rsidRPr="00512A9C">
        <w:rPr>
          <w:kern w:val="22"/>
          <w:lang w:val="ru-RU"/>
        </w:rPr>
        <w:t xml:space="preserve"> с </w:t>
      </w:r>
      <w:r w:rsidR="00B84C49" w:rsidRPr="00512A9C">
        <w:rPr>
          <w:kern w:val="22"/>
          <w:lang w:val="ru-RU"/>
        </w:rPr>
        <w:t xml:space="preserve">использованием </w:t>
      </w:r>
      <w:r w:rsidRPr="00512A9C">
        <w:rPr>
          <w:kern w:val="22"/>
          <w:lang w:val="ru-RU"/>
        </w:rPr>
        <w:t>различны</w:t>
      </w:r>
      <w:r w:rsidR="00B84C49" w:rsidRPr="00512A9C">
        <w:rPr>
          <w:kern w:val="22"/>
          <w:lang w:val="ru-RU"/>
        </w:rPr>
        <w:t xml:space="preserve">х </w:t>
      </w:r>
      <w:r w:rsidRPr="00512A9C">
        <w:rPr>
          <w:kern w:val="22"/>
          <w:lang w:val="ru-RU"/>
        </w:rPr>
        <w:t>инструмент</w:t>
      </w:r>
      <w:r w:rsidR="00B84C49" w:rsidRPr="00512A9C">
        <w:rPr>
          <w:kern w:val="22"/>
          <w:lang w:val="ru-RU"/>
        </w:rPr>
        <w:t>ов</w:t>
      </w:r>
      <w:r w:rsidRPr="00512A9C">
        <w:rPr>
          <w:kern w:val="22"/>
          <w:lang w:val="ru-RU"/>
        </w:rPr>
        <w:t>, включаю</w:t>
      </w:r>
      <w:r w:rsidR="00172902" w:rsidRPr="00512A9C">
        <w:rPr>
          <w:kern w:val="22"/>
          <w:lang w:val="ru-RU"/>
        </w:rPr>
        <w:t>щих</w:t>
      </w:r>
      <w:r w:rsidRPr="00512A9C">
        <w:rPr>
          <w:kern w:val="22"/>
          <w:lang w:val="ru-RU"/>
        </w:rPr>
        <w:t xml:space="preserve"> в себя картирование </w:t>
      </w:r>
      <w:r w:rsidR="00B84C49" w:rsidRPr="00512A9C">
        <w:rPr>
          <w:kern w:val="22"/>
          <w:lang w:val="ru-RU"/>
        </w:rPr>
        <w:t>общин</w:t>
      </w:r>
      <w:r w:rsidRPr="00512A9C">
        <w:rPr>
          <w:kern w:val="22"/>
          <w:lang w:val="ru-RU"/>
        </w:rPr>
        <w:t>, инвентаризаци</w:t>
      </w:r>
      <w:r w:rsidR="00B84C49" w:rsidRPr="00512A9C">
        <w:rPr>
          <w:kern w:val="22"/>
          <w:lang w:val="ru-RU"/>
        </w:rPr>
        <w:t>ю</w:t>
      </w:r>
      <w:r w:rsidRPr="00512A9C">
        <w:rPr>
          <w:kern w:val="22"/>
          <w:lang w:val="ru-RU"/>
        </w:rPr>
        <w:t xml:space="preserve"> ресурсов, исследования на основе </w:t>
      </w:r>
      <w:r w:rsidR="000D1AEC" w:rsidRPr="00512A9C">
        <w:rPr>
          <w:kern w:val="22"/>
          <w:lang w:val="ru-RU"/>
        </w:rPr>
        <w:t>опросов</w:t>
      </w:r>
      <w:r w:rsidRPr="00512A9C">
        <w:rPr>
          <w:kern w:val="22"/>
          <w:lang w:val="ru-RU"/>
        </w:rPr>
        <w:t>, тематически</w:t>
      </w:r>
      <w:r w:rsidR="000D1AEC" w:rsidRPr="00512A9C">
        <w:rPr>
          <w:kern w:val="22"/>
          <w:lang w:val="ru-RU"/>
        </w:rPr>
        <w:t>е</w:t>
      </w:r>
      <w:r w:rsidRPr="00512A9C">
        <w:rPr>
          <w:kern w:val="22"/>
          <w:lang w:val="ru-RU"/>
        </w:rPr>
        <w:t xml:space="preserve"> исследовани</w:t>
      </w:r>
      <w:r w:rsidR="000D1AEC" w:rsidRPr="00512A9C">
        <w:rPr>
          <w:kern w:val="22"/>
          <w:lang w:val="ru-RU"/>
        </w:rPr>
        <w:t>я</w:t>
      </w:r>
      <w:r w:rsidRPr="00512A9C">
        <w:rPr>
          <w:kern w:val="22"/>
          <w:lang w:val="ru-RU"/>
        </w:rPr>
        <w:t xml:space="preserve">, эко/агро-календари и </w:t>
      </w:r>
      <w:r w:rsidR="000D1AEC" w:rsidRPr="00512A9C">
        <w:rPr>
          <w:kern w:val="22"/>
          <w:lang w:val="ru-RU"/>
        </w:rPr>
        <w:t>прочее. Благодаря такому</w:t>
      </w:r>
      <w:r w:rsidRPr="00512A9C">
        <w:rPr>
          <w:kern w:val="22"/>
          <w:lang w:val="ru-RU"/>
        </w:rPr>
        <w:t xml:space="preserve"> </w:t>
      </w:r>
      <w:r w:rsidR="000D1AEC" w:rsidRPr="00512A9C">
        <w:rPr>
          <w:kern w:val="22"/>
          <w:lang w:val="ru-RU"/>
        </w:rPr>
        <w:t>разнообразию</w:t>
      </w:r>
      <w:r w:rsidRPr="00512A9C">
        <w:rPr>
          <w:kern w:val="22"/>
          <w:lang w:val="ru-RU"/>
        </w:rPr>
        <w:t xml:space="preserve"> исто</w:t>
      </w:r>
      <w:r w:rsidR="000D1AEC" w:rsidRPr="00512A9C">
        <w:rPr>
          <w:kern w:val="22"/>
          <w:lang w:val="ru-RU"/>
        </w:rPr>
        <w:t>чников</w:t>
      </w:r>
      <w:r w:rsidRPr="00512A9C">
        <w:rPr>
          <w:kern w:val="22"/>
          <w:lang w:val="ru-RU"/>
        </w:rPr>
        <w:t xml:space="preserve">, контекстов, целей, подходов и инструментов </w:t>
      </w:r>
      <w:r w:rsidR="000D1AEC" w:rsidRPr="00512A9C">
        <w:rPr>
          <w:kern w:val="22"/>
          <w:lang w:val="ru-RU"/>
        </w:rPr>
        <w:t>ОСМИ явля</w:t>
      </w:r>
      <w:r w:rsidR="003E7B34" w:rsidRPr="00512A9C">
        <w:rPr>
          <w:kern w:val="22"/>
          <w:lang w:val="ru-RU"/>
        </w:rPr>
        <w:t>ют</w:t>
      </w:r>
      <w:r w:rsidR="000D1AEC" w:rsidRPr="00512A9C">
        <w:rPr>
          <w:kern w:val="22"/>
          <w:lang w:val="ru-RU"/>
        </w:rPr>
        <w:t>ся содержательной</w:t>
      </w:r>
      <w:r w:rsidRPr="00512A9C">
        <w:rPr>
          <w:kern w:val="22"/>
          <w:lang w:val="ru-RU"/>
        </w:rPr>
        <w:t xml:space="preserve"> и динамичной</w:t>
      </w:r>
      <w:r w:rsidR="000D1AEC" w:rsidRPr="00512A9C">
        <w:rPr>
          <w:kern w:val="22"/>
          <w:lang w:val="ru-RU"/>
        </w:rPr>
        <w:t xml:space="preserve"> системой</w:t>
      </w:r>
      <w:r w:rsidRPr="00512A9C">
        <w:rPr>
          <w:kern w:val="22"/>
          <w:lang w:val="ru-RU"/>
        </w:rPr>
        <w:t xml:space="preserve">, но </w:t>
      </w:r>
      <w:r w:rsidR="003E7B34" w:rsidRPr="00512A9C">
        <w:rPr>
          <w:kern w:val="22"/>
          <w:lang w:val="ru-RU"/>
        </w:rPr>
        <w:t xml:space="preserve">несколько </w:t>
      </w:r>
      <w:r w:rsidRPr="00512A9C">
        <w:rPr>
          <w:kern w:val="22"/>
          <w:lang w:val="ru-RU"/>
        </w:rPr>
        <w:t>сложной с точки зрения систематизации методологий.</w:t>
      </w:r>
    </w:p>
    <w:p w:rsidR="00186804" w:rsidRPr="00512A9C" w:rsidRDefault="00D70DD2" w:rsidP="00172902">
      <w:pPr>
        <w:pStyle w:val="Para1"/>
        <w:tabs>
          <w:tab w:val="clear" w:pos="360"/>
        </w:tabs>
        <w:rPr>
          <w:kern w:val="22"/>
          <w:szCs w:val="22"/>
          <w:lang w:val="ru-RU"/>
        </w:rPr>
      </w:pPr>
      <w:r w:rsidRPr="00512A9C">
        <w:rPr>
          <w:kern w:val="22"/>
          <w:szCs w:val="22"/>
          <w:lang w:val="ru-RU"/>
        </w:rPr>
        <w:t xml:space="preserve">Тем не менее, </w:t>
      </w:r>
      <w:r w:rsidRPr="00512A9C">
        <w:rPr>
          <w:kern w:val="22"/>
          <w:lang w:val="ru-RU"/>
        </w:rPr>
        <w:t xml:space="preserve">ОСМИ </w:t>
      </w:r>
      <w:r w:rsidRPr="00512A9C">
        <w:rPr>
          <w:kern w:val="22"/>
          <w:szCs w:val="22"/>
          <w:lang w:val="ru-RU"/>
        </w:rPr>
        <w:t>облада</w:t>
      </w:r>
      <w:r w:rsidR="00172902" w:rsidRPr="00512A9C">
        <w:rPr>
          <w:kern w:val="22"/>
          <w:szCs w:val="22"/>
          <w:lang w:val="ru-RU"/>
        </w:rPr>
        <w:t>ю</w:t>
      </w:r>
      <w:r w:rsidRPr="00512A9C">
        <w:rPr>
          <w:kern w:val="22"/>
          <w:szCs w:val="22"/>
          <w:lang w:val="ru-RU"/>
        </w:rPr>
        <w:t xml:space="preserve">т рядом общих характеристик, которые были выявлены и выделены в </w:t>
      </w:r>
      <w:r w:rsidR="00D639E8" w:rsidRPr="00512A9C">
        <w:rPr>
          <w:kern w:val="22"/>
          <w:szCs w:val="22"/>
          <w:lang w:val="ru-RU"/>
        </w:rPr>
        <w:t xml:space="preserve">ходе </w:t>
      </w:r>
      <w:r w:rsidR="00D639E8" w:rsidRPr="00512A9C">
        <w:rPr>
          <w:kern w:val="22"/>
          <w:lang w:val="ru-RU"/>
        </w:rPr>
        <w:t>проведения</w:t>
      </w:r>
      <w:r w:rsidR="00D639E8" w:rsidRPr="00512A9C">
        <w:rPr>
          <w:kern w:val="22"/>
          <w:szCs w:val="22"/>
          <w:lang w:val="ru-RU"/>
        </w:rPr>
        <w:t xml:space="preserve"> </w:t>
      </w:r>
      <w:r w:rsidRPr="00512A9C">
        <w:rPr>
          <w:kern w:val="22"/>
          <w:szCs w:val="22"/>
          <w:lang w:val="ru-RU"/>
        </w:rPr>
        <w:t>различных мероприяти</w:t>
      </w:r>
      <w:r w:rsidR="003E7B34" w:rsidRPr="00512A9C">
        <w:rPr>
          <w:kern w:val="22"/>
          <w:szCs w:val="22"/>
          <w:lang w:val="ru-RU"/>
        </w:rPr>
        <w:t>й</w:t>
      </w:r>
      <w:r w:rsidRPr="00512A9C">
        <w:rPr>
          <w:kern w:val="22"/>
          <w:szCs w:val="22"/>
          <w:lang w:val="ru-RU"/>
        </w:rPr>
        <w:t xml:space="preserve"> по обмену информацией, </w:t>
      </w:r>
      <w:r w:rsidR="00172902" w:rsidRPr="00512A9C">
        <w:rPr>
          <w:kern w:val="22"/>
          <w:szCs w:val="22"/>
          <w:lang w:val="ru-RU"/>
        </w:rPr>
        <w:t>включая</w:t>
      </w:r>
      <w:r w:rsidRPr="00512A9C">
        <w:rPr>
          <w:kern w:val="22"/>
          <w:szCs w:val="22"/>
          <w:lang w:val="ru-RU"/>
        </w:rPr>
        <w:t xml:space="preserve"> принцип</w:t>
      </w:r>
      <w:r w:rsidR="00172902" w:rsidRPr="00512A9C">
        <w:rPr>
          <w:kern w:val="22"/>
          <w:szCs w:val="22"/>
          <w:lang w:val="ru-RU"/>
        </w:rPr>
        <w:t>ы, перечисленные в</w:t>
      </w:r>
      <w:r w:rsidRPr="00512A9C">
        <w:rPr>
          <w:kern w:val="22"/>
          <w:szCs w:val="22"/>
          <w:lang w:val="ru-RU"/>
        </w:rPr>
        <w:t xml:space="preserve"> подразделе </w:t>
      </w:r>
      <w:r w:rsidR="00D639E8" w:rsidRPr="00512A9C">
        <w:rPr>
          <w:kern w:val="22"/>
          <w:szCs w:val="22"/>
          <w:lang w:val="ru-RU"/>
        </w:rPr>
        <w:t>А</w:t>
      </w:r>
      <w:r w:rsidRPr="00512A9C">
        <w:rPr>
          <w:kern w:val="22"/>
          <w:szCs w:val="22"/>
          <w:lang w:val="ru-RU"/>
        </w:rPr>
        <w:t xml:space="preserve"> выше</w:t>
      </w:r>
      <w:r w:rsidR="00D639E8" w:rsidRPr="00512A9C">
        <w:rPr>
          <w:kern w:val="22"/>
          <w:szCs w:val="22"/>
          <w:lang w:val="ru-RU"/>
        </w:rPr>
        <w:t>, с</w:t>
      </w:r>
      <w:r w:rsidRPr="00512A9C">
        <w:rPr>
          <w:kern w:val="22"/>
          <w:szCs w:val="22"/>
          <w:lang w:val="ru-RU"/>
        </w:rPr>
        <w:t xml:space="preserve">реди </w:t>
      </w:r>
      <w:r w:rsidR="00D639E8" w:rsidRPr="00512A9C">
        <w:rPr>
          <w:kern w:val="22"/>
          <w:szCs w:val="22"/>
          <w:lang w:val="ru-RU"/>
        </w:rPr>
        <w:t>которых</w:t>
      </w:r>
      <w:r w:rsidRPr="00512A9C">
        <w:rPr>
          <w:kern w:val="22"/>
          <w:szCs w:val="22"/>
          <w:lang w:val="ru-RU"/>
        </w:rPr>
        <w:t>:</w:t>
      </w:r>
    </w:p>
    <w:p w:rsidR="00D639E8" w:rsidRPr="00512A9C" w:rsidRDefault="00294B19" w:rsidP="00132DF3">
      <w:pPr>
        <w:pStyle w:val="Para1"/>
        <w:numPr>
          <w:ilvl w:val="1"/>
          <w:numId w:val="3"/>
        </w:numPr>
        <w:tabs>
          <w:tab w:val="clear" w:pos="1440"/>
        </w:tabs>
        <w:spacing w:before="0"/>
        <w:rPr>
          <w:kern w:val="22"/>
          <w:szCs w:val="22"/>
          <w:lang w:val="ru-RU"/>
        </w:rPr>
      </w:pPr>
      <w:r w:rsidRPr="00512A9C">
        <w:rPr>
          <w:kern w:val="22"/>
          <w:szCs w:val="22"/>
          <w:lang w:val="ru-RU"/>
        </w:rPr>
        <w:t>О</w:t>
      </w:r>
      <w:r w:rsidR="001A0443" w:rsidRPr="00512A9C">
        <w:rPr>
          <w:kern w:val="22"/>
          <w:szCs w:val="22"/>
          <w:lang w:val="ru-RU"/>
        </w:rPr>
        <w:t xml:space="preserve">сновной задачей мониторинга является прослеживание изменений </w:t>
      </w:r>
      <w:r w:rsidR="00EA15CF" w:rsidRPr="00512A9C">
        <w:rPr>
          <w:kern w:val="22"/>
          <w:szCs w:val="22"/>
          <w:lang w:val="ru-RU"/>
        </w:rPr>
        <w:t xml:space="preserve">характера </w:t>
      </w:r>
      <w:r w:rsidR="001A0443" w:rsidRPr="00512A9C">
        <w:rPr>
          <w:kern w:val="22"/>
          <w:szCs w:val="22"/>
          <w:lang w:val="ru-RU"/>
        </w:rPr>
        <w:t>землепользовани</w:t>
      </w:r>
      <w:r w:rsidR="00EA15CF" w:rsidRPr="00512A9C">
        <w:rPr>
          <w:kern w:val="22"/>
          <w:szCs w:val="22"/>
          <w:lang w:val="ru-RU"/>
        </w:rPr>
        <w:t>я</w:t>
      </w:r>
      <w:r w:rsidR="001A0443" w:rsidRPr="00512A9C">
        <w:rPr>
          <w:kern w:val="22"/>
          <w:szCs w:val="22"/>
          <w:lang w:val="ru-RU"/>
        </w:rPr>
        <w:t xml:space="preserve">, поскольку </w:t>
      </w:r>
      <w:r w:rsidR="0056475D" w:rsidRPr="00512A9C">
        <w:rPr>
          <w:kern w:val="22"/>
          <w:szCs w:val="22"/>
          <w:lang w:val="ru-RU"/>
        </w:rPr>
        <w:t>именно на нем основаны</w:t>
      </w:r>
      <w:r w:rsidR="001A0443" w:rsidRPr="00512A9C">
        <w:rPr>
          <w:kern w:val="22"/>
          <w:szCs w:val="22"/>
          <w:lang w:val="ru-RU"/>
        </w:rPr>
        <w:t xml:space="preserve"> культура, знания и язык, и поэтому </w:t>
      </w:r>
      <w:r w:rsidR="00E33BF1" w:rsidRPr="00512A9C">
        <w:rPr>
          <w:kern w:val="22"/>
          <w:szCs w:val="22"/>
          <w:lang w:val="ru-RU"/>
        </w:rPr>
        <w:t>«</w:t>
      </w:r>
      <w:r w:rsidR="00AA2466" w:rsidRPr="00512A9C">
        <w:rPr>
          <w:kern w:val="22"/>
          <w:szCs w:val="22"/>
          <w:lang w:val="ru-RU"/>
        </w:rPr>
        <w:t xml:space="preserve">положение дел </w:t>
      </w:r>
      <w:r w:rsidR="001A0443" w:rsidRPr="00512A9C">
        <w:rPr>
          <w:kern w:val="22"/>
          <w:szCs w:val="22"/>
          <w:lang w:val="ru-RU"/>
        </w:rPr>
        <w:t>и тенденции в области землепользования и землевладения являются основными показателями для традиционных знаний и прав коренных народов</w:t>
      </w:r>
      <w:r w:rsidR="00E33BF1" w:rsidRPr="00512A9C">
        <w:rPr>
          <w:kern w:val="22"/>
          <w:szCs w:val="22"/>
          <w:lang w:val="ru-RU"/>
        </w:rPr>
        <w:t>»</w:t>
      </w:r>
      <w:r w:rsidR="00E33BF1" w:rsidRPr="00512A9C">
        <w:rPr>
          <w:rStyle w:val="Appelnotedebasdep"/>
          <w:kern w:val="22"/>
          <w:szCs w:val="22"/>
          <w:lang w:val="ru-RU"/>
        </w:rPr>
        <w:footnoteReference w:id="29"/>
      </w:r>
      <w:r w:rsidR="001A0443" w:rsidRPr="00512A9C">
        <w:rPr>
          <w:kern w:val="22"/>
          <w:szCs w:val="22"/>
          <w:lang w:val="ru-RU"/>
        </w:rPr>
        <w:t>;</w:t>
      </w:r>
    </w:p>
    <w:p w:rsidR="001A0443" w:rsidRPr="00512A9C" w:rsidRDefault="001A0443" w:rsidP="00132DF3">
      <w:pPr>
        <w:pStyle w:val="Para1"/>
        <w:numPr>
          <w:ilvl w:val="1"/>
          <w:numId w:val="3"/>
        </w:numPr>
        <w:tabs>
          <w:tab w:val="clear" w:pos="1440"/>
        </w:tabs>
        <w:spacing w:before="0"/>
        <w:rPr>
          <w:kern w:val="22"/>
          <w:szCs w:val="22"/>
          <w:lang w:val="ru-RU"/>
        </w:rPr>
      </w:pPr>
      <w:r w:rsidRPr="00512A9C">
        <w:rPr>
          <w:kern w:val="22"/>
          <w:szCs w:val="22"/>
          <w:lang w:val="ru-RU"/>
        </w:rPr>
        <w:t xml:space="preserve">Другими ключевыми тематическими областями для мониторинга являются традиционные профессии, традиционные знания, всестороннее и эффективное участие. </w:t>
      </w:r>
      <w:r w:rsidR="00294B19" w:rsidRPr="00512A9C">
        <w:rPr>
          <w:kern w:val="22"/>
          <w:szCs w:val="22"/>
          <w:lang w:val="ru-RU"/>
        </w:rPr>
        <w:t>В рамках г</w:t>
      </w:r>
      <w:r w:rsidRPr="00512A9C">
        <w:rPr>
          <w:kern w:val="22"/>
          <w:szCs w:val="22"/>
          <w:lang w:val="ru-RU"/>
        </w:rPr>
        <w:t>лобальн</w:t>
      </w:r>
      <w:r w:rsidR="00294B19" w:rsidRPr="00512A9C">
        <w:rPr>
          <w:kern w:val="22"/>
          <w:szCs w:val="22"/>
          <w:lang w:val="ru-RU"/>
        </w:rPr>
        <w:t>ого</w:t>
      </w:r>
      <w:r w:rsidRPr="00512A9C">
        <w:rPr>
          <w:kern w:val="22"/>
          <w:szCs w:val="22"/>
          <w:lang w:val="ru-RU"/>
        </w:rPr>
        <w:t xml:space="preserve"> семинар</w:t>
      </w:r>
      <w:r w:rsidR="00294B19" w:rsidRPr="00512A9C">
        <w:rPr>
          <w:kern w:val="22"/>
          <w:szCs w:val="22"/>
          <w:lang w:val="ru-RU"/>
        </w:rPr>
        <w:t>а</w:t>
      </w:r>
      <w:r w:rsidRPr="00512A9C">
        <w:rPr>
          <w:kern w:val="22"/>
          <w:szCs w:val="22"/>
          <w:lang w:val="ru-RU"/>
        </w:rPr>
        <w:t xml:space="preserve"> по </w:t>
      </w:r>
      <w:r w:rsidR="00294B19" w:rsidRPr="00512A9C">
        <w:rPr>
          <w:kern w:val="22"/>
          <w:lang w:val="ru-RU"/>
        </w:rPr>
        <w:t xml:space="preserve">ОСМИ были </w:t>
      </w:r>
      <w:r w:rsidRPr="00512A9C">
        <w:rPr>
          <w:kern w:val="22"/>
          <w:szCs w:val="22"/>
          <w:lang w:val="ru-RU"/>
        </w:rPr>
        <w:t>определ</w:t>
      </w:r>
      <w:r w:rsidR="00294B19" w:rsidRPr="00512A9C">
        <w:rPr>
          <w:kern w:val="22"/>
          <w:szCs w:val="22"/>
          <w:lang w:val="ru-RU"/>
        </w:rPr>
        <w:t xml:space="preserve">ены </w:t>
      </w:r>
      <w:r w:rsidRPr="00512A9C">
        <w:rPr>
          <w:kern w:val="22"/>
          <w:szCs w:val="22"/>
          <w:lang w:val="ru-RU"/>
        </w:rPr>
        <w:t>следующие показатели и компоненты для этих областей</w:t>
      </w:r>
      <w:r w:rsidR="00294B19" w:rsidRPr="00512A9C">
        <w:rPr>
          <w:rStyle w:val="Appelnotedebasdep"/>
          <w:kern w:val="22"/>
          <w:szCs w:val="22"/>
          <w:lang w:val="ru-RU"/>
        </w:rPr>
        <w:footnoteReference w:id="30"/>
      </w:r>
      <w:r w:rsidRPr="00512A9C">
        <w:rPr>
          <w:kern w:val="22"/>
          <w:szCs w:val="22"/>
          <w:lang w:val="ru-RU"/>
        </w:rPr>
        <w:t>:</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7"/>
        <w:gridCol w:w="5954"/>
      </w:tblGrid>
      <w:tr w:rsidR="00BB3030" w:rsidRPr="00512A9C" w:rsidTr="00132DF3">
        <w:trPr>
          <w:tblHeader/>
          <w:jc w:val="center"/>
        </w:trPr>
        <w:tc>
          <w:tcPr>
            <w:tcW w:w="3647" w:type="dxa"/>
          </w:tcPr>
          <w:p w:rsidR="00BB3030" w:rsidRPr="00512A9C" w:rsidRDefault="00FA15D7" w:rsidP="00FA15D7">
            <w:pPr>
              <w:pStyle w:val="Pa20"/>
              <w:spacing w:before="20" w:after="20" w:line="240" w:lineRule="auto"/>
              <w:jc w:val="center"/>
              <w:rPr>
                <w:rFonts w:ascii="Times New Roman" w:hAnsi="Times New Roman" w:cs="Times New Roman"/>
                <w:snapToGrid w:val="0"/>
                <w:kern w:val="22"/>
                <w:sz w:val="22"/>
                <w:szCs w:val="22"/>
                <w:lang w:val="ru-RU"/>
              </w:rPr>
            </w:pPr>
            <w:r w:rsidRPr="00512A9C">
              <w:rPr>
                <w:rFonts w:ascii="Times New Roman" w:hAnsi="Times New Roman" w:cs="Times New Roman"/>
                <w:b/>
                <w:bCs/>
                <w:snapToGrid w:val="0"/>
                <w:kern w:val="22"/>
                <w:sz w:val="22"/>
                <w:szCs w:val="22"/>
                <w:lang w:val="ru-RU"/>
              </w:rPr>
              <w:t>Ключевые области</w:t>
            </w:r>
            <w:r w:rsidR="00BB3030" w:rsidRPr="00512A9C">
              <w:rPr>
                <w:rFonts w:ascii="Times New Roman" w:hAnsi="Times New Roman" w:cs="Times New Roman"/>
                <w:b/>
                <w:bCs/>
                <w:snapToGrid w:val="0"/>
                <w:kern w:val="22"/>
                <w:sz w:val="22"/>
                <w:szCs w:val="22"/>
                <w:lang w:val="ru-RU"/>
              </w:rPr>
              <w:t>/</w:t>
            </w:r>
            <w:r w:rsidRPr="00512A9C">
              <w:rPr>
                <w:rFonts w:ascii="Times New Roman" w:hAnsi="Times New Roman" w:cs="Times New Roman"/>
                <w:b/>
                <w:bCs/>
                <w:snapToGrid w:val="0"/>
                <w:kern w:val="22"/>
                <w:sz w:val="22"/>
                <w:szCs w:val="22"/>
                <w:lang w:val="ru-RU"/>
              </w:rPr>
              <w:t>сферы</w:t>
            </w:r>
            <w:r w:rsidR="00690C8C" w:rsidRPr="00512A9C">
              <w:rPr>
                <w:rFonts w:ascii="Times New Roman" w:hAnsi="Times New Roman" w:cs="Times New Roman"/>
                <w:b/>
                <w:bCs/>
                <w:snapToGrid w:val="0"/>
                <w:kern w:val="22"/>
                <w:sz w:val="22"/>
                <w:szCs w:val="22"/>
                <w:lang w:val="ru-RU"/>
              </w:rPr>
              <w:t xml:space="preserve"> деятельности</w:t>
            </w:r>
          </w:p>
        </w:tc>
        <w:tc>
          <w:tcPr>
            <w:tcW w:w="5954" w:type="dxa"/>
          </w:tcPr>
          <w:p w:rsidR="00BB3030" w:rsidRPr="00512A9C" w:rsidRDefault="00FA15D7" w:rsidP="00132DF3">
            <w:pPr>
              <w:pStyle w:val="Pa20"/>
              <w:spacing w:before="20" w:after="20" w:line="240" w:lineRule="auto"/>
              <w:jc w:val="center"/>
              <w:rPr>
                <w:rFonts w:ascii="Times New Roman" w:hAnsi="Times New Roman" w:cs="Times New Roman"/>
                <w:snapToGrid w:val="0"/>
                <w:kern w:val="22"/>
                <w:sz w:val="22"/>
                <w:szCs w:val="22"/>
                <w:lang w:val="ru-RU"/>
              </w:rPr>
            </w:pPr>
            <w:r w:rsidRPr="00512A9C">
              <w:rPr>
                <w:rFonts w:ascii="Times New Roman" w:hAnsi="Times New Roman" w:cs="Times New Roman"/>
                <w:b/>
                <w:bCs/>
                <w:snapToGrid w:val="0"/>
                <w:kern w:val="22"/>
                <w:sz w:val="22"/>
                <w:szCs w:val="22"/>
                <w:lang w:val="ru-RU"/>
              </w:rPr>
              <w:t>Показатели</w:t>
            </w:r>
            <w:r w:rsidR="00BB3030" w:rsidRPr="00512A9C">
              <w:rPr>
                <w:rFonts w:ascii="Times New Roman" w:hAnsi="Times New Roman" w:cs="Times New Roman"/>
                <w:b/>
                <w:bCs/>
                <w:snapToGrid w:val="0"/>
                <w:kern w:val="22"/>
                <w:sz w:val="22"/>
                <w:szCs w:val="22"/>
                <w:lang w:val="ru-RU"/>
              </w:rPr>
              <w:t>/</w:t>
            </w:r>
            <w:r w:rsidRPr="00512A9C">
              <w:rPr>
                <w:rFonts w:ascii="Times New Roman" w:hAnsi="Times New Roman" w:cs="Times New Roman"/>
                <w:b/>
                <w:bCs/>
                <w:snapToGrid w:val="0"/>
                <w:kern w:val="22"/>
                <w:sz w:val="22"/>
                <w:szCs w:val="22"/>
                <w:lang w:val="ru-RU"/>
              </w:rPr>
              <w:t>компоненты</w:t>
            </w:r>
          </w:p>
        </w:tc>
      </w:tr>
      <w:tr w:rsidR="00BB3030" w:rsidRPr="00D3312A" w:rsidTr="00132DF3">
        <w:trPr>
          <w:jc w:val="center"/>
        </w:trPr>
        <w:tc>
          <w:tcPr>
            <w:tcW w:w="3647" w:type="dxa"/>
          </w:tcPr>
          <w:p w:rsidR="00BB3030" w:rsidRPr="00512A9C" w:rsidRDefault="00BB3030" w:rsidP="00FA15D7">
            <w:pPr>
              <w:pStyle w:val="Pa21"/>
              <w:spacing w:before="20" w:after="20" w:line="240" w:lineRule="auto"/>
              <w:rPr>
                <w:rFonts w:ascii="Times New Roman" w:hAnsi="Times New Roman" w:cs="Times New Roman"/>
                <w:snapToGrid w:val="0"/>
                <w:kern w:val="22"/>
                <w:sz w:val="22"/>
                <w:szCs w:val="22"/>
                <w:lang w:val="ru-RU"/>
              </w:rPr>
            </w:pPr>
            <w:r w:rsidRPr="00512A9C">
              <w:rPr>
                <w:rFonts w:ascii="Times New Roman" w:hAnsi="Times New Roman" w:cs="Times New Roman"/>
                <w:snapToGrid w:val="0"/>
                <w:kern w:val="22"/>
                <w:sz w:val="22"/>
                <w:szCs w:val="22"/>
                <w:lang w:val="ru-RU"/>
              </w:rPr>
              <w:t xml:space="preserve">A. </w:t>
            </w:r>
            <w:r w:rsidR="00FA15D7" w:rsidRPr="00512A9C">
              <w:rPr>
                <w:rFonts w:ascii="Times New Roman" w:hAnsi="Times New Roman" w:cs="Times New Roman"/>
                <w:snapToGrid w:val="0"/>
                <w:kern w:val="22"/>
                <w:sz w:val="22"/>
                <w:szCs w:val="22"/>
                <w:lang w:val="ru-RU"/>
              </w:rPr>
              <w:t xml:space="preserve">Земли, территории и ресурсы </w:t>
            </w:r>
          </w:p>
        </w:tc>
        <w:tc>
          <w:tcPr>
            <w:tcW w:w="5954" w:type="dxa"/>
          </w:tcPr>
          <w:p w:rsidR="00690C8C" w:rsidRPr="00512A9C" w:rsidRDefault="00690C8C" w:rsidP="00690C8C">
            <w:pPr>
              <w:pStyle w:val="Pa21"/>
              <w:spacing w:before="20" w:after="20"/>
              <w:rPr>
                <w:rFonts w:ascii="Times New Roman" w:hAnsi="Times New Roman" w:cs="Times New Roman"/>
                <w:snapToGrid w:val="0"/>
                <w:kern w:val="22"/>
                <w:sz w:val="22"/>
                <w:szCs w:val="22"/>
                <w:lang w:val="ru-RU"/>
              </w:rPr>
            </w:pPr>
            <w:r w:rsidRPr="00512A9C">
              <w:rPr>
                <w:rFonts w:ascii="Times New Roman" w:hAnsi="Times New Roman" w:cs="Times New Roman"/>
                <w:snapToGrid w:val="0"/>
                <w:kern w:val="22"/>
                <w:sz w:val="22"/>
                <w:szCs w:val="22"/>
                <w:lang w:val="ru-RU"/>
              </w:rPr>
              <w:t>Внешние угрозы</w:t>
            </w:r>
          </w:p>
          <w:p w:rsidR="00690C8C" w:rsidRPr="00512A9C" w:rsidRDefault="00690C8C" w:rsidP="00690C8C">
            <w:pPr>
              <w:pStyle w:val="Pa21"/>
              <w:spacing w:before="20" w:after="20"/>
              <w:rPr>
                <w:rFonts w:ascii="Times New Roman" w:hAnsi="Times New Roman" w:cs="Times New Roman"/>
                <w:snapToGrid w:val="0"/>
                <w:kern w:val="22"/>
                <w:sz w:val="22"/>
                <w:szCs w:val="22"/>
                <w:lang w:val="ru-RU"/>
              </w:rPr>
            </w:pPr>
            <w:r w:rsidRPr="00512A9C">
              <w:rPr>
                <w:rFonts w:ascii="Times New Roman" w:hAnsi="Times New Roman" w:cs="Times New Roman"/>
                <w:snapToGrid w:val="0"/>
                <w:kern w:val="22"/>
                <w:sz w:val="22"/>
                <w:szCs w:val="22"/>
                <w:lang w:val="ru-RU"/>
              </w:rPr>
              <w:t xml:space="preserve">Земельные права </w:t>
            </w:r>
          </w:p>
          <w:p w:rsidR="00690C8C" w:rsidRPr="00512A9C" w:rsidRDefault="00690C8C" w:rsidP="00690C8C">
            <w:pPr>
              <w:pStyle w:val="Pa21"/>
              <w:spacing w:before="20" w:after="20"/>
              <w:rPr>
                <w:rFonts w:ascii="Times New Roman" w:hAnsi="Times New Roman" w:cs="Times New Roman"/>
                <w:snapToGrid w:val="0"/>
                <w:kern w:val="22"/>
                <w:sz w:val="22"/>
                <w:szCs w:val="22"/>
                <w:lang w:val="ru-RU"/>
              </w:rPr>
            </w:pPr>
            <w:r w:rsidRPr="00512A9C">
              <w:rPr>
                <w:rFonts w:ascii="Times New Roman" w:hAnsi="Times New Roman" w:cs="Times New Roman"/>
                <w:snapToGrid w:val="0"/>
                <w:kern w:val="22"/>
                <w:sz w:val="22"/>
                <w:szCs w:val="22"/>
                <w:lang w:val="ru-RU"/>
              </w:rPr>
              <w:t>Положение дел с изменени</w:t>
            </w:r>
            <w:r w:rsidR="00E90C8E" w:rsidRPr="00512A9C">
              <w:rPr>
                <w:rFonts w:ascii="Times New Roman" w:hAnsi="Times New Roman" w:cs="Times New Roman"/>
                <w:snapToGrid w:val="0"/>
                <w:kern w:val="22"/>
                <w:sz w:val="22"/>
                <w:szCs w:val="22"/>
                <w:lang w:val="ru-RU"/>
              </w:rPr>
              <w:t>ем характера</w:t>
            </w:r>
            <w:r w:rsidRPr="00512A9C">
              <w:rPr>
                <w:rFonts w:ascii="Times New Roman" w:hAnsi="Times New Roman" w:cs="Times New Roman"/>
                <w:snapToGrid w:val="0"/>
                <w:kern w:val="22"/>
                <w:sz w:val="22"/>
                <w:szCs w:val="22"/>
                <w:lang w:val="ru-RU"/>
              </w:rPr>
              <w:t xml:space="preserve"> землепользовани</w:t>
            </w:r>
            <w:r w:rsidR="00E90C8E" w:rsidRPr="00512A9C">
              <w:rPr>
                <w:rFonts w:ascii="Times New Roman" w:hAnsi="Times New Roman" w:cs="Times New Roman"/>
                <w:snapToGrid w:val="0"/>
                <w:kern w:val="22"/>
                <w:sz w:val="22"/>
                <w:szCs w:val="22"/>
                <w:lang w:val="ru-RU"/>
              </w:rPr>
              <w:t>я</w:t>
            </w:r>
          </w:p>
          <w:p w:rsidR="00690C8C" w:rsidRPr="00512A9C" w:rsidRDefault="004F34D4" w:rsidP="00690C8C">
            <w:pPr>
              <w:pStyle w:val="Pa21"/>
              <w:spacing w:before="20" w:after="20"/>
              <w:rPr>
                <w:rFonts w:ascii="Times New Roman" w:hAnsi="Times New Roman" w:cs="Times New Roman"/>
                <w:snapToGrid w:val="0"/>
                <w:kern w:val="22"/>
                <w:sz w:val="22"/>
                <w:szCs w:val="22"/>
                <w:lang w:val="ru-RU"/>
              </w:rPr>
            </w:pPr>
            <w:r w:rsidRPr="00512A9C">
              <w:rPr>
                <w:rFonts w:ascii="Times New Roman" w:hAnsi="Times New Roman" w:cs="Times New Roman"/>
                <w:snapToGrid w:val="0"/>
                <w:kern w:val="22"/>
                <w:sz w:val="22"/>
                <w:szCs w:val="22"/>
                <w:lang w:val="ru-RU"/>
              </w:rPr>
              <w:t>Ответственность за судьбу</w:t>
            </w:r>
          </w:p>
          <w:p w:rsidR="00690C8C" w:rsidRPr="00512A9C" w:rsidRDefault="00690C8C" w:rsidP="00690C8C">
            <w:pPr>
              <w:pStyle w:val="Pa21"/>
              <w:spacing w:before="20" w:after="20"/>
              <w:rPr>
                <w:rFonts w:ascii="Times New Roman" w:hAnsi="Times New Roman" w:cs="Times New Roman"/>
                <w:snapToGrid w:val="0"/>
                <w:kern w:val="22"/>
                <w:sz w:val="22"/>
                <w:szCs w:val="22"/>
                <w:lang w:val="ru-RU"/>
              </w:rPr>
            </w:pPr>
            <w:r w:rsidRPr="00512A9C">
              <w:rPr>
                <w:rFonts w:ascii="Times New Roman" w:hAnsi="Times New Roman" w:cs="Times New Roman"/>
                <w:snapToGrid w:val="0"/>
                <w:kern w:val="22"/>
                <w:sz w:val="22"/>
                <w:szCs w:val="22"/>
                <w:lang w:val="ru-RU"/>
              </w:rPr>
              <w:t>Нарушение прав</w:t>
            </w:r>
          </w:p>
          <w:p w:rsidR="00BB3030" w:rsidRPr="00512A9C" w:rsidRDefault="00E90C8E" w:rsidP="004F34D4">
            <w:pPr>
              <w:pStyle w:val="Pa21"/>
              <w:spacing w:before="20" w:after="20" w:line="240" w:lineRule="auto"/>
              <w:rPr>
                <w:rFonts w:ascii="Times New Roman" w:hAnsi="Times New Roman" w:cs="Times New Roman"/>
                <w:snapToGrid w:val="0"/>
                <w:kern w:val="22"/>
                <w:sz w:val="22"/>
                <w:szCs w:val="22"/>
                <w:lang w:val="ru-RU"/>
              </w:rPr>
            </w:pPr>
            <w:r w:rsidRPr="00512A9C">
              <w:rPr>
                <w:rFonts w:ascii="Times New Roman" w:hAnsi="Times New Roman" w:cs="Times New Roman"/>
                <w:snapToGrid w:val="0"/>
                <w:kern w:val="22"/>
                <w:sz w:val="22"/>
                <w:szCs w:val="22"/>
                <w:lang w:val="ru-RU"/>
              </w:rPr>
              <w:t>Насколько</w:t>
            </w:r>
            <w:r w:rsidR="00690C8C" w:rsidRPr="00512A9C">
              <w:rPr>
                <w:rFonts w:ascii="Times New Roman" w:hAnsi="Times New Roman" w:cs="Times New Roman"/>
                <w:snapToGrid w:val="0"/>
                <w:kern w:val="22"/>
                <w:sz w:val="22"/>
                <w:szCs w:val="22"/>
                <w:lang w:val="ru-RU"/>
              </w:rPr>
              <w:t xml:space="preserve"> правила/нормы/политика </w:t>
            </w:r>
            <w:r w:rsidRPr="00512A9C">
              <w:rPr>
                <w:rFonts w:ascii="Times New Roman" w:hAnsi="Times New Roman" w:cs="Times New Roman"/>
                <w:snapToGrid w:val="0"/>
                <w:kern w:val="22"/>
                <w:sz w:val="22"/>
                <w:szCs w:val="22"/>
                <w:lang w:val="ru-RU"/>
              </w:rPr>
              <w:t xml:space="preserve">соблюдаются </w:t>
            </w:r>
            <w:r w:rsidR="00690C8C" w:rsidRPr="00512A9C">
              <w:rPr>
                <w:rFonts w:ascii="Times New Roman" w:hAnsi="Times New Roman" w:cs="Times New Roman"/>
                <w:snapToGrid w:val="0"/>
                <w:kern w:val="22"/>
                <w:sz w:val="22"/>
                <w:szCs w:val="22"/>
                <w:lang w:val="ru-RU"/>
              </w:rPr>
              <w:t xml:space="preserve">в </w:t>
            </w:r>
            <w:r w:rsidRPr="00512A9C">
              <w:rPr>
                <w:rFonts w:ascii="Times New Roman" w:hAnsi="Times New Roman" w:cs="Times New Roman"/>
                <w:snapToGrid w:val="0"/>
                <w:kern w:val="22"/>
                <w:sz w:val="22"/>
                <w:szCs w:val="22"/>
                <w:lang w:val="ru-RU"/>
              </w:rPr>
              <w:t>общине?</w:t>
            </w:r>
          </w:p>
        </w:tc>
      </w:tr>
      <w:tr w:rsidR="00BB3030" w:rsidRPr="00512A9C" w:rsidTr="00132DF3">
        <w:trPr>
          <w:jc w:val="center"/>
        </w:trPr>
        <w:tc>
          <w:tcPr>
            <w:tcW w:w="3647" w:type="dxa"/>
          </w:tcPr>
          <w:p w:rsidR="00BB3030" w:rsidRPr="00512A9C" w:rsidRDefault="00A816E3" w:rsidP="00132DF3">
            <w:pPr>
              <w:pStyle w:val="Pa21"/>
              <w:spacing w:before="20" w:after="20" w:line="240" w:lineRule="auto"/>
              <w:rPr>
                <w:rFonts w:ascii="Times New Roman" w:hAnsi="Times New Roman" w:cs="Times New Roman"/>
                <w:snapToGrid w:val="0"/>
                <w:kern w:val="22"/>
                <w:sz w:val="22"/>
                <w:szCs w:val="22"/>
                <w:lang w:val="ru-RU"/>
              </w:rPr>
            </w:pPr>
            <w:r w:rsidRPr="00512A9C">
              <w:rPr>
                <w:rFonts w:ascii="Times New Roman" w:hAnsi="Times New Roman" w:cs="Times New Roman"/>
                <w:snapToGrid w:val="0"/>
                <w:kern w:val="22"/>
                <w:sz w:val="22"/>
                <w:szCs w:val="22"/>
                <w:lang w:val="ru-RU"/>
              </w:rPr>
              <w:t xml:space="preserve">B. </w:t>
            </w:r>
            <w:r w:rsidR="00E90C8E" w:rsidRPr="00512A9C">
              <w:rPr>
                <w:rStyle w:val="Corpsdutexte2"/>
                <w:rFonts w:eastAsia="Calibri"/>
                <w:color w:val="auto"/>
              </w:rPr>
              <w:t>Традиционные занятия</w:t>
            </w:r>
          </w:p>
        </w:tc>
        <w:tc>
          <w:tcPr>
            <w:tcW w:w="5954" w:type="dxa"/>
          </w:tcPr>
          <w:p w:rsidR="00BB3030" w:rsidRPr="00512A9C" w:rsidRDefault="00E90C8E" w:rsidP="003E7B34">
            <w:pPr>
              <w:pStyle w:val="Pa21"/>
              <w:spacing w:before="20" w:after="20" w:line="240" w:lineRule="auto"/>
              <w:rPr>
                <w:rFonts w:ascii="Times New Roman" w:hAnsi="Times New Roman" w:cs="Times New Roman"/>
                <w:snapToGrid w:val="0"/>
                <w:kern w:val="22"/>
                <w:sz w:val="22"/>
                <w:szCs w:val="22"/>
                <w:lang w:val="ru-RU"/>
              </w:rPr>
            </w:pPr>
            <w:r w:rsidRPr="00512A9C">
              <w:rPr>
                <w:rStyle w:val="Corpsdutexte2"/>
                <w:rFonts w:eastAsia="Calibri"/>
                <w:color w:val="auto"/>
              </w:rPr>
              <w:t>Культурны</w:t>
            </w:r>
            <w:r w:rsidR="003E7B34" w:rsidRPr="00512A9C">
              <w:rPr>
                <w:rStyle w:val="Corpsdutexte2"/>
                <w:rFonts w:eastAsia="Calibri"/>
                <w:color w:val="auto"/>
              </w:rPr>
              <w:t>е</w:t>
            </w:r>
            <w:r w:rsidRPr="00512A9C">
              <w:rPr>
                <w:rStyle w:val="Corpsdutexte2"/>
                <w:rFonts w:eastAsia="Calibri"/>
                <w:color w:val="auto"/>
              </w:rPr>
              <w:t xml:space="preserve"> аспект</w:t>
            </w:r>
            <w:r w:rsidR="003E7B34" w:rsidRPr="00512A9C">
              <w:rPr>
                <w:rStyle w:val="Corpsdutexte2"/>
                <w:rFonts w:eastAsia="Calibri"/>
                <w:color w:val="auto"/>
              </w:rPr>
              <w:t>ы</w:t>
            </w:r>
            <w:r w:rsidRPr="00512A9C">
              <w:rPr>
                <w:rStyle w:val="Corpsdutexte2"/>
                <w:rFonts w:eastAsia="Calibri"/>
                <w:color w:val="auto"/>
              </w:rPr>
              <w:t xml:space="preserve">, </w:t>
            </w:r>
            <w:r w:rsidR="004F34D4" w:rsidRPr="00512A9C">
              <w:rPr>
                <w:rStyle w:val="Corpsdutexte2"/>
                <w:rFonts w:eastAsia="Calibri"/>
                <w:color w:val="auto"/>
              </w:rPr>
              <w:t>практика</w:t>
            </w:r>
            <w:r w:rsidRPr="00512A9C">
              <w:rPr>
                <w:rStyle w:val="Corpsdutexte2"/>
                <w:rFonts w:eastAsia="Calibri"/>
                <w:color w:val="auto"/>
              </w:rPr>
              <w:t xml:space="preserve"> ритуалов</w:t>
            </w:r>
          </w:p>
        </w:tc>
      </w:tr>
      <w:tr w:rsidR="00BB3030" w:rsidRPr="00D3312A" w:rsidTr="00132DF3">
        <w:trPr>
          <w:jc w:val="center"/>
        </w:trPr>
        <w:tc>
          <w:tcPr>
            <w:tcW w:w="3647" w:type="dxa"/>
          </w:tcPr>
          <w:p w:rsidR="00BB3030" w:rsidRPr="00512A9C" w:rsidRDefault="00A816E3" w:rsidP="00132DF3">
            <w:pPr>
              <w:pStyle w:val="Pa21"/>
              <w:spacing w:before="20" w:after="20" w:line="240" w:lineRule="auto"/>
              <w:rPr>
                <w:rFonts w:ascii="Times New Roman" w:hAnsi="Times New Roman" w:cs="Times New Roman"/>
                <w:snapToGrid w:val="0"/>
                <w:kern w:val="22"/>
                <w:sz w:val="22"/>
                <w:szCs w:val="22"/>
                <w:lang w:val="ru-RU"/>
              </w:rPr>
            </w:pPr>
            <w:r w:rsidRPr="00512A9C">
              <w:rPr>
                <w:rFonts w:ascii="Times New Roman" w:hAnsi="Times New Roman" w:cs="Times New Roman"/>
                <w:snapToGrid w:val="0"/>
                <w:kern w:val="22"/>
                <w:sz w:val="22"/>
                <w:szCs w:val="22"/>
                <w:lang w:val="ru-RU"/>
              </w:rPr>
              <w:t xml:space="preserve">C. </w:t>
            </w:r>
            <w:r w:rsidR="00E90C8E" w:rsidRPr="00512A9C">
              <w:rPr>
                <w:rStyle w:val="Corpsdutexte2"/>
                <w:rFonts w:eastAsia="Calibri"/>
                <w:color w:val="auto"/>
              </w:rPr>
              <w:t>Традиционные знания</w:t>
            </w:r>
          </w:p>
        </w:tc>
        <w:tc>
          <w:tcPr>
            <w:tcW w:w="5954" w:type="dxa"/>
          </w:tcPr>
          <w:p w:rsidR="00E90C8E" w:rsidRPr="00512A9C" w:rsidRDefault="00E90C8E" w:rsidP="00E90C8E">
            <w:pPr>
              <w:widowControl w:val="0"/>
              <w:tabs>
                <w:tab w:val="left" w:pos="535"/>
              </w:tabs>
              <w:spacing w:line="250" w:lineRule="exact"/>
              <w:jc w:val="left"/>
              <w:rPr>
                <w:lang w:val="ru-RU"/>
              </w:rPr>
            </w:pPr>
            <w:r w:rsidRPr="00512A9C">
              <w:rPr>
                <w:rStyle w:val="Corpsdutexte2"/>
                <w:color w:val="auto"/>
              </w:rPr>
              <w:t>Социальные взаимоотношения/общинное взаимодействие</w:t>
            </w:r>
          </w:p>
          <w:p w:rsidR="00E90C8E" w:rsidRPr="00512A9C" w:rsidRDefault="00E90C8E" w:rsidP="00E90C8E">
            <w:pPr>
              <w:widowControl w:val="0"/>
              <w:tabs>
                <w:tab w:val="left" w:pos="350"/>
              </w:tabs>
              <w:spacing w:line="288" w:lineRule="exact"/>
              <w:rPr>
                <w:lang w:val="ru-RU"/>
              </w:rPr>
            </w:pPr>
            <w:r w:rsidRPr="00512A9C">
              <w:rPr>
                <w:rStyle w:val="Corpsdutexte2"/>
                <w:color w:val="auto"/>
              </w:rPr>
              <w:t>Коренные языки</w:t>
            </w:r>
          </w:p>
          <w:p w:rsidR="00E90C8E" w:rsidRPr="00512A9C" w:rsidRDefault="00E90C8E" w:rsidP="00E90C8E">
            <w:pPr>
              <w:widowControl w:val="0"/>
              <w:tabs>
                <w:tab w:val="left" w:pos="355"/>
              </w:tabs>
              <w:spacing w:line="288" w:lineRule="exact"/>
              <w:rPr>
                <w:lang w:val="ru-RU"/>
              </w:rPr>
            </w:pPr>
            <w:r w:rsidRPr="00512A9C">
              <w:rPr>
                <w:rStyle w:val="Corpsdutexte2"/>
                <w:color w:val="auto"/>
              </w:rPr>
              <w:t>Культурная целостность</w:t>
            </w:r>
          </w:p>
          <w:p w:rsidR="00BB3030" w:rsidRPr="00512A9C" w:rsidRDefault="00E90C8E" w:rsidP="004F34D4">
            <w:pPr>
              <w:pStyle w:val="Pa21"/>
              <w:spacing w:before="20" w:after="20" w:line="240" w:lineRule="auto"/>
              <w:rPr>
                <w:rFonts w:ascii="Times New Roman" w:hAnsi="Times New Roman" w:cs="Times New Roman"/>
                <w:snapToGrid w:val="0"/>
                <w:kern w:val="22"/>
                <w:sz w:val="22"/>
                <w:szCs w:val="22"/>
                <w:lang w:val="ru-RU"/>
              </w:rPr>
            </w:pPr>
            <w:r w:rsidRPr="00512A9C">
              <w:rPr>
                <w:rStyle w:val="Corpsdutexte2"/>
                <w:rFonts w:eastAsia="Calibri"/>
                <w:color w:val="auto"/>
              </w:rPr>
              <w:t>Виды/живая природа</w:t>
            </w:r>
          </w:p>
        </w:tc>
      </w:tr>
      <w:tr w:rsidR="00BB3030" w:rsidRPr="00D3312A" w:rsidTr="00132DF3">
        <w:trPr>
          <w:jc w:val="center"/>
        </w:trPr>
        <w:tc>
          <w:tcPr>
            <w:tcW w:w="3647" w:type="dxa"/>
          </w:tcPr>
          <w:p w:rsidR="00BB3030" w:rsidRPr="00512A9C" w:rsidRDefault="00BB3030" w:rsidP="007D17CD">
            <w:pPr>
              <w:pStyle w:val="Pa21"/>
              <w:spacing w:before="20" w:after="20" w:line="240" w:lineRule="auto"/>
              <w:rPr>
                <w:rFonts w:ascii="Times New Roman" w:hAnsi="Times New Roman" w:cs="Times New Roman"/>
                <w:snapToGrid w:val="0"/>
                <w:kern w:val="22"/>
                <w:sz w:val="22"/>
                <w:szCs w:val="22"/>
                <w:lang w:val="ru-RU"/>
              </w:rPr>
            </w:pPr>
            <w:r w:rsidRPr="00512A9C">
              <w:rPr>
                <w:rFonts w:ascii="Times New Roman" w:hAnsi="Times New Roman" w:cs="Times New Roman"/>
                <w:snapToGrid w:val="0"/>
                <w:kern w:val="22"/>
                <w:sz w:val="22"/>
                <w:szCs w:val="22"/>
                <w:lang w:val="ru-RU"/>
              </w:rPr>
              <w:t xml:space="preserve">D. </w:t>
            </w:r>
            <w:r w:rsidR="007D17CD" w:rsidRPr="00512A9C">
              <w:rPr>
                <w:rStyle w:val="Corpsdutexte2"/>
                <w:rFonts w:eastAsia="Calibri"/>
                <w:color w:val="auto"/>
              </w:rPr>
              <w:t>Полноценное и активное участие</w:t>
            </w:r>
          </w:p>
        </w:tc>
        <w:tc>
          <w:tcPr>
            <w:tcW w:w="5954" w:type="dxa"/>
          </w:tcPr>
          <w:p w:rsidR="00EC7A2F" w:rsidRPr="00512A9C" w:rsidRDefault="00EC7A2F" w:rsidP="003E7B34">
            <w:pPr>
              <w:widowControl w:val="0"/>
              <w:tabs>
                <w:tab w:val="left" w:pos="350"/>
              </w:tabs>
              <w:spacing w:line="288" w:lineRule="exact"/>
              <w:rPr>
                <w:rStyle w:val="Corpsdutexte2"/>
                <w:color w:val="auto"/>
              </w:rPr>
            </w:pPr>
            <w:r w:rsidRPr="00512A9C">
              <w:rPr>
                <w:rStyle w:val="Corpsdutexte2"/>
                <w:color w:val="auto"/>
              </w:rPr>
              <w:t>Роль женщин, мужчин, пожилых людей, молодежи</w:t>
            </w:r>
          </w:p>
          <w:p w:rsidR="00EC7A2F" w:rsidRPr="00512A9C" w:rsidRDefault="00EC7A2F" w:rsidP="003E7B34">
            <w:pPr>
              <w:widowControl w:val="0"/>
              <w:tabs>
                <w:tab w:val="left" w:pos="355"/>
              </w:tabs>
              <w:spacing w:line="288" w:lineRule="exact"/>
              <w:rPr>
                <w:rStyle w:val="Corpsdutexte2"/>
                <w:color w:val="auto"/>
              </w:rPr>
            </w:pPr>
            <w:r w:rsidRPr="00512A9C">
              <w:rPr>
                <w:rStyle w:val="Corpsdutexte2"/>
                <w:color w:val="auto"/>
              </w:rPr>
              <w:t>Эффективность участия зависит от формата и методов</w:t>
            </w:r>
          </w:p>
          <w:p w:rsidR="00EC7A2F" w:rsidRPr="00512A9C" w:rsidRDefault="00EC7A2F" w:rsidP="003E7B34">
            <w:pPr>
              <w:widowControl w:val="0"/>
              <w:tabs>
                <w:tab w:val="left" w:pos="355"/>
              </w:tabs>
              <w:spacing w:line="288" w:lineRule="exact"/>
              <w:rPr>
                <w:rStyle w:val="Corpsdutexte2"/>
                <w:color w:val="auto"/>
              </w:rPr>
            </w:pPr>
            <w:r w:rsidRPr="00512A9C">
              <w:rPr>
                <w:rStyle w:val="Corpsdutexte2"/>
                <w:color w:val="auto"/>
              </w:rPr>
              <w:t>Способы принятия решений</w:t>
            </w:r>
          </w:p>
          <w:p w:rsidR="00BB3030" w:rsidRPr="00512A9C" w:rsidRDefault="00EC7A2F" w:rsidP="003E7B34">
            <w:pPr>
              <w:widowControl w:val="0"/>
              <w:tabs>
                <w:tab w:val="left" w:pos="355"/>
              </w:tabs>
              <w:spacing w:line="288" w:lineRule="exact"/>
              <w:rPr>
                <w:snapToGrid w:val="0"/>
                <w:kern w:val="22"/>
                <w:szCs w:val="22"/>
                <w:lang w:val="ru-RU"/>
              </w:rPr>
            </w:pPr>
            <w:r w:rsidRPr="00512A9C">
              <w:rPr>
                <w:rStyle w:val="Corpsdutexte2"/>
                <w:color w:val="auto"/>
              </w:rPr>
              <w:t>Добров</w:t>
            </w:r>
            <w:r w:rsidRPr="00512A9C">
              <w:rPr>
                <w:rStyle w:val="Corpsdutexte2"/>
                <w:rFonts w:eastAsia="Calibri"/>
                <w:color w:val="auto"/>
              </w:rPr>
              <w:t>ольное</w:t>
            </w:r>
            <w:r w:rsidR="00C45CAC" w:rsidRPr="00512A9C">
              <w:rPr>
                <w:rStyle w:val="Corpsdutexte2"/>
                <w:rFonts w:eastAsia="Calibri"/>
                <w:color w:val="auto"/>
              </w:rPr>
              <w:t>,</w:t>
            </w:r>
            <w:r w:rsidRPr="00512A9C">
              <w:rPr>
                <w:rStyle w:val="Corpsdutexte2"/>
                <w:rFonts w:eastAsia="Calibri"/>
                <w:color w:val="auto"/>
              </w:rPr>
              <w:t xml:space="preserve"> предварительное и обоснованное согласие</w:t>
            </w:r>
          </w:p>
        </w:tc>
      </w:tr>
    </w:tbl>
    <w:p w:rsidR="00D50A13" w:rsidRPr="00512A9C" w:rsidRDefault="004A219C" w:rsidP="00132DF3">
      <w:pPr>
        <w:pStyle w:val="Para1"/>
        <w:keepNext/>
        <w:tabs>
          <w:tab w:val="clear" w:pos="360"/>
        </w:tabs>
        <w:rPr>
          <w:kern w:val="22"/>
          <w:lang w:val="ru-RU"/>
        </w:rPr>
      </w:pPr>
      <w:r w:rsidRPr="00512A9C">
        <w:rPr>
          <w:kern w:val="22"/>
          <w:lang w:val="ru-RU"/>
        </w:rPr>
        <w:t>В ходе внедрения ОСМИ в ряде стран были сделаны следующие полезные выводы</w:t>
      </w:r>
      <w:r w:rsidRPr="00512A9C">
        <w:rPr>
          <w:kern w:val="22"/>
          <w:vertAlign w:val="superscript"/>
          <w:lang w:val="ru-RU"/>
        </w:rPr>
        <w:footnoteReference w:id="31"/>
      </w:r>
      <w:r w:rsidRPr="00512A9C">
        <w:rPr>
          <w:kern w:val="22"/>
          <w:lang w:val="ru-RU"/>
        </w:rPr>
        <w:t>:</w:t>
      </w:r>
      <w:r w:rsidR="00D50A13" w:rsidRPr="00512A9C">
        <w:rPr>
          <w:kern w:val="22"/>
          <w:lang w:val="ru-RU"/>
        </w:rPr>
        <w:t xml:space="preserve"> </w:t>
      </w:r>
    </w:p>
    <w:p w:rsidR="004A219C" w:rsidRPr="00512A9C" w:rsidRDefault="004A219C" w:rsidP="004A219C">
      <w:pPr>
        <w:pStyle w:val="Para1"/>
        <w:numPr>
          <w:ilvl w:val="1"/>
          <w:numId w:val="3"/>
        </w:numPr>
        <w:tabs>
          <w:tab w:val="clear" w:pos="1440"/>
        </w:tabs>
        <w:rPr>
          <w:kern w:val="22"/>
          <w:lang w:val="ru-RU"/>
        </w:rPr>
      </w:pPr>
      <w:r w:rsidRPr="00512A9C">
        <w:rPr>
          <w:kern w:val="22"/>
          <w:lang w:val="ru-RU"/>
        </w:rPr>
        <w:t>данные, собранные народами с помощью различных методологий, могут быть агрегированы при условии совместимости методов, систематически применяемых в разных местах;</w:t>
      </w:r>
    </w:p>
    <w:p w:rsidR="004A219C" w:rsidRPr="00512A9C" w:rsidRDefault="004A219C" w:rsidP="00132DF3">
      <w:pPr>
        <w:pStyle w:val="Para1"/>
        <w:numPr>
          <w:ilvl w:val="1"/>
          <w:numId w:val="3"/>
        </w:numPr>
        <w:tabs>
          <w:tab w:val="clear" w:pos="1440"/>
        </w:tabs>
        <w:spacing w:before="0"/>
        <w:rPr>
          <w:kern w:val="22"/>
          <w:lang w:val="ru-RU"/>
        </w:rPr>
      </w:pPr>
      <w:r w:rsidRPr="00512A9C">
        <w:rPr>
          <w:kern w:val="22"/>
          <w:lang w:val="ru-RU"/>
        </w:rPr>
        <w:t>чем проще</w:t>
      </w:r>
      <w:r w:rsidR="003E7B34" w:rsidRPr="00512A9C">
        <w:rPr>
          <w:kern w:val="22"/>
          <w:lang w:val="ru-RU"/>
        </w:rPr>
        <w:t xml:space="preserve"> процесс</w:t>
      </w:r>
      <w:r w:rsidRPr="00512A9C">
        <w:rPr>
          <w:kern w:val="22"/>
          <w:lang w:val="ru-RU"/>
        </w:rPr>
        <w:t>, тем лучше;</w:t>
      </w:r>
    </w:p>
    <w:p w:rsidR="00714BE5" w:rsidRPr="00512A9C" w:rsidRDefault="003E7B34" w:rsidP="00132DF3">
      <w:pPr>
        <w:pStyle w:val="Para1"/>
        <w:numPr>
          <w:ilvl w:val="1"/>
          <w:numId w:val="3"/>
        </w:numPr>
        <w:tabs>
          <w:tab w:val="clear" w:pos="1440"/>
        </w:tabs>
        <w:spacing w:before="0"/>
        <w:rPr>
          <w:kern w:val="22"/>
          <w:szCs w:val="22"/>
          <w:lang w:val="ru-RU"/>
        </w:rPr>
      </w:pPr>
      <w:r w:rsidRPr="00512A9C">
        <w:rPr>
          <w:kern w:val="22"/>
          <w:szCs w:val="22"/>
          <w:lang w:val="ru-RU"/>
        </w:rPr>
        <w:lastRenderedPageBreak/>
        <w:t xml:space="preserve">необходимо </w:t>
      </w:r>
      <w:r w:rsidR="004A219C" w:rsidRPr="00512A9C">
        <w:rPr>
          <w:kern w:val="22"/>
          <w:szCs w:val="22"/>
          <w:lang w:val="ru-RU"/>
        </w:rPr>
        <w:t>сочетать использование старых и новых технологий</w:t>
      </w:r>
      <w:r w:rsidR="00BB3030" w:rsidRPr="00512A9C">
        <w:rPr>
          <w:kern w:val="22"/>
          <w:szCs w:val="22"/>
          <w:lang w:val="ru-RU"/>
        </w:rPr>
        <w:t>;</w:t>
      </w:r>
    </w:p>
    <w:p w:rsidR="00BB3030" w:rsidRPr="00512A9C" w:rsidRDefault="004A219C" w:rsidP="00132DF3">
      <w:pPr>
        <w:pStyle w:val="Para1"/>
        <w:numPr>
          <w:ilvl w:val="1"/>
          <w:numId w:val="3"/>
        </w:numPr>
        <w:tabs>
          <w:tab w:val="clear" w:pos="1440"/>
        </w:tabs>
        <w:spacing w:before="0"/>
        <w:rPr>
          <w:kern w:val="22"/>
          <w:szCs w:val="22"/>
          <w:lang w:val="ru-RU"/>
        </w:rPr>
      </w:pPr>
      <w:r w:rsidRPr="00512A9C">
        <w:rPr>
          <w:kern w:val="22"/>
          <w:szCs w:val="22"/>
          <w:lang w:val="ru-RU"/>
        </w:rPr>
        <w:t>мониторинг должен базироваться на потребностях общины</w:t>
      </w:r>
      <w:r w:rsidR="00BB3030" w:rsidRPr="00512A9C">
        <w:rPr>
          <w:kern w:val="22"/>
          <w:szCs w:val="22"/>
          <w:lang w:val="ru-RU"/>
        </w:rPr>
        <w:t>;</w:t>
      </w:r>
    </w:p>
    <w:p w:rsidR="0056475D" w:rsidRPr="00512A9C" w:rsidRDefault="0056475D" w:rsidP="00132DF3">
      <w:pPr>
        <w:pStyle w:val="Para1"/>
        <w:numPr>
          <w:ilvl w:val="1"/>
          <w:numId w:val="3"/>
        </w:numPr>
        <w:tabs>
          <w:tab w:val="clear" w:pos="1440"/>
        </w:tabs>
        <w:spacing w:before="0"/>
        <w:rPr>
          <w:kern w:val="22"/>
          <w:szCs w:val="22"/>
          <w:lang w:val="ru-RU"/>
        </w:rPr>
      </w:pPr>
      <w:r w:rsidRPr="00512A9C">
        <w:rPr>
          <w:kern w:val="22"/>
          <w:szCs w:val="22"/>
          <w:lang w:val="ru-RU"/>
        </w:rPr>
        <w:t>общины должны иметь доступ к информации о затрагивающих их инициативах;</w:t>
      </w:r>
    </w:p>
    <w:p w:rsidR="0056475D" w:rsidRPr="00512A9C" w:rsidRDefault="0056475D" w:rsidP="00132DF3">
      <w:pPr>
        <w:pStyle w:val="Para1"/>
        <w:numPr>
          <w:ilvl w:val="1"/>
          <w:numId w:val="3"/>
        </w:numPr>
        <w:tabs>
          <w:tab w:val="clear" w:pos="1440"/>
        </w:tabs>
        <w:spacing w:before="0"/>
        <w:rPr>
          <w:kern w:val="22"/>
          <w:szCs w:val="22"/>
          <w:lang w:val="ru-RU"/>
        </w:rPr>
      </w:pPr>
      <w:r w:rsidRPr="00512A9C">
        <w:rPr>
          <w:kern w:val="22"/>
          <w:szCs w:val="22"/>
          <w:lang w:val="ru-RU"/>
        </w:rPr>
        <w:t>уважение разнообразия содержательности ОСМИ, но осуществление сотрудничества по отдельным целям</w:t>
      </w:r>
      <w:r w:rsidR="00450FEB" w:rsidRPr="00512A9C">
        <w:rPr>
          <w:kern w:val="22"/>
          <w:szCs w:val="22"/>
          <w:lang w:val="ru-RU"/>
        </w:rPr>
        <w:t>.</w:t>
      </w:r>
    </w:p>
    <w:p w:rsidR="00015D8C" w:rsidRPr="00512A9C" w:rsidRDefault="00E20171" w:rsidP="006A720D">
      <w:pPr>
        <w:pStyle w:val="Para1"/>
        <w:tabs>
          <w:tab w:val="clear" w:pos="360"/>
        </w:tabs>
        <w:rPr>
          <w:kern w:val="22"/>
          <w:szCs w:val="22"/>
          <w:lang w:val="ru-RU"/>
        </w:rPr>
      </w:pPr>
      <w:r w:rsidRPr="00512A9C">
        <w:rPr>
          <w:kern w:val="22"/>
          <w:szCs w:val="22"/>
          <w:lang w:val="ru-RU"/>
        </w:rPr>
        <w:t xml:space="preserve">Консорциум в поддержку районов и территорий, охраняемых коренными народами и общинами, </w:t>
      </w:r>
      <w:r w:rsidR="00015D8C" w:rsidRPr="00512A9C">
        <w:rPr>
          <w:kern w:val="22"/>
          <w:szCs w:val="22"/>
          <w:lang w:val="ru-RU"/>
        </w:rPr>
        <w:t xml:space="preserve">располагает рядом инструментов и методов, </w:t>
      </w:r>
      <w:r w:rsidRPr="00512A9C">
        <w:rPr>
          <w:kern w:val="22"/>
          <w:szCs w:val="22"/>
          <w:lang w:val="ru-RU"/>
        </w:rPr>
        <w:t>касающихся</w:t>
      </w:r>
      <w:r w:rsidR="00015D8C" w:rsidRPr="00512A9C">
        <w:rPr>
          <w:kern w:val="22"/>
          <w:szCs w:val="22"/>
          <w:lang w:val="ru-RU"/>
        </w:rPr>
        <w:t xml:space="preserve"> оценк</w:t>
      </w:r>
      <w:r w:rsidRPr="00512A9C">
        <w:rPr>
          <w:kern w:val="22"/>
          <w:szCs w:val="22"/>
          <w:lang w:val="ru-RU"/>
        </w:rPr>
        <w:t>и</w:t>
      </w:r>
      <w:r w:rsidR="00015D8C" w:rsidRPr="00512A9C">
        <w:rPr>
          <w:kern w:val="22"/>
          <w:szCs w:val="22"/>
          <w:lang w:val="ru-RU"/>
        </w:rPr>
        <w:t xml:space="preserve"> вклада коренных народов и местных общин в коллективные действия в контексте </w:t>
      </w:r>
      <w:r w:rsidRPr="00512A9C">
        <w:rPr>
          <w:kern w:val="22"/>
          <w:szCs w:val="22"/>
          <w:lang w:val="ru-RU"/>
        </w:rPr>
        <w:t xml:space="preserve">их </w:t>
      </w:r>
      <w:r w:rsidR="00015D8C" w:rsidRPr="00512A9C">
        <w:rPr>
          <w:kern w:val="22"/>
          <w:szCs w:val="22"/>
          <w:lang w:val="ru-RU"/>
        </w:rPr>
        <w:t>управления эти</w:t>
      </w:r>
      <w:r w:rsidRPr="00512A9C">
        <w:rPr>
          <w:kern w:val="22"/>
          <w:szCs w:val="22"/>
          <w:lang w:val="ru-RU"/>
        </w:rPr>
        <w:t>ми</w:t>
      </w:r>
      <w:r w:rsidR="00015D8C" w:rsidRPr="00512A9C">
        <w:rPr>
          <w:kern w:val="22"/>
          <w:szCs w:val="22"/>
          <w:lang w:val="ru-RU"/>
        </w:rPr>
        <w:t xml:space="preserve"> района</w:t>
      </w:r>
      <w:r w:rsidRPr="00512A9C">
        <w:rPr>
          <w:kern w:val="22"/>
          <w:szCs w:val="22"/>
          <w:lang w:val="ru-RU"/>
        </w:rPr>
        <w:t>ми, а именно</w:t>
      </w:r>
      <w:r w:rsidR="00015D8C" w:rsidRPr="00512A9C">
        <w:rPr>
          <w:kern w:val="22"/>
          <w:szCs w:val="22"/>
          <w:lang w:val="ru-RU"/>
        </w:rPr>
        <w:t>:</w:t>
      </w:r>
    </w:p>
    <w:p w:rsidR="00015D8C" w:rsidRPr="00512A9C" w:rsidRDefault="00015D8C" w:rsidP="00132DF3">
      <w:pPr>
        <w:pStyle w:val="Para1"/>
        <w:numPr>
          <w:ilvl w:val="1"/>
          <w:numId w:val="3"/>
        </w:numPr>
        <w:tabs>
          <w:tab w:val="clear" w:pos="1440"/>
        </w:tabs>
        <w:spacing w:before="0"/>
        <w:rPr>
          <w:kern w:val="22"/>
          <w:szCs w:val="22"/>
          <w:lang w:val="ru-RU"/>
        </w:rPr>
      </w:pPr>
      <w:r w:rsidRPr="00512A9C">
        <w:rPr>
          <w:kern w:val="22"/>
          <w:szCs w:val="22"/>
          <w:lang w:val="ru-RU"/>
        </w:rPr>
        <w:t xml:space="preserve">Дискуссии на </w:t>
      </w:r>
      <w:r w:rsidR="001A02C1" w:rsidRPr="00512A9C">
        <w:rPr>
          <w:kern w:val="22"/>
          <w:szCs w:val="22"/>
          <w:lang w:val="ru-RU"/>
        </w:rPr>
        <w:t xml:space="preserve">местах </w:t>
      </w:r>
      <w:r w:rsidR="001475D5" w:rsidRPr="00512A9C">
        <w:rPr>
          <w:kern w:val="22"/>
          <w:szCs w:val="22"/>
          <w:lang w:val="ru-RU"/>
        </w:rPr>
        <w:t>на тему районов и территорий, охраняемых коренными народами и общинами</w:t>
      </w:r>
      <w:r w:rsidR="00FB4085" w:rsidRPr="00512A9C">
        <w:rPr>
          <w:kern w:val="22"/>
          <w:szCs w:val="22"/>
          <w:lang w:val="ru-RU"/>
        </w:rPr>
        <w:t>,</w:t>
      </w:r>
      <w:r w:rsidRPr="00512A9C">
        <w:rPr>
          <w:kern w:val="22"/>
          <w:szCs w:val="22"/>
          <w:lang w:val="ru-RU"/>
        </w:rPr>
        <w:t xml:space="preserve"> включают </w:t>
      </w:r>
      <w:r w:rsidR="001475D5" w:rsidRPr="00512A9C">
        <w:rPr>
          <w:kern w:val="22"/>
          <w:szCs w:val="22"/>
          <w:lang w:val="ru-RU"/>
        </w:rPr>
        <w:t xml:space="preserve">в себя </w:t>
      </w:r>
      <w:r w:rsidR="001475D5" w:rsidRPr="00512A9C">
        <w:rPr>
          <w:bCs/>
          <w:kern w:val="22"/>
          <w:szCs w:val="22"/>
          <w:lang w:val="ru-RU"/>
        </w:rPr>
        <w:t>партиси</w:t>
      </w:r>
      <w:r w:rsidR="001475D5" w:rsidRPr="00512A9C">
        <w:rPr>
          <w:kern w:val="22"/>
          <w:szCs w:val="22"/>
          <w:lang w:val="ru-RU"/>
        </w:rPr>
        <w:t xml:space="preserve">пативные </w:t>
      </w:r>
      <w:r w:rsidRPr="00512A9C">
        <w:rPr>
          <w:kern w:val="22"/>
          <w:szCs w:val="22"/>
          <w:lang w:val="ru-RU"/>
        </w:rPr>
        <w:t xml:space="preserve">процессы и использование широкого спектра </w:t>
      </w:r>
      <w:r w:rsidR="001475D5" w:rsidRPr="00512A9C">
        <w:rPr>
          <w:kern w:val="22"/>
          <w:szCs w:val="22"/>
          <w:lang w:val="ru-RU"/>
        </w:rPr>
        <w:t xml:space="preserve">адаптированных к контексту </w:t>
      </w:r>
      <w:r w:rsidRPr="00512A9C">
        <w:rPr>
          <w:kern w:val="22"/>
          <w:szCs w:val="22"/>
          <w:lang w:val="ru-RU"/>
        </w:rPr>
        <w:t xml:space="preserve">методов и инструментов с </w:t>
      </w:r>
      <w:r w:rsidR="001475D5" w:rsidRPr="00512A9C">
        <w:rPr>
          <w:kern w:val="22"/>
          <w:szCs w:val="22"/>
          <w:lang w:val="ru-RU"/>
        </w:rPr>
        <w:t>уделением особого внимания</w:t>
      </w:r>
      <w:r w:rsidRPr="00512A9C">
        <w:rPr>
          <w:kern w:val="22"/>
          <w:szCs w:val="22"/>
          <w:lang w:val="ru-RU"/>
        </w:rPr>
        <w:t xml:space="preserve"> визуальны</w:t>
      </w:r>
      <w:r w:rsidR="001475D5" w:rsidRPr="00512A9C">
        <w:rPr>
          <w:kern w:val="22"/>
          <w:szCs w:val="22"/>
          <w:lang w:val="ru-RU"/>
        </w:rPr>
        <w:t>м</w:t>
      </w:r>
      <w:r w:rsidRPr="00512A9C">
        <w:rPr>
          <w:kern w:val="22"/>
          <w:szCs w:val="22"/>
          <w:lang w:val="ru-RU"/>
        </w:rPr>
        <w:t xml:space="preserve"> инструмент</w:t>
      </w:r>
      <w:r w:rsidR="001475D5" w:rsidRPr="00512A9C">
        <w:rPr>
          <w:kern w:val="22"/>
          <w:szCs w:val="22"/>
          <w:lang w:val="ru-RU"/>
        </w:rPr>
        <w:t>ам</w:t>
      </w:r>
      <w:r w:rsidRPr="00512A9C">
        <w:rPr>
          <w:kern w:val="22"/>
          <w:szCs w:val="22"/>
          <w:lang w:val="ru-RU"/>
        </w:rPr>
        <w:t xml:space="preserve"> (например, картирование, анализ тенденций), применяемы</w:t>
      </w:r>
      <w:r w:rsidR="003E7B34" w:rsidRPr="00512A9C">
        <w:rPr>
          <w:kern w:val="22"/>
          <w:szCs w:val="22"/>
          <w:lang w:val="ru-RU"/>
        </w:rPr>
        <w:t>х</w:t>
      </w:r>
      <w:r w:rsidRPr="00512A9C">
        <w:rPr>
          <w:kern w:val="22"/>
          <w:szCs w:val="22"/>
          <w:lang w:val="ru-RU"/>
        </w:rPr>
        <w:t xml:space="preserve"> общинными группами. </w:t>
      </w:r>
      <w:r w:rsidR="001475D5" w:rsidRPr="00512A9C">
        <w:rPr>
          <w:kern w:val="22"/>
          <w:szCs w:val="22"/>
          <w:lang w:val="ru-RU"/>
        </w:rPr>
        <w:t>Приоритетное в</w:t>
      </w:r>
      <w:r w:rsidRPr="00512A9C">
        <w:rPr>
          <w:kern w:val="22"/>
          <w:szCs w:val="22"/>
          <w:lang w:val="ru-RU"/>
        </w:rPr>
        <w:t xml:space="preserve">нимание </w:t>
      </w:r>
      <w:r w:rsidR="001475D5" w:rsidRPr="00512A9C">
        <w:rPr>
          <w:kern w:val="22"/>
          <w:szCs w:val="22"/>
          <w:lang w:val="ru-RU"/>
        </w:rPr>
        <w:t>уделяется положению дел этих районов</w:t>
      </w:r>
      <w:r w:rsidRPr="00512A9C">
        <w:rPr>
          <w:kern w:val="22"/>
          <w:szCs w:val="22"/>
          <w:lang w:val="ru-RU"/>
        </w:rPr>
        <w:t xml:space="preserve">, </w:t>
      </w:r>
      <w:r w:rsidR="001475D5" w:rsidRPr="00512A9C">
        <w:rPr>
          <w:kern w:val="22"/>
          <w:szCs w:val="22"/>
          <w:lang w:val="ru-RU"/>
        </w:rPr>
        <w:t xml:space="preserve">их потенциальным </w:t>
      </w:r>
      <w:r w:rsidRPr="00512A9C">
        <w:rPr>
          <w:kern w:val="22"/>
          <w:szCs w:val="22"/>
          <w:lang w:val="ru-RU"/>
        </w:rPr>
        <w:t>угроз</w:t>
      </w:r>
      <w:r w:rsidR="001475D5" w:rsidRPr="00512A9C">
        <w:rPr>
          <w:kern w:val="22"/>
          <w:szCs w:val="22"/>
          <w:lang w:val="ru-RU"/>
        </w:rPr>
        <w:t>ам</w:t>
      </w:r>
      <w:r w:rsidRPr="00512A9C">
        <w:rPr>
          <w:kern w:val="22"/>
          <w:szCs w:val="22"/>
          <w:lang w:val="ru-RU"/>
        </w:rPr>
        <w:t xml:space="preserve"> и потребност</w:t>
      </w:r>
      <w:r w:rsidR="001475D5" w:rsidRPr="00512A9C">
        <w:rPr>
          <w:kern w:val="22"/>
          <w:szCs w:val="22"/>
          <w:lang w:val="ru-RU"/>
        </w:rPr>
        <w:t>ям, а также</w:t>
      </w:r>
      <w:r w:rsidRPr="00512A9C">
        <w:rPr>
          <w:kern w:val="22"/>
          <w:szCs w:val="22"/>
          <w:lang w:val="ru-RU"/>
        </w:rPr>
        <w:t xml:space="preserve"> вид</w:t>
      </w:r>
      <w:r w:rsidR="001475D5" w:rsidRPr="00512A9C">
        <w:rPr>
          <w:kern w:val="22"/>
          <w:szCs w:val="22"/>
          <w:lang w:val="ru-RU"/>
        </w:rPr>
        <w:t>ам</w:t>
      </w:r>
      <w:r w:rsidRPr="00512A9C">
        <w:rPr>
          <w:kern w:val="22"/>
          <w:szCs w:val="22"/>
          <w:lang w:val="ru-RU"/>
        </w:rPr>
        <w:t xml:space="preserve"> признания и поддержки</w:t>
      </w:r>
      <w:r w:rsidR="001475D5" w:rsidRPr="00512A9C">
        <w:rPr>
          <w:kern w:val="22"/>
          <w:szCs w:val="22"/>
          <w:lang w:val="ru-RU"/>
        </w:rPr>
        <w:t>, которые</w:t>
      </w:r>
      <w:r w:rsidRPr="00512A9C">
        <w:rPr>
          <w:kern w:val="22"/>
          <w:szCs w:val="22"/>
          <w:lang w:val="ru-RU"/>
        </w:rPr>
        <w:t xml:space="preserve"> </w:t>
      </w:r>
      <w:r w:rsidR="001475D5" w:rsidRPr="00512A9C">
        <w:rPr>
          <w:kern w:val="22"/>
          <w:szCs w:val="22"/>
          <w:lang w:val="ru-RU"/>
        </w:rPr>
        <w:t xml:space="preserve">хотели бы получить </w:t>
      </w:r>
      <w:r w:rsidRPr="00512A9C">
        <w:rPr>
          <w:kern w:val="22"/>
          <w:szCs w:val="22"/>
          <w:lang w:val="ru-RU"/>
        </w:rPr>
        <w:t>общин</w:t>
      </w:r>
      <w:r w:rsidR="001475D5" w:rsidRPr="00512A9C">
        <w:rPr>
          <w:kern w:val="22"/>
          <w:szCs w:val="22"/>
          <w:lang w:val="ru-RU"/>
        </w:rPr>
        <w:t>ы</w:t>
      </w:r>
      <w:r w:rsidRPr="00512A9C">
        <w:rPr>
          <w:kern w:val="22"/>
          <w:szCs w:val="22"/>
          <w:lang w:val="ru-RU"/>
        </w:rPr>
        <w:t>;</w:t>
      </w:r>
    </w:p>
    <w:p w:rsidR="00015D8C" w:rsidRPr="00512A9C" w:rsidRDefault="00015D8C" w:rsidP="00132DF3">
      <w:pPr>
        <w:pStyle w:val="Para1"/>
        <w:numPr>
          <w:ilvl w:val="1"/>
          <w:numId w:val="3"/>
        </w:numPr>
        <w:tabs>
          <w:tab w:val="clear" w:pos="1440"/>
        </w:tabs>
        <w:spacing w:before="0"/>
        <w:rPr>
          <w:kern w:val="22"/>
          <w:szCs w:val="22"/>
          <w:lang w:val="ru-RU"/>
        </w:rPr>
      </w:pPr>
      <w:r w:rsidRPr="00512A9C">
        <w:rPr>
          <w:kern w:val="22"/>
          <w:szCs w:val="22"/>
          <w:lang w:val="ru-RU"/>
        </w:rPr>
        <w:t xml:space="preserve">Составление планов и документации </w:t>
      </w:r>
      <w:r w:rsidR="00EF51EF" w:rsidRPr="00512A9C">
        <w:rPr>
          <w:kern w:val="22"/>
          <w:szCs w:val="22"/>
          <w:lang w:val="ru-RU"/>
        </w:rPr>
        <w:t xml:space="preserve">о </w:t>
      </w:r>
      <w:r w:rsidR="00FB4085" w:rsidRPr="00512A9C">
        <w:rPr>
          <w:kern w:val="22"/>
          <w:szCs w:val="22"/>
          <w:lang w:val="ru-RU"/>
        </w:rPr>
        <w:t>район</w:t>
      </w:r>
      <w:r w:rsidR="00EF51EF" w:rsidRPr="00512A9C">
        <w:rPr>
          <w:kern w:val="22"/>
          <w:szCs w:val="22"/>
          <w:lang w:val="ru-RU"/>
        </w:rPr>
        <w:t>ах</w:t>
      </w:r>
      <w:r w:rsidR="00FB4085" w:rsidRPr="00512A9C">
        <w:rPr>
          <w:kern w:val="22"/>
          <w:szCs w:val="22"/>
          <w:lang w:val="ru-RU"/>
        </w:rPr>
        <w:t xml:space="preserve"> и территори</w:t>
      </w:r>
      <w:r w:rsidR="00EF51EF" w:rsidRPr="00512A9C">
        <w:rPr>
          <w:kern w:val="22"/>
          <w:szCs w:val="22"/>
          <w:lang w:val="ru-RU"/>
        </w:rPr>
        <w:t>ях</w:t>
      </w:r>
      <w:r w:rsidR="00FB4085" w:rsidRPr="00512A9C">
        <w:rPr>
          <w:kern w:val="22"/>
          <w:szCs w:val="22"/>
          <w:lang w:val="ru-RU"/>
        </w:rPr>
        <w:t>, охраняемых коренными народами и общинами,</w:t>
      </w:r>
      <w:r w:rsidRPr="00512A9C">
        <w:rPr>
          <w:kern w:val="22"/>
          <w:szCs w:val="22"/>
          <w:lang w:val="ru-RU"/>
        </w:rPr>
        <w:t xml:space="preserve"> включая карт</w:t>
      </w:r>
      <w:r w:rsidR="00FB4085" w:rsidRPr="00512A9C">
        <w:rPr>
          <w:kern w:val="22"/>
          <w:szCs w:val="22"/>
          <w:lang w:val="ru-RU"/>
        </w:rPr>
        <w:t>ы</w:t>
      </w:r>
      <w:r w:rsidRPr="00512A9C">
        <w:rPr>
          <w:kern w:val="22"/>
          <w:szCs w:val="22"/>
          <w:lang w:val="ru-RU"/>
        </w:rPr>
        <w:t xml:space="preserve"> </w:t>
      </w:r>
      <w:r w:rsidR="00FB4085" w:rsidRPr="00512A9C">
        <w:rPr>
          <w:kern w:val="22"/>
          <w:szCs w:val="22"/>
          <w:lang w:val="ru-RU"/>
        </w:rPr>
        <w:t xml:space="preserve">2D и 3D </w:t>
      </w:r>
      <w:r w:rsidRPr="00512A9C">
        <w:rPr>
          <w:kern w:val="22"/>
          <w:szCs w:val="22"/>
          <w:lang w:val="ru-RU"/>
        </w:rPr>
        <w:t>и совместны</w:t>
      </w:r>
      <w:r w:rsidR="00EF51EF" w:rsidRPr="00512A9C">
        <w:rPr>
          <w:kern w:val="22"/>
          <w:szCs w:val="22"/>
          <w:lang w:val="ru-RU"/>
        </w:rPr>
        <w:t>е</w:t>
      </w:r>
      <w:r w:rsidRPr="00512A9C">
        <w:rPr>
          <w:kern w:val="22"/>
          <w:szCs w:val="22"/>
          <w:lang w:val="ru-RU"/>
        </w:rPr>
        <w:t xml:space="preserve"> географически</w:t>
      </w:r>
      <w:r w:rsidR="00EF51EF" w:rsidRPr="00512A9C">
        <w:rPr>
          <w:kern w:val="22"/>
          <w:szCs w:val="22"/>
          <w:lang w:val="ru-RU"/>
        </w:rPr>
        <w:t>е</w:t>
      </w:r>
      <w:r w:rsidRPr="00512A9C">
        <w:rPr>
          <w:kern w:val="22"/>
          <w:szCs w:val="22"/>
          <w:lang w:val="ru-RU"/>
        </w:rPr>
        <w:t xml:space="preserve"> информационны</w:t>
      </w:r>
      <w:r w:rsidR="00EF51EF" w:rsidRPr="00512A9C">
        <w:rPr>
          <w:kern w:val="22"/>
          <w:szCs w:val="22"/>
          <w:lang w:val="ru-RU"/>
        </w:rPr>
        <w:t>е</w:t>
      </w:r>
      <w:r w:rsidRPr="00512A9C">
        <w:rPr>
          <w:kern w:val="22"/>
          <w:szCs w:val="22"/>
          <w:lang w:val="ru-RU"/>
        </w:rPr>
        <w:t xml:space="preserve"> систем</w:t>
      </w:r>
      <w:r w:rsidR="00EF51EF" w:rsidRPr="00512A9C">
        <w:rPr>
          <w:kern w:val="22"/>
          <w:szCs w:val="22"/>
          <w:lang w:val="ru-RU"/>
        </w:rPr>
        <w:t>ы</w:t>
      </w:r>
      <w:r w:rsidRPr="00512A9C">
        <w:rPr>
          <w:kern w:val="22"/>
          <w:szCs w:val="22"/>
          <w:lang w:val="ru-RU"/>
        </w:rPr>
        <w:t xml:space="preserve"> (</w:t>
      </w:r>
      <w:r w:rsidR="00EF51EF" w:rsidRPr="00512A9C">
        <w:rPr>
          <w:kern w:val="22"/>
          <w:szCs w:val="22"/>
          <w:lang w:val="ru-RU"/>
        </w:rPr>
        <w:t>СГИС</w:t>
      </w:r>
      <w:r w:rsidRPr="00512A9C">
        <w:rPr>
          <w:kern w:val="22"/>
          <w:szCs w:val="22"/>
          <w:lang w:val="ru-RU"/>
        </w:rPr>
        <w:t>)</w:t>
      </w:r>
      <w:r w:rsidR="00EF51EF" w:rsidRPr="00512A9C">
        <w:rPr>
          <w:kern w:val="22"/>
          <w:szCs w:val="22"/>
          <w:lang w:val="ru-RU"/>
        </w:rPr>
        <w:t xml:space="preserve">, </w:t>
      </w:r>
      <w:r w:rsidRPr="00512A9C">
        <w:rPr>
          <w:kern w:val="22"/>
          <w:szCs w:val="22"/>
          <w:lang w:val="ru-RU"/>
        </w:rPr>
        <w:t xml:space="preserve">осуществляется </w:t>
      </w:r>
      <w:r w:rsidR="00EF51EF" w:rsidRPr="00512A9C">
        <w:rPr>
          <w:kern w:val="22"/>
          <w:szCs w:val="22"/>
          <w:lang w:val="ru-RU"/>
        </w:rPr>
        <w:t>общинами для своих собственных</w:t>
      </w:r>
      <w:r w:rsidRPr="00512A9C">
        <w:rPr>
          <w:kern w:val="22"/>
          <w:szCs w:val="22"/>
          <w:lang w:val="ru-RU"/>
        </w:rPr>
        <w:t xml:space="preserve"> цел</w:t>
      </w:r>
      <w:r w:rsidR="00EF51EF" w:rsidRPr="00512A9C">
        <w:rPr>
          <w:kern w:val="22"/>
          <w:szCs w:val="22"/>
          <w:lang w:val="ru-RU"/>
        </w:rPr>
        <w:t>ей</w:t>
      </w:r>
      <w:r w:rsidRPr="00512A9C">
        <w:rPr>
          <w:kern w:val="22"/>
          <w:szCs w:val="22"/>
          <w:lang w:val="ru-RU"/>
        </w:rPr>
        <w:t xml:space="preserve"> и использова</w:t>
      </w:r>
      <w:r w:rsidR="00EF51EF" w:rsidRPr="00512A9C">
        <w:rPr>
          <w:kern w:val="22"/>
          <w:szCs w:val="22"/>
          <w:lang w:val="ru-RU"/>
        </w:rPr>
        <w:t>ния</w:t>
      </w:r>
      <w:r w:rsidRPr="00512A9C">
        <w:rPr>
          <w:kern w:val="22"/>
          <w:szCs w:val="22"/>
          <w:lang w:val="ru-RU"/>
        </w:rPr>
        <w:t>;</w:t>
      </w:r>
    </w:p>
    <w:p w:rsidR="00015D8C" w:rsidRPr="00512A9C" w:rsidRDefault="00015D8C" w:rsidP="00132DF3">
      <w:pPr>
        <w:pStyle w:val="Para1"/>
        <w:numPr>
          <w:ilvl w:val="1"/>
          <w:numId w:val="3"/>
        </w:numPr>
        <w:tabs>
          <w:tab w:val="clear" w:pos="1440"/>
        </w:tabs>
        <w:spacing w:before="0"/>
        <w:rPr>
          <w:kern w:val="22"/>
          <w:szCs w:val="22"/>
          <w:lang w:val="ru-RU"/>
        </w:rPr>
      </w:pPr>
      <w:r w:rsidRPr="00512A9C">
        <w:rPr>
          <w:kern w:val="22"/>
          <w:szCs w:val="22"/>
          <w:lang w:val="ru-RU"/>
        </w:rPr>
        <w:t xml:space="preserve">Механизм обеспечения устойчивости и безопасности для </w:t>
      </w:r>
      <w:r w:rsidR="000707FD" w:rsidRPr="00512A9C">
        <w:rPr>
          <w:kern w:val="22"/>
          <w:szCs w:val="22"/>
          <w:lang w:val="ru-RU"/>
        </w:rPr>
        <w:t xml:space="preserve">районов и территорий, охраняемых коренными народами и общинами </w:t>
      </w:r>
      <w:r w:rsidRPr="00512A9C">
        <w:rPr>
          <w:kern w:val="22"/>
          <w:szCs w:val="22"/>
          <w:lang w:val="ru-RU"/>
        </w:rPr>
        <w:t>(упрощенный)</w:t>
      </w:r>
      <w:r w:rsidR="000707FD" w:rsidRPr="00512A9C">
        <w:rPr>
          <w:kern w:val="22"/>
          <w:szCs w:val="22"/>
          <w:vertAlign w:val="superscript"/>
          <w:lang w:val="ru-RU"/>
        </w:rPr>
        <w:footnoteReference w:id="32"/>
      </w:r>
      <w:r w:rsidRPr="00512A9C">
        <w:rPr>
          <w:kern w:val="22"/>
          <w:szCs w:val="22"/>
          <w:lang w:val="ru-RU"/>
        </w:rPr>
        <w:t>, направлен</w:t>
      </w:r>
      <w:r w:rsidR="000707FD" w:rsidRPr="00512A9C">
        <w:rPr>
          <w:kern w:val="22"/>
          <w:szCs w:val="22"/>
          <w:lang w:val="ru-RU"/>
        </w:rPr>
        <w:t xml:space="preserve">ный </w:t>
      </w:r>
      <w:r w:rsidRPr="00512A9C">
        <w:rPr>
          <w:kern w:val="22"/>
          <w:szCs w:val="22"/>
          <w:lang w:val="ru-RU"/>
        </w:rPr>
        <w:t xml:space="preserve">на оказание помощи общинам в самооценке их внутренних и внешних сильных и слабых сторон, влияющих на существование и устойчивость </w:t>
      </w:r>
      <w:r w:rsidR="000707FD" w:rsidRPr="00512A9C">
        <w:rPr>
          <w:kern w:val="22"/>
          <w:szCs w:val="22"/>
          <w:lang w:val="ru-RU"/>
        </w:rPr>
        <w:t>таких территорий</w:t>
      </w:r>
      <w:r w:rsidRPr="00512A9C">
        <w:rPr>
          <w:kern w:val="22"/>
          <w:szCs w:val="22"/>
          <w:lang w:val="ru-RU"/>
        </w:rPr>
        <w:t xml:space="preserve">. </w:t>
      </w:r>
      <w:r w:rsidR="000707FD" w:rsidRPr="00512A9C">
        <w:rPr>
          <w:kern w:val="22"/>
          <w:szCs w:val="22"/>
          <w:lang w:val="ru-RU"/>
        </w:rPr>
        <w:t xml:space="preserve">Механизм </w:t>
      </w:r>
      <w:r w:rsidRPr="00512A9C">
        <w:rPr>
          <w:kern w:val="22"/>
          <w:szCs w:val="22"/>
          <w:lang w:val="ru-RU"/>
        </w:rPr>
        <w:t>ориентирован на оценку пят</w:t>
      </w:r>
      <w:r w:rsidR="000707FD" w:rsidRPr="00512A9C">
        <w:rPr>
          <w:kern w:val="22"/>
          <w:szCs w:val="22"/>
          <w:lang w:val="ru-RU"/>
        </w:rPr>
        <w:t>и</w:t>
      </w:r>
      <w:r w:rsidRPr="00512A9C">
        <w:rPr>
          <w:kern w:val="22"/>
          <w:szCs w:val="22"/>
          <w:lang w:val="ru-RU"/>
        </w:rPr>
        <w:t xml:space="preserve"> основных </w:t>
      </w:r>
      <w:r w:rsidR="000707FD" w:rsidRPr="00512A9C">
        <w:rPr>
          <w:kern w:val="22"/>
          <w:szCs w:val="22"/>
          <w:lang w:val="ru-RU"/>
        </w:rPr>
        <w:t>элементов</w:t>
      </w:r>
      <w:r w:rsidRPr="00512A9C">
        <w:rPr>
          <w:kern w:val="22"/>
          <w:szCs w:val="22"/>
          <w:lang w:val="ru-RU"/>
        </w:rPr>
        <w:t xml:space="preserve"> эффективн</w:t>
      </w:r>
      <w:r w:rsidR="000707FD" w:rsidRPr="00512A9C">
        <w:rPr>
          <w:kern w:val="22"/>
          <w:szCs w:val="22"/>
          <w:lang w:val="ru-RU"/>
        </w:rPr>
        <w:t>ых районов и территорий, охраняемых коренными народами и общинами: а</w:t>
      </w:r>
      <w:r w:rsidRPr="00512A9C">
        <w:rPr>
          <w:kern w:val="22"/>
          <w:szCs w:val="22"/>
          <w:lang w:val="ru-RU"/>
        </w:rPr>
        <w:t xml:space="preserve">) </w:t>
      </w:r>
      <w:r w:rsidR="009B5016" w:rsidRPr="00512A9C">
        <w:rPr>
          <w:lang w:val="ru-RU"/>
        </w:rPr>
        <w:t>сплоченность и устойчивость</w:t>
      </w:r>
      <w:r w:rsidRPr="00512A9C">
        <w:rPr>
          <w:kern w:val="22"/>
          <w:szCs w:val="22"/>
          <w:lang w:val="ru-RU"/>
        </w:rPr>
        <w:t xml:space="preserve"> </w:t>
      </w:r>
      <w:r w:rsidR="00A60160" w:rsidRPr="00512A9C">
        <w:rPr>
          <w:kern w:val="22"/>
          <w:szCs w:val="22"/>
          <w:lang w:val="ru-RU"/>
        </w:rPr>
        <w:t>общины-хранителя</w:t>
      </w:r>
      <w:r w:rsidRPr="00512A9C">
        <w:rPr>
          <w:kern w:val="22"/>
          <w:szCs w:val="22"/>
          <w:lang w:val="ru-RU"/>
        </w:rPr>
        <w:t xml:space="preserve">; </w:t>
      </w:r>
      <w:r w:rsidR="00A60160" w:rsidRPr="00512A9C">
        <w:rPr>
          <w:kern w:val="22"/>
          <w:szCs w:val="22"/>
          <w:lang w:val="ru-RU"/>
        </w:rPr>
        <w:t>ii) взаимосвязь</w:t>
      </w:r>
      <w:r w:rsidRPr="00512A9C">
        <w:rPr>
          <w:kern w:val="22"/>
          <w:szCs w:val="22"/>
          <w:lang w:val="ru-RU"/>
        </w:rPr>
        <w:t xml:space="preserve"> между </w:t>
      </w:r>
      <w:r w:rsidR="00A60160" w:rsidRPr="00512A9C">
        <w:rPr>
          <w:kern w:val="22"/>
          <w:szCs w:val="22"/>
          <w:lang w:val="ru-RU"/>
        </w:rPr>
        <w:t>общиной</w:t>
      </w:r>
      <w:r w:rsidRPr="00512A9C">
        <w:rPr>
          <w:kern w:val="22"/>
          <w:szCs w:val="22"/>
          <w:lang w:val="ru-RU"/>
        </w:rPr>
        <w:t xml:space="preserve"> и е</w:t>
      </w:r>
      <w:r w:rsidR="00535260" w:rsidRPr="00512A9C">
        <w:rPr>
          <w:kern w:val="22"/>
          <w:szCs w:val="22"/>
          <w:lang w:val="ru-RU"/>
        </w:rPr>
        <w:t>е</w:t>
      </w:r>
      <w:r w:rsidRPr="00512A9C">
        <w:rPr>
          <w:kern w:val="22"/>
          <w:szCs w:val="22"/>
          <w:lang w:val="ru-RU"/>
        </w:rPr>
        <w:t xml:space="preserve"> территори</w:t>
      </w:r>
      <w:r w:rsidR="00A60160" w:rsidRPr="00512A9C">
        <w:rPr>
          <w:kern w:val="22"/>
          <w:szCs w:val="22"/>
          <w:lang w:val="ru-RU"/>
        </w:rPr>
        <w:t>ей</w:t>
      </w:r>
      <w:r w:rsidRPr="00512A9C">
        <w:rPr>
          <w:kern w:val="22"/>
          <w:szCs w:val="22"/>
          <w:lang w:val="ru-RU"/>
        </w:rPr>
        <w:t xml:space="preserve">; </w:t>
      </w:r>
      <w:r w:rsidR="00A60160" w:rsidRPr="00512A9C">
        <w:rPr>
          <w:kern w:val="22"/>
          <w:szCs w:val="22"/>
          <w:lang w:val="ru-RU"/>
        </w:rPr>
        <w:t>iii)</w:t>
      </w:r>
      <w:r w:rsidRPr="00512A9C">
        <w:rPr>
          <w:kern w:val="22"/>
          <w:szCs w:val="22"/>
          <w:lang w:val="ru-RU"/>
        </w:rPr>
        <w:t xml:space="preserve"> функционирование </w:t>
      </w:r>
      <w:r w:rsidR="003E7B34" w:rsidRPr="00512A9C">
        <w:rPr>
          <w:kern w:val="22"/>
          <w:szCs w:val="22"/>
          <w:lang w:val="ru-RU"/>
        </w:rPr>
        <w:t>органов власти</w:t>
      </w:r>
      <w:r w:rsidRPr="00512A9C">
        <w:rPr>
          <w:kern w:val="22"/>
          <w:szCs w:val="22"/>
          <w:lang w:val="ru-RU"/>
        </w:rPr>
        <w:t xml:space="preserve">; </w:t>
      </w:r>
      <w:r w:rsidR="00A60160" w:rsidRPr="00512A9C">
        <w:rPr>
          <w:kern w:val="22"/>
          <w:szCs w:val="22"/>
          <w:lang w:val="ru-RU"/>
        </w:rPr>
        <w:t xml:space="preserve">iv) статус </w:t>
      </w:r>
      <w:r w:rsidR="009B5016" w:rsidRPr="00512A9C">
        <w:rPr>
          <w:lang w:val="ru-RU"/>
        </w:rPr>
        <w:t xml:space="preserve">охраняемой </w:t>
      </w:r>
      <w:r w:rsidRPr="00512A9C">
        <w:rPr>
          <w:kern w:val="22"/>
          <w:szCs w:val="22"/>
          <w:lang w:val="ru-RU"/>
        </w:rPr>
        <w:t xml:space="preserve">территории </w:t>
      </w:r>
      <w:r w:rsidR="00A60160" w:rsidRPr="00512A9C">
        <w:rPr>
          <w:kern w:val="22"/>
          <w:szCs w:val="22"/>
          <w:lang w:val="ru-RU"/>
        </w:rPr>
        <w:t xml:space="preserve">v) </w:t>
      </w:r>
      <w:r w:rsidRPr="00512A9C">
        <w:rPr>
          <w:kern w:val="22"/>
          <w:szCs w:val="22"/>
          <w:lang w:val="ru-RU"/>
        </w:rPr>
        <w:t>средств</w:t>
      </w:r>
      <w:r w:rsidR="00535260" w:rsidRPr="00512A9C">
        <w:rPr>
          <w:kern w:val="22"/>
          <w:szCs w:val="22"/>
          <w:lang w:val="ru-RU"/>
        </w:rPr>
        <w:t>а</w:t>
      </w:r>
      <w:r w:rsidRPr="00512A9C">
        <w:rPr>
          <w:kern w:val="22"/>
          <w:szCs w:val="22"/>
          <w:lang w:val="ru-RU"/>
        </w:rPr>
        <w:t xml:space="preserve"> к существованию и благосостояни</w:t>
      </w:r>
      <w:r w:rsidR="00535260" w:rsidRPr="00512A9C">
        <w:rPr>
          <w:kern w:val="22"/>
          <w:szCs w:val="22"/>
          <w:lang w:val="ru-RU"/>
        </w:rPr>
        <w:t>е</w:t>
      </w:r>
      <w:r w:rsidRPr="00512A9C">
        <w:rPr>
          <w:kern w:val="22"/>
          <w:szCs w:val="22"/>
          <w:lang w:val="ru-RU"/>
        </w:rPr>
        <w:t xml:space="preserve"> </w:t>
      </w:r>
      <w:r w:rsidR="00A60160" w:rsidRPr="00512A9C">
        <w:rPr>
          <w:kern w:val="22"/>
          <w:szCs w:val="22"/>
          <w:lang w:val="ru-RU"/>
        </w:rPr>
        <w:t>общины</w:t>
      </w:r>
      <w:r w:rsidRPr="00512A9C">
        <w:rPr>
          <w:kern w:val="22"/>
          <w:szCs w:val="22"/>
          <w:lang w:val="ru-RU"/>
        </w:rPr>
        <w:t>;</w:t>
      </w:r>
    </w:p>
    <w:p w:rsidR="00015D8C" w:rsidRPr="00512A9C" w:rsidRDefault="00E15E7D" w:rsidP="00132DF3">
      <w:pPr>
        <w:pStyle w:val="Para1"/>
        <w:numPr>
          <w:ilvl w:val="1"/>
          <w:numId w:val="3"/>
        </w:numPr>
        <w:tabs>
          <w:tab w:val="clear" w:pos="1440"/>
        </w:tabs>
        <w:spacing w:before="0"/>
        <w:rPr>
          <w:kern w:val="22"/>
          <w:szCs w:val="22"/>
          <w:lang w:val="ru-RU"/>
        </w:rPr>
      </w:pPr>
      <w:r w:rsidRPr="00512A9C">
        <w:rPr>
          <w:kern w:val="22"/>
          <w:szCs w:val="22"/>
          <w:lang w:val="ru-RU"/>
        </w:rPr>
        <w:t>Комплект и</w:t>
      </w:r>
      <w:r w:rsidR="00015D8C" w:rsidRPr="00512A9C">
        <w:rPr>
          <w:kern w:val="22"/>
          <w:szCs w:val="22"/>
          <w:lang w:val="ru-RU"/>
        </w:rPr>
        <w:t>нструмент</w:t>
      </w:r>
      <w:r w:rsidRPr="00512A9C">
        <w:rPr>
          <w:kern w:val="22"/>
          <w:szCs w:val="22"/>
          <w:lang w:val="ru-RU"/>
        </w:rPr>
        <w:t>ов</w:t>
      </w:r>
      <w:r w:rsidR="00015D8C" w:rsidRPr="00512A9C">
        <w:rPr>
          <w:kern w:val="22"/>
          <w:szCs w:val="22"/>
          <w:lang w:val="ru-RU"/>
        </w:rPr>
        <w:t xml:space="preserve"> для поддержки </w:t>
      </w:r>
      <w:r w:rsidR="00F4445B" w:rsidRPr="00512A9C">
        <w:rPr>
          <w:kern w:val="22"/>
          <w:szCs w:val="22"/>
          <w:lang w:val="ru-RU"/>
        </w:rPr>
        <w:t>руководства</w:t>
      </w:r>
      <w:r w:rsidR="00015D8C" w:rsidRPr="00512A9C">
        <w:rPr>
          <w:kern w:val="22"/>
          <w:szCs w:val="22"/>
          <w:lang w:val="ru-RU"/>
        </w:rPr>
        <w:t xml:space="preserve"> </w:t>
      </w:r>
      <w:r w:rsidRPr="00512A9C">
        <w:rPr>
          <w:kern w:val="22"/>
          <w:szCs w:val="22"/>
          <w:lang w:val="ru-RU"/>
        </w:rPr>
        <w:t>районами и территориями</w:t>
      </w:r>
      <w:r w:rsidR="00E41769" w:rsidRPr="00512A9C">
        <w:rPr>
          <w:rStyle w:val="Appelnotedebasdep"/>
          <w:kern w:val="22"/>
          <w:szCs w:val="22"/>
          <w:lang w:val="ru-RU"/>
        </w:rPr>
        <w:footnoteReference w:id="33"/>
      </w:r>
      <w:r w:rsidRPr="00512A9C">
        <w:rPr>
          <w:kern w:val="22"/>
          <w:szCs w:val="22"/>
          <w:lang w:val="ru-RU"/>
        </w:rPr>
        <w:t>, охраняемыми коренными народами и общинами</w:t>
      </w:r>
      <w:r w:rsidR="00E53B5A" w:rsidRPr="00512A9C">
        <w:rPr>
          <w:kern w:val="22"/>
          <w:szCs w:val="22"/>
          <w:lang w:val="ru-RU"/>
        </w:rPr>
        <w:t>,</w:t>
      </w:r>
      <w:r w:rsidR="00015D8C" w:rsidRPr="00512A9C">
        <w:rPr>
          <w:kern w:val="22"/>
          <w:szCs w:val="22"/>
          <w:lang w:val="ru-RU"/>
        </w:rPr>
        <w:t xml:space="preserve"> представляет подборку ресурсов для пят</w:t>
      </w:r>
      <w:r w:rsidRPr="00512A9C">
        <w:rPr>
          <w:kern w:val="22"/>
          <w:szCs w:val="22"/>
          <w:lang w:val="ru-RU"/>
        </w:rPr>
        <w:t>и</w:t>
      </w:r>
      <w:r w:rsidR="00015D8C" w:rsidRPr="00512A9C">
        <w:rPr>
          <w:kern w:val="22"/>
          <w:szCs w:val="22"/>
          <w:lang w:val="ru-RU"/>
        </w:rPr>
        <w:t xml:space="preserve"> цел</w:t>
      </w:r>
      <w:r w:rsidRPr="00512A9C">
        <w:rPr>
          <w:kern w:val="22"/>
          <w:szCs w:val="22"/>
          <w:lang w:val="ru-RU"/>
        </w:rPr>
        <w:t>ей</w:t>
      </w:r>
      <w:r w:rsidR="00015D8C" w:rsidRPr="00512A9C">
        <w:rPr>
          <w:kern w:val="22"/>
          <w:szCs w:val="22"/>
          <w:lang w:val="ru-RU"/>
        </w:rPr>
        <w:t xml:space="preserve">: </w:t>
      </w:r>
      <w:r w:rsidRPr="00512A9C">
        <w:rPr>
          <w:kern w:val="22"/>
          <w:szCs w:val="22"/>
          <w:lang w:val="ru-RU"/>
        </w:rPr>
        <w:t>i)</w:t>
      </w:r>
      <w:r w:rsidR="00015D8C" w:rsidRPr="00512A9C">
        <w:rPr>
          <w:kern w:val="22"/>
          <w:szCs w:val="22"/>
          <w:lang w:val="ru-RU"/>
        </w:rPr>
        <w:t xml:space="preserve"> документирование присутстви</w:t>
      </w:r>
      <w:r w:rsidR="00F4445B" w:rsidRPr="00512A9C">
        <w:rPr>
          <w:kern w:val="22"/>
          <w:szCs w:val="22"/>
          <w:lang w:val="ru-RU"/>
        </w:rPr>
        <w:t>я</w:t>
      </w:r>
      <w:r w:rsidR="00015D8C" w:rsidRPr="00512A9C">
        <w:rPr>
          <w:kern w:val="22"/>
          <w:szCs w:val="22"/>
          <w:lang w:val="ru-RU"/>
        </w:rPr>
        <w:t xml:space="preserve"> коренных народов и местных общин; </w:t>
      </w:r>
      <w:r w:rsidRPr="00512A9C">
        <w:rPr>
          <w:kern w:val="22"/>
          <w:szCs w:val="22"/>
          <w:lang w:val="ru-RU"/>
        </w:rPr>
        <w:t>ii)</w:t>
      </w:r>
      <w:r w:rsidR="00015D8C" w:rsidRPr="00512A9C">
        <w:rPr>
          <w:kern w:val="22"/>
          <w:szCs w:val="22"/>
          <w:lang w:val="ru-RU"/>
        </w:rPr>
        <w:t xml:space="preserve"> </w:t>
      </w:r>
      <w:r w:rsidR="00145BFD" w:rsidRPr="00512A9C">
        <w:rPr>
          <w:kern w:val="22"/>
          <w:szCs w:val="22"/>
          <w:lang w:val="ru-RU"/>
        </w:rPr>
        <w:t>планирование управления</w:t>
      </w:r>
      <w:r w:rsidR="00015D8C" w:rsidRPr="00512A9C">
        <w:rPr>
          <w:kern w:val="22"/>
          <w:szCs w:val="22"/>
          <w:lang w:val="ru-RU"/>
        </w:rPr>
        <w:t xml:space="preserve">; </w:t>
      </w:r>
      <w:r w:rsidRPr="00512A9C">
        <w:rPr>
          <w:kern w:val="22"/>
          <w:szCs w:val="22"/>
          <w:lang w:val="ru-RU"/>
        </w:rPr>
        <w:t>iii)</w:t>
      </w:r>
      <w:r w:rsidR="00015D8C" w:rsidRPr="00512A9C">
        <w:rPr>
          <w:kern w:val="22"/>
          <w:szCs w:val="22"/>
          <w:lang w:val="ru-RU"/>
        </w:rPr>
        <w:t xml:space="preserve"> мониторинг и оценка; </w:t>
      </w:r>
      <w:r w:rsidRPr="00512A9C">
        <w:rPr>
          <w:kern w:val="22"/>
          <w:szCs w:val="22"/>
          <w:lang w:val="ru-RU"/>
        </w:rPr>
        <w:t>iv)</w:t>
      </w:r>
      <w:r w:rsidR="00015D8C" w:rsidRPr="00512A9C">
        <w:rPr>
          <w:kern w:val="22"/>
          <w:szCs w:val="22"/>
          <w:lang w:val="ru-RU"/>
        </w:rPr>
        <w:t xml:space="preserve"> </w:t>
      </w:r>
      <w:r w:rsidR="00F4445B" w:rsidRPr="00512A9C">
        <w:rPr>
          <w:kern w:val="22"/>
          <w:szCs w:val="22"/>
          <w:lang w:val="ru-RU"/>
        </w:rPr>
        <w:t xml:space="preserve">коммуникация </w:t>
      </w:r>
      <w:r w:rsidR="00015D8C" w:rsidRPr="00512A9C">
        <w:rPr>
          <w:kern w:val="22"/>
          <w:szCs w:val="22"/>
          <w:lang w:val="ru-RU"/>
        </w:rPr>
        <w:t xml:space="preserve">и </w:t>
      </w:r>
      <w:r w:rsidRPr="00512A9C">
        <w:rPr>
          <w:kern w:val="22"/>
          <w:szCs w:val="22"/>
          <w:lang w:val="ru-RU"/>
        </w:rPr>
        <w:t>v)</w:t>
      </w:r>
      <w:r w:rsidR="00015D8C" w:rsidRPr="00512A9C">
        <w:rPr>
          <w:kern w:val="22"/>
          <w:szCs w:val="22"/>
          <w:lang w:val="ru-RU"/>
        </w:rPr>
        <w:t xml:space="preserve"> финансирование и оценка</w:t>
      </w:r>
      <w:r w:rsidR="00F4445B" w:rsidRPr="00512A9C">
        <w:rPr>
          <w:kern w:val="22"/>
          <w:szCs w:val="22"/>
          <w:lang w:val="ru-RU"/>
        </w:rPr>
        <w:t xml:space="preserve"> стоимости</w:t>
      </w:r>
      <w:r w:rsidR="00015D8C" w:rsidRPr="00512A9C">
        <w:rPr>
          <w:kern w:val="22"/>
          <w:szCs w:val="22"/>
          <w:lang w:val="ru-RU"/>
        </w:rPr>
        <w:t>.</w:t>
      </w:r>
    </w:p>
    <w:p w:rsidR="00015D8C" w:rsidRPr="00512A9C" w:rsidRDefault="00145BFD" w:rsidP="00132DF3">
      <w:pPr>
        <w:pStyle w:val="Para1"/>
        <w:tabs>
          <w:tab w:val="clear" w:pos="360"/>
        </w:tabs>
        <w:rPr>
          <w:kern w:val="22"/>
          <w:lang w:val="ru-RU"/>
        </w:rPr>
      </w:pPr>
      <w:r w:rsidRPr="00512A9C">
        <w:rPr>
          <w:kern w:val="22"/>
          <w:lang w:val="ru-RU"/>
        </w:rPr>
        <w:t>В методологии</w:t>
      </w:r>
      <w:r w:rsidR="001A0B0C" w:rsidRPr="00512A9C">
        <w:rPr>
          <w:kern w:val="22"/>
          <w:lang w:val="ru-RU"/>
        </w:rPr>
        <w:t xml:space="preserve"> </w:t>
      </w:r>
      <w:r w:rsidR="001A0B0C" w:rsidRPr="00EB53F1">
        <w:rPr>
          <w:kern w:val="22"/>
          <w:szCs w:val="22"/>
          <w:lang w:val="ru-RU"/>
        </w:rPr>
        <w:t>Инициативы по укреплению устойчивости практики общинного сохранения</w:t>
      </w:r>
      <w:r w:rsidRPr="00EB53F1">
        <w:rPr>
          <w:kern w:val="22"/>
          <w:szCs w:val="22"/>
          <w:lang w:val="ru-RU"/>
        </w:rPr>
        <w:t xml:space="preserve"> </w:t>
      </w:r>
      <w:r w:rsidR="00015D8C" w:rsidRPr="00512A9C">
        <w:rPr>
          <w:kern w:val="22"/>
          <w:lang w:val="ru-RU"/>
        </w:rPr>
        <w:t>изложены основные руководящие принципы</w:t>
      </w:r>
      <w:r w:rsidRPr="00512A9C">
        <w:rPr>
          <w:kern w:val="22"/>
          <w:lang w:val="ru-RU"/>
        </w:rPr>
        <w:t xml:space="preserve"> для выполнения оценки на основе подхода «снизу вверх»</w:t>
      </w:r>
      <w:r w:rsidR="00C259A3" w:rsidRPr="00512A9C">
        <w:rPr>
          <w:kern w:val="22"/>
          <w:lang w:val="ru-RU"/>
        </w:rPr>
        <w:t>:</w:t>
      </w:r>
      <w:r w:rsidRPr="00512A9C">
        <w:rPr>
          <w:kern w:val="22"/>
          <w:lang w:val="ru-RU"/>
        </w:rPr>
        <w:t xml:space="preserve"> а</w:t>
      </w:r>
      <w:r w:rsidR="00015D8C" w:rsidRPr="00512A9C">
        <w:rPr>
          <w:kern w:val="22"/>
          <w:lang w:val="ru-RU"/>
        </w:rPr>
        <w:t xml:space="preserve">) </w:t>
      </w:r>
      <w:r w:rsidRPr="00512A9C">
        <w:rPr>
          <w:kern w:val="22"/>
          <w:lang w:val="ru-RU"/>
        </w:rPr>
        <w:t xml:space="preserve">жизнестойкость инициатив и подходов </w:t>
      </w:r>
      <w:r w:rsidR="00E53B5A" w:rsidRPr="00512A9C">
        <w:rPr>
          <w:kern w:val="22"/>
          <w:lang w:val="ru-RU"/>
        </w:rPr>
        <w:t xml:space="preserve">коренных народов и местных общин </w:t>
      </w:r>
      <w:r w:rsidRPr="00512A9C">
        <w:rPr>
          <w:kern w:val="22"/>
          <w:lang w:val="ru-RU"/>
        </w:rPr>
        <w:t>к сохранению и восстановлению природы b</w:t>
      </w:r>
      <w:r w:rsidR="00015D8C" w:rsidRPr="00512A9C">
        <w:rPr>
          <w:kern w:val="22"/>
          <w:lang w:val="ru-RU"/>
        </w:rPr>
        <w:t>) правов</w:t>
      </w:r>
      <w:r w:rsidRPr="00512A9C">
        <w:rPr>
          <w:kern w:val="22"/>
          <w:lang w:val="ru-RU"/>
        </w:rPr>
        <w:t>ая</w:t>
      </w:r>
      <w:r w:rsidR="00015D8C" w:rsidRPr="00512A9C">
        <w:rPr>
          <w:kern w:val="22"/>
          <w:lang w:val="ru-RU"/>
        </w:rPr>
        <w:t>, политическ</w:t>
      </w:r>
      <w:r w:rsidRPr="00512A9C">
        <w:rPr>
          <w:kern w:val="22"/>
          <w:lang w:val="ru-RU"/>
        </w:rPr>
        <w:t>ая</w:t>
      </w:r>
      <w:r w:rsidR="00015D8C" w:rsidRPr="00512A9C">
        <w:rPr>
          <w:kern w:val="22"/>
          <w:lang w:val="ru-RU"/>
        </w:rPr>
        <w:t>, социально-экономическ</w:t>
      </w:r>
      <w:r w:rsidRPr="00512A9C">
        <w:rPr>
          <w:kern w:val="22"/>
          <w:lang w:val="ru-RU"/>
        </w:rPr>
        <w:t>ая</w:t>
      </w:r>
      <w:r w:rsidR="00015D8C" w:rsidRPr="00512A9C">
        <w:rPr>
          <w:kern w:val="22"/>
          <w:lang w:val="ru-RU"/>
        </w:rPr>
        <w:t>, финансов</w:t>
      </w:r>
      <w:r w:rsidRPr="00512A9C">
        <w:rPr>
          <w:kern w:val="22"/>
          <w:lang w:val="ru-RU"/>
        </w:rPr>
        <w:t>ая</w:t>
      </w:r>
      <w:r w:rsidR="00015D8C" w:rsidRPr="00512A9C">
        <w:rPr>
          <w:kern w:val="22"/>
          <w:lang w:val="ru-RU"/>
        </w:rPr>
        <w:t>, техническ</w:t>
      </w:r>
      <w:r w:rsidRPr="00512A9C">
        <w:rPr>
          <w:kern w:val="22"/>
          <w:lang w:val="ru-RU"/>
        </w:rPr>
        <w:t>ая</w:t>
      </w:r>
      <w:r w:rsidR="00015D8C" w:rsidRPr="00512A9C">
        <w:rPr>
          <w:kern w:val="22"/>
          <w:lang w:val="ru-RU"/>
        </w:rPr>
        <w:t xml:space="preserve"> </w:t>
      </w:r>
      <w:r w:rsidRPr="00512A9C">
        <w:rPr>
          <w:kern w:val="22"/>
          <w:lang w:val="ru-RU"/>
        </w:rPr>
        <w:t>поддержка, а также содействие в области создания потенциала</w:t>
      </w:r>
      <w:r w:rsidR="00015D8C" w:rsidRPr="00512A9C">
        <w:rPr>
          <w:kern w:val="22"/>
          <w:lang w:val="ru-RU"/>
        </w:rPr>
        <w:t xml:space="preserve">, </w:t>
      </w:r>
      <w:r w:rsidRPr="00512A9C">
        <w:rPr>
          <w:kern w:val="22"/>
          <w:lang w:val="ru-RU"/>
        </w:rPr>
        <w:t xml:space="preserve">направленные на оказание помощи </w:t>
      </w:r>
      <w:r w:rsidR="00015D8C" w:rsidRPr="00512A9C">
        <w:rPr>
          <w:kern w:val="22"/>
          <w:lang w:val="ru-RU"/>
        </w:rPr>
        <w:t>и укреплени</w:t>
      </w:r>
      <w:r w:rsidR="00E53B5A" w:rsidRPr="00512A9C">
        <w:rPr>
          <w:kern w:val="22"/>
          <w:lang w:val="ru-RU"/>
        </w:rPr>
        <w:t>е</w:t>
      </w:r>
      <w:r w:rsidR="00015D8C" w:rsidRPr="00512A9C">
        <w:rPr>
          <w:kern w:val="22"/>
          <w:lang w:val="ru-RU"/>
        </w:rPr>
        <w:t xml:space="preserve"> таких инициатив и подходов</w:t>
      </w:r>
      <w:r w:rsidRPr="00512A9C">
        <w:rPr>
          <w:kern w:val="22"/>
          <w:lang w:val="ru-RU"/>
        </w:rPr>
        <w:t xml:space="preserve"> и впоследствии </w:t>
      </w:r>
      <w:r w:rsidR="00E53B5A" w:rsidRPr="00512A9C">
        <w:rPr>
          <w:kern w:val="22"/>
          <w:lang w:val="ru-RU"/>
        </w:rPr>
        <w:t xml:space="preserve">на </w:t>
      </w:r>
      <w:r w:rsidR="00015D8C" w:rsidRPr="00512A9C">
        <w:rPr>
          <w:kern w:val="22"/>
          <w:lang w:val="ru-RU"/>
        </w:rPr>
        <w:lastRenderedPageBreak/>
        <w:t>закреп</w:t>
      </w:r>
      <w:r w:rsidRPr="00512A9C">
        <w:rPr>
          <w:kern w:val="22"/>
          <w:lang w:val="ru-RU"/>
        </w:rPr>
        <w:t>лени</w:t>
      </w:r>
      <w:r w:rsidR="00E53B5A" w:rsidRPr="00512A9C">
        <w:rPr>
          <w:kern w:val="22"/>
          <w:lang w:val="ru-RU"/>
        </w:rPr>
        <w:t>е</w:t>
      </w:r>
      <w:r w:rsidRPr="00512A9C">
        <w:rPr>
          <w:kern w:val="22"/>
          <w:lang w:val="ru-RU"/>
        </w:rPr>
        <w:t xml:space="preserve"> таких</w:t>
      </w:r>
      <w:r w:rsidR="00015D8C" w:rsidRPr="00512A9C">
        <w:rPr>
          <w:kern w:val="22"/>
          <w:lang w:val="ru-RU"/>
        </w:rPr>
        <w:t xml:space="preserve"> форм поддержки на основе стратегических информационно-</w:t>
      </w:r>
      <w:r w:rsidRPr="00512A9C">
        <w:rPr>
          <w:kern w:val="22"/>
          <w:lang w:val="ru-RU"/>
        </w:rPr>
        <w:t>разъяснительных</w:t>
      </w:r>
      <w:r w:rsidR="00015D8C" w:rsidRPr="00512A9C">
        <w:rPr>
          <w:kern w:val="22"/>
          <w:lang w:val="ru-RU"/>
        </w:rPr>
        <w:t xml:space="preserve"> мероприятий</w:t>
      </w:r>
      <w:r w:rsidRPr="00512A9C">
        <w:rPr>
          <w:kern w:val="22"/>
          <w:lang w:val="ru-RU"/>
        </w:rPr>
        <w:t>»</w:t>
      </w:r>
      <w:r w:rsidRPr="00512A9C">
        <w:rPr>
          <w:kern w:val="22"/>
          <w:vertAlign w:val="superscript"/>
          <w:lang w:val="ru-RU"/>
        </w:rPr>
        <w:footnoteReference w:id="34"/>
      </w:r>
      <w:r w:rsidR="00015D8C" w:rsidRPr="00512A9C">
        <w:rPr>
          <w:kern w:val="22"/>
          <w:lang w:val="ru-RU"/>
        </w:rPr>
        <w:t>. Методика состоит из девяти компонентов:</w:t>
      </w:r>
    </w:p>
    <w:p w:rsidR="00015D8C" w:rsidRPr="00512A9C" w:rsidRDefault="00015D8C" w:rsidP="00015D8C">
      <w:pPr>
        <w:pStyle w:val="Para1"/>
        <w:numPr>
          <w:ilvl w:val="1"/>
          <w:numId w:val="3"/>
        </w:numPr>
        <w:rPr>
          <w:kern w:val="22"/>
          <w:lang w:val="ru-RU"/>
        </w:rPr>
      </w:pPr>
      <w:r w:rsidRPr="00512A9C">
        <w:rPr>
          <w:kern w:val="22"/>
          <w:lang w:val="ru-RU"/>
        </w:rPr>
        <w:t>подготовка и стратегическое видение;</w:t>
      </w:r>
    </w:p>
    <w:p w:rsidR="00015D8C" w:rsidRPr="00512A9C" w:rsidRDefault="00015D8C" w:rsidP="00015D8C">
      <w:pPr>
        <w:pStyle w:val="Para1"/>
        <w:numPr>
          <w:ilvl w:val="1"/>
          <w:numId w:val="3"/>
        </w:numPr>
        <w:rPr>
          <w:kern w:val="22"/>
          <w:lang w:val="ru-RU"/>
        </w:rPr>
      </w:pPr>
      <w:r w:rsidRPr="00512A9C">
        <w:rPr>
          <w:kern w:val="22"/>
          <w:lang w:val="ru-RU"/>
        </w:rPr>
        <w:t>координация и содействие;</w:t>
      </w:r>
    </w:p>
    <w:p w:rsidR="00015D8C" w:rsidRPr="00512A9C" w:rsidRDefault="00015D8C" w:rsidP="00015D8C">
      <w:pPr>
        <w:pStyle w:val="Para1"/>
        <w:numPr>
          <w:ilvl w:val="1"/>
          <w:numId w:val="3"/>
        </w:numPr>
        <w:rPr>
          <w:kern w:val="22"/>
          <w:lang w:val="ru-RU"/>
        </w:rPr>
      </w:pPr>
      <w:r w:rsidRPr="00512A9C">
        <w:rPr>
          <w:kern w:val="22"/>
          <w:lang w:val="ru-RU"/>
        </w:rPr>
        <w:t>«выбор объекта», в том числе д</w:t>
      </w:r>
      <w:r w:rsidRPr="00512A9C">
        <w:rPr>
          <w:kern w:val="22"/>
          <w:lang w:val="ru-RU" w:bidi="ru-RU"/>
        </w:rPr>
        <w:t>обровольное</w:t>
      </w:r>
      <w:r w:rsidR="00C45CAC" w:rsidRPr="00512A9C">
        <w:rPr>
          <w:kern w:val="22"/>
          <w:lang w:val="ru-RU" w:bidi="ru-RU"/>
        </w:rPr>
        <w:t>,</w:t>
      </w:r>
      <w:r w:rsidRPr="00512A9C">
        <w:rPr>
          <w:kern w:val="22"/>
          <w:lang w:val="ru-RU" w:bidi="ru-RU"/>
        </w:rPr>
        <w:t xml:space="preserve"> предварительное и обоснованное согласие</w:t>
      </w:r>
      <w:r w:rsidRPr="00512A9C">
        <w:rPr>
          <w:kern w:val="22"/>
          <w:lang w:val="ru-RU"/>
        </w:rPr>
        <w:t>;</w:t>
      </w:r>
    </w:p>
    <w:p w:rsidR="00015D8C" w:rsidRPr="00512A9C" w:rsidRDefault="00015D8C" w:rsidP="00015D8C">
      <w:pPr>
        <w:pStyle w:val="Para1"/>
        <w:numPr>
          <w:ilvl w:val="1"/>
          <w:numId w:val="3"/>
        </w:numPr>
        <w:rPr>
          <w:kern w:val="22"/>
          <w:lang w:val="ru-RU"/>
        </w:rPr>
      </w:pPr>
      <w:r w:rsidRPr="00512A9C">
        <w:rPr>
          <w:kern w:val="22"/>
          <w:lang w:val="ru-RU"/>
        </w:rPr>
        <w:t>взаимное обучение и обмен навыками;</w:t>
      </w:r>
    </w:p>
    <w:p w:rsidR="00015D8C" w:rsidRPr="00512A9C" w:rsidRDefault="00015D8C" w:rsidP="00015D8C">
      <w:pPr>
        <w:pStyle w:val="Para1"/>
        <w:numPr>
          <w:ilvl w:val="1"/>
          <w:numId w:val="3"/>
        </w:numPr>
        <w:rPr>
          <w:kern w:val="22"/>
          <w:lang w:val="ru-RU"/>
        </w:rPr>
      </w:pPr>
      <w:r w:rsidRPr="00512A9C">
        <w:rPr>
          <w:kern w:val="22"/>
          <w:lang w:val="ru-RU"/>
        </w:rPr>
        <w:t>базовые показатели;</w:t>
      </w:r>
    </w:p>
    <w:p w:rsidR="00015D8C" w:rsidRPr="00512A9C" w:rsidRDefault="00015D8C" w:rsidP="00015D8C">
      <w:pPr>
        <w:pStyle w:val="Para1"/>
        <w:numPr>
          <w:ilvl w:val="1"/>
          <w:numId w:val="3"/>
        </w:numPr>
        <w:rPr>
          <w:kern w:val="22"/>
          <w:lang w:val="ru-RU"/>
        </w:rPr>
      </w:pPr>
      <w:r w:rsidRPr="00512A9C">
        <w:rPr>
          <w:kern w:val="22"/>
          <w:lang w:val="ru-RU"/>
        </w:rPr>
        <w:t>разработка и проведение оценки;</w:t>
      </w:r>
    </w:p>
    <w:p w:rsidR="00015D8C" w:rsidRPr="00512A9C" w:rsidRDefault="00015D8C" w:rsidP="00015D8C">
      <w:pPr>
        <w:pStyle w:val="Para1"/>
        <w:numPr>
          <w:ilvl w:val="1"/>
          <w:numId w:val="3"/>
        </w:numPr>
        <w:rPr>
          <w:kern w:val="22"/>
          <w:lang w:val="ru-RU"/>
        </w:rPr>
      </w:pPr>
      <w:r w:rsidRPr="00512A9C">
        <w:rPr>
          <w:kern w:val="22"/>
          <w:lang w:val="ru-RU"/>
        </w:rPr>
        <w:t>видение, стратегическое планирование и консолидация;</w:t>
      </w:r>
    </w:p>
    <w:p w:rsidR="00015D8C" w:rsidRPr="00512A9C" w:rsidRDefault="00015D8C" w:rsidP="00015D8C">
      <w:pPr>
        <w:pStyle w:val="Para1"/>
        <w:numPr>
          <w:ilvl w:val="1"/>
          <w:numId w:val="3"/>
        </w:numPr>
        <w:rPr>
          <w:kern w:val="22"/>
          <w:lang w:val="ru-RU"/>
        </w:rPr>
      </w:pPr>
      <w:r w:rsidRPr="00512A9C">
        <w:rPr>
          <w:kern w:val="22"/>
          <w:lang w:val="ru-RU"/>
        </w:rPr>
        <w:t>стратегическая информационно-разъяснительная работа и участие;</w:t>
      </w:r>
    </w:p>
    <w:p w:rsidR="00015D8C" w:rsidRPr="00512A9C" w:rsidRDefault="00015D8C" w:rsidP="00015D8C">
      <w:pPr>
        <w:pStyle w:val="Para1"/>
        <w:numPr>
          <w:ilvl w:val="1"/>
          <w:numId w:val="3"/>
        </w:numPr>
        <w:spacing w:before="0"/>
        <w:rPr>
          <w:kern w:val="22"/>
          <w:lang w:val="ru-RU"/>
        </w:rPr>
      </w:pPr>
      <w:r w:rsidRPr="00512A9C">
        <w:rPr>
          <w:kern w:val="22"/>
          <w:lang w:val="ru-RU"/>
        </w:rPr>
        <w:t>отражение, отчетность и пересмотр.</w:t>
      </w:r>
    </w:p>
    <w:p w:rsidR="00756071" w:rsidRPr="00512A9C" w:rsidRDefault="00C259A3" w:rsidP="00132DF3">
      <w:pPr>
        <w:pStyle w:val="Para1"/>
        <w:tabs>
          <w:tab w:val="clear" w:pos="360"/>
        </w:tabs>
        <w:rPr>
          <w:kern w:val="22"/>
          <w:lang w:val="ru-RU"/>
        </w:rPr>
      </w:pPr>
      <w:r w:rsidRPr="00512A9C">
        <w:rPr>
          <w:kern w:val="22"/>
          <w:lang w:val="ru-RU"/>
        </w:rPr>
        <w:t>Компонент «разработка и проведение оценки» предполагает участие общин в определении показателей для оценки прошлого и нынешнего состояния, изменений во времени и тенденций по ряду аспектов, являющихся частью устойчивости общин, включая ее «природные основы», т. е. экосистемы и биоразнообразие</w:t>
      </w:r>
      <w:r w:rsidR="00756071" w:rsidRPr="00512A9C">
        <w:rPr>
          <w:kern w:val="22"/>
          <w:lang w:val="ru-RU"/>
        </w:rPr>
        <w:t>.</w:t>
      </w:r>
    </w:p>
    <w:p w:rsidR="00FF51C7" w:rsidRPr="00512A9C" w:rsidRDefault="00015D8C" w:rsidP="00C259A3">
      <w:pPr>
        <w:pStyle w:val="Para1"/>
        <w:tabs>
          <w:tab w:val="clear" w:pos="360"/>
        </w:tabs>
        <w:rPr>
          <w:kern w:val="22"/>
          <w:szCs w:val="22"/>
          <w:lang w:val="ru-RU"/>
        </w:rPr>
      </w:pPr>
      <w:r w:rsidRPr="00512A9C">
        <w:rPr>
          <w:kern w:val="22"/>
          <w:szCs w:val="22"/>
          <w:lang w:val="ru-RU"/>
        </w:rPr>
        <w:t xml:space="preserve">Обзор некоторых существующих методологических подходов, изложенных в этом разделе, показывает, что коренные народы и местные общины при поддержке и содействии </w:t>
      </w:r>
      <w:r w:rsidR="00A7454C" w:rsidRPr="00512A9C">
        <w:rPr>
          <w:kern w:val="22"/>
          <w:szCs w:val="22"/>
          <w:lang w:val="ru-RU"/>
        </w:rPr>
        <w:t>ряда</w:t>
      </w:r>
      <w:r w:rsidRPr="00512A9C">
        <w:rPr>
          <w:kern w:val="22"/>
          <w:szCs w:val="22"/>
          <w:lang w:val="ru-RU"/>
        </w:rPr>
        <w:t xml:space="preserve"> учреждений </w:t>
      </w:r>
      <w:r w:rsidR="00A7454C" w:rsidRPr="00512A9C">
        <w:rPr>
          <w:kern w:val="22"/>
          <w:szCs w:val="22"/>
          <w:lang w:val="ru-RU"/>
        </w:rPr>
        <w:t>внедряют</w:t>
      </w:r>
      <w:r w:rsidRPr="00512A9C">
        <w:rPr>
          <w:kern w:val="22"/>
          <w:szCs w:val="22"/>
          <w:lang w:val="ru-RU"/>
        </w:rPr>
        <w:t xml:space="preserve"> во всех регионах мира </w:t>
      </w:r>
      <w:r w:rsidR="00A7454C" w:rsidRPr="00512A9C">
        <w:rPr>
          <w:kern w:val="22"/>
          <w:szCs w:val="22"/>
          <w:lang w:val="ru-RU"/>
        </w:rPr>
        <w:t xml:space="preserve">свой </w:t>
      </w:r>
      <w:r w:rsidRPr="00512A9C">
        <w:rPr>
          <w:kern w:val="22"/>
          <w:szCs w:val="22"/>
          <w:lang w:val="ru-RU"/>
        </w:rPr>
        <w:t xml:space="preserve">богатый опыт и инструменты для документирования, </w:t>
      </w:r>
      <w:r w:rsidRPr="00512A9C">
        <w:rPr>
          <w:kern w:val="22"/>
          <w:lang w:val="ru-RU"/>
        </w:rPr>
        <w:t>понимания</w:t>
      </w:r>
      <w:r w:rsidRPr="00512A9C">
        <w:rPr>
          <w:kern w:val="22"/>
          <w:szCs w:val="22"/>
          <w:lang w:val="ru-RU"/>
        </w:rPr>
        <w:t xml:space="preserve">, оценки и поддержки их коллективных действий </w:t>
      </w:r>
      <w:r w:rsidR="00A7454C" w:rsidRPr="00512A9C">
        <w:rPr>
          <w:kern w:val="22"/>
          <w:szCs w:val="22"/>
          <w:lang w:val="ru-RU"/>
        </w:rPr>
        <w:t xml:space="preserve">в </w:t>
      </w:r>
      <w:r w:rsidR="00840A63" w:rsidRPr="00512A9C">
        <w:rPr>
          <w:kern w:val="22"/>
          <w:szCs w:val="22"/>
          <w:lang w:val="ru-RU"/>
        </w:rPr>
        <w:t xml:space="preserve">целях </w:t>
      </w:r>
      <w:r w:rsidRPr="00512A9C">
        <w:rPr>
          <w:kern w:val="22"/>
          <w:szCs w:val="22"/>
          <w:lang w:val="ru-RU"/>
        </w:rPr>
        <w:t>сохранени</w:t>
      </w:r>
      <w:r w:rsidR="00840A63" w:rsidRPr="00512A9C">
        <w:rPr>
          <w:kern w:val="22"/>
          <w:szCs w:val="22"/>
          <w:lang w:val="ru-RU"/>
        </w:rPr>
        <w:t>я</w:t>
      </w:r>
      <w:r w:rsidRPr="00512A9C">
        <w:rPr>
          <w:kern w:val="22"/>
          <w:szCs w:val="22"/>
          <w:lang w:val="ru-RU"/>
        </w:rPr>
        <w:t xml:space="preserve"> и устойчиво</w:t>
      </w:r>
      <w:r w:rsidR="00840A63" w:rsidRPr="00512A9C">
        <w:rPr>
          <w:kern w:val="22"/>
          <w:szCs w:val="22"/>
          <w:lang w:val="ru-RU"/>
        </w:rPr>
        <w:t>го</w:t>
      </w:r>
      <w:r w:rsidRPr="00512A9C">
        <w:rPr>
          <w:kern w:val="22"/>
          <w:szCs w:val="22"/>
          <w:lang w:val="ru-RU"/>
        </w:rPr>
        <w:t xml:space="preserve"> использовани</w:t>
      </w:r>
      <w:r w:rsidR="00840A63" w:rsidRPr="00512A9C">
        <w:rPr>
          <w:kern w:val="22"/>
          <w:szCs w:val="22"/>
          <w:lang w:val="ru-RU"/>
        </w:rPr>
        <w:t>я</w:t>
      </w:r>
      <w:r w:rsidR="00E53B5A" w:rsidRPr="00512A9C">
        <w:rPr>
          <w:kern w:val="22"/>
          <w:szCs w:val="22"/>
          <w:lang w:val="ru-RU"/>
        </w:rPr>
        <w:t xml:space="preserve"> биоразнообразия</w:t>
      </w:r>
      <w:r w:rsidRPr="00512A9C">
        <w:rPr>
          <w:kern w:val="22"/>
          <w:szCs w:val="22"/>
          <w:lang w:val="ru-RU"/>
        </w:rPr>
        <w:t xml:space="preserve">. </w:t>
      </w:r>
      <w:r w:rsidR="00A7454C" w:rsidRPr="00512A9C">
        <w:rPr>
          <w:kern w:val="22"/>
          <w:szCs w:val="22"/>
          <w:lang w:val="ru-RU"/>
        </w:rPr>
        <w:t xml:space="preserve">Несмотря на различия в </w:t>
      </w:r>
      <w:r w:rsidRPr="00512A9C">
        <w:rPr>
          <w:kern w:val="22"/>
          <w:szCs w:val="22"/>
          <w:lang w:val="ru-RU"/>
        </w:rPr>
        <w:t>контекст</w:t>
      </w:r>
      <w:r w:rsidR="00A7454C" w:rsidRPr="00512A9C">
        <w:rPr>
          <w:kern w:val="22"/>
          <w:szCs w:val="22"/>
          <w:lang w:val="ru-RU"/>
        </w:rPr>
        <w:t>ах</w:t>
      </w:r>
      <w:r w:rsidRPr="00512A9C">
        <w:rPr>
          <w:kern w:val="22"/>
          <w:szCs w:val="22"/>
          <w:lang w:val="ru-RU"/>
        </w:rPr>
        <w:t xml:space="preserve"> и конкретны</w:t>
      </w:r>
      <w:r w:rsidR="00A7454C" w:rsidRPr="00512A9C">
        <w:rPr>
          <w:kern w:val="22"/>
          <w:szCs w:val="22"/>
          <w:lang w:val="ru-RU"/>
        </w:rPr>
        <w:t>х</w:t>
      </w:r>
      <w:r w:rsidRPr="00512A9C">
        <w:rPr>
          <w:kern w:val="22"/>
          <w:szCs w:val="22"/>
          <w:lang w:val="ru-RU"/>
        </w:rPr>
        <w:t xml:space="preserve"> цел</w:t>
      </w:r>
      <w:r w:rsidR="00A7454C" w:rsidRPr="00512A9C">
        <w:rPr>
          <w:kern w:val="22"/>
          <w:szCs w:val="22"/>
          <w:lang w:val="ru-RU"/>
        </w:rPr>
        <w:t>ях</w:t>
      </w:r>
      <w:r w:rsidRPr="00512A9C">
        <w:rPr>
          <w:kern w:val="22"/>
          <w:szCs w:val="22"/>
          <w:lang w:val="ru-RU"/>
        </w:rPr>
        <w:t xml:space="preserve"> </w:t>
      </w:r>
      <w:r w:rsidR="00A7454C" w:rsidRPr="00512A9C">
        <w:rPr>
          <w:kern w:val="22"/>
          <w:szCs w:val="22"/>
          <w:lang w:val="ru-RU"/>
        </w:rPr>
        <w:t xml:space="preserve">эти </w:t>
      </w:r>
      <w:r w:rsidRPr="00512A9C">
        <w:rPr>
          <w:kern w:val="22"/>
          <w:szCs w:val="22"/>
          <w:lang w:val="ru-RU"/>
        </w:rPr>
        <w:t>подходы имеют</w:t>
      </w:r>
      <w:r w:rsidR="00A7454C" w:rsidRPr="00512A9C">
        <w:rPr>
          <w:kern w:val="22"/>
          <w:szCs w:val="22"/>
          <w:lang w:val="ru-RU"/>
        </w:rPr>
        <w:t xml:space="preserve"> общие </w:t>
      </w:r>
      <w:r w:rsidR="00E53B5A" w:rsidRPr="00512A9C">
        <w:rPr>
          <w:kern w:val="22"/>
          <w:szCs w:val="22"/>
          <w:lang w:val="ru-RU"/>
        </w:rPr>
        <w:t>характеристики</w:t>
      </w:r>
      <w:r w:rsidR="00A7454C" w:rsidRPr="00512A9C">
        <w:rPr>
          <w:kern w:val="22"/>
          <w:szCs w:val="22"/>
          <w:lang w:val="ru-RU"/>
        </w:rPr>
        <w:t xml:space="preserve">, </w:t>
      </w:r>
      <w:r w:rsidRPr="00512A9C">
        <w:rPr>
          <w:kern w:val="22"/>
          <w:szCs w:val="22"/>
          <w:lang w:val="ru-RU"/>
        </w:rPr>
        <w:t>ориентирован</w:t>
      </w:r>
      <w:r w:rsidR="00A7454C" w:rsidRPr="00512A9C">
        <w:rPr>
          <w:kern w:val="22"/>
          <w:szCs w:val="22"/>
          <w:lang w:val="ru-RU"/>
        </w:rPr>
        <w:t>ные главным образом</w:t>
      </w:r>
      <w:r w:rsidRPr="00512A9C">
        <w:rPr>
          <w:kern w:val="22"/>
          <w:szCs w:val="22"/>
          <w:lang w:val="ru-RU"/>
        </w:rPr>
        <w:t xml:space="preserve"> на то, чтобы дать общинам возможность решать свои проблемы посредством </w:t>
      </w:r>
      <w:r w:rsidR="00A7454C" w:rsidRPr="00512A9C">
        <w:rPr>
          <w:kern w:val="22"/>
          <w:szCs w:val="22"/>
          <w:lang w:val="ru-RU"/>
        </w:rPr>
        <w:t xml:space="preserve">расширения </w:t>
      </w:r>
      <w:r w:rsidRPr="00512A9C">
        <w:rPr>
          <w:kern w:val="22"/>
          <w:szCs w:val="22"/>
          <w:lang w:val="ru-RU"/>
        </w:rPr>
        <w:t xml:space="preserve">их </w:t>
      </w:r>
      <w:r w:rsidR="00A7454C" w:rsidRPr="00512A9C">
        <w:rPr>
          <w:kern w:val="22"/>
          <w:szCs w:val="22"/>
          <w:lang w:val="ru-RU"/>
        </w:rPr>
        <w:t xml:space="preserve">прав и </w:t>
      </w:r>
      <w:r w:rsidRPr="00512A9C">
        <w:rPr>
          <w:kern w:val="22"/>
          <w:szCs w:val="22"/>
          <w:lang w:val="ru-RU"/>
        </w:rPr>
        <w:t xml:space="preserve">полномочий, создавать условия и процессы для </w:t>
      </w:r>
      <w:r w:rsidR="00840A63" w:rsidRPr="00512A9C">
        <w:rPr>
          <w:kern w:val="22"/>
          <w:szCs w:val="22"/>
          <w:lang w:val="ru-RU"/>
        </w:rPr>
        <w:t xml:space="preserve">налаживания </w:t>
      </w:r>
      <w:r w:rsidRPr="00512A9C">
        <w:rPr>
          <w:kern w:val="22"/>
          <w:szCs w:val="22"/>
          <w:lang w:val="ru-RU"/>
        </w:rPr>
        <w:t xml:space="preserve">диалога и сотрудничества в рамках различных систем знаний, развивать возможности для непрерывного обучения, сочетать использование </w:t>
      </w:r>
      <w:r w:rsidR="00A7454C" w:rsidRPr="00512A9C">
        <w:rPr>
          <w:kern w:val="22"/>
          <w:szCs w:val="22"/>
          <w:lang w:val="ru-RU"/>
        </w:rPr>
        <w:t>«</w:t>
      </w:r>
      <w:r w:rsidRPr="00512A9C">
        <w:rPr>
          <w:kern w:val="22"/>
          <w:szCs w:val="22"/>
          <w:lang w:val="ru-RU"/>
        </w:rPr>
        <w:t>стары</w:t>
      </w:r>
      <w:r w:rsidR="00E53B5A" w:rsidRPr="00512A9C">
        <w:rPr>
          <w:kern w:val="22"/>
          <w:szCs w:val="22"/>
          <w:lang w:val="ru-RU"/>
        </w:rPr>
        <w:t>х</w:t>
      </w:r>
      <w:r w:rsidR="00A7454C" w:rsidRPr="00512A9C">
        <w:rPr>
          <w:kern w:val="22"/>
          <w:szCs w:val="22"/>
          <w:lang w:val="ru-RU"/>
        </w:rPr>
        <w:t xml:space="preserve">» </w:t>
      </w:r>
      <w:r w:rsidRPr="00512A9C">
        <w:rPr>
          <w:kern w:val="22"/>
          <w:szCs w:val="22"/>
          <w:lang w:val="ru-RU"/>
        </w:rPr>
        <w:t xml:space="preserve">и </w:t>
      </w:r>
      <w:r w:rsidR="00A7454C" w:rsidRPr="00512A9C">
        <w:rPr>
          <w:kern w:val="22"/>
          <w:szCs w:val="22"/>
          <w:lang w:val="ru-RU"/>
        </w:rPr>
        <w:t>«</w:t>
      </w:r>
      <w:r w:rsidRPr="00512A9C">
        <w:rPr>
          <w:kern w:val="22"/>
          <w:szCs w:val="22"/>
          <w:lang w:val="ru-RU"/>
        </w:rPr>
        <w:t>новы</w:t>
      </w:r>
      <w:r w:rsidR="00E53B5A" w:rsidRPr="00512A9C">
        <w:rPr>
          <w:kern w:val="22"/>
          <w:szCs w:val="22"/>
          <w:lang w:val="ru-RU"/>
        </w:rPr>
        <w:t>х</w:t>
      </w:r>
      <w:r w:rsidR="00A7454C" w:rsidRPr="00512A9C">
        <w:rPr>
          <w:kern w:val="22"/>
          <w:szCs w:val="22"/>
          <w:lang w:val="ru-RU"/>
        </w:rPr>
        <w:t>»</w:t>
      </w:r>
      <w:r w:rsidRPr="00512A9C">
        <w:rPr>
          <w:kern w:val="22"/>
          <w:szCs w:val="22"/>
          <w:lang w:val="ru-RU"/>
        </w:rPr>
        <w:t xml:space="preserve"> технологи</w:t>
      </w:r>
      <w:r w:rsidR="00E53B5A" w:rsidRPr="00512A9C">
        <w:rPr>
          <w:kern w:val="22"/>
          <w:szCs w:val="22"/>
          <w:lang w:val="ru-RU"/>
        </w:rPr>
        <w:t>й</w:t>
      </w:r>
      <w:r w:rsidRPr="00512A9C">
        <w:rPr>
          <w:kern w:val="22"/>
          <w:szCs w:val="22"/>
          <w:lang w:val="ru-RU"/>
        </w:rPr>
        <w:t xml:space="preserve">, </w:t>
      </w:r>
      <w:r w:rsidR="00C259A3" w:rsidRPr="00512A9C">
        <w:rPr>
          <w:kern w:val="22"/>
          <w:szCs w:val="22"/>
          <w:lang w:val="ru-RU"/>
        </w:rPr>
        <w:t>р</w:t>
      </w:r>
      <w:r w:rsidR="00C259A3" w:rsidRPr="00512A9C">
        <w:rPr>
          <w:lang w:val="ru-RU"/>
        </w:rPr>
        <w:t>ешать вопросы, связанные с важнейшими аспектами управления</w:t>
      </w:r>
      <w:r w:rsidRPr="00512A9C">
        <w:rPr>
          <w:kern w:val="22"/>
          <w:szCs w:val="22"/>
          <w:lang w:val="ru-RU"/>
        </w:rPr>
        <w:t>, разворачивать и укреплять многочисленные связи между общиной и территорией, включая средства к существованию и культурное управление ландшафт</w:t>
      </w:r>
      <w:r w:rsidR="00A7454C" w:rsidRPr="00512A9C">
        <w:rPr>
          <w:kern w:val="22"/>
          <w:szCs w:val="22"/>
          <w:lang w:val="ru-RU"/>
        </w:rPr>
        <w:t>ом</w:t>
      </w:r>
      <w:r w:rsidRPr="00512A9C">
        <w:rPr>
          <w:kern w:val="22"/>
          <w:szCs w:val="22"/>
          <w:lang w:val="ru-RU"/>
        </w:rPr>
        <w:t xml:space="preserve">, </w:t>
      </w:r>
      <w:r w:rsidR="00A7454C" w:rsidRPr="00512A9C">
        <w:rPr>
          <w:kern w:val="22"/>
          <w:szCs w:val="22"/>
          <w:lang w:val="ru-RU"/>
        </w:rPr>
        <w:t xml:space="preserve">позволять общинам управлять изменениями на различных уровнях и укреплять их вклад в сохранение и устойчивое использование </w:t>
      </w:r>
      <w:r w:rsidR="00E53B5A" w:rsidRPr="00512A9C">
        <w:rPr>
          <w:kern w:val="22"/>
          <w:szCs w:val="22"/>
          <w:lang w:val="ru-RU"/>
        </w:rPr>
        <w:t xml:space="preserve">биоразнообразия </w:t>
      </w:r>
      <w:r w:rsidR="00A7454C" w:rsidRPr="00512A9C">
        <w:rPr>
          <w:kern w:val="22"/>
          <w:szCs w:val="22"/>
          <w:lang w:val="ru-RU"/>
        </w:rPr>
        <w:t>путем обеспечения их прав и благополучия.</w:t>
      </w:r>
    </w:p>
    <w:p w:rsidR="00141E38" w:rsidRPr="00512A9C" w:rsidRDefault="00BE076F" w:rsidP="00132DF3">
      <w:pPr>
        <w:pStyle w:val="Titre1"/>
        <w:tabs>
          <w:tab w:val="clear" w:pos="720"/>
        </w:tabs>
        <w:spacing w:before="120"/>
        <w:ind w:left="1728" w:hanging="1008"/>
        <w:jc w:val="left"/>
        <w:rPr>
          <w:snapToGrid w:val="0"/>
          <w:kern w:val="22"/>
          <w:szCs w:val="22"/>
          <w:lang w:val="ru-RU"/>
        </w:rPr>
      </w:pPr>
      <w:r w:rsidRPr="00512A9C">
        <w:rPr>
          <w:snapToGrid w:val="0"/>
          <w:kern w:val="22"/>
          <w:szCs w:val="22"/>
          <w:lang w:val="ru-RU"/>
        </w:rPr>
        <w:t>III.</w:t>
      </w:r>
      <w:r w:rsidR="00C051F3" w:rsidRPr="00512A9C">
        <w:rPr>
          <w:snapToGrid w:val="0"/>
          <w:kern w:val="22"/>
          <w:szCs w:val="22"/>
          <w:lang w:val="ru-RU"/>
        </w:rPr>
        <w:tab/>
      </w:r>
      <w:r w:rsidR="0029706E" w:rsidRPr="00512A9C">
        <w:rPr>
          <w:snapToGrid w:val="0"/>
          <w:kern w:val="22"/>
          <w:szCs w:val="22"/>
          <w:lang w:val="ru-RU"/>
        </w:rPr>
        <w:t>рекомендуемые элементы методологического руководства</w:t>
      </w:r>
    </w:p>
    <w:p w:rsidR="00CF696B" w:rsidRPr="00512A9C" w:rsidRDefault="0029706E" w:rsidP="0029706E">
      <w:pPr>
        <w:pStyle w:val="Para1"/>
        <w:tabs>
          <w:tab w:val="clear" w:pos="360"/>
        </w:tabs>
        <w:rPr>
          <w:rFonts w:eastAsia="Batang"/>
          <w:kern w:val="22"/>
          <w:szCs w:val="22"/>
          <w:lang w:val="ru-RU" w:eastAsia="ko-KR"/>
        </w:rPr>
      </w:pPr>
      <w:r w:rsidRPr="00512A9C">
        <w:rPr>
          <w:rFonts w:eastAsia="Batang"/>
          <w:kern w:val="22"/>
          <w:szCs w:val="22"/>
          <w:lang w:val="ru-RU" w:eastAsia="ko-KR"/>
        </w:rPr>
        <w:t xml:space="preserve">В свете обзора тестовых мероприятий и опыта Сторон и других соответствующих организаций, а также ключевых аспектов существующих методологий на рассмотрение Рабочей группе по осуществлению статьи 8 j) на ее 10-м совещании могут быть предложены следующие элементы методологического </w:t>
      </w:r>
      <w:r w:rsidRPr="00512A9C">
        <w:rPr>
          <w:kern w:val="22"/>
          <w:szCs w:val="22"/>
          <w:lang w:val="ru-RU"/>
        </w:rPr>
        <w:t>руководства</w:t>
      </w:r>
      <w:r w:rsidRPr="00512A9C">
        <w:rPr>
          <w:rFonts w:eastAsia="Batang"/>
          <w:kern w:val="22"/>
          <w:szCs w:val="22"/>
          <w:lang w:val="ru-RU" w:eastAsia="ko-KR"/>
        </w:rPr>
        <w:t>. При этом следует отметить, что многие инициативы и процессы еще находятся на стадии осуществления, возможно даже на начальных этапах, и, следовательно, работа по выявлению элементов продолжается и предполагает регулярный пересмотр и обогащение элементов на основе полезных выводов, извлеченных из накопленного опыта.</w:t>
      </w:r>
    </w:p>
    <w:p w:rsidR="00173AA6" w:rsidRPr="00512A9C" w:rsidRDefault="006C7342" w:rsidP="006A6E26">
      <w:pPr>
        <w:pStyle w:val="Titre2"/>
        <w:tabs>
          <w:tab w:val="clear" w:pos="720"/>
        </w:tabs>
        <w:ind w:left="720" w:hanging="720"/>
        <w:rPr>
          <w:rFonts w:eastAsia="Batang"/>
          <w:bCs w:val="0"/>
          <w:i w:val="0"/>
          <w:iCs w:val="0"/>
          <w:snapToGrid w:val="0"/>
          <w:kern w:val="22"/>
          <w:szCs w:val="22"/>
          <w:lang w:val="ru-RU" w:eastAsia="ko-KR"/>
        </w:rPr>
      </w:pPr>
      <w:r w:rsidRPr="00512A9C">
        <w:rPr>
          <w:bCs w:val="0"/>
          <w:i w:val="0"/>
          <w:iCs w:val="0"/>
          <w:snapToGrid w:val="0"/>
          <w:kern w:val="22"/>
          <w:szCs w:val="22"/>
          <w:lang w:val="ru-RU"/>
        </w:rPr>
        <w:lastRenderedPageBreak/>
        <w:t>A.</w:t>
      </w:r>
      <w:r w:rsidRPr="00512A9C">
        <w:rPr>
          <w:bCs w:val="0"/>
          <w:i w:val="0"/>
          <w:iCs w:val="0"/>
          <w:snapToGrid w:val="0"/>
          <w:kern w:val="22"/>
          <w:szCs w:val="22"/>
          <w:lang w:val="ru-RU"/>
        </w:rPr>
        <w:tab/>
      </w:r>
      <w:r w:rsidR="0029706E" w:rsidRPr="00512A9C">
        <w:rPr>
          <w:bCs w:val="0"/>
          <w:i w:val="0"/>
          <w:iCs w:val="0"/>
          <w:snapToGrid w:val="0"/>
          <w:kern w:val="22"/>
          <w:szCs w:val="22"/>
          <w:lang w:val="ru-RU"/>
        </w:rPr>
        <w:t>Основные принципы</w:t>
      </w:r>
    </w:p>
    <w:p w:rsidR="0029706E" w:rsidRPr="00512A9C" w:rsidRDefault="0029706E" w:rsidP="00687A7A">
      <w:pPr>
        <w:pStyle w:val="Para1"/>
        <w:tabs>
          <w:tab w:val="clear" w:pos="360"/>
        </w:tabs>
        <w:rPr>
          <w:kern w:val="22"/>
          <w:szCs w:val="22"/>
          <w:lang w:val="ru-RU"/>
        </w:rPr>
      </w:pPr>
      <w:r w:rsidRPr="00512A9C">
        <w:rPr>
          <w:rFonts w:eastAsia="Batang"/>
          <w:kern w:val="22"/>
          <w:szCs w:val="22"/>
          <w:lang w:val="ru-RU" w:eastAsia="ko-KR"/>
        </w:rPr>
        <w:t>В основе всех методологических подходов, актуальных для оценки вклада коллективных действий коренных народов и местных общин в сохранение и устойчивое использование биоразнообразия, лежит определенный набор принципов, которыми руководствуются при формулировании концепций, разработке, развитии и применении рамочных механизмов и инструментов. Это очень важная общая характеристика различных подходов, поскольку она подтверждает стремление соответствующих субъектов деятельности создавать инструменты, эффективность и справедливость которых обусловлены четко обозначенными целями и условиями. Кроме того, обзор принципов свидетельствует о том, что руководящие принципы, закрепленные в решении XIII/20 Конференции Сторон, составляют надежную основу для информационного обеспечения и поддержки процесса разработки методологий, поскольку они находят отражение или включаются в той или иной форме практически во все подходы. В таблице приложения I демонстрируются основные точки соприкосновения между принципами различных подходов и руководящими принципами.</w:t>
      </w:r>
    </w:p>
    <w:p w:rsidR="00072A54" w:rsidRPr="00512A9C" w:rsidRDefault="00072A54" w:rsidP="00072A54">
      <w:pPr>
        <w:pStyle w:val="Para1"/>
        <w:tabs>
          <w:tab w:val="clear" w:pos="360"/>
          <w:tab w:val="num" w:pos="567"/>
        </w:tabs>
        <w:rPr>
          <w:rFonts w:eastAsia="Batang"/>
          <w:kern w:val="22"/>
          <w:szCs w:val="22"/>
          <w:lang w:val="ru-RU" w:eastAsia="ko-KR"/>
        </w:rPr>
      </w:pPr>
      <w:r w:rsidRPr="00512A9C">
        <w:rPr>
          <w:rFonts w:eastAsia="Batang"/>
          <w:kern w:val="22"/>
          <w:szCs w:val="22"/>
          <w:lang w:val="ru-RU" w:eastAsia="ko-KR"/>
        </w:rPr>
        <w:t>По итогам обзора методологий можно выделить вспомогательные принципы, которые в целом возможно рассматривать в качестве дополнения к руководящим принципам. Вспомогательные принципы охватывают следующие аспекты:</w:t>
      </w:r>
    </w:p>
    <w:p w:rsidR="00072A54" w:rsidRPr="00512A9C" w:rsidRDefault="00072A54" w:rsidP="00B30925">
      <w:pPr>
        <w:pStyle w:val="Para1"/>
        <w:numPr>
          <w:ilvl w:val="0"/>
          <w:numId w:val="8"/>
        </w:numPr>
        <w:ind w:left="0" w:firstLine="567"/>
        <w:rPr>
          <w:rFonts w:eastAsia="Batang"/>
          <w:kern w:val="22"/>
          <w:szCs w:val="22"/>
          <w:lang w:val="ru-RU" w:eastAsia="ko-KR"/>
        </w:rPr>
      </w:pPr>
      <w:r w:rsidRPr="00512A9C">
        <w:rPr>
          <w:rFonts w:eastAsia="Batang"/>
          <w:kern w:val="22"/>
          <w:szCs w:val="22"/>
          <w:lang w:val="ru-RU" w:eastAsia="ko-KR"/>
        </w:rPr>
        <w:t>принципы, связанные с правами человека, в которых главным образом обозначена необходимость признавать, соблюдать и способствовать осуществлению прав коренных народов и местных общин, в частности их права собственности и доступа, при разработке и проведении оценок;</w:t>
      </w:r>
    </w:p>
    <w:p w:rsidR="00072A54" w:rsidRPr="00512A9C" w:rsidRDefault="00072A54" w:rsidP="00B30925">
      <w:pPr>
        <w:pStyle w:val="Para1"/>
        <w:numPr>
          <w:ilvl w:val="0"/>
          <w:numId w:val="8"/>
        </w:numPr>
        <w:ind w:left="0" w:firstLine="567"/>
        <w:rPr>
          <w:rFonts w:eastAsia="Batang"/>
          <w:kern w:val="22"/>
          <w:szCs w:val="22"/>
          <w:lang w:val="ru-RU" w:eastAsia="ko-KR"/>
        </w:rPr>
      </w:pPr>
      <w:r w:rsidRPr="00512A9C">
        <w:rPr>
          <w:rFonts w:eastAsia="Batang"/>
          <w:kern w:val="22"/>
          <w:szCs w:val="22"/>
          <w:lang w:val="ru-RU" w:eastAsia="ko-KR"/>
        </w:rPr>
        <w:t xml:space="preserve">этические принципы, направленные на укрепление легитимности и вовлеченности общества в процессы оценок, включая прозрачность, </w:t>
      </w:r>
      <w:r w:rsidR="009C5527" w:rsidRPr="00512A9C">
        <w:rPr>
          <w:rFonts w:eastAsia="Batang"/>
          <w:kern w:val="22"/>
          <w:szCs w:val="22"/>
          <w:lang w:val="ru-RU" w:eastAsia="ko-KR"/>
        </w:rPr>
        <w:t>взаимодействие</w:t>
      </w:r>
      <w:r w:rsidRPr="00512A9C">
        <w:rPr>
          <w:rFonts w:eastAsia="Batang"/>
          <w:kern w:val="22"/>
          <w:szCs w:val="22"/>
          <w:lang w:val="ru-RU" w:eastAsia="ko-KR"/>
        </w:rPr>
        <w:t>, выгоду для всех участников, доверие, справедливость, деликатность, гибкость, уважение права на самоопределение, соблюдение всех аспектов плюрализма;</w:t>
      </w:r>
    </w:p>
    <w:p w:rsidR="00072A54" w:rsidRPr="00512A9C" w:rsidRDefault="00072A54" w:rsidP="00B30925">
      <w:pPr>
        <w:pStyle w:val="Para1"/>
        <w:numPr>
          <w:ilvl w:val="0"/>
          <w:numId w:val="8"/>
        </w:numPr>
        <w:ind w:left="0" w:firstLine="567"/>
        <w:rPr>
          <w:rFonts w:eastAsia="Batang"/>
          <w:kern w:val="22"/>
          <w:szCs w:val="22"/>
          <w:lang w:val="ru-RU" w:eastAsia="ko-KR"/>
        </w:rPr>
      </w:pPr>
      <w:r w:rsidRPr="00512A9C">
        <w:rPr>
          <w:rFonts w:eastAsia="Batang"/>
          <w:kern w:val="22"/>
          <w:szCs w:val="22"/>
          <w:lang w:val="ru-RU" w:eastAsia="ko-KR"/>
        </w:rPr>
        <w:t>принципы, связанные с управлением, в частности необходимость признания и уважения систем местного самоуправления и управления на основе обычая;</w:t>
      </w:r>
    </w:p>
    <w:p w:rsidR="00072A54" w:rsidRPr="00512A9C" w:rsidRDefault="00072A54" w:rsidP="00B30925">
      <w:pPr>
        <w:pStyle w:val="Para1"/>
        <w:numPr>
          <w:ilvl w:val="0"/>
          <w:numId w:val="8"/>
        </w:numPr>
        <w:ind w:left="0" w:firstLine="567"/>
        <w:rPr>
          <w:rFonts w:eastAsia="Batang"/>
          <w:kern w:val="22"/>
          <w:szCs w:val="22"/>
          <w:lang w:val="ru-RU" w:eastAsia="ko-KR"/>
        </w:rPr>
      </w:pPr>
      <w:r w:rsidRPr="00512A9C">
        <w:rPr>
          <w:rFonts w:eastAsia="Batang"/>
          <w:kern w:val="22"/>
          <w:szCs w:val="22"/>
          <w:lang w:val="ru-RU" w:eastAsia="ko-KR"/>
        </w:rPr>
        <w:t>четкое понимание гендерно-дифференцированных ролей в коллективных действиях и необходимости поиска путей обеспечения гендерного равенства в качестве элементов результатов и процесса;</w:t>
      </w:r>
    </w:p>
    <w:p w:rsidR="005259DF" w:rsidRPr="00512A9C" w:rsidRDefault="00072A54" w:rsidP="00B30925">
      <w:pPr>
        <w:pStyle w:val="Para1"/>
        <w:numPr>
          <w:ilvl w:val="0"/>
          <w:numId w:val="8"/>
        </w:numPr>
        <w:ind w:left="0" w:firstLine="567"/>
        <w:rPr>
          <w:kern w:val="22"/>
          <w:szCs w:val="22"/>
          <w:lang w:val="ru-RU"/>
        </w:rPr>
      </w:pPr>
      <w:r w:rsidRPr="00512A9C">
        <w:rPr>
          <w:rFonts w:eastAsia="Batang"/>
          <w:kern w:val="22"/>
          <w:szCs w:val="22"/>
          <w:lang w:val="ru-RU" w:eastAsia="ko-KR"/>
        </w:rPr>
        <w:t>ориентация на разрешение конфликтов в процессе оценки</w:t>
      </w:r>
      <w:r w:rsidR="00A205C3" w:rsidRPr="00512A9C">
        <w:rPr>
          <w:rFonts w:eastAsia="Batang"/>
          <w:kern w:val="22"/>
          <w:szCs w:val="22"/>
          <w:lang w:val="ru-RU" w:eastAsia="ko-KR"/>
        </w:rPr>
        <w:t>.</w:t>
      </w:r>
    </w:p>
    <w:p w:rsidR="00F64271" w:rsidRPr="00512A9C" w:rsidRDefault="00A205C3" w:rsidP="00FC0DE9">
      <w:pPr>
        <w:pStyle w:val="Para1"/>
        <w:tabs>
          <w:tab w:val="clear" w:pos="360"/>
        </w:tabs>
        <w:rPr>
          <w:kern w:val="22"/>
          <w:lang w:val="ru-RU"/>
        </w:rPr>
      </w:pPr>
      <w:r w:rsidRPr="00512A9C">
        <w:rPr>
          <w:rFonts w:eastAsia="Batang"/>
          <w:kern w:val="22"/>
          <w:szCs w:val="22"/>
          <w:lang w:val="ru-RU" w:eastAsia="ko-KR"/>
        </w:rPr>
        <w:t xml:space="preserve">Очевидно, что вышеуказанные принципы не противоречат, а скорее дополняют руководящие принципы. Их можно также рассматривать в качестве уточнения и расширения сферы применения руководящих принципов. Таким образом, субъектам деятельности, применяющим различные подходы, может быть предложено изучить возможности приведения в соответствие и интеграции руководящих принципов и наборов принципов в целях повышения степени согласованности подходов в интересах </w:t>
      </w:r>
      <w:r w:rsidRPr="00512A9C">
        <w:rPr>
          <w:kern w:val="22"/>
          <w:lang w:val="ru-RU"/>
        </w:rPr>
        <w:t xml:space="preserve">осуществления Стратегического плана в области сохранения и устойчивого использования биоразнообразия на 2011-2020 годы и целевых задач, принятых в Айти. </w:t>
      </w:r>
    </w:p>
    <w:p w:rsidR="00137224" w:rsidRPr="00512A9C" w:rsidRDefault="00E95313" w:rsidP="004B2F7D">
      <w:pPr>
        <w:pStyle w:val="Para1"/>
        <w:keepNext/>
        <w:numPr>
          <w:ilvl w:val="0"/>
          <w:numId w:val="0"/>
        </w:numPr>
        <w:jc w:val="center"/>
        <w:rPr>
          <w:rFonts w:eastAsia="Batang"/>
          <w:b/>
          <w:bCs/>
          <w:iCs/>
          <w:kern w:val="22"/>
          <w:szCs w:val="22"/>
          <w:lang w:val="ru-RU" w:eastAsia="ko-KR"/>
        </w:rPr>
      </w:pPr>
      <w:r w:rsidRPr="00512A9C">
        <w:rPr>
          <w:b/>
          <w:bCs/>
          <w:iCs/>
          <w:kern w:val="22"/>
          <w:szCs w:val="22"/>
          <w:lang w:val="ru-RU"/>
        </w:rPr>
        <w:t>B.</w:t>
      </w:r>
      <w:r w:rsidRPr="00512A9C">
        <w:rPr>
          <w:b/>
          <w:bCs/>
          <w:iCs/>
          <w:kern w:val="22"/>
          <w:szCs w:val="22"/>
          <w:lang w:val="ru-RU"/>
        </w:rPr>
        <w:tab/>
      </w:r>
      <w:r w:rsidR="00FC0DE9" w:rsidRPr="00512A9C">
        <w:rPr>
          <w:b/>
          <w:bCs/>
          <w:iCs/>
          <w:kern w:val="22"/>
          <w:szCs w:val="22"/>
          <w:lang w:val="ru-RU"/>
        </w:rPr>
        <w:t>Элементы методологического руководства</w:t>
      </w:r>
    </w:p>
    <w:p w:rsidR="00FC0DE9" w:rsidRPr="00512A9C" w:rsidRDefault="00FC0DE9" w:rsidP="00C423F2">
      <w:pPr>
        <w:pStyle w:val="Para1"/>
        <w:tabs>
          <w:tab w:val="clear" w:pos="360"/>
        </w:tabs>
        <w:rPr>
          <w:rFonts w:eastAsia="Batang"/>
          <w:kern w:val="22"/>
          <w:szCs w:val="22"/>
          <w:lang w:val="ru-RU" w:eastAsia="ko-KR"/>
        </w:rPr>
      </w:pPr>
      <w:r w:rsidRPr="00512A9C">
        <w:rPr>
          <w:kern w:val="22"/>
          <w:lang w:val="ru-RU"/>
        </w:rPr>
        <w:t>Разработка «элементов методологического руководства по выявлению, мониторингу и оценке вклада коренных народов и местных общин в выполнение Стратегического плана на 2011-2020 годы и целевых задач по сохранению и устойчивому использованию биоразнообразия, принятых в Айти»</w:t>
      </w:r>
      <w:r w:rsidRPr="00512A9C">
        <w:rPr>
          <w:rFonts w:eastAsia="Batang"/>
          <w:szCs w:val="22"/>
          <w:lang w:val="ru-RU" w:eastAsia="ko-KR"/>
        </w:rPr>
        <w:t xml:space="preserve"> в соответствии с решением XIII/20 </w:t>
      </w:r>
      <w:r w:rsidRPr="00512A9C">
        <w:rPr>
          <w:rFonts w:eastAsia="Batang"/>
          <w:kern w:val="22"/>
          <w:szCs w:val="22"/>
          <w:lang w:val="ru-RU" w:eastAsia="ko-KR"/>
        </w:rPr>
        <w:t>должна опираться на руководящие принципы, которые изначально содержат четкие указания по этим вопросам. Элементы методологического руководства должны среди прочего включать в себя аспекты, приведенные в таблице ниже:</w:t>
      </w:r>
    </w:p>
    <w:p w:rsidR="00CF4803" w:rsidRDefault="00CF4803">
      <w:pPr>
        <w:jc w:val="left"/>
        <w:rPr>
          <w:rFonts w:eastAsia="Batang"/>
          <w:snapToGrid w:val="0"/>
          <w:kern w:val="22"/>
          <w:szCs w:val="22"/>
          <w:lang w:val="ru-RU" w:eastAsia="ko-KR"/>
        </w:rPr>
      </w:pPr>
      <w:r>
        <w:rPr>
          <w:rFonts w:eastAsia="Batang"/>
          <w:kern w:val="22"/>
          <w:szCs w:val="22"/>
          <w:lang w:val="ru-RU" w:eastAsia="ko-KR"/>
        </w:rPr>
        <w:br w:type="page"/>
      </w:r>
    </w:p>
    <w:p w:rsidR="0066026D" w:rsidRPr="00512A9C" w:rsidRDefault="0066026D" w:rsidP="00FC0DE9">
      <w:pPr>
        <w:pStyle w:val="Para1"/>
        <w:numPr>
          <w:ilvl w:val="0"/>
          <w:numId w:val="0"/>
        </w:numPr>
        <w:rPr>
          <w:rFonts w:eastAsia="Batang"/>
          <w:kern w:val="22"/>
          <w:szCs w:val="22"/>
          <w:lang w:val="ru-RU" w:eastAsia="ko-KR"/>
        </w:rPr>
      </w:pPr>
      <w:bookmarkStart w:id="3" w:name="_GoBack"/>
      <w:bookmarkEnd w:id="3"/>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237"/>
      </w:tblGrid>
      <w:tr w:rsidR="00FC0DE9" w:rsidRPr="00512A9C" w:rsidTr="00132DF3">
        <w:trPr>
          <w:tblHeader/>
          <w:jc w:val="center"/>
        </w:trPr>
        <w:tc>
          <w:tcPr>
            <w:tcW w:w="3256" w:type="dxa"/>
            <w:shd w:val="clear" w:color="auto" w:fill="auto"/>
          </w:tcPr>
          <w:p w:rsidR="00FC0DE9" w:rsidRPr="00512A9C" w:rsidRDefault="00FC0DE9" w:rsidP="00B30925">
            <w:pPr>
              <w:jc w:val="center"/>
              <w:rPr>
                <w:b/>
                <w:snapToGrid w:val="0"/>
                <w:kern w:val="22"/>
                <w:lang w:val="ru-RU"/>
              </w:rPr>
            </w:pPr>
            <w:r w:rsidRPr="00512A9C">
              <w:rPr>
                <w:b/>
                <w:kern w:val="22"/>
                <w:lang w:val="ru-RU"/>
              </w:rPr>
              <w:t>Руководящий принцип</w:t>
            </w:r>
          </w:p>
        </w:tc>
        <w:tc>
          <w:tcPr>
            <w:tcW w:w="6237" w:type="dxa"/>
            <w:shd w:val="clear" w:color="auto" w:fill="auto"/>
          </w:tcPr>
          <w:p w:rsidR="00FC0DE9" w:rsidRPr="00512A9C" w:rsidRDefault="00FC0DE9" w:rsidP="00B30925">
            <w:pPr>
              <w:jc w:val="center"/>
              <w:rPr>
                <w:b/>
                <w:snapToGrid w:val="0"/>
                <w:kern w:val="22"/>
                <w:lang w:val="ru-RU"/>
              </w:rPr>
            </w:pPr>
            <w:r w:rsidRPr="00512A9C">
              <w:rPr>
                <w:b/>
                <w:lang w:val="ru-RU"/>
              </w:rPr>
              <w:t>Элементы методологического руководства должны</w:t>
            </w:r>
            <w:r w:rsidRPr="00512A9C">
              <w:rPr>
                <w:lang w:val="ru-RU"/>
              </w:rPr>
              <w:t>:</w:t>
            </w:r>
          </w:p>
        </w:tc>
      </w:tr>
      <w:tr w:rsidR="00FC0DE9" w:rsidRPr="00D3312A" w:rsidTr="00132DF3">
        <w:trPr>
          <w:jc w:val="center"/>
        </w:trPr>
        <w:tc>
          <w:tcPr>
            <w:tcW w:w="3256" w:type="dxa"/>
            <w:shd w:val="clear" w:color="auto" w:fill="auto"/>
          </w:tcPr>
          <w:p w:rsidR="00FC0DE9" w:rsidRPr="00512A9C" w:rsidRDefault="00FC0DE9" w:rsidP="00B30925">
            <w:pPr>
              <w:jc w:val="left"/>
              <w:rPr>
                <w:rFonts w:eastAsia="MS Mincho"/>
                <w:iCs/>
                <w:snapToGrid w:val="0"/>
                <w:lang w:val="ru-RU"/>
              </w:rPr>
            </w:pPr>
            <w:r w:rsidRPr="00512A9C">
              <w:rPr>
                <w:rFonts w:eastAsia="MS Mincho"/>
                <w:iCs/>
                <w:snapToGrid w:val="0"/>
                <w:lang w:val="ru-RU"/>
              </w:rPr>
              <w:t>1. Важное значение коллективных действий</w:t>
            </w:r>
          </w:p>
        </w:tc>
        <w:tc>
          <w:tcPr>
            <w:tcW w:w="6237" w:type="dxa"/>
            <w:shd w:val="clear" w:color="auto" w:fill="auto"/>
          </w:tcPr>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Признавать и в полной мере учитывать традиционные знания</w:t>
            </w:r>
          </w:p>
          <w:p w:rsidR="00FC0DE9" w:rsidRPr="00512A9C" w:rsidRDefault="00FC0DE9" w:rsidP="00B30925">
            <w:pPr>
              <w:jc w:val="left"/>
              <w:rPr>
                <w:rFonts w:eastAsia="MS Mincho"/>
                <w:snapToGrid w:val="0"/>
                <w:kern w:val="22"/>
                <w:lang w:val="ru-RU"/>
              </w:rPr>
            </w:pPr>
          </w:p>
        </w:tc>
      </w:tr>
      <w:tr w:rsidR="00FC0DE9" w:rsidRPr="00D3312A" w:rsidTr="00132DF3">
        <w:trPr>
          <w:jc w:val="center"/>
        </w:trPr>
        <w:tc>
          <w:tcPr>
            <w:tcW w:w="3256" w:type="dxa"/>
            <w:shd w:val="clear" w:color="auto" w:fill="auto"/>
          </w:tcPr>
          <w:p w:rsidR="00FC0DE9" w:rsidRPr="00512A9C" w:rsidRDefault="00FC0DE9" w:rsidP="00B30925">
            <w:pPr>
              <w:jc w:val="left"/>
              <w:rPr>
                <w:rFonts w:eastAsia="MS Mincho"/>
                <w:iCs/>
                <w:snapToGrid w:val="0"/>
                <w:lang w:val="ru-RU"/>
              </w:rPr>
            </w:pPr>
            <w:r w:rsidRPr="00512A9C">
              <w:rPr>
                <w:rFonts w:eastAsia="MS Mincho"/>
                <w:iCs/>
                <w:snapToGrid w:val="0"/>
                <w:lang w:val="ru-RU"/>
              </w:rPr>
              <w:t>2. Контекстуальная специфичность</w:t>
            </w:r>
          </w:p>
        </w:tc>
        <w:tc>
          <w:tcPr>
            <w:tcW w:w="6237" w:type="dxa"/>
            <w:shd w:val="clear" w:color="auto" w:fill="auto"/>
          </w:tcPr>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Учитывать контекст</w:t>
            </w:r>
          </w:p>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Включать широкий спектр методологических подходов</w:t>
            </w:r>
          </w:p>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Адаптироваться применительно к местным обстоятельствам</w:t>
            </w:r>
          </w:p>
        </w:tc>
      </w:tr>
      <w:tr w:rsidR="00FC0DE9" w:rsidRPr="00D3312A" w:rsidTr="00132DF3">
        <w:trPr>
          <w:jc w:val="center"/>
        </w:trPr>
        <w:tc>
          <w:tcPr>
            <w:tcW w:w="3256" w:type="dxa"/>
            <w:shd w:val="clear" w:color="auto" w:fill="auto"/>
          </w:tcPr>
          <w:p w:rsidR="00FC0DE9" w:rsidRPr="00512A9C" w:rsidRDefault="00FC0DE9" w:rsidP="00B30925">
            <w:pPr>
              <w:jc w:val="left"/>
              <w:rPr>
                <w:rFonts w:eastAsia="MS Mincho"/>
                <w:iCs/>
                <w:snapToGrid w:val="0"/>
                <w:lang w:val="ru-RU"/>
              </w:rPr>
            </w:pPr>
            <w:r w:rsidRPr="00512A9C">
              <w:rPr>
                <w:rFonts w:eastAsia="MS Mincho"/>
                <w:iCs/>
                <w:snapToGrid w:val="0"/>
                <w:lang w:val="ru-RU"/>
              </w:rPr>
              <w:t>3. Многочисленность ценностей</w:t>
            </w:r>
          </w:p>
        </w:tc>
        <w:tc>
          <w:tcPr>
            <w:tcW w:w="6237" w:type="dxa"/>
            <w:shd w:val="clear" w:color="auto" w:fill="auto"/>
          </w:tcPr>
          <w:p w:rsidR="00FC0DE9" w:rsidRPr="00512A9C" w:rsidRDefault="00FC0DE9" w:rsidP="00B30925">
            <w:pPr>
              <w:jc w:val="left"/>
              <w:rPr>
                <w:rFonts w:eastAsia="MS Mincho"/>
                <w:snapToGrid w:val="0"/>
                <w:kern w:val="22"/>
                <w:lang w:val="ru-RU"/>
              </w:rPr>
            </w:pPr>
            <w:r w:rsidRPr="00512A9C">
              <w:rPr>
                <w:kern w:val="22"/>
                <w:lang w:val="ru-RU"/>
              </w:rPr>
              <w:t>- Признавать многочисленность концепций и мировоззрений касательно ценности</w:t>
            </w:r>
          </w:p>
        </w:tc>
      </w:tr>
      <w:tr w:rsidR="00FC0DE9" w:rsidRPr="00D3312A" w:rsidTr="00132DF3">
        <w:trPr>
          <w:jc w:val="center"/>
        </w:trPr>
        <w:tc>
          <w:tcPr>
            <w:tcW w:w="3256" w:type="dxa"/>
            <w:shd w:val="clear" w:color="auto" w:fill="auto"/>
          </w:tcPr>
          <w:p w:rsidR="00FC0DE9" w:rsidRPr="00512A9C" w:rsidRDefault="00FC0DE9" w:rsidP="00B30925">
            <w:pPr>
              <w:jc w:val="left"/>
              <w:rPr>
                <w:rFonts w:eastAsia="MS Mincho"/>
                <w:iCs/>
                <w:snapToGrid w:val="0"/>
                <w:lang w:val="ru-RU"/>
              </w:rPr>
            </w:pPr>
            <w:r w:rsidRPr="00512A9C">
              <w:rPr>
                <w:rFonts w:eastAsia="MS Mincho"/>
                <w:iCs/>
                <w:snapToGrid w:val="0"/>
                <w:lang w:val="ru-RU"/>
              </w:rPr>
              <w:t>4. Методологический плюрализм и взаимодополняемость</w:t>
            </w:r>
          </w:p>
        </w:tc>
        <w:tc>
          <w:tcPr>
            <w:tcW w:w="6237" w:type="dxa"/>
            <w:shd w:val="clear" w:color="auto" w:fill="auto"/>
          </w:tcPr>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xml:space="preserve">- </w:t>
            </w:r>
            <w:r w:rsidRPr="00512A9C">
              <w:rPr>
                <w:kern w:val="22"/>
                <w:lang w:val="ru-RU"/>
              </w:rPr>
              <w:t>Использовать различные взаимодополняющие методологии, поскольку они позволяют получить разные виды данных</w:t>
            </w:r>
          </w:p>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Носить многоуровневый характер</w:t>
            </w:r>
          </w:p>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xml:space="preserve">- Тестироваться посредством </w:t>
            </w:r>
            <w:r w:rsidR="00CA0019" w:rsidRPr="00512A9C">
              <w:rPr>
                <w:rFonts w:eastAsia="MS Mincho"/>
                <w:snapToGrid w:val="0"/>
                <w:kern w:val="22"/>
                <w:lang w:val="ru-RU"/>
              </w:rPr>
              <w:t xml:space="preserve">экспериментальных </w:t>
            </w:r>
            <w:r w:rsidRPr="00512A9C">
              <w:rPr>
                <w:rFonts w:eastAsia="MS Mincho"/>
                <w:snapToGrid w:val="0"/>
                <w:kern w:val="22"/>
                <w:lang w:val="ru-RU"/>
              </w:rPr>
              <w:t>проектов</w:t>
            </w:r>
          </w:p>
        </w:tc>
      </w:tr>
      <w:tr w:rsidR="00FC0DE9" w:rsidRPr="00512A9C" w:rsidTr="00132DF3">
        <w:trPr>
          <w:jc w:val="center"/>
        </w:trPr>
        <w:tc>
          <w:tcPr>
            <w:tcW w:w="3256" w:type="dxa"/>
            <w:shd w:val="clear" w:color="auto" w:fill="auto"/>
          </w:tcPr>
          <w:p w:rsidR="00FC0DE9" w:rsidRPr="00512A9C" w:rsidRDefault="00FC0DE9" w:rsidP="00B30925">
            <w:pPr>
              <w:jc w:val="left"/>
              <w:rPr>
                <w:rFonts w:eastAsia="MS Mincho"/>
                <w:iCs/>
                <w:snapToGrid w:val="0"/>
                <w:lang w:val="ru-RU"/>
              </w:rPr>
            </w:pPr>
            <w:r w:rsidRPr="00512A9C">
              <w:rPr>
                <w:rFonts w:eastAsia="MS Mincho"/>
                <w:iCs/>
                <w:snapToGrid w:val="0"/>
                <w:lang w:val="ru-RU"/>
              </w:rPr>
              <w:t>5. Ориентация на процессы</w:t>
            </w:r>
          </w:p>
        </w:tc>
        <w:tc>
          <w:tcPr>
            <w:tcW w:w="6237" w:type="dxa"/>
            <w:shd w:val="clear" w:color="auto" w:fill="auto"/>
          </w:tcPr>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xml:space="preserve">- Основываться на всестороннем и эффективном участии </w:t>
            </w:r>
            <w:r w:rsidRPr="00512A9C">
              <w:rPr>
                <w:kern w:val="22"/>
                <w:lang w:val="ru-RU"/>
              </w:rPr>
              <w:t>коренных народов и местных общин в процессе разработки и применения методологий</w:t>
            </w:r>
          </w:p>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Обеспечивать участие всех групп</w:t>
            </w:r>
          </w:p>
        </w:tc>
      </w:tr>
      <w:tr w:rsidR="00FC0DE9" w:rsidRPr="00D3312A" w:rsidTr="00132DF3">
        <w:trPr>
          <w:jc w:val="center"/>
        </w:trPr>
        <w:tc>
          <w:tcPr>
            <w:tcW w:w="3256" w:type="dxa"/>
            <w:shd w:val="clear" w:color="auto" w:fill="auto"/>
          </w:tcPr>
          <w:p w:rsidR="00FC0DE9" w:rsidRPr="00512A9C" w:rsidRDefault="00FC0DE9" w:rsidP="00B30925">
            <w:pPr>
              <w:jc w:val="left"/>
              <w:rPr>
                <w:iCs/>
                <w:snapToGrid w:val="0"/>
                <w:kern w:val="22"/>
                <w:lang w:val="ru-RU"/>
              </w:rPr>
            </w:pPr>
            <w:r w:rsidRPr="00512A9C">
              <w:rPr>
                <w:iCs/>
                <w:snapToGrid w:val="0"/>
                <w:kern w:val="22"/>
                <w:lang w:val="ru-RU"/>
              </w:rPr>
              <w:t xml:space="preserve">6. </w:t>
            </w:r>
            <w:r w:rsidRPr="00512A9C">
              <w:rPr>
                <w:rFonts w:eastAsia="MS Mincho"/>
                <w:iCs/>
                <w:snapToGrid w:val="0"/>
                <w:lang w:val="ru-RU"/>
              </w:rPr>
              <w:t>Связь с работой по устойчивому использованию на основе обычая</w:t>
            </w:r>
          </w:p>
        </w:tc>
        <w:tc>
          <w:tcPr>
            <w:tcW w:w="6237" w:type="dxa"/>
            <w:shd w:val="clear" w:color="auto" w:fill="auto"/>
          </w:tcPr>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Вносить вклад в содействие</w:t>
            </w:r>
            <w:r w:rsidRPr="00512A9C">
              <w:rPr>
                <w:kern w:val="22"/>
                <w:lang w:val="ru-RU"/>
              </w:rPr>
              <w:t xml:space="preserve"> защите и поощрению передачи традиционных знаний, нововведений и практики от поколения к поколению</w:t>
            </w:r>
          </w:p>
          <w:p w:rsidR="00FC0DE9" w:rsidRPr="00512A9C" w:rsidRDefault="00FC0DE9" w:rsidP="00B30925">
            <w:pPr>
              <w:jc w:val="left"/>
              <w:rPr>
                <w:rFonts w:eastAsia="MS Mincho"/>
                <w:snapToGrid w:val="0"/>
                <w:kern w:val="22"/>
                <w:lang w:val="ru-RU"/>
              </w:rPr>
            </w:pPr>
            <w:r w:rsidRPr="00512A9C">
              <w:rPr>
                <w:rFonts w:eastAsia="MS Mincho"/>
                <w:snapToGrid w:val="0"/>
                <w:kern w:val="22"/>
                <w:lang w:val="ru-RU"/>
              </w:rPr>
              <w:t xml:space="preserve">- Учитывать, что </w:t>
            </w:r>
            <w:r w:rsidRPr="00512A9C">
              <w:rPr>
                <w:kern w:val="22"/>
                <w:lang w:val="ru-RU"/>
              </w:rPr>
              <w:t xml:space="preserve">коллективные действия связаны с устойчивым использованием биоразнообразия на основе обычая </w:t>
            </w:r>
            <w:r w:rsidRPr="00512A9C">
              <w:rPr>
                <w:rFonts w:eastAsia="MS Mincho"/>
                <w:snapToGrid w:val="0"/>
                <w:lang w:val="ru-RU"/>
              </w:rPr>
              <w:t>посредством передачи</w:t>
            </w:r>
            <w:r w:rsidRPr="00512A9C">
              <w:rPr>
                <w:kern w:val="22"/>
                <w:lang w:val="ru-RU"/>
              </w:rPr>
              <w:t xml:space="preserve"> традиционных знаний, нововведений и практики от поколения к поколению </w:t>
            </w:r>
          </w:p>
        </w:tc>
      </w:tr>
    </w:tbl>
    <w:p w:rsidR="009E4E9A" w:rsidRPr="00512A9C" w:rsidRDefault="009E4E9A">
      <w:pPr>
        <w:rPr>
          <w:snapToGrid w:val="0"/>
          <w:kern w:val="22"/>
          <w:lang w:val="ru-RU"/>
        </w:rPr>
      </w:pPr>
    </w:p>
    <w:p w:rsidR="006858F8" w:rsidRPr="00512A9C" w:rsidRDefault="006858F8" w:rsidP="006A720D">
      <w:pPr>
        <w:pStyle w:val="Para1"/>
        <w:tabs>
          <w:tab w:val="clear" w:pos="360"/>
        </w:tabs>
        <w:rPr>
          <w:rFonts w:eastAsia="Batang"/>
          <w:kern w:val="22"/>
          <w:szCs w:val="22"/>
          <w:lang w:val="ru-RU" w:eastAsia="ko-KR"/>
        </w:rPr>
      </w:pPr>
      <w:r w:rsidRPr="00512A9C">
        <w:rPr>
          <w:rFonts w:eastAsia="Batang"/>
          <w:kern w:val="22"/>
          <w:szCs w:val="22"/>
          <w:lang w:val="ru-RU" w:eastAsia="ko-KR"/>
        </w:rPr>
        <w:t>Рассмотренные ранее наборы принципов существующих подходов предлагают концепции, которые могли бы помочь сформулировать элементы методологического руководства таким образом, чтобы обеспечить в них учет этих принципов. В таблице ниже приведены некоторые из этих концепций:</w:t>
      </w:r>
    </w:p>
    <w:tbl>
      <w:tblPr>
        <w:tblpPr w:leftFromText="180" w:rightFromText="180" w:vertAnchor="text" w:horzAnchor="margin" w:tblpXSpec="center" w:tblpY="51"/>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237"/>
      </w:tblGrid>
      <w:tr w:rsidR="006858F8" w:rsidRPr="00512A9C" w:rsidTr="00132DF3">
        <w:trPr>
          <w:jc w:val="center"/>
        </w:trPr>
        <w:tc>
          <w:tcPr>
            <w:tcW w:w="3256" w:type="dxa"/>
            <w:shd w:val="clear" w:color="auto" w:fill="auto"/>
          </w:tcPr>
          <w:p w:rsidR="006858F8" w:rsidRPr="00512A9C" w:rsidRDefault="006858F8" w:rsidP="006858F8">
            <w:pPr>
              <w:jc w:val="center"/>
              <w:rPr>
                <w:b/>
                <w:snapToGrid w:val="0"/>
                <w:kern w:val="22"/>
                <w:lang w:val="ru-RU"/>
              </w:rPr>
            </w:pPr>
            <w:r w:rsidRPr="00512A9C">
              <w:rPr>
                <w:b/>
                <w:snapToGrid w:val="0"/>
                <w:kern w:val="22"/>
                <w:lang w:val="ru-RU"/>
              </w:rPr>
              <w:t>Другие принципы</w:t>
            </w:r>
          </w:p>
        </w:tc>
        <w:tc>
          <w:tcPr>
            <w:tcW w:w="6237" w:type="dxa"/>
            <w:shd w:val="clear" w:color="auto" w:fill="auto"/>
          </w:tcPr>
          <w:p w:rsidR="006858F8" w:rsidRPr="00512A9C" w:rsidRDefault="006858F8" w:rsidP="006858F8">
            <w:pPr>
              <w:jc w:val="center"/>
              <w:rPr>
                <w:b/>
                <w:snapToGrid w:val="0"/>
                <w:kern w:val="22"/>
                <w:lang w:val="ru-RU"/>
              </w:rPr>
            </w:pPr>
            <w:r w:rsidRPr="00512A9C">
              <w:rPr>
                <w:b/>
                <w:lang w:val="ru-RU"/>
              </w:rPr>
              <w:t>Элементы методологического руководства должны</w:t>
            </w:r>
            <w:r w:rsidRPr="00512A9C">
              <w:rPr>
                <w:b/>
                <w:snapToGrid w:val="0"/>
                <w:kern w:val="22"/>
                <w:lang w:val="ru-RU"/>
              </w:rPr>
              <w:t>:</w:t>
            </w:r>
          </w:p>
        </w:tc>
      </w:tr>
      <w:tr w:rsidR="00DD3E78" w:rsidRPr="00D3312A" w:rsidTr="00132DF3">
        <w:trPr>
          <w:jc w:val="center"/>
        </w:trPr>
        <w:tc>
          <w:tcPr>
            <w:tcW w:w="3256" w:type="dxa"/>
            <w:shd w:val="clear" w:color="auto" w:fill="auto"/>
          </w:tcPr>
          <w:p w:rsidR="00DD3E78" w:rsidRPr="00512A9C" w:rsidRDefault="00DD3E78" w:rsidP="00DD3E78">
            <w:pPr>
              <w:jc w:val="left"/>
              <w:rPr>
                <w:snapToGrid w:val="0"/>
                <w:kern w:val="22"/>
                <w:lang w:val="ru-RU"/>
              </w:rPr>
            </w:pPr>
            <w:r w:rsidRPr="00512A9C">
              <w:rPr>
                <w:rFonts w:eastAsia="Batang"/>
                <w:kern w:val="22"/>
                <w:szCs w:val="22"/>
                <w:lang w:val="ru-RU" w:eastAsia="ko-KR"/>
              </w:rPr>
              <w:t>Принципы, связанные с правами человека</w:t>
            </w:r>
          </w:p>
        </w:tc>
        <w:tc>
          <w:tcPr>
            <w:tcW w:w="6237" w:type="dxa"/>
            <w:shd w:val="clear" w:color="auto" w:fill="auto"/>
          </w:tcPr>
          <w:p w:rsidR="00DD3E78" w:rsidRPr="00512A9C" w:rsidRDefault="00DD3E78" w:rsidP="00DD3E78">
            <w:pPr>
              <w:jc w:val="left"/>
              <w:rPr>
                <w:rFonts w:eastAsia="MS Mincho"/>
                <w:snapToGrid w:val="0"/>
                <w:kern w:val="22"/>
                <w:lang w:val="ru-RU"/>
              </w:rPr>
            </w:pPr>
            <w:r w:rsidRPr="00512A9C">
              <w:rPr>
                <w:rFonts w:eastAsia="MS Mincho"/>
                <w:snapToGrid w:val="0"/>
                <w:kern w:val="22"/>
                <w:lang w:val="ru-RU"/>
              </w:rPr>
              <w:t>- Вносить вклад в содействие</w:t>
            </w:r>
            <w:r w:rsidRPr="00512A9C">
              <w:rPr>
                <w:kern w:val="22"/>
                <w:lang w:val="ru-RU"/>
              </w:rPr>
              <w:t xml:space="preserve"> </w:t>
            </w:r>
            <w:r w:rsidRPr="00512A9C">
              <w:rPr>
                <w:rFonts w:eastAsia="MS Mincho"/>
                <w:snapToGrid w:val="0"/>
                <w:kern w:val="22"/>
                <w:lang w:val="ru-RU"/>
              </w:rPr>
              <w:t>обеспечению прав, в частности</w:t>
            </w:r>
            <w:r w:rsidRPr="00512A9C">
              <w:rPr>
                <w:rFonts w:eastAsia="Batang"/>
                <w:kern w:val="22"/>
                <w:szCs w:val="22"/>
                <w:lang w:val="ru-RU" w:eastAsia="ko-KR"/>
              </w:rPr>
              <w:t xml:space="preserve"> права собственности и доступа</w:t>
            </w:r>
          </w:p>
        </w:tc>
      </w:tr>
      <w:tr w:rsidR="00DD3E78" w:rsidRPr="00512A9C" w:rsidTr="00132DF3">
        <w:trPr>
          <w:jc w:val="center"/>
        </w:trPr>
        <w:tc>
          <w:tcPr>
            <w:tcW w:w="3256" w:type="dxa"/>
            <w:shd w:val="clear" w:color="auto" w:fill="auto"/>
          </w:tcPr>
          <w:p w:rsidR="00DD3E78" w:rsidRPr="00512A9C" w:rsidRDefault="00DD3E78" w:rsidP="000610E5">
            <w:pPr>
              <w:jc w:val="left"/>
              <w:rPr>
                <w:snapToGrid w:val="0"/>
                <w:kern w:val="22"/>
                <w:lang w:val="ru-RU"/>
              </w:rPr>
            </w:pPr>
            <w:r w:rsidRPr="00512A9C">
              <w:rPr>
                <w:rFonts w:eastAsia="Batang"/>
                <w:kern w:val="22"/>
                <w:szCs w:val="22"/>
                <w:lang w:val="ru-RU" w:eastAsia="ko-KR"/>
              </w:rPr>
              <w:t>Этические принципы, направленные на укрепление легитимности и вовлеченности общества в процессы оценок, включая прозрачность, взаим</w:t>
            </w:r>
            <w:r w:rsidR="000610E5" w:rsidRPr="00512A9C">
              <w:rPr>
                <w:rFonts w:eastAsia="Batang"/>
                <w:kern w:val="22"/>
                <w:szCs w:val="22"/>
                <w:lang w:val="ru-RU" w:eastAsia="ko-KR"/>
              </w:rPr>
              <w:t>одействие</w:t>
            </w:r>
            <w:r w:rsidRPr="00512A9C">
              <w:rPr>
                <w:rFonts w:eastAsia="Batang"/>
                <w:kern w:val="22"/>
                <w:szCs w:val="22"/>
                <w:lang w:val="ru-RU" w:eastAsia="ko-KR"/>
              </w:rPr>
              <w:t>, выгоду для всех участников, доверие, справедливость, деликатность, гибкость, уважение права на самоопределение, соблюдение всех аспектов плюрализма</w:t>
            </w:r>
          </w:p>
        </w:tc>
        <w:tc>
          <w:tcPr>
            <w:tcW w:w="6237" w:type="dxa"/>
            <w:shd w:val="clear" w:color="auto" w:fill="auto"/>
          </w:tcPr>
          <w:p w:rsidR="00DD3E78" w:rsidRPr="00512A9C" w:rsidRDefault="00DD3E78" w:rsidP="00DD3E78">
            <w:pPr>
              <w:pStyle w:val="Paragraphedeliste"/>
              <w:ind w:left="0"/>
              <w:rPr>
                <w:rFonts w:eastAsia="MS Mincho"/>
                <w:snapToGrid w:val="0"/>
                <w:kern w:val="22"/>
                <w:sz w:val="22"/>
                <w:lang w:val="ru-RU"/>
              </w:rPr>
            </w:pPr>
            <w:r w:rsidRPr="00512A9C">
              <w:rPr>
                <w:rFonts w:eastAsia="MS Mincho"/>
                <w:snapToGrid w:val="0"/>
                <w:kern w:val="22"/>
                <w:sz w:val="22"/>
                <w:lang w:val="ru-RU"/>
              </w:rPr>
              <w:t>- Отражать этические аспекты</w:t>
            </w:r>
          </w:p>
          <w:p w:rsidR="00DD3E78" w:rsidRPr="00512A9C" w:rsidRDefault="00DD3E78" w:rsidP="00DD3E78">
            <w:pPr>
              <w:pStyle w:val="Paragraphedeliste"/>
              <w:ind w:left="360"/>
              <w:rPr>
                <w:rFonts w:eastAsia="MS Mincho"/>
                <w:snapToGrid w:val="0"/>
                <w:kern w:val="22"/>
                <w:sz w:val="22"/>
                <w:lang w:val="ru-RU"/>
              </w:rPr>
            </w:pPr>
          </w:p>
          <w:p w:rsidR="00DD3E78" w:rsidRPr="00512A9C" w:rsidRDefault="00DD3E78" w:rsidP="00DD3E78">
            <w:pPr>
              <w:pStyle w:val="Paragraphedeliste"/>
              <w:ind w:left="0"/>
              <w:contextualSpacing w:val="0"/>
              <w:rPr>
                <w:rFonts w:eastAsia="MS Mincho"/>
                <w:snapToGrid w:val="0"/>
                <w:kern w:val="22"/>
                <w:sz w:val="22"/>
                <w:lang w:val="ru-RU"/>
              </w:rPr>
            </w:pPr>
          </w:p>
        </w:tc>
      </w:tr>
      <w:tr w:rsidR="00DD3E78" w:rsidRPr="00D3312A" w:rsidTr="00132DF3">
        <w:trPr>
          <w:jc w:val="center"/>
        </w:trPr>
        <w:tc>
          <w:tcPr>
            <w:tcW w:w="3256" w:type="dxa"/>
            <w:shd w:val="clear" w:color="auto" w:fill="auto"/>
          </w:tcPr>
          <w:p w:rsidR="00DD3E78" w:rsidRPr="00512A9C" w:rsidRDefault="00DD3E78" w:rsidP="00DD3E78">
            <w:pPr>
              <w:jc w:val="left"/>
              <w:rPr>
                <w:snapToGrid w:val="0"/>
                <w:kern w:val="22"/>
                <w:lang w:val="ru-RU"/>
              </w:rPr>
            </w:pPr>
            <w:r w:rsidRPr="00512A9C">
              <w:rPr>
                <w:rFonts w:eastAsia="Batang"/>
                <w:kern w:val="22"/>
                <w:szCs w:val="22"/>
                <w:lang w:val="ru-RU" w:eastAsia="ko-KR"/>
              </w:rPr>
              <w:t>Принципы, связанные с управлением, в частности необходимость признания и уважения систем местного самоуправления и управления на основе обычая</w:t>
            </w:r>
          </w:p>
        </w:tc>
        <w:tc>
          <w:tcPr>
            <w:tcW w:w="6237" w:type="dxa"/>
            <w:shd w:val="clear" w:color="auto" w:fill="auto"/>
          </w:tcPr>
          <w:p w:rsidR="00DD3E78" w:rsidRPr="00512A9C" w:rsidRDefault="00DD3E78" w:rsidP="000610E5">
            <w:pPr>
              <w:jc w:val="left"/>
              <w:rPr>
                <w:rFonts w:eastAsia="MS Mincho"/>
                <w:snapToGrid w:val="0"/>
                <w:kern w:val="22"/>
                <w:lang w:val="ru-RU"/>
              </w:rPr>
            </w:pPr>
            <w:r w:rsidRPr="00512A9C">
              <w:rPr>
                <w:rFonts w:eastAsia="MS Mincho"/>
                <w:snapToGrid w:val="0"/>
                <w:kern w:val="22"/>
                <w:lang w:val="ru-RU"/>
              </w:rPr>
              <w:t xml:space="preserve">- Включать соответствующие элементы оценки управления, в том числе систем управления на основе обычая </w:t>
            </w:r>
          </w:p>
        </w:tc>
      </w:tr>
      <w:tr w:rsidR="00DD3E78" w:rsidRPr="00D3312A" w:rsidTr="00132DF3">
        <w:trPr>
          <w:jc w:val="center"/>
        </w:trPr>
        <w:tc>
          <w:tcPr>
            <w:tcW w:w="3256" w:type="dxa"/>
            <w:shd w:val="clear" w:color="auto" w:fill="auto"/>
          </w:tcPr>
          <w:p w:rsidR="00DD3E78" w:rsidRPr="00512A9C" w:rsidRDefault="00DD3E78" w:rsidP="00DD3E78">
            <w:pPr>
              <w:pStyle w:val="Para1"/>
              <w:numPr>
                <w:ilvl w:val="0"/>
                <w:numId w:val="0"/>
              </w:numPr>
              <w:spacing w:before="0" w:after="0"/>
              <w:jc w:val="left"/>
              <w:rPr>
                <w:kern w:val="22"/>
                <w:szCs w:val="22"/>
                <w:lang w:val="ru-RU"/>
              </w:rPr>
            </w:pPr>
            <w:r w:rsidRPr="00512A9C">
              <w:rPr>
                <w:rFonts w:eastAsia="Batang"/>
                <w:kern w:val="22"/>
                <w:szCs w:val="22"/>
                <w:lang w:val="ru-RU" w:eastAsia="ko-KR"/>
              </w:rPr>
              <w:t xml:space="preserve">Четкое понимание гендерно-дифференцированных ролей в </w:t>
            </w:r>
            <w:r w:rsidRPr="00512A9C">
              <w:rPr>
                <w:rFonts w:eastAsia="Batang"/>
                <w:kern w:val="22"/>
                <w:szCs w:val="22"/>
                <w:lang w:val="ru-RU" w:eastAsia="ko-KR"/>
              </w:rPr>
              <w:lastRenderedPageBreak/>
              <w:t>коллективных действиях и необходимости поиска путей обеспечения гендерного равенства в качестве элементов результатов и процесса</w:t>
            </w:r>
          </w:p>
        </w:tc>
        <w:tc>
          <w:tcPr>
            <w:tcW w:w="6237" w:type="dxa"/>
            <w:shd w:val="clear" w:color="auto" w:fill="auto"/>
          </w:tcPr>
          <w:p w:rsidR="00DD3E78" w:rsidRPr="00512A9C" w:rsidRDefault="00DD3E78" w:rsidP="00DD3E78">
            <w:pPr>
              <w:jc w:val="left"/>
              <w:rPr>
                <w:rFonts w:eastAsia="MS Mincho"/>
                <w:snapToGrid w:val="0"/>
                <w:kern w:val="22"/>
                <w:lang w:val="ru-RU"/>
              </w:rPr>
            </w:pPr>
            <w:r w:rsidRPr="00512A9C">
              <w:rPr>
                <w:rFonts w:eastAsia="MS Mincho"/>
                <w:snapToGrid w:val="0"/>
                <w:kern w:val="22"/>
                <w:lang w:val="ru-RU"/>
              </w:rPr>
              <w:lastRenderedPageBreak/>
              <w:t xml:space="preserve">- Включать оценку </w:t>
            </w:r>
            <w:r w:rsidRPr="00512A9C">
              <w:rPr>
                <w:rFonts w:eastAsia="Batang"/>
                <w:kern w:val="22"/>
                <w:szCs w:val="22"/>
                <w:lang w:val="ru-RU" w:eastAsia="ko-KR"/>
              </w:rPr>
              <w:t xml:space="preserve">гендерно-дифференцированных ролей </w:t>
            </w:r>
            <w:r w:rsidRPr="00512A9C">
              <w:rPr>
                <w:rFonts w:eastAsia="MS Mincho"/>
                <w:snapToGrid w:val="0"/>
                <w:kern w:val="22"/>
                <w:lang w:val="ru-RU"/>
              </w:rPr>
              <w:t xml:space="preserve">и изучение возможностей </w:t>
            </w:r>
            <w:r w:rsidRPr="00512A9C">
              <w:rPr>
                <w:rFonts w:eastAsia="Batang"/>
                <w:kern w:val="22"/>
                <w:szCs w:val="22"/>
                <w:lang w:val="ru-RU" w:eastAsia="ko-KR"/>
              </w:rPr>
              <w:t>обеспечения гендерного равенства</w:t>
            </w:r>
          </w:p>
        </w:tc>
      </w:tr>
      <w:tr w:rsidR="00DD3E78" w:rsidRPr="00D3312A" w:rsidTr="00132DF3">
        <w:trPr>
          <w:jc w:val="center"/>
        </w:trPr>
        <w:tc>
          <w:tcPr>
            <w:tcW w:w="3256" w:type="dxa"/>
            <w:shd w:val="clear" w:color="auto" w:fill="auto"/>
          </w:tcPr>
          <w:p w:rsidR="00DD3E78" w:rsidRPr="00512A9C" w:rsidRDefault="00DD3E78" w:rsidP="00DD3E78">
            <w:pPr>
              <w:jc w:val="left"/>
              <w:rPr>
                <w:snapToGrid w:val="0"/>
                <w:kern w:val="22"/>
                <w:lang w:val="ru-RU"/>
              </w:rPr>
            </w:pPr>
            <w:r w:rsidRPr="00512A9C">
              <w:rPr>
                <w:rFonts w:eastAsia="Batang"/>
                <w:kern w:val="22"/>
                <w:szCs w:val="22"/>
                <w:lang w:val="ru-RU" w:eastAsia="ko-KR"/>
              </w:rPr>
              <w:lastRenderedPageBreak/>
              <w:t>Ориентация на разрешение конфликтов в процессе оценки</w:t>
            </w:r>
          </w:p>
        </w:tc>
        <w:tc>
          <w:tcPr>
            <w:tcW w:w="6237" w:type="dxa"/>
            <w:shd w:val="clear" w:color="auto" w:fill="auto"/>
          </w:tcPr>
          <w:p w:rsidR="00DD3E78" w:rsidRPr="00512A9C" w:rsidRDefault="00DD3E78" w:rsidP="00DD3E78">
            <w:pPr>
              <w:pStyle w:val="Paragraphedeliste"/>
              <w:ind w:left="0"/>
              <w:contextualSpacing w:val="0"/>
              <w:rPr>
                <w:rFonts w:eastAsia="MS Mincho"/>
                <w:snapToGrid w:val="0"/>
                <w:kern w:val="22"/>
                <w:lang w:val="ru-RU"/>
              </w:rPr>
            </w:pPr>
            <w:r w:rsidRPr="00512A9C">
              <w:rPr>
                <w:rFonts w:eastAsia="MS Mincho"/>
                <w:snapToGrid w:val="0"/>
                <w:kern w:val="22"/>
                <w:sz w:val="22"/>
                <w:lang w:val="ru-RU"/>
              </w:rPr>
              <w:t>- Включать в оценку выявление фактических или потенциальных конфликтов, использовать процессы оценки для укрепления диалога и изучать дальнейшие возможности для разрешения конфликтов</w:t>
            </w:r>
          </w:p>
        </w:tc>
      </w:tr>
    </w:tbl>
    <w:p w:rsidR="001950FF" w:rsidRPr="00512A9C" w:rsidRDefault="001950FF" w:rsidP="009536FC">
      <w:pPr>
        <w:pStyle w:val="Para1"/>
        <w:tabs>
          <w:tab w:val="clear" w:pos="360"/>
        </w:tabs>
        <w:rPr>
          <w:rFonts w:eastAsia="Batang"/>
          <w:kern w:val="22"/>
          <w:szCs w:val="22"/>
          <w:lang w:val="ru-RU" w:eastAsia="ko-KR"/>
        </w:rPr>
      </w:pPr>
      <w:r w:rsidRPr="00512A9C">
        <w:rPr>
          <w:rFonts w:eastAsia="Batang"/>
          <w:kern w:val="22"/>
          <w:szCs w:val="22"/>
          <w:lang w:val="ru-RU" w:eastAsia="ko-KR"/>
        </w:rPr>
        <w:t>Исходя из вышеизложенного, один из основных выводов заключается в том, что при условии соответствия руководящим принципам всех используемых для оценок методологий, их сочетание и взаимодополняемость должны рассматриваться в качестве дополнительного преимущества для процессов оценки, поскольку они позволяют лучше отражать множественность ситуаций и подходов. В рамках последних достижений теории познания и научных исследований подходы на основе множественных методологических моделей зарекомендовали себя как особенно актуальные. На основе растущего числа материалов исследований в области социальных наук они подтверждают ценность концепции, предложенной руководящими принципами и применяемой в рассмотренных подходах.</w:t>
      </w:r>
    </w:p>
    <w:p w:rsidR="001950FF" w:rsidRPr="00512A9C" w:rsidRDefault="001950FF" w:rsidP="000708FC">
      <w:pPr>
        <w:pStyle w:val="Para1"/>
        <w:tabs>
          <w:tab w:val="clear" w:pos="360"/>
        </w:tabs>
        <w:rPr>
          <w:rFonts w:eastAsia="Batang"/>
          <w:kern w:val="22"/>
          <w:lang w:val="ru-RU" w:eastAsia="ko-KR"/>
        </w:rPr>
      </w:pPr>
      <w:r w:rsidRPr="00512A9C">
        <w:rPr>
          <w:rFonts w:eastAsia="Batang"/>
          <w:kern w:val="22"/>
          <w:szCs w:val="22"/>
          <w:lang w:val="ru-RU" w:eastAsia="ko-KR"/>
        </w:rPr>
        <w:t>В частности, использование подхода на основе комбинированных методов в соответствии с принципом множественных методологических моделей особенно уместно для оценки коллективных действий. Центральная предпосылка принципа комбинированных методов заключается в том, что «использование сочетания количественных и качественных подходов обеспечивает лучшее понимание проблемы исследования, по сравнению с их использованием по отдельности»</w:t>
      </w:r>
      <w:r w:rsidRPr="00512A9C">
        <w:rPr>
          <w:rStyle w:val="Appelnotedebasdep"/>
          <w:rFonts w:eastAsia="Batang"/>
          <w:kern w:val="22"/>
          <w:szCs w:val="22"/>
          <w:lang w:val="ru-RU" w:eastAsia="ko-KR"/>
        </w:rPr>
        <w:footnoteReference w:id="35"/>
      </w:r>
      <w:r w:rsidRPr="00512A9C">
        <w:rPr>
          <w:rFonts w:eastAsia="Batang"/>
          <w:kern w:val="22"/>
          <w:szCs w:val="22"/>
          <w:lang w:val="ru-RU" w:eastAsia="ko-KR"/>
        </w:rPr>
        <w:t xml:space="preserve">. Эта идея подчеркивалась в ряде подходов, </w:t>
      </w:r>
      <w:r w:rsidR="00DF7F15" w:rsidRPr="00512A9C">
        <w:rPr>
          <w:rFonts w:eastAsia="Batang"/>
          <w:kern w:val="22"/>
          <w:szCs w:val="22"/>
          <w:lang w:val="ru-RU" w:eastAsia="ko-KR"/>
        </w:rPr>
        <w:t xml:space="preserve">например, в подходе с позиций различных фактологических </w:t>
      </w:r>
      <w:r w:rsidRPr="00512A9C">
        <w:rPr>
          <w:rFonts w:eastAsia="Batang"/>
          <w:kern w:val="22"/>
          <w:szCs w:val="22"/>
          <w:lang w:val="ru-RU" w:eastAsia="ko-KR"/>
        </w:rPr>
        <w:t>баз, и непосредственно соответствует руководящим принципам.</w:t>
      </w:r>
    </w:p>
    <w:p w:rsidR="001950FF" w:rsidRPr="00512A9C" w:rsidRDefault="001950FF" w:rsidP="00AD463C">
      <w:pPr>
        <w:pStyle w:val="Para1"/>
        <w:tabs>
          <w:tab w:val="clear" w:pos="360"/>
        </w:tabs>
        <w:rPr>
          <w:rFonts w:eastAsia="Batang"/>
          <w:kern w:val="22"/>
          <w:szCs w:val="22"/>
          <w:lang w:val="ru-RU" w:eastAsia="ko-KR"/>
        </w:rPr>
      </w:pPr>
      <w:r w:rsidRPr="00512A9C">
        <w:rPr>
          <w:rFonts w:eastAsia="Batang"/>
          <w:kern w:val="22"/>
          <w:szCs w:val="22"/>
          <w:lang w:val="ru-RU" w:eastAsia="ko-KR"/>
        </w:rPr>
        <w:t xml:space="preserve">Зонально-ориентированные оценки являются преобладающим видом оценки, поскольку коллективные действия коренных народов и местных общин осуществляются на их землях и в их водоемах, а также там, где находятся используемые ими ресурсы. Тем не менее, отдельные разделы или группы разделов оценок могут также охватывать вопросы встречающихся видов или другие аспекты биоразнообразия в различных местах обитания. При проведении зонально-ориентированных оценок (или применительно к участкам </w:t>
      </w:r>
      <w:r w:rsidRPr="00512A9C">
        <w:rPr>
          <w:rFonts w:cs="Angsana New"/>
          <w:szCs w:val="22"/>
          <w:lang w:val="ru-RU"/>
        </w:rPr>
        <w:t>суши и «водному ландшафту»</w:t>
      </w:r>
      <w:r w:rsidRPr="00512A9C">
        <w:rPr>
          <w:rFonts w:eastAsia="Batang"/>
          <w:kern w:val="22"/>
          <w:szCs w:val="22"/>
          <w:lang w:val="ru-RU" w:eastAsia="ko-KR"/>
        </w:rPr>
        <w:t>) одним из основополагающих элементов стало использование различных форм геопространственного анализа и, если общины считают это целесообразным для достижения весомых результатов, его следует далее популяризировать и поощрять. Необходимо также обеспечить доступ общин к растущему разнообразию методов. Красноречивые примеры, представленные в рассмотренных материалах, демонстрируют ценность таких инструментов, а также насколько их могут обогатить традиционные знания и методы геопространственного анализа.</w:t>
      </w:r>
    </w:p>
    <w:p w:rsidR="002856A0" w:rsidRPr="00512A9C" w:rsidRDefault="002856A0" w:rsidP="00944863">
      <w:pPr>
        <w:pStyle w:val="Para1"/>
        <w:tabs>
          <w:tab w:val="clear" w:pos="360"/>
        </w:tabs>
        <w:rPr>
          <w:rFonts w:eastAsia="Batang"/>
          <w:kern w:val="22"/>
          <w:szCs w:val="22"/>
          <w:lang w:val="ru-RU" w:eastAsia="ko-KR"/>
        </w:rPr>
      </w:pPr>
      <w:r w:rsidRPr="00512A9C">
        <w:rPr>
          <w:rFonts w:eastAsia="Batang"/>
          <w:kern w:val="22"/>
          <w:szCs w:val="22"/>
          <w:lang w:val="ru-RU" w:eastAsia="ko-KR"/>
        </w:rPr>
        <w:t xml:space="preserve">Разработка комплекса надежных показателей и систем исходных величин является основополагающим требованием для оценки коллективных действий. Аналогичным образом, сочетание количественных и качественных, текущих и конечных, отдельных и агрегированных показателей необходимо в этой области по тем же причинам, что и множественность подходов, рассматриваемая ранее. </w:t>
      </w:r>
      <w:r w:rsidR="005C536A" w:rsidRPr="00512A9C">
        <w:rPr>
          <w:rFonts w:eastAsia="Batang"/>
          <w:kern w:val="22"/>
          <w:szCs w:val="22"/>
          <w:lang w:val="ru-RU" w:eastAsia="ko-KR"/>
        </w:rPr>
        <w:t>При этом важно отметить, что использование последовательных индикаторов с течением времени позволяет осуществлять сопоставление во временных масштабах и что установление базовых параметров дает возможность лучше оценивать изменения или тенденции. Кроме того, р</w:t>
      </w:r>
      <w:r w:rsidRPr="00512A9C">
        <w:rPr>
          <w:rFonts w:eastAsia="Batang"/>
          <w:kern w:val="22"/>
          <w:szCs w:val="22"/>
          <w:lang w:val="ru-RU" w:eastAsia="ko-KR"/>
        </w:rPr>
        <w:t xml:space="preserve">азработка культурно-ориентированных показателей, отражающих системы ценностей общин и особенности контекстов, должна сочетаться с использованием показателей сохранения и устойчивого использования биоразнообразия. Это позволит сравнивать разные </w:t>
      </w:r>
      <w:r w:rsidRPr="00512A9C">
        <w:rPr>
          <w:rFonts w:eastAsia="Batang"/>
          <w:kern w:val="22"/>
          <w:szCs w:val="22"/>
          <w:lang w:val="ru-RU" w:eastAsia="ko-KR"/>
        </w:rPr>
        <w:lastRenderedPageBreak/>
        <w:t>экосистемы и различные географические зоны. В данной области был достигнут значительный прогресс, в том числе благодаря непосредственным инициативам коренных народов и местных общин по разработке показателей, однако, как отмечалось в ряде представленных материалов, по-прежнему сохраняются значительные пробелы и потребности.</w:t>
      </w:r>
    </w:p>
    <w:p w:rsidR="002856A0" w:rsidRPr="00512A9C" w:rsidRDefault="002856A0" w:rsidP="006A720D">
      <w:pPr>
        <w:pStyle w:val="Para1"/>
        <w:tabs>
          <w:tab w:val="clear" w:pos="360"/>
        </w:tabs>
        <w:rPr>
          <w:rFonts w:eastAsia="Batang"/>
          <w:kern w:val="22"/>
          <w:szCs w:val="22"/>
          <w:lang w:val="ru-RU" w:eastAsia="ko-KR"/>
        </w:rPr>
      </w:pPr>
      <w:r w:rsidRPr="00512A9C">
        <w:rPr>
          <w:rFonts w:eastAsia="Batang"/>
          <w:kern w:val="22"/>
          <w:szCs w:val="22"/>
          <w:lang w:val="ru-RU" w:eastAsia="ko-KR"/>
        </w:rPr>
        <w:t>Оценки вклада коллективных действий должны быть сосредоточены на положении дел и тенденциях изменений, а не только на описании статичного состояния экосистем и биоразнообразия, управляемых коренными народами и местными общинами, в определенный момент времени. Это является не только техническим требованием оценок, позволяющим делать сравнения положения дел в два конкретных момента времени для определения того, что было приобретено или утрачено. Такой подход также необходим для понимания процессов изменений и связанных с ними проблем, с которыми могут столкнуться общины. Традиционные знания о процессах, связанных с традиционными территориями (землями и водоемами) и изменением ресурсов с течением времени, экологической последовательностью и другими аспектами, особенно ценны в этой области, поскольку способствуют осмыслению факторов, лежащих в основе позитивных или негативных изменений</w:t>
      </w:r>
    </w:p>
    <w:p w:rsidR="00AE730B" w:rsidRPr="00AE730B" w:rsidRDefault="007B1FFB" w:rsidP="00BE5F13">
      <w:pPr>
        <w:pStyle w:val="Para1"/>
        <w:tabs>
          <w:tab w:val="clear" w:pos="360"/>
        </w:tabs>
        <w:rPr>
          <w:rFonts w:eastAsia="Batang"/>
          <w:kern w:val="22"/>
          <w:szCs w:val="22"/>
          <w:lang w:val="ru-RU" w:eastAsia="ko-KR"/>
        </w:rPr>
      </w:pPr>
      <w:r w:rsidRPr="00512A9C">
        <w:rPr>
          <w:rFonts w:eastAsia="Batang"/>
          <w:kern w:val="22"/>
          <w:szCs w:val="22"/>
          <w:lang w:val="ru-RU" w:eastAsia="ko-KR"/>
        </w:rPr>
        <w:t>Методология определения ценности также остается важной областью, в которой требуется дальнейшая работа. Общепризнано, что экономическая оценка, которая позволяет представить ценности сохранения и устойчивого использования биоразнообразия в денежном выражении, может быть целесообразной в определенных контекстах или для некоторых целей, включая необходимость осознания со стороны официальных экономических систем государств огромного вклада коллективных действий, который зачастую недооценивается по сравнению с инвестициями других секторов. Однако общепризнанной также является необходимость учета и поддержки других форм определения ценности, включая, в частности, ценности сохранения и устойчивого использования биоразнообразия для общин с точки зрения сре</w:t>
      </w:r>
      <w:proofErr w:type="gramStart"/>
      <w:r w:rsidRPr="00512A9C">
        <w:rPr>
          <w:rFonts w:eastAsia="Batang"/>
          <w:kern w:val="22"/>
          <w:szCs w:val="22"/>
          <w:lang w:val="ru-RU" w:eastAsia="ko-KR"/>
        </w:rPr>
        <w:t>дств к с</w:t>
      </w:r>
      <w:proofErr w:type="gramEnd"/>
      <w:r w:rsidRPr="00512A9C">
        <w:rPr>
          <w:rFonts w:eastAsia="Batang"/>
          <w:kern w:val="22"/>
          <w:szCs w:val="22"/>
          <w:lang w:val="ru-RU" w:eastAsia="ko-KR"/>
        </w:rPr>
        <w:t xml:space="preserve">уществованию, </w:t>
      </w:r>
      <w:r w:rsidR="00AC4225" w:rsidRPr="00512A9C">
        <w:rPr>
          <w:rFonts w:eastAsia="Batang"/>
          <w:kern w:val="22"/>
          <w:szCs w:val="22"/>
          <w:lang w:val="ru-RU" w:eastAsia="ko-KR"/>
        </w:rPr>
        <w:t>культуры, продовольственной обеспеченности, самостоятельно определенного направления развития, устойчивости, а также психологического и физического благополучия</w:t>
      </w:r>
      <w:r w:rsidRPr="00512A9C">
        <w:rPr>
          <w:rFonts w:eastAsia="Batang"/>
          <w:kern w:val="22"/>
          <w:szCs w:val="22"/>
          <w:lang w:val="ru-RU" w:eastAsia="ko-KR"/>
        </w:rPr>
        <w:t xml:space="preserve">. </w:t>
      </w:r>
    </w:p>
    <w:p w:rsidR="007B1FFB" w:rsidRPr="00512A9C" w:rsidRDefault="007B1FFB" w:rsidP="00BE5F13">
      <w:pPr>
        <w:pStyle w:val="Para1"/>
        <w:tabs>
          <w:tab w:val="clear" w:pos="360"/>
        </w:tabs>
        <w:rPr>
          <w:rFonts w:eastAsia="Batang"/>
          <w:kern w:val="22"/>
          <w:szCs w:val="22"/>
          <w:lang w:val="ru-RU" w:eastAsia="ko-KR"/>
        </w:rPr>
      </w:pPr>
      <w:r w:rsidRPr="00512A9C">
        <w:rPr>
          <w:rFonts w:eastAsia="Batang"/>
          <w:kern w:val="22"/>
          <w:szCs w:val="22"/>
          <w:lang w:val="ru-RU" w:eastAsia="ko-KR"/>
        </w:rPr>
        <w:t>Эти аспекты определения ценности тесно связаны с системами показателей и должны включаться в оценки, однако они еще требуют значительной доработки.</w:t>
      </w:r>
    </w:p>
    <w:p w:rsidR="004E7EC1" w:rsidRPr="00512A9C" w:rsidRDefault="004E7EC1" w:rsidP="001E711D">
      <w:pPr>
        <w:pStyle w:val="Para1"/>
        <w:tabs>
          <w:tab w:val="clear" w:pos="360"/>
        </w:tabs>
        <w:rPr>
          <w:b/>
          <w:i/>
          <w:kern w:val="22"/>
          <w:szCs w:val="22"/>
          <w:lang w:val="ru-RU"/>
        </w:rPr>
      </w:pPr>
      <w:r w:rsidRPr="00512A9C">
        <w:rPr>
          <w:rFonts w:eastAsia="Batang"/>
          <w:kern w:val="22"/>
          <w:szCs w:val="22"/>
          <w:lang w:val="ru-RU" w:eastAsia="ko-KR"/>
        </w:rPr>
        <w:t>Оценка вклада коллективных действий также должна включать элементы анализа сильных сторон и угроз, что позволит общинам и субъектам деятельности не только выявлять и оценивать вклад, но и осознавать, какие факторы позволяют добиться положительных результатов, а какие могут препятствовать достижению целей. В частности, в этой области в оценки необходимо включить анализ связанных с управлением условий, таких, как гарантии прав, надежность институтов, стабильность, подотчетность и предсказуемость режимов владения землей и ресурсами, а также изучение сочетания факторов, которое может положительно или отрицательно сказаться на таких условиях.</w:t>
      </w:r>
    </w:p>
    <w:p w:rsidR="004E7EC1" w:rsidRPr="00512A9C" w:rsidRDefault="004E7EC1" w:rsidP="00AE730B">
      <w:pPr>
        <w:pStyle w:val="Para1"/>
        <w:tabs>
          <w:tab w:val="clear" w:pos="360"/>
        </w:tabs>
        <w:rPr>
          <w:rFonts w:eastAsia="Batang"/>
          <w:kern w:val="22"/>
          <w:szCs w:val="22"/>
          <w:lang w:val="ru-RU" w:eastAsia="ko-KR"/>
        </w:rPr>
      </w:pPr>
      <w:r w:rsidRPr="00512A9C">
        <w:rPr>
          <w:rFonts w:eastAsia="Batang"/>
          <w:kern w:val="22"/>
          <w:szCs w:val="22"/>
          <w:lang w:val="ru-RU" w:eastAsia="ko-KR"/>
        </w:rPr>
        <w:t>Последний аспект касается призыва к оптимальному взаимодействию при дальнейшем использовании и поощрении применения широкого спектра подходов. Многообразие позволит лучше адаптироваться к различным контекстам, тогда как оптимальное взаимодействие, обмен, взаимное обучение и создание сетей будут способствовать более тесному сотрудничеству и одновременному достижению результатов. В ходе проведения оценки крайне важно, чтобы различные подходы опирались на руководящие принципы, закрепленные в решении XIII/20, а также другие соответствующие принципы и руководящие указания Конвенции о биологическом разнообразии. Также важно, чтобы эта рамочная основа продолжала развиваться, подкреплялась и обогащалась другими принципами, вытекающими из проводимых мероприятий. Подводя итоги в отношении методологических подходов для выявления, мониторинга и оценки вклада коренных народов и местных общин в выполнение Стратегического плана в области сохранения и устойчивого использования биоразнообразия на 2011</w:t>
      </w:r>
      <w:r w:rsidR="00C45CAC" w:rsidRPr="00512A9C">
        <w:rPr>
          <w:rFonts w:eastAsia="Batang"/>
          <w:kern w:val="22"/>
          <w:szCs w:val="22"/>
          <w:lang w:val="ru-RU" w:eastAsia="ko-KR"/>
        </w:rPr>
        <w:t>-</w:t>
      </w:r>
      <w:r w:rsidRPr="00512A9C">
        <w:rPr>
          <w:rFonts w:eastAsia="Batang"/>
          <w:kern w:val="22"/>
          <w:szCs w:val="22"/>
          <w:lang w:val="ru-RU" w:eastAsia="ko-KR"/>
        </w:rPr>
        <w:t xml:space="preserve">2020 годы и целевых задач по сохранению и устойчивому использованию биоразнообразия, принятых в Айти, во-первых, Стороны следует поощрять использовать руководящие принципы для определения структуры и ориентации процесса разработки и применения соответствующих подходов, а во-вторых им может быть предложено </w:t>
      </w:r>
      <w:r w:rsidRPr="00512A9C">
        <w:rPr>
          <w:rFonts w:eastAsia="Batang"/>
          <w:kern w:val="22"/>
          <w:szCs w:val="22"/>
          <w:lang w:val="ru-RU" w:eastAsia="ko-KR"/>
        </w:rPr>
        <w:lastRenderedPageBreak/>
        <w:t>учитывать ориентировочный, неисчерпывающий перечень методологических элементов, содержащийся в приложении I, при разработке и применении методологий, отмечая, что, в значительной степени эти элементы уже являются частью многих существующих подходов и что в основу этого резюме легли накопленные ими полезные выводы.</w:t>
      </w:r>
    </w:p>
    <w:p w:rsidR="00885835" w:rsidRPr="00512A9C" w:rsidRDefault="00877C08" w:rsidP="00C259A3">
      <w:pPr>
        <w:pStyle w:val="Para1"/>
        <w:tabs>
          <w:tab w:val="clear" w:pos="360"/>
        </w:tabs>
        <w:rPr>
          <w:b/>
          <w:i/>
          <w:kern w:val="22"/>
          <w:szCs w:val="22"/>
          <w:lang w:val="ru-RU"/>
        </w:rPr>
      </w:pPr>
      <w:r w:rsidRPr="00512A9C">
        <w:rPr>
          <w:rFonts w:eastAsia="Batang"/>
          <w:kern w:val="22"/>
          <w:szCs w:val="22"/>
          <w:lang w:val="ru-RU" w:eastAsia="ko-KR"/>
        </w:rPr>
        <w:t xml:space="preserve">Поскольку большая часть полученной информации и мнений, несмотря на то, что они были посвящены </w:t>
      </w:r>
      <w:r w:rsidRPr="00512A9C">
        <w:rPr>
          <w:rFonts w:eastAsia="Batang"/>
          <w:kern w:val="22"/>
          <w:szCs w:val="22"/>
          <w:lang w:val="ru-RU"/>
        </w:rPr>
        <w:t>вопросу</w:t>
      </w:r>
      <w:r w:rsidRPr="00512A9C">
        <w:rPr>
          <w:rFonts w:eastAsia="Batang"/>
          <w:kern w:val="22"/>
          <w:szCs w:val="22"/>
          <w:lang w:val="ru-RU" w:eastAsia="ko-KR"/>
        </w:rPr>
        <w:t xml:space="preserve"> мобилизации ресурсов, в более широком плане актуальны для осуществления Стратегического плана в области сохранения и устойчивого использования биоразнообразия на 2011-2020 годы, эти рекомендации могут также учитываться при разработке рамок отчетности для механизмов на период после 2020 года в соответствии с пунктом 9 решения XIII/27, посвященного </w:t>
      </w:r>
      <w:r w:rsidRPr="00512A9C">
        <w:rPr>
          <w:lang w:val="ru-RU"/>
        </w:rPr>
        <w:t>вариантам усиления взаимодействия в представлении национальной отчетности между конвенциями.</w:t>
      </w:r>
    </w:p>
    <w:p w:rsidR="00885835" w:rsidRPr="00512A9C" w:rsidRDefault="00885835" w:rsidP="00132DF3">
      <w:pPr>
        <w:pStyle w:val="Titre1"/>
        <w:tabs>
          <w:tab w:val="clear" w:pos="720"/>
        </w:tabs>
        <w:spacing w:before="120"/>
        <w:rPr>
          <w:snapToGrid w:val="0"/>
          <w:kern w:val="22"/>
          <w:szCs w:val="22"/>
          <w:lang w:val="ru-RU"/>
        </w:rPr>
      </w:pPr>
      <w:r w:rsidRPr="00512A9C">
        <w:rPr>
          <w:snapToGrid w:val="0"/>
          <w:kern w:val="22"/>
          <w:szCs w:val="22"/>
          <w:lang w:val="ru-RU"/>
        </w:rPr>
        <w:t>iv.</w:t>
      </w:r>
      <w:r w:rsidRPr="00512A9C">
        <w:rPr>
          <w:snapToGrid w:val="0"/>
          <w:kern w:val="22"/>
          <w:szCs w:val="22"/>
          <w:lang w:val="ru-RU"/>
        </w:rPr>
        <w:tab/>
      </w:r>
      <w:r w:rsidR="00DA6D5F" w:rsidRPr="00512A9C">
        <w:rPr>
          <w:lang w:val="ru-RU"/>
        </w:rPr>
        <w:t>предлагаемая рекомендация</w:t>
      </w:r>
    </w:p>
    <w:p w:rsidR="00BD00DD" w:rsidRPr="00512A9C" w:rsidRDefault="003C1A46" w:rsidP="00DF567C">
      <w:pPr>
        <w:pStyle w:val="Para1"/>
        <w:tabs>
          <w:tab w:val="clear" w:pos="360"/>
        </w:tabs>
        <w:rPr>
          <w:rFonts w:eastAsia="Batang"/>
          <w:kern w:val="22"/>
          <w:szCs w:val="22"/>
          <w:lang w:val="ru-RU"/>
        </w:rPr>
      </w:pPr>
      <w:r w:rsidRPr="00512A9C">
        <w:rPr>
          <w:rFonts w:eastAsia="Batang"/>
          <w:kern w:val="22"/>
          <w:szCs w:val="22"/>
          <w:lang w:val="ru-RU"/>
        </w:rPr>
        <w:t>В соответствии с поручением Рабочей группы по осуществлению статьи 8 j), представленным в пункте 2  рекомендации 10/4, Вспомогательный орган по осуществлению, возможно, пожелает рекомендовать Конференции Сторон на ее 14-м совещании принять следующее решение:</w:t>
      </w:r>
    </w:p>
    <w:p w:rsidR="00251B17" w:rsidRPr="00512A9C" w:rsidRDefault="00251B17" w:rsidP="00132DF3">
      <w:pPr>
        <w:pStyle w:val="Para1"/>
        <w:keepNext/>
        <w:numPr>
          <w:ilvl w:val="0"/>
          <w:numId w:val="0"/>
        </w:numPr>
        <w:jc w:val="center"/>
        <w:rPr>
          <w:b/>
          <w:kern w:val="22"/>
          <w:szCs w:val="22"/>
          <w:lang w:val="ru-RU"/>
        </w:rPr>
      </w:pPr>
      <w:r w:rsidRPr="00512A9C">
        <w:rPr>
          <w:b/>
          <w:kern w:val="22"/>
          <w:szCs w:val="22"/>
          <w:lang w:val="ru-RU"/>
        </w:rPr>
        <w:t xml:space="preserve">Ориентировочный неисчерпывающий перечень элементов методологического руководства по выявлению, мониторингу и оценке вклада коренных народов и местных общин в </w:t>
      </w:r>
      <w:r w:rsidRPr="00512A9C">
        <w:rPr>
          <w:b/>
          <w:bCs/>
          <w:kern w:val="22"/>
          <w:szCs w:val="22"/>
          <w:lang w:val="ru-RU"/>
        </w:rPr>
        <w:t xml:space="preserve">выполнение </w:t>
      </w:r>
      <w:r w:rsidRPr="00512A9C">
        <w:rPr>
          <w:b/>
          <w:kern w:val="22"/>
          <w:szCs w:val="22"/>
          <w:lang w:val="ru-RU"/>
        </w:rPr>
        <w:t>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w:t>
      </w:r>
    </w:p>
    <w:p w:rsidR="00E345E8" w:rsidRPr="00512A9C" w:rsidRDefault="00DA6D5F" w:rsidP="00132DF3">
      <w:pPr>
        <w:pStyle w:val="Para1"/>
        <w:numPr>
          <w:ilvl w:val="0"/>
          <w:numId w:val="0"/>
        </w:numPr>
        <w:ind w:firstLine="709"/>
        <w:rPr>
          <w:i/>
          <w:iCs/>
          <w:kern w:val="22"/>
          <w:szCs w:val="22"/>
          <w:lang w:val="ru-RU"/>
        </w:rPr>
      </w:pPr>
      <w:r w:rsidRPr="00512A9C">
        <w:rPr>
          <w:i/>
          <w:kern w:val="22"/>
          <w:lang w:val="ru-RU"/>
        </w:rPr>
        <w:t>Конференция Сторон</w:t>
      </w:r>
      <w:r w:rsidR="00885835" w:rsidRPr="00512A9C">
        <w:rPr>
          <w:i/>
          <w:iCs/>
          <w:kern w:val="22"/>
          <w:szCs w:val="22"/>
          <w:lang w:val="ru-RU"/>
        </w:rPr>
        <w:t>,</w:t>
      </w:r>
    </w:p>
    <w:p w:rsidR="00BD00DD" w:rsidRPr="00512A9C" w:rsidRDefault="00BD00DD" w:rsidP="00132DF3">
      <w:pPr>
        <w:pStyle w:val="Para1"/>
        <w:numPr>
          <w:ilvl w:val="0"/>
          <w:numId w:val="0"/>
        </w:numPr>
        <w:ind w:firstLine="709"/>
        <w:rPr>
          <w:rFonts w:eastAsia="Batang"/>
          <w:kern w:val="22"/>
          <w:szCs w:val="22"/>
          <w:lang w:val="ru-RU"/>
        </w:rPr>
      </w:pPr>
      <w:r w:rsidRPr="00512A9C">
        <w:rPr>
          <w:rFonts w:eastAsia="Batang"/>
          <w:i/>
          <w:kern w:val="22"/>
          <w:szCs w:val="22"/>
          <w:lang w:val="ru-RU"/>
        </w:rPr>
        <w:t>ссылаясь</w:t>
      </w:r>
      <w:r w:rsidRPr="00512A9C">
        <w:rPr>
          <w:rFonts w:eastAsia="Batang"/>
          <w:kern w:val="22"/>
          <w:szCs w:val="22"/>
          <w:lang w:val="ru-RU"/>
        </w:rPr>
        <w:t xml:space="preserve"> на решение XIII/20, в котором Конференция Сторон поручила Исполнительному секретарю разработать элементы методологического руководства, касающиеся вклада ко</w:t>
      </w:r>
      <w:r w:rsidR="00343CFB" w:rsidRPr="00512A9C">
        <w:rPr>
          <w:rFonts w:eastAsia="Batang"/>
          <w:kern w:val="22"/>
          <w:szCs w:val="22"/>
          <w:lang w:val="ru-RU"/>
        </w:rPr>
        <w:t>ренных народов и местных общин,</w:t>
      </w:r>
    </w:p>
    <w:p w:rsidR="00BD00DD" w:rsidRPr="00512A9C" w:rsidRDefault="006A720D" w:rsidP="00132DF3">
      <w:pPr>
        <w:spacing w:before="120" w:after="120"/>
        <w:ind w:firstLine="709"/>
        <w:rPr>
          <w:iCs/>
          <w:snapToGrid w:val="0"/>
          <w:kern w:val="22"/>
          <w:szCs w:val="22"/>
          <w:lang w:val="ru-RU"/>
        </w:rPr>
      </w:pPr>
      <w:r w:rsidRPr="00512A9C">
        <w:rPr>
          <w:iCs/>
          <w:snapToGrid w:val="0"/>
          <w:kern w:val="22"/>
          <w:szCs w:val="22"/>
          <w:lang w:val="ru-RU"/>
        </w:rPr>
        <w:t>1.</w:t>
      </w:r>
      <w:r w:rsidRPr="00512A9C">
        <w:rPr>
          <w:i/>
          <w:iCs/>
          <w:snapToGrid w:val="0"/>
          <w:kern w:val="22"/>
          <w:szCs w:val="22"/>
          <w:lang w:val="ru-RU"/>
        </w:rPr>
        <w:tab/>
      </w:r>
      <w:r w:rsidR="00BD00DD" w:rsidRPr="00512A9C">
        <w:rPr>
          <w:i/>
          <w:iCs/>
          <w:snapToGrid w:val="0"/>
          <w:kern w:val="22"/>
          <w:szCs w:val="22"/>
          <w:lang w:val="ru-RU"/>
        </w:rPr>
        <w:t>приветствует</w:t>
      </w:r>
      <w:r w:rsidR="00BD00DD" w:rsidRPr="00512A9C">
        <w:rPr>
          <w:iCs/>
          <w:snapToGrid w:val="0"/>
          <w:kern w:val="22"/>
          <w:szCs w:val="22"/>
          <w:lang w:val="ru-RU"/>
        </w:rPr>
        <w:t xml:space="preserve"> ориентировочный неисчерпывающий перечень элементов </w:t>
      </w:r>
      <w:r w:rsidR="002E0569" w:rsidRPr="00512A9C">
        <w:rPr>
          <w:iCs/>
          <w:snapToGrid w:val="0"/>
          <w:kern w:val="22"/>
          <w:szCs w:val="22"/>
          <w:lang w:val="ru-RU"/>
        </w:rPr>
        <w:t xml:space="preserve">методологического руководства по выявлению, мониторингу и оценке вклада коренных народов и местных общин в выполнение </w:t>
      </w:r>
      <w:r w:rsidR="00141B8D" w:rsidRPr="00512A9C">
        <w:rPr>
          <w:iCs/>
          <w:snapToGrid w:val="0"/>
          <w:kern w:val="22"/>
          <w:szCs w:val="22"/>
          <w:lang w:val="ru-RU"/>
        </w:rPr>
        <w:t>целей Страт</w:t>
      </w:r>
      <w:r w:rsidR="002E0569" w:rsidRPr="00512A9C">
        <w:rPr>
          <w:iCs/>
          <w:snapToGrid w:val="0"/>
          <w:kern w:val="22"/>
          <w:szCs w:val="22"/>
          <w:lang w:val="ru-RU"/>
        </w:rPr>
        <w:t>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w:t>
      </w:r>
      <w:r w:rsidR="00BD00DD" w:rsidRPr="00512A9C">
        <w:rPr>
          <w:iCs/>
          <w:snapToGrid w:val="0"/>
          <w:kern w:val="22"/>
          <w:szCs w:val="22"/>
          <w:lang w:val="ru-RU"/>
        </w:rPr>
        <w:t>, содержащи</w:t>
      </w:r>
      <w:r w:rsidR="002E0569" w:rsidRPr="00512A9C">
        <w:rPr>
          <w:iCs/>
          <w:snapToGrid w:val="0"/>
          <w:kern w:val="22"/>
          <w:szCs w:val="22"/>
          <w:lang w:val="ru-RU"/>
        </w:rPr>
        <w:t>й</w:t>
      </w:r>
      <w:r w:rsidR="00BD00DD" w:rsidRPr="00512A9C">
        <w:rPr>
          <w:iCs/>
          <w:snapToGrid w:val="0"/>
          <w:kern w:val="22"/>
          <w:szCs w:val="22"/>
          <w:lang w:val="ru-RU"/>
        </w:rPr>
        <w:t>ся в приложении к настоящему решению;</w:t>
      </w:r>
    </w:p>
    <w:p w:rsidR="00BD00DD" w:rsidRPr="00512A9C" w:rsidRDefault="006A720D" w:rsidP="00132DF3">
      <w:pPr>
        <w:spacing w:before="120" w:after="120"/>
        <w:ind w:firstLine="709"/>
        <w:rPr>
          <w:iCs/>
          <w:snapToGrid w:val="0"/>
          <w:kern w:val="22"/>
          <w:szCs w:val="22"/>
          <w:lang w:val="ru-RU"/>
        </w:rPr>
      </w:pPr>
      <w:r w:rsidRPr="00512A9C">
        <w:rPr>
          <w:iCs/>
          <w:snapToGrid w:val="0"/>
          <w:kern w:val="22"/>
          <w:szCs w:val="22"/>
          <w:lang w:val="ru-RU"/>
        </w:rPr>
        <w:t>2</w:t>
      </w:r>
      <w:r w:rsidRPr="00512A9C">
        <w:rPr>
          <w:i/>
          <w:iCs/>
          <w:snapToGrid w:val="0"/>
          <w:kern w:val="22"/>
          <w:szCs w:val="22"/>
          <w:lang w:val="ru-RU"/>
        </w:rPr>
        <w:t>.</w:t>
      </w:r>
      <w:r w:rsidRPr="00512A9C">
        <w:rPr>
          <w:i/>
          <w:iCs/>
          <w:snapToGrid w:val="0"/>
          <w:kern w:val="22"/>
          <w:szCs w:val="22"/>
          <w:lang w:val="ru-RU"/>
        </w:rPr>
        <w:tab/>
      </w:r>
      <w:r w:rsidR="00BD00DD" w:rsidRPr="00512A9C">
        <w:rPr>
          <w:i/>
          <w:iCs/>
          <w:snapToGrid w:val="0"/>
          <w:kern w:val="22"/>
          <w:szCs w:val="22"/>
          <w:lang w:val="ru-RU"/>
        </w:rPr>
        <w:t xml:space="preserve">предлагает </w:t>
      </w:r>
      <w:r w:rsidR="00BD00DD" w:rsidRPr="00512A9C">
        <w:rPr>
          <w:iCs/>
          <w:snapToGrid w:val="0"/>
          <w:kern w:val="22"/>
          <w:szCs w:val="22"/>
          <w:lang w:val="ru-RU"/>
        </w:rPr>
        <w:t xml:space="preserve">Сторонам, другим правительствам и соответствующим организациям </w:t>
      </w:r>
      <w:r w:rsidR="007302D9" w:rsidRPr="00512A9C">
        <w:rPr>
          <w:iCs/>
          <w:snapToGrid w:val="0"/>
          <w:kern w:val="22"/>
          <w:szCs w:val="22"/>
          <w:lang w:val="ru-RU"/>
        </w:rPr>
        <w:t xml:space="preserve">субъектов деятельности </w:t>
      </w:r>
      <w:r w:rsidR="00BD00DD" w:rsidRPr="00512A9C">
        <w:rPr>
          <w:iCs/>
          <w:snapToGrid w:val="0"/>
          <w:kern w:val="22"/>
          <w:szCs w:val="22"/>
          <w:lang w:val="ru-RU"/>
        </w:rPr>
        <w:t>использовать руководящие принципы оценк</w:t>
      </w:r>
      <w:r w:rsidR="007D44D9" w:rsidRPr="00512A9C">
        <w:rPr>
          <w:iCs/>
          <w:snapToGrid w:val="0"/>
          <w:kern w:val="22"/>
          <w:szCs w:val="22"/>
          <w:lang w:val="ru-RU"/>
        </w:rPr>
        <w:t>и</w:t>
      </w:r>
      <w:r w:rsidR="00BD00DD" w:rsidRPr="00512A9C">
        <w:rPr>
          <w:iCs/>
          <w:snapToGrid w:val="0"/>
          <w:kern w:val="22"/>
          <w:szCs w:val="22"/>
          <w:lang w:val="ru-RU"/>
        </w:rPr>
        <w:t xml:space="preserve"> вклада </w:t>
      </w:r>
      <w:r w:rsidR="007D44D9" w:rsidRPr="00512A9C">
        <w:rPr>
          <w:iCs/>
          <w:snapToGrid w:val="0"/>
          <w:kern w:val="22"/>
          <w:szCs w:val="22"/>
          <w:lang w:val="ru-RU"/>
        </w:rPr>
        <w:t xml:space="preserve">коллективных действий </w:t>
      </w:r>
      <w:r w:rsidR="00BD00DD" w:rsidRPr="00512A9C">
        <w:rPr>
          <w:iCs/>
          <w:snapToGrid w:val="0"/>
          <w:kern w:val="22"/>
          <w:szCs w:val="22"/>
          <w:lang w:val="ru-RU"/>
        </w:rPr>
        <w:t>к</w:t>
      </w:r>
      <w:r w:rsidR="007D44D9" w:rsidRPr="00512A9C">
        <w:rPr>
          <w:iCs/>
          <w:snapToGrid w:val="0"/>
          <w:kern w:val="22"/>
          <w:szCs w:val="22"/>
          <w:lang w:val="ru-RU"/>
        </w:rPr>
        <w:t>оренных народов и местных общин</w:t>
      </w:r>
      <w:r w:rsidR="00BD00DD" w:rsidRPr="00512A9C">
        <w:rPr>
          <w:iCs/>
          <w:snapToGrid w:val="0"/>
          <w:kern w:val="22"/>
          <w:szCs w:val="22"/>
          <w:lang w:val="ru-RU"/>
        </w:rPr>
        <w:t>, содержащиеся в приложении к решению XIII/20</w:t>
      </w:r>
      <w:r w:rsidR="00C259A3" w:rsidRPr="00512A9C">
        <w:rPr>
          <w:iCs/>
          <w:snapToGrid w:val="0"/>
          <w:kern w:val="22"/>
          <w:szCs w:val="22"/>
          <w:lang w:val="ru-RU"/>
        </w:rPr>
        <w:t>,</w:t>
      </w:r>
      <w:r w:rsidR="00BD00DD" w:rsidRPr="00512A9C">
        <w:rPr>
          <w:iCs/>
          <w:snapToGrid w:val="0"/>
          <w:kern w:val="22"/>
          <w:szCs w:val="22"/>
          <w:lang w:val="ru-RU"/>
        </w:rPr>
        <w:t xml:space="preserve"> для рассмотрения вопроса об использовании ориентировочного неисчерпывающего перечня элементов методологического руководства, содержащегося в приложении к настоящему решению</w:t>
      </w:r>
      <w:r w:rsidR="0037503C" w:rsidRPr="00512A9C">
        <w:rPr>
          <w:iCs/>
          <w:snapToGrid w:val="0"/>
          <w:kern w:val="22"/>
          <w:szCs w:val="22"/>
          <w:lang w:val="ru-RU"/>
        </w:rPr>
        <w:t>,</w:t>
      </w:r>
      <w:r w:rsidR="00BD00DD" w:rsidRPr="00512A9C">
        <w:rPr>
          <w:iCs/>
          <w:snapToGrid w:val="0"/>
          <w:kern w:val="22"/>
          <w:szCs w:val="22"/>
          <w:lang w:val="ru-RU"/>
        </w:rPr>
        <w:t xml:space="preserve"> при разработке и применении методологических подходов к оценке вклада коренных народов и местных общин в достижение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w:t>
      </w:r>
      <w:r w:rsidR="007302D9" w:rsidRPr="00512A9C">
        <w:rPr>
          <w:iCs/>
          <w:snapToGrid w:val="0"/>
          <w:kern w:val="22"/>
          <w:szCs w:val="22"/>
          <w:lang w:val="ru-RU"/>
        </w:rPr>
        <w:t>а также</w:t>
      </w:r>
      <w:r w:rsidR="00BD00DD" w:rsidRPr="00512A9C">
        <w:rPr>
          <w:iCs/>
          <w:snapToGrid w:val="0"/>
          <w:kern w:val="22"/>
          <w:szCs w:val="22"/>
          <w:lang w:val="ru-RU"/>
        </w:rPr>
        <w:t xml:space="preserve"> при представлении отчетности через механизм финансовой отчетности.</w:t>
      </w:r>
    </w:p>
    <w:p w:rsidR="00DA3A23" w:rsidRPr="00512A9C" w:rsidRDefault="00DA6D5F" w:rsidP="00132DF3">
      <w:pPr>
        <w:keepNext/>
        <w:spacing w:before="120" w:after="120"/>
        <w:jc w:val="center"/>
        <w:rPr>
          <w:b/>
          <w:snapToGrid w:val="0"/>
          <w:kern w:val="22"/>
          <w:lang w:val="ru-RU"/>
        </w:rPr>
      </w:pPr>
      <w:r w:rsidRPr="00512A9C">
        <w:rPr>
          <w:bCs/>
          <w:i/>
          <w:snapToGrid w:val="0"/>
          <w:kern w:val="22"/>
          <w:szCs w:val="22"/>
          <w:lang w:val="ru-RU"/>
        </w:rPr>
        <w:t>Приложение</w:t>
      </w:r>
    </w:p>
    <w:p w:rsidR="00885835" w:rsidRPr="00512A9C" w:rsidRDefault="009345B9" w:rsidP="00132DF3">
      <w:pPr>
        <w:keepNext/>
        <w:spacing w:before="120" w:after="120"/>
        <w:jc w:val="center"/>
        <w:rPr>
          <w:b/>
          <w:snapToGrid w:val="0"/>
          <w:kern w:val="22"/>
          <w:lang w:val="ru-RU"/>
        </w:rPr>
      </w:pPr>
      <w:r w:rsidRPr="00512A9C">
        <w:rPr>
          <w:b/>
          <w:iCs/>
          <w:snapToGrid w:val="0"/>
          <w:kern w:val="22"/>
          <w:lang w:val="ru-RU"/>
        </w:rPr>
        <w:t>ПЕРЕЧЕНЬ ЭЛЕМЕНТОВ МЕТОДОЛОГИЧЕСКОГО РУКОВОДСТВА</w:t>
      </w:r>
    </w:p>
    <w:p w:rsidR="00C64FB3" w:rsidRPr="00512A9C" w:rsidRDefault="007063B0" w:rsidP="00132DF3">
      <w:pPr>
        <w:keepNext/>
        <w:spacing w:before="120" w:after="120"/>
        <w:ind w:firstLine="720"/>
        <w:rPr>
          <w:iCs/>
          <w:snapToGrid w:val="0"/>
          <w:kern w:val="22"/>
          <w:szCs w:val="22"/>
          <w:lang w:val="ru-RU"/>
        </w:rPr>
      </w:pPr>
      <w:r w:rsidRPr="00512A9C">
        <w:rPr>
          <w:iCs/>
          <w:snapToGrid w:val="0"/>
          <w:kern w:val="22"/>
          <w:szCs w:val="22"/>
          <w:lang w:val="ru-RU"/>
        </w:rPr>
        <w:t>В ходе подготовки, разработки и применения м</w:t>
      </w:r>
      <w:r w:rsidR="00C64FB3" w:rsidRPr="00512A9C">
        <w:rPr>
          <w:iCs/>
          <w:snapToGrid w:val="0"/>
          <w:kern w:val="22"/>
          <w:szCs w:val="22"/>
          <w:lang w:val="ru-RU"/>
        </w:rPr>
        <w:t>етодологически</w:t>
      </w:r>
      <w:r w:rsidRPr="00512A9C">
        <w:rPr>
          <w:iCs/>
          <w:snapToGrid w:val="0"/>
          <w:kern w:val="22"/>
          <w:szCs w:val="22"/>
          <w:lang w:val="ru-RU"/>
        </w:rPr>
        <w:t>х</w:t>
      </w:r>
      <w:r w:rsidR="00C64FB3" w:rsidRPr="00512A9C">
        <w:rPr>
          <w:iCs/>
          <w:snapToGrid w:val="0"/>
          <w:kern w:val="22"/>
          <w:szCs w:val="22"/>
          <w:lang w:val="ru-RU"/>
        </w:rPr>
        <w:t xml:space="preserve"> подход</w:t>
      </w:r>
      <w:r w:rsidRPr="00512A9C">
        <w:rPr>
          <w:iCs/>
          <w:snapToGrid w:val="0"/>
          <w:kern w:val="22"/>
          <w:szCs w:val="22"/>
          <w:lang w:val="ru-RU"/>
        </w:rPr>
        <w:t>ов</w:t>
      </w:r>
      <w:r w:rsidR="00C64FB3" w:rsidRPr="00512A9C">
        <w:rPr>
          <w:iCs/>
          <w:snapToGrid w:val="0"/>
          <w:kern w:val="22"/>
          <w:szCs w:val="22"/>
          <w:lang w:val="ru-RU"/>
        </w:rPr>
        <w:t xml:space="preserve"> по выявлению, мониторингу и оценке вклада коренных народов и местных общин в достижение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рекомендуется использовать руководящие принципы, содержащиеся в решении </w:t>
      </w:r>
      <w:r w:rsidR="00C64FB3" w:rsidRPr="00512A9C">
        <w:rPr>
          <w:iCs/>
          <w:snapToGrid w:val="0"/>
          <w:kern w:val="22"/>
          <w:szCs w:val="22"/>
          <w:lang w:val="ru-RU"/>
        </w:rPr>
        <w:lastRenderedPageBreak/>
        <w:t>XIII/20 Конференции Сторон Конвенции о биологическом разнообразии,</w:t>
      </w:r>
      <w:r w:rsidRPr="00512A9C">
        <w:rPr>
          <w:iCs/>
          <w:snapToGrid w:val="0"/>
          <w:kern w:val="22"/>
          <w:szCs w:val="22"/>
          <w:lang w:val="ru-RU"/>
        </w:rPr>
        <w:t xml:space="preserve"> и </w:t>
      </w:r>
      <w:r w:rsidR="00C64FB3" w:rsidRPr="00512A9C">
        <w:rPr>
          <w:iCs/>
          <w:snapToGrid w:val="0"/>
          <w:kern w:val="22"/>
          <w:szCs w:val="22"/>
          <w:lang w:val="ru-RU"/>
        </w:rPr>
        <w:t xml:space="preserve">предлагается </w:t>
      </w:r>
      <w:r w:rsidR="00C259A3" w:rsidRPr="00512A9C">
        <w:rPr>
          <w:iCs/>
          <w:snapToGrid w:val="0"/>
          <w:kern w:val="22"/>
          <w:szCs w:val="22"/>
          <w:lang w:val="ru-RU"/>
        </w:rPr>
        <w:t xml:space="preserve">учитывать </w:t>
      </w:r>
      <w:r w:rsidR="00C64FB3" w:rsidRPr="00512A9C">
        <w:rPr>
          <w:iCs/>
          <w:snapToGrid w:val="0"/>
          <w:kern w:val="22"/>
          <w:szCs w:val="22"/>
          <w:lang w:val="ru-RU"/>
        </w:rPr>
        <w:t>следующий ориентировочный неисчерпывающий пере</w:t>
      </w:r>
      <w:r w:rsidRPr="00512A9C">
        <w:rPr>
          <w:iCs/>
          <w:snapToGrid w:val="0"/>
          <w:kern w:val="22"/>
          <w:szCs w:val="22"/>
          <w:lang w:val="ru-RU"/>
        </w:rPr>
        <w:t>чень методологических элементов</w:t>
      </w:r>
      <w:r w:rsidR="00C64FB3" w:rsidRPr="00512A9C">
        <w:rPr>
          <w:iCs/>
          <w:snapToGrid w:val="0"/>
          <w:kern w:val="22"/>
          <w:szCs w:val="22"/>
          <w:lang w:val="ru-RU"/>
        </w:rPr>
        <w:t>:</w:t>
      </w:r>
    </w:p>
    <w:p w:rsidR="00034675" w:rsidRPr="00512A9C" w:rsidRDefault="00034675" w:rsidP="00132DF3">
      <w:pPr>
        <w:pStyle w:val="Para1"/>
        <w:numPr>
          <w:ilvl w:val="1"/>
          <w:numId w:val="3"/>
        </w:numPr>
        <w:tabs>
          <w:tab w:val="clear" w:pos="1440"/>
        </w:tabs>
        <w:spacing w:before="0"/>
        <w:rPr>
          <w:kern w:val="22"/>
          <w:lang w:val="ru-RU"/>
        </w:rPr>
      </w:pPr>
      <w:r w:rsidRPr="00512A9C">
        <w:rPr>
          <w:rFonts w:eastAsia="MS Mincho"/>
          <w:kern w:val="22"/>
          <w:lang w:val="ru-RU"/>
        </w:rPr>
        <w:t>Призна</w:t>
      </w:r>
      <w:r w:rsidR="00CA0019" w:rsidRPr="00512A9C">
        <w:rPr>
          <w:rFonts w:eastAsia="MS Mincho"/>
          <w:kern w:val="22"/>
          <w:lang w:val="ru-RU"/>
        </w:rPr>
        <w:t>ние</w:t>
      </w:r>
      <w:r w:rsidRPr="00512A9C">
        <w:rPr>
          <w:rFonts w:eastAsia="MS Mincho"/>
          <w:kern w:val="22"/>
          <w:lang w:val="ru-RU"/>
        </w:rPr>
        <w:t xml:space="preserve"> и полно</w:t>
      </w:r>
      <w:r w:rsidR="00CA0019" w:rsidRPr="00512A9C">
        <w:rPr>
          <w:rFonts w:eastAsia="MS Mincho"/>
          <w:kern w:val="22"/>
          <w:lang w:val="ru-RU"/>
        </w:rPr>
        <w:t>ценный учет</w:t>
      </w:r>
      <w:r w:rsidRPr="00512A9C">
        <w:rPr>
          <w:rFonts w:eastAsia="MS Mincho"/>
          <w:kern w:val="22"/>
          <w:lang w:val="ru-RU"/>
        </w:rPr>
        <w:t xml:space="preserve"> традиционны</w:t>
      </w:r>
      <w:r w:rsidR="00CA0019" w:rsidRPr="00512A9C">
        <w:rPr>
          <w:rFonts w:eastAsia="MS Mincho"/>
          <w:kern w:val="22"/>
          <w:lang w:val="ru-RU"/>
        </w:rPr>
        <w:t>х</w:t>
      </w:r>
      <w:r w:rsidRPr="00512A9C">
        <w:rPr>
          <w:rFonts w:eastAsia="MS Mincho"/>
          <w:kern w:val="22"/>
          <w:lang w:val="ru-RU"/>
        </w:rPr>
        <w:t xml:space="preserve"> знани</w:t>
      </w:r>
      <w:r w:rsidR="00CA0019" w:rsidRPr="00512A9C">
        <w:rPr>
          <w:rFonts w:eastAsia="MS Mincho"/>
          <w:kern w:val="22"/>
          <w:lang w:val="ru-RU"/>
        </w:rPr>
        <w:t>й</w:t>
      </w:r>
      <w:r w:rsidR="00394D99" w:rsidRPr="00512A9C">
        <w:rPr>
          <w:rFonts w:eastAsia="MS Mincho"/>
          <w:kern w:val="22"/>
          <w:lang w:val="ru-RU"/>
        </w:rPr>
        <w:t xml:space="preserve"> при</w:t>
      </w:r>
      <w:r w:rsidR="00EA5578" w:rsidRPr="00512A9C">
        <w:rPr>
          <w:rFonts w:eastAsia="MS Mincho"/>
          <w:kern w:val="22"/>
          <w:lang w:val="ru-RU"/>
        </w:rPr>
        <w:t xml:space="preserve"> обеспеч</w:t>
      </w:r>
      <w:r w:rsidR="00394D99" w:rsidRPr="00512A9C">
        <w:rPr>
          <w:rFonts w:eastAsia="MS Mincho"/>
          <w:kern w:val="22"/>
          <w:lang w:val="ru-RU"/>
        </w:rPr>
        <w:t>ении</w:t>
      </w:r>
      <w:r w:rsidR="00EA5578" w:rsidRPr="00512A9C">
        <w:rPr>
          <w:rFonts w:eastAsia="MS Mincho"/>
          <w:kern w:val="22"/>
          <w:lang w:val="ru-RU"/>
        </w:rPr>
        <w:t xml:space="preserve"> взаимодополняемост</w:t>
      </w:r>
      <w:r w:rsidR="00394D99" w:rsidRPr="00512A9C">
        <w:rPr>
          <w:rFonts w:eastAsia="MS Mincho"/>
          <w:kern w:val="22"/>
          <w:lang w:val="ru-RU"/>
        </w:rPr>
        <w:t>и</w:t>
      </w:r>
      <w:r w:rsidR="00EA5578" w:rsidRPr="00512A9C">
        <w:rPr>
          <w:rFonts w:eastAsia="MS Mincho"/>
          <w:kern w:val="22"/>
          <w:lang w:val="ru-RU"/>
        </w:rPr>
        <w:t xml:space="preserve"> систем знаний, создание условий для эффективного диалога между системами знаний, включая науку и процессы, способствующие совместному созданию знаний с начального этапа;</w:t>
      </w:r>
    </w:p>
    <w:p w:rsidR="00C35795" w:rsidRPr="00512A9C" w:rsidRDefault="00C35795" w:rsidP="00132DF3">
      <w:pPr>
        <w:pStyle w:val="Para1"/>
        <w:numPr>
          <w:ilvl w:val="1"/>
          <w:numId w:val="3"/>
        </w:numPr>
        <w:tabs>
          <w:tab w:val="clear" w:pos="1440"/>
        </w:tabs>
        <w:spacing w:before="0"/>
        <w:rPr>
          <w:kern w:val="22"/>
          <w:lang w:val="ru-RU"/>
        </w:rPr>
      </w:pPr>
      <w:r w:rsidRPr="00512A9C">
        <w:rPr>
          <w:rFonts w:eastAsia="MS Mincho"/>
          <w:kern w:val="22"/>
          <w:lang w:val="ru-RU"/>
        </w:rPr>
        <w:t>Включ</w:t>
      </w:r>
      <w:r w:rsidR="00CA0019" w:rsidRPr="00512A9C">
        <w:rPr>
          <w:rFonts w:eastAsia="MS Mincho"/>
          <w:kern w:val="22"/>
          <w:lang w:val="ru-RU"/>
        </w:rPr>
        <w:t xml:space="preserve">ение </w:t>
      </w:r>
      <w:r w:rsidRPr="00512A9C">
        <w:rPr>
          <w:rFonts w:eastAsia="MS Mincho"/>
          <w:kern w:val="22"/>
          <w:lang w:val="ru-RU"/>
        </w:rPr>
        <w:t>широк</w:t>
      </w:r>
      <w:r w:rsidR="00CA0019" w:rsidRPr="00512A9C">
        <w:rPr>
          <w:rFonts w:eastAsia="MS Mincho"/>
          <w:kern w:val="22"/>
          <w:lang w:val="ru-RU"/>
        </w:rPr>
        <w:t xml:space="preserve">ого </w:t>
      </w:r>
      <w:r w:rsidRPr="00512A9C">
        <w:rPr>
          <w:rFonts w:eastAsia="MS Mincho"/>
          <w:kern w:val="22"/>
          <w:lang w:val="ru-RU"/>
        </w:rPr>
        <w:t>спектр</w:t>
      </w:r>
      <w:r w:rsidR="00CA0019" w:rsidRPr="00512A9C">
        <w:rPr>
          <w:rFonts w:eastAsia="MS Mincho"/>
          <w:kern w:val="22"/>
          <w:lang w:val="ru-RU"/>
        </w:rPr>
        <w:t>а</w:t>
      </w:r>
      <w:r w:rsidRPr="00512A9C">
        <w:rPr>
          <w:rFonts w:eastAsia="MS Mincho"/>
          <w:kern w:val="22"/>
          <w:lang w:val="ru-RU"/>
        </w:rPr>
        <w:t xml:space="preserve"> методологических подходов</w:t>
      </w:r>
      <w:r w:rsidR="00D942D8" w:rsidRPr="00512A9C">
        <w:rPr>
          <w:rFonts w:eastAsia="MS Mincho"/>
          <w:kern w:val="22"/>
          <w:lang w:val="ru-RU"/>
        </w:rPr>
        <w:t xml:space="preserve"> в соответствии со</w:t>
      </w:r>
      <w:r w:rsidRPr="00512A9C">
        <w:rPr>
          <w:rFonts w:eastAsia="MS Mincho"/>
          <w:kern w:val="22"/>
          <w:lang w:val="ru-RU"/>
        </w:rPr>
        <w:t xml:space="preserve"> специфик</w:t>
      </w:r>
      <w:r w:rsidR="00D942D8" w:rsidRPr="00512A9C">
        <w:rPr>
          <w:rFonts w:eastAsia="MS Mincho"/>
          <w:kern w:val="22"/>
          <w:lang w:val="ru-RU"/>
        </w:rPr>
        <w:t>ой</w:t>
      </w:r>
      <w:r w:rsidRPr="00512A9C">
        <w:rPr>
          <w:rFonts w:eastAsia="MS Mincho"/>
          <w:kern w:val="22"/>
          <w:lang w:val="ru-RU"/>
        </w:rPr>
        <w:t xml:space="preserve"> контекстов, с учетом разнообразия национальных условий и культурного разнообразия коренных народов и местных общин и </w:t>
      </w:r>
      <w:r w:rsidR="00D942D8" w:rsidRPr="00512A9C">
        <w:rPr>
          <w:rFonts w:eastAsia="MS Mincho"/>
          <w:kern w:val="22"/>
          <w:lang w:val="ru-RU"/>
        </w:rPr>
        <w:t>адапт</w:t>
      </w:r>
      <w:r w:rsidR="00937016" w:rsidRPr="00512A9C">
        <w:rPr>
          <w:rFonts w:eastAsia="MS Mincho"/>
          <w:kern w:val="22"/>
          <w:lang w:val="ru-RU"/>
        </w:rPr>
        <w:t>ация</w:t>
      </w:r>
      <w:r w:rsidR="00D942D8" w:rsidRPr="00512A9C">
        <w:rPr>
          <w:rFonts w:eastAsia="MS Mincho"/>
          <w:kern w:val="22"/>
          <w:lang w:val="ru-RU"/>
        </w:rPr>
        <w:t xml:space="preserve"> к местным обстоятельствам</w:t>
      </w:r>
      <w:r w:rsidRPr="00512A9C">
        <w:rPr>
          <w:rFonts w:eastAsia="MS Mincho"/>
          <w:kern w:val="22"/>
          <w:lang w:val="ru-RU"/>
        </w:rPr>
        <w:t>;</w:t>
      </w:r>
    </w:p>
    <w:p w:rsidR="00286F92" w:rsidRPr="00512A9C" w:rsidRDefault="00286F92" w:rsidP="00132DF3">
      <w:pPr>
        <w:pStyle w:val="Para1"/>
        <w:numPr>
          <w:ilvl w:val="1"/>
          <w:numId w:val="3"/>
        </w:numPr>
        <w:tabs>
          <w:tab w:val="clear" w:pos="1440"/>
        </w:tabs>
        <w:spacing w:before="0"/>
        <w:rPr>
          <w:kern w:val="22"/>
          <w:lang w:val="ru-RU"/>
        </w:rPr>
      </w:pPr>
      <w:r w:rsidRPr="00512A9C">
        <w:rPr>
          <w:kern w:val="22"/>
          <w:lang w:val="ru-RU"/>
        </w:rPr>
        <w:t>Призна</w:t>
      </w:r>
      <w:r w:rsidR="00CA0019" w:rsidRPr="00512A9C">
        <w:rPr>
          <w:kern w:val="22"/>
          <w:lang w:val="ru-RU"/>
        </w:rPr>
        <w:t>ние</w:t>
      </w:r>
      <w:r w:rsidRPr="00512A9C">
        <w:rPr>
          <w:kern w:val="22"/>
          <w:lang w:val="ru-RU"/>
        </w:rPr>
        <w:t xml:space="preserve"> многочисленност</w:t>
      </w:r>
      <w:r w:rsidR="00CA0019" w:rsidRPr="00512A9C">
        <w:rPr>
          <w:kern w:val="22"/>
          <w:lang w:val="ru-RU"/>
        </w:rPr>
        <w:t>и</w:t>
      </w:r>
      <w:r w:rsidRPr="00512A9C">
        <w:rPr>
          <w:kern w:val="22"/>
          <w:lang w:val="ru-RU"/>
        </w:rPr>
        <w:t xml:space="preserve"> концепций и мировоззрений касательно ценности, включая социальные, экономические, культурные и духовные ценности, связанные с сохранением и устойчивым использованием биоразнообразия, и </w:t>
      </w:r>
      <w:r w:rsidR="001979FF" w:rsidRPr="00512A9C">
        <w:rPr>
          <w:kern w:val="22"/>
          <w:lang w:val="ru-RU"/>
        </w:rPr>
        <w:t xml:space="preserve">их </w:t>
      </w:r>
      <w:r w:rsidRPr="00512A9C">
        <w:rPr>
          <w:kern w:val="22"/>
          <w:lang w:val="ru-RU"/>
        </w:rPr>
        <w:t>отраж</w:t>
      </w:r>
      <w:r w:rsidR="001979FF" w:rsidRPr="00512A9C">
        <w:rPr>
          <w:kern w:val="22"/>
          <w:lang w:val="ru-RU"/>
        </w:rPr>
        <w:t>ение</w:t>
      </w:r>
      <w:r w:rsidRPr="00512A9C">
        <w:rPr>
          <w:kern w:val="22"/>
          <w:lang w:val="ru-RU"/>
        </w:rPr>
        <w:t xml:space="preserve"> при выборе методологических подходов и инструментов;</w:t>
      </w:r>
    </w:p>
    <w:p w:rsidR="007E7E78" w:rsidRPr="00512A9C" w:rsidRDefault="007E7E78" w:rsidP="00132DF3">
      <w:pPr>
        <w:pStyle w:val="Para1"/>
        <w:numPr>
          <w:ilvl w:val="1"/>
          <w:numId w:val="3"/>
        </w:numPr>
        <w:tabs>
          <w:tab w:val="clear" w:pos="1440"/>
        </w:tabs>
        <w:spacing w:before="0"/>
        <w:rPr>
          <w:kern w:val="22"/>
          <w:lang w:val="ru-RU"/>
        </w:rPr>
      </w:pPr>
      <w:r w:rsidRPr="00512A9C">
        <w:rPr>
          <w:kern w:val="22"/>
          <w:lang w:val="ru-RU"/>
        </w:rPr>
        <w:t>Использова</w:t>
      </w:r>
      <w:r w:rsidR="00CA0019" w:rsidRPr="00512A9C">
        <w:rPr>
          <w:kern w:val="22"/>
          <w:lang w:val="ru-RU"/>
        </w:rPr>
        <w:t xml:space="preserve">ние </w:t>
      </w:r>
      <w:r w:rsidRPr="00512A9C">
        <w:rPr>
          <w:kern w:val="22"/>
          <w:lang w:val="ru-RU"/>
        </w:rPr>
        <w:t>различны</w:t>
      </w:r>
      <w:r w:rsidR="00CA0019" w:rsidRPr="00512A9C">
        <w:rPr>
          <w:kern w:val="22"/>
          <w:lang w:val="ru-RU"/>
        </w:rPr>
        <w:t>х</w:t>
      </w:r>
      <w:r w:rsidRPr="00512A9C">
        <w:rPr>
          <w:kern w:val="22"/>
          <w:lang w:val="ru-RU"/>
        </w:rPr>
        <w:t xml:space="preserve"> взаимодополняющи</w:t>
      </w:r>
      <w:r w:rsidR="00CA0019" w:rsidRPr="00512A9C">
        <w:rPr>
          <w:kern w:val="22"/>
          <w:lang w:val="ru-RU"/>
        </w:rPr>
        <w:t>х</w:t>
      </w:r>
      <w:r w:rsidRPr="00512A9C">
        <w:rPr>
          <w:kern w:val="22"/>
          <w:lang w:val="ru-RU"/>
        </w:rPr>
        <w:t xml:space="preserve"> методологи</w:t>
      </w:r>
      <w:r w:rsidR="00CA0019" w:rsidRPr="00512A9C">
        <w:rPr>
          <w:kern w:val="22"/>
          <w:lang w:val="ru-RU"/>
        </w:rPr>
        <w:t>й</w:t>
      </w:r>
      <w:r w:rsidRPr="00512A9C">
        <w:rPr>
          <w:kern w:val="22"/>
          <w:lang w:val="ru-RU"/>
        </w:rPr>
        <w:t>, поскольку они позволяют получать разные виды данных, в частности, сочетание количественн</w:t>
      </w:r>
      <w:r w:rsidR="001979FF" w:rsidRPr="00512A9C">
        <w:rPr>
          <w:kern w:val="22"/>
          <w:lang w:val="ru-RU"/>
        </w:rPr>
        <w:t>ых</w:t>
      </w:r>
      <w:r w:rsidRPr="00512A9C">
        <w:rPr>
          <w:kern w:val="22"/>
          <w:lang w:val="ru-RU"/>
        </w:rPr>
        <w:t xml:space="preserve"> и качественн</w:t>
      </w:r>
      <w:r w:rsidR="001979FF" w:rsidRPr="00512A9C">
        <w:rPr>
          <w:kern w:val="22"/>
          <w:lang w:val="ru-RU"/>
        </w:rPr>
        <w:t>ых</w:t>
      </w:r>
      <w:r w:rsidRPr="00512A9C">
        <w:rPr>
          <w:kern w:val="22"/>
          <w:lang w:val="ru-RU"/>
        </w:rPr>
        <w:t xml:space="preserve"> </w:t>
      </w:r>
      <w:r w:rsidR="001979FF" w:rsidRPr="00512A9C">
        <w:rPr>
          <w:kern w:val="22"/>
          <w:lang w:val="ru-RU"/>
        </w:rPr>
        <w:t xml:space="preserve">данных и </w:t>
      </w:r>
      <w:r w:rsidRPr="00512A9C">
        <w:rPr>
          <w:kern w:val="22"/>
          <w:lang w:val="ru-RU"/>
        </w:rPr>
        <w:t>информации;</w:t>
      </w:r>
    </w:p>
    <w:p w:rsidR="007E7E78" w:rsidRPr="00512A9C" w:rsidRDefault="007B3FB7" w:rsidP="00132DF3">
      <w:pPr>
        <w:pStyle w:val="Para1"/>
        <w:numPr>
          <w:ilvl w:val="1"/>
          <w:numId w:val="3"/>
        </w:numPr>
        <w:tabs>
          <w:tab w:val="clear" w:pos="1440"/>
        </w:tabs>
        <w:spacing w:before="0"/>
        <w:rPr>
          <w:kern w:val="22"/>
          <w:lang w:val="ru-RU"/>
        </w:rPr>
      </w:pPr>
      <w:r w:rsidRPr="00512A9C">
        <w:rPr>
          <w:kern w:val="22"/>
          <w:lang w:val="ru-RU"/>
        </w:rPr>
        <w:t>Примен</w:t>
      </w:r>
      <w:r w:rsidR="00CA0019" w:rsidRPr="00512A9C">
        <w:rPr>
          <w:kern w:val="22"/>
          <w:lang w:val="ru-RU"/>
        </w:rPr>
        <w:t>ение</w:t>
      </w:r>
      <w:r w:rsidRPr="00512A9C">
        <w:rPr>
          <w:kern w:val="22"/>
          <w:lang w:val="ru-RU"/>
        </w:rPr>
        <w:t xml:space="preserve"> многоуровневы</w:t>
      </w:r>
      <w:r w:rsidR="00CA0019" w:rsidRPr="00512A9C">
        <w:rPr>
          <w:kern w:val="22"/>
          <w:lang w:val="ru-RU"/>
        </w:rPr>
        <w:t>х</w:t>
      </w:r>
      <w:r w:rsidRPr="00512A9C">
        <w:rPr>
          <w:kern w:val="22"/>
          <w:lang w:val="ru-RU"/>
        </w:rPr>
        <w:t xml:space="preserve"> подход</w:t>
      </w:r>
      <w:r w:rsidR="00CA0019" w:rsidRPr="00512A9C">
        <w:rPr>
          <w:kern w:val="22"/>
          <w:lang w:val="ru-RU"/>
        </w:rPr>
        <w:t>ов</w:t>
      </w:r>
      <w:r w:rsidRPr="00512A9C">
        <w:rPr>
          <w:kern w:val="22"/>
          <w:lang w:val="ru-RU"/>
        </w:rPr>
        <w:t>, процесс</w:t>
      </w:r>
      <w:r w:rsidR="00CA0019" w:rsidRPr="00512A9C">
        <w:rPr>
          <w:kern w:val="22"/>
          <w:lang w:val="ru-RU"/>
        </w:rPr>
        <w:t>ов</w:t>
      </w:r>
      <w:r w:rsidRPr="00512A9C">
        <w:rPr>
          <w:kern w:val="22"/>
          <w:lang w:val="ru-RU"/>
        </w:rPr>
        <w:t xml:space="preserve"> и инструмент</w:t>
      </w:r>
      <w:r w:rsidR="00CA0019" w:rsidRPr="00512A9C">
        <w:rPr>
          <w:kern w:val="22"/>
          <w:lang w:val="ru-RU"/>
        </w:rPr>
        <w:t>ов</w:t>
      </w:r>
      <w:r w:rsidRPr="00512A9C">
        <w:rPr>
          <w:kern w:val="22"/>
          <w:lang w:val="ru-RU"/>
        </w:rPr>
        <w:t xml:space="preserve"> для учета и оценки ситуации на местном уровне </w:t>
      </w:r>
      <w:r w:rsidR="00C259A3" w:rsidRPr="00512A9C">
        <w:rPr>
          <w:kern w:val="22"/>
          <w:lang w:val="ru-RU"/>
        </w:rPr>
        <w:t>при одновременном учете взаимосвязей на уровне ландшафта</w:t>
      </w:r>
      <w:r w:rsidRPr="00512A9C">
        <w:rPr>
          <w:kern w:val="22"/>
          <w:lang w:val="ru-RU"/>
        </w:rPr>
        <w:t>, а также с национальными и субнациональными рамками политики;</w:t>
      </w:r>
    </w:p>
    <w:p w:rsidR="00CA0019" w:rsidRPr="00512A9C" w:rsidRDefault="00CA0019" w:rsidP="00132DF3">
      <w:pPr>
        <w:pStyle w:val="Para1"/>
        <w:numPr>
          <w:ilvl w:val="1"/>
          <w:numId w:val="3"/>
        </w:numPr>
        <w:tabs>
          <w:tab w:val="clear" w:pos="1440"/>
        </w:tabs>
        <w:spacing w:before="0"/>
        <w:rPr>
          <w:kern w:val="22"/>
          <w:lang w:val="ru-RU"/>
        </w:rPr>
      </w:pPr>
      <w:r w:rsidRPr="00512A9C">
        <w:rPr>
          <w:kern w:val="22"/>
          <w:lang w:val="ru-RU"/>
        </w:rPr>
        <w:t>Тестирование и совершенствование методологических подходов с помощью экспериментальных проектов</w:t>
      </w:r>
      <w:r w:rsidR="00915253" w:rsidRPr="00512A9C">
        <w:rPr>
          <w:kern w:val="22"/>
          <w:lang w:val="ru-RU"/>
        </w:rPr>
        <w:t xml:space="preserve"> с учетом того</w:t>
      </w:r>
      <w:r w:rsidRPr="00512A9C">
        <w:rPr>
          <w:kern w:val="22"/>
          <w:lang w:val="ru-RU"/>
        </w:rPr>
        <w:t xml:space="preserve">, что </w:t>
      </w:r>
      <w:r w:rsidR="00915253" w:rsidRPr="00512A9C">
        <w:rPr>
          <w:kern w:val="22"/>
          <w:lang w:val="ru-RU"/>
        </w:rPr>
        <w:t>речь идет о</w:t>
      </w:r>
      <w:r w:rsidRPr="00512A9C">
        <w:rPr>
          <w:kern w:val="22"/>
          <w:lang w:val="ru-RU"/>
        </w:rPr>
        <w:t xml:space="preserve"> нов</w:t>
      </w:r>
      <w:r w:rsidR="00915253" w:rsidRPr="00512A9C">
        <w:rPr>
          <w:kern w:val="22"/>
          <w:lang w:val="ru-RU"/>
        </w:rPr>
        <w:t>ой</w:t>
      </w:r>
      <w:r w:rsidRPr="00512A9C">
        <w:rPr>
          <w:kern w:val="22"/>
          <w:lang w:val="ru-RU"/>
        </w:rPr>
        <w:t xml:space="preserve"> област</w:t>
      </w:r>
      <w:r w:rsidR="00915253" w:rsidRPr="00512A9C">
        <w:rPr>
          <w:kern w:val="22"/>
          <w:lang w:val="ru-RU"/>
        </w:rPr>
        <w:t>и</w:t>
      </w:r>
      <w:r w:rsidRPr="00512A9C">
        <w:rPr>
          <w:kern w:val="22"/>
          <w:lang w:val="ru-RU"/>
        </w:rPr>
        <w:t xml:space="preserve"> и что они должны разрабатываться на основе </w:t>
      </w:r>
      <w:r w:rsidR="001979FF" w:rsidRPr="00512A9C">
        <w:rPr>
          <w:kern w:val="22"/>
          <w:lang w:val="ru-RU"/>
        </w:rPr>
        <w:t>полученного</w:t>
      </w:r>
      <w:r w:rsidRPr="00512A9C">
        <w:rPr>
          <w:kern w:val="22"/>
          <w:lang w:val="ru-RU"/>
        </w:rPr>
        <w:t xml:space="preserve"> опыта и </w:t>
      </w:r>
      <w:r w:rsidR="001979FF" w:rsidRPr="00512A9C">
        <w:rPr>
          <w:kern w:val="22"/>
          <w:lang w:val="ru-RU"/>
        </w:rPr>
        <w:t xml:space="preserve">с учетом </w:t>
      </w:r>
      <w:r w:rsidRPr="00512A9C">
        <w:rPr>
          <w:kern w:val="22"/>
          <w:lang w:val="ru-RU"/>
        </w:rPr>
        <w:t>разнообразия контекстов;</w:t>
      </w:r>
    </w:p>
    <w:p w:rsidR="00915253" w:rsidRPr="00512A9C" w:rsidRDefault="00915253" w:rsidP="00132DF3">
      <w:pPr>
        <w:pStyle w:val="Para1"/>
        <w:numPr>
          <w:ilvl w:val="1"/>
          <w:numId w:val="3"/>
        </w:numPr>
        <w:tabs>
          <w:tab w:val="clear" w:pos="1440"/>
        </w:tabs>
        <w:spacing w:before="0"/>
        <w:rPr>
          <w:kern w:val="22"/>
          <w:lang w:val="ru-RU"/>
        </w:rPr>
      </w:pPr>
      <w:r w:rsidRPr="00512A9C">
        <w:rPr>
          <w:kern w:val="22"/>
          <w:lang w:val="ru-RU"/>
        </w:rPr>
        <w:t>Обеспечение всестороннего и эффективного участия коренных народов и местных общин в процессе разработки и применения подходов с уделением особого внимания участию женщин, молодежи, пожилых людей и всех других групп, входящих в состав общин;</w:t>
      </w:r>
    </w:p>
    <w:p w:rsidR="00915253" w:rsidRPr="00512A9C" w:rsidRDefault="00915253" w:rsidP="00132DF3">
      <w:pPr>
        <w:pStyle w:val="Para1"/>
        <w:numPr>
          <w:ilvl w:val="1"/>
          <w:numId w:val="3"/>
        </w:numPr>
        <w:tabs>
          <w:tab w:val="clear" w:pos="1440"/>
        </w:tabs>
        <w:spacing w:before="0"/>
        <w:rPr>
          <w:kern w:val="22"/>
          <w:lang w:val="ru-RU"/>
        </w:rPr>
      </w:pPr>
      <w:r w:rsidRPr="00512A9C">
        <w:rPr>
          <w:kern w:val="22"/>
          <w:lang w:val="ru-RU"/>
        </w:rPr>
        <w:t xml:space="preserve">Поощрение взаимодействия между поколениями в процессах оценки путем вовлечения молодежи, пожилых людей и других групп </w:t>
      </w:r>
      <w:r w:rsidR="001979FF" w:rsidRPr="00512A9C">
        <w:rPr>
          <w:kern w:val="22"/>
          <w:lang w:val="ru-RU"/>
        </w:rPr>
        <w:t xml:space="preserve">населения </w:t>
      </w:r>
      <w:r w:rsidRPr="00512A9C">
        <w:rPr>
          <w:kern w:val="22"/>
          <w:lang w:val="ru-RU"/>
        </w:rPr>
        <w:t>в целях стимулирования обучения и содействия защите и поощрению передачи традиционных знаний, нововведений и практики от поколения к поколению;</w:t>
      </w:r>
    </w:p>
    <w:p w:rsidR="00915253" w:rsidRPr="00512A9C" w:rsidRDefault="00915253" w:rsidP="00132DF3">
      <w:pPr>
        <w:pStyle w:val="Para1"/>
        <w:numPr>
          <w:ilvl w:val="1"/>
          <w:numId w:val="3"/>
        </w:numPr>
        <w:tabs>
          <w:tab w:val="clear" w:pos="1440"/>
        </w:tabs>
        <w:spacing w:before="0"/>
        <w:rPr>
          <w:kern w:val="22"/>
          <w:lang w:val="ru-RU"/>
        </w:rPr>
      </w:pPr>
      <w:r w:rsidRPr="00512A9C">
        <w:rPr>
          <w:kern w:val="22"/>
          <w:lang w:val="ru-RU"/>
        </w:rPr>
        <w:t>Включение в оценк</w:t>
      </w:r>
      <w:r w:rsidR="00742E62" w:rsidRPr="00512A9C">
        <w:rPr>
          <w:kern w:val="22"/>
          <w:lang w:val="ru-RU"/>
        </w:rPr>
        <w:t>у</w:t>
      </w:r>
      <w:r w:rsidRPr="00512A9C">
        <w:rPr>
          <w:kern w:val="22"/>
          <w:lang w:val="ru-RU"/>
        </w:rPr>
        <w:t xml:space="preserve"> анализа гендерно-дифференцированных ролей</w:t>
      </w:r>
      <w:r w:rsidR="00742E62" w:rsidRPr="00512A9C">
        <w:rPr>
          <w:kern w:val="22"/>
          <w:lang w:val="ru-RU"/>
        </w:rPr>
        <w:t>, а также</w:t>
      </w:r>
      <w:r w:rsidRPr="00512A9C">
        <w:rPr>
          <w:kern w:val="22"/>
          <w:lang w:val="ru-RU"/>
        </w:rPr>
        <w:t xml:space="preserve"> изучение возможностей и условий для </w:t>
      </w:r>
      <w:r w:rsidR="00742E62" w:rsidRPr="00512A9C">
        <w:rPr>
          <w:kern w:val="22"/>
          <w:lang w:val="ru-RU"/>
        </w:rPr>
        <w:t>обеспечения</w:t>
      </w:r>
      <w:r w:rsidRPr="00512A9C">
        <w:rPr>
          <w:kern w:val="22"/>
          <w:lang w:val="ru-RU"/>
        </w:rPr>
        <w:t xml:space="preserve"> гендерного равенства;</w:t>
      </w:r>
    </w:p>
    <w:p w:rsidR="00915253" w:rsidRPr="00512A9C" w:rsidRDefault="00F54FB8" w:rsidP="00132DF3">
      <w:pPr>
        <w:pStyle w:val="Para1"/>
        <w:numPr>
          <w:ilvl w:val="1"/>
          <w:numId w:val="3"/>
        </w:numPr>
        <w:tabs>
          <w:tab w:val="clear" w:pos="1440"/>
        </w:tabs>
        <w:spacing w:before="0"/>
        <w:rPr>
          <w:kern w:val="22"/>
          <w:lang w:val="ru-RU"/>
        </w:rPr>
      </w:pPr>
      <w:r w:rsidRPr="00512A9C">
        <w:rPr>
          <w:kern w:val="22"/>
          <w:lang w:val="ru-RU"/>
        </w:rPr>
        <w:t>Признание того, что коллективные действия связаны с устойчивым использованием на основе обычая и что их результативность может быть повышена, включая охват таких вопросов, как средства к существованию и продовольственная обеспеченность, а также психологическое и физическое благополучие;</w:t>
      </w:r>
    </w:p>
    <w:p w:rsidR="00374F0E" w:rsidRPr="00512A9C" w:rsidRDefault="00684524" w:rsidP="00053049">
      <w:pPr>
        <w:pStyle w:val="Para1"/>
        <w:numPr>
          <w:ilvl w:val="1"/>
          <w:numId w:val="3"/>
        </w:numPr>
        <w:tabs>
          <w:tab w:val="clear" w:pos="1440"/>
        </w:tabs>
        <w:spacing w:before="0"/>
        <w:rPr>
          <w:kern w:val="22"/>
          <w:lang w:val="ru-RU"/>
        </w:rPr>
      </w:pPr>
      <w:r w:rsidRPr="00512A9C">
        <w:rPr>
          <w:kern w:val="22"/>
          <w:lang w:val="ru-RU"/>
        </w:rPr>
        <w:t>С</w:t>
      </w:r>
      <w:r w:rsidR="00915253" w:rsidRPr="00512A9C">
        <w:rPr>
          <w:kern w:val="22"/>
          <w:lang w:val="ru-RU"/>
        </w:rPr>
        <w:t>трем</w:t>
      </w:r>
      <w:r w:rsidRPr="00512A9C">
        <w:rPr>
          <w:kern w:val="22"/>
          <w:lang w:val="ru-RU"/>
        </w:rPr>
        <w:t>ление</w:t>
      </w:r>
      <w:r w:rsidR="00915253" w:rsidRPr="00512A9C">
        <w:rPr>
          <w:kern w:val="22"/>
          <w:lang w:val="ru-RU"/>
        </w:rPr>
        <w:t xml:space="preserve"> содействовать признанию прав, в частности прав владения землей</w:t>
      </w:r>
      <w:r w:rsidR="003D4B83" w:rsidRPr="00512A9C">
        <w:rPr>
          <w:rStyle w:val="Appelnotedebasdep"/>
          <w:kern w:val="22"/>
          <w:lang w:val="ru-RU"/>
        </w:rPr>
        <w:footnoteReference w:id="36"/>
      </w:r>
      <w:r w:rsidR="00915253" w:rsidRPr="00512A9C">
        <w:rPr>
          <w:kern w:val="22"/>
          <w:lang w:val="ru-RU"/>
        </w:rPr>
        <w:t xml:space="preserve"> и доступа к традиционным ресурсам</w:t>
      </w:r>
      <w:r w:rsidRPr="00512A9C">
        <w:rPr>
          <w:kern w:val="22"/>
          <w:vertAlign w:val="superscript"/>
          <w:lang w:val="ru-RU"/>
        </w:rPr>
        <w:footnoteReference w:id="37"/>
      </w:r>
      <w:r w:rsidR="00915253" w:rsidRPr="00512A9C">
        <w:rPr>
          <w:kern w:val="22"/>
          <w:lang w:val="ru-RU"/>
        </w:rPr>
        <w:t xml:space="preserve"> и их влияния на эффективность коллективных действий, </w:t>
      </w:r>
      <w:r w:rsidR="00C259A3" w:rsidRPr="00512A9C">
        <w:rPr>
          <w:kern w:val="22"/>
          <w:lang w:val="ru-RU"/>
        </w:rPr>
        <w:t>в том числе</w:t>
      </w:r>
      <w:r w:rsidR="00915253" w:rsidRPr="00512A9C">
        <w:rPr>
          <w:kern w:val="22"/>
          <w:lang w:val="ru-RU"/>
        </w:rPr>
        <w:t xml:space="preserve"> путем расширения прав и возможностей общин в целях повышения </w:t>
      </w:r>
      <w:r w:rsidR="00053049" w:rsidRPr="00512A9C">
        <w:rPr>
          <w:kern w:val="22"/>
          <w:lang w:val="ru-RU"/>
        </w:rPr>
        <w:t>безопасности владения и доступа</w:t>
      </w:r>
      <w:r w:rsidR="00915253" w:rsidRPr="00512A9C">
        <w:rPr>
          <w:kern w:val="22"/>
          <w:lang w:val="ru-RU"/>
        </w:rPr>
        <w:t>;</w:t>
      </w:r>
    </w:p>
    <w:p w:rsidR="00053049" w:rsidRPr="00512A9C" w:rsidRDefault="00053049" w:rsidP="00132DF3">
      <w:pPr>
        <w:pStyle w:val="Para1"/>
        <w:numPr>
          <w:ilvl w:val="1"/>
          <w:numId w:val="3"/>
        </w:numPr>
        <w:tabs>
          <w:tab w:val="clear" w:pos="1440"/>
        </w:tabs>
        <w:spacing w:before="0"/>
        <w:rPr>
          <w:kern w:val="22"/>
          <w:lang w:val="ru-RU"/>
        </w:rPr>
      </w:pPr>
      <w:r w:rsidRPr="00512A9C">
        <w:rPr>
          <w:kern w:val="22"/>
          <w:lang w:val="ru-RU"/>
        </w:rPr>
        <w:lastRenderedPageBreak/>
        <w:t xml:space="preserve">Включение других соответствующих элементов оценки управления, в частности роль, особенности и жизнеспособность </w:t>
      </w:r>
      <w:r w:rsidRPr="00512A9C">
        <w:rPr>
          <w:rFonts w:eastAsia="MS Mincho"/>
          <w:kern w:val="22"/>
          <w:lang w:val="ru-RU"/>
        </w:rPr>
        <w:t>систем управления на основе обычая</w:t>
      </w:r>
      <w:r w:rsidRPr="00512A9C">
        <w:rPr>
          <w:kern w:val="22"/>
          <w:lang w:val="ru-RU"/>
        </w:rPr>
        <w:t>;</w:t>
      </w:r>
    </w:p>
    <w:p w:rsidR="00053049" w:rsidRPr="00512A9C" w:rsidRDefault="00B62D05" w:rsidP="00132DF3">
      <w:pPr>
        <w:pStyle w:val="Para1"/>
        <w:numPr>
          <w:ilvl w:val="1"/>
          <w:numId w:val="3"/>
        </w:numPr>
        <w:tabs>
          <w:tab w:val="clear" w:pos="1440"/>
        </w:tabs>
        <w:spacing w:before="0"/>
        <w:rPr>
          <w:kern w:val="22"/>
          <w:lang w:val="ru-RU"/>
        </w:rPr>
      </w:pPr>
      <w:r w:rsidRPr="00512A9C">
        <w:rPr>
          <w:kern w:val="22"/>
          <w:lang w:val="ru-RU"/>
        </w:rPr>
        <w:t xml:space="preserve">Включение </w:t>
      </w:r>
      <w:r w:rsidR="00053049" w:rsidRPr="00512A9C">
        <w:rPr>
          <w:kern w:val="22"/>
          <w:lang w:val="ru-RU"/>
        </w:rPr>
        <w:t>в оценк</w:t>
      </w:r>
      <w:r w:rsidR="00DD4DF5" w:rsidRPr="00512A9C">
        <w:rPr>
          <w:kern w:val="22"/>
          <w:lang w:val="ru-RU"/>
        </w:rPr>
        <w:t>у</w:t>
      </w:r>
      <w:r w:rsidR="00053049" w:rsidRPr="00512A9C">
        <w:rPr>
          <w:kern w:val="22"/>
          <w:lang w:val="ru-RU"/>
        </w:rPr>
        <w:t xml:space="preserve"> выявлени</w:t>
      </w:r>
      <w:r w:rsidR="00937016" w:rsidRPr="00512A9C">
        <w:rPr>
          <w:kern w:val="22"/>
          <w:lang w:val="ru-RU"/>
        </w:rPr>
        <w:t>я</w:t>
      </w:r>
      <w:r w:rsidR="00053049" w:rsidRPr="00512A9C">
        <w:rPr>
          <w:kern w:val="22"/>
          <w:lang w:val="ru-RU"/>
        </w:rPr>
        <w:t xml:space="preserve"> фактических или потенциальных конфликтов, затрагивающих коллективные действия, использова</w:t>
      </w:r>
      <w:r w:rsidR="00DD4DF5" w:rsidRPr="00512A9C">
        <w:rPr>
          <w:kern w:val="22"/>
          <w:lang w:val="ru-RU"/>
        </w:rPr>
        <w:t xml:space="preserve">ние </w:t>
      </w:r>
      <w:r w:rsidR="00053049" w:rsidRPr="00512A9C">
        <w:rPr>
          <w:kern w:val="22"/>
          <w:lang w:val="ru-RU"/>
        </w:rPr>
        <w:t>процесс</w:t>
      </w:r>
      <w:r w:rsidR="00DD4DF5" w:rsidRPr="00512A9C">
        <w:rPr>
          <w:kern w:val="22"/>
          <w:lang w:val="ru-RU"/>
        </w:rPr>
        <w:t xml:space="preserve">ов </w:t>
      </w:r>
      <w:r w:rsidR="00053049" w:rsidRPr="00512A9C">
        <w:rPr>
          <w:kern w:val="22"/>
          <w:lang w:val="ru-RU"/>
        </w:rPr>
        <w:t>оценки для укрепления диалога между группами, которые могут иметь конкурирующие интересы, и изуч</w:t>
      </w:r>
      <w:r w:rsidR="00DD4DF5" w:rsidRPr="00512A9C">
        <w:rPr>
          <w:kern w:val="22"/>
          <w:lang w:val="ru-RU"/>
        </w:rPr>
        <w:t>ение</w:t>
      </w:r>
      <w:r w:rsidR="00053049" w:rsidRPr="00512A9C">
        <w:rPr>
          <w:kern w:val="22"/>
          <w:lang w:val="ru-RU"/>
        </w:rPr>
        <w:t xml:space="preserve"> дальнейши</w:t>
      </w:r>
      <w:r w:rsidR="00DD4DF5" w:rsidRPr="00512A9C">
        <w:rPr>
          <w:kern w:val="22"/>
          <w:lang w:val="ru-RU"/>
        </w:rPr>
        <w:t>х</w:t>
      </w:r>
      <w:r w:rsidR="00053049" w:rsidRPr="00512A9C">
        <w:rPr>
          <w:kern w:val="22"/>
          <w:lang w:val="ru-RU"/>
        </w:rPr>
        <w:t xml:space="preserve"> возможност</w:t>
      </w:r>
      <w:r w:rsidR="00DD4DF5" w:rsidRPr="00512A9C">
        <w:rPr>
          <w:kern w:val="22"/>
          <w:lang w:val="ru-RU"/>
        </w:rPr>
        <w:t xml:space="preserve">ей </w:t>
      </w:r>
      <w:r w:rsidR="00053049" w:rsidRPr="00512A9C">
        <w:rPr>
          <w:kern w:val="22"/>
          <w:lang w:val="ru-RU"/>
        </w:rPr>
        <w:t>для разрешения конфликтов на основе диалога и сотрудничества, в том числе с помощью механизмов урегулирования конфликтов</w:t>
      </w:r>
      <w:r w:rsidR="00937016" w:rsidRPr="00512A9C">
        <w:rPr>
          <w:kern w:val="22"/>
          <w:lang w:val="ru-RU"/>
        </w:rPr>
        <w:t>, соответствующих культурным условиям;</w:t>
      </w:r>
    </w:p>
    <w:p w:rsidR="00053049" w:rsidRPr="00512A9C" w:rsidRDefault="00C259A3" w:rsidP="00132DF3">
      <w:pPr>
        <w:pStyle w:val="Para1"/>
        <w:numPr>
          <w:ilvl w:val="1"/>
          <w:numId w:val="3"/>
        </w:numPr>
        <w:tabs>
          <w:tab w:val="clear" w:pos="1440"/>
        </w:tabs>
        <w:spacing w:before="0"/>
        <w:rPr>
          <w:kern w:val="22"/>
          <w:lang w:val="ru-RU"/>
        </w:rPr>
      </w:pPr>
      <w:r w:rsidRPr="00512A9C">
        <w:rPr>
          <w:kern w:val="22"/>
          <w:lang w:val="ru-RU"/>
        </w:rPr>
        <w:t>Учет з</w:t>
      </w:r>
      <w:r w:rsidRPr="00512A9C">
        <w:rPr>
          <w:rFonts w:eastAsia="Batang"/>
          <w:kern w:val="22"/>
          <w:szCs w:val="22"/>
          <w:lang w:val="ru-RU" w:eastAsia="ko-KR"/>
        </w:rPr>
        <w:t>онально-ориентированных оценок</w:t>
      </w:r>
      <w:r w:rsidRPr="00512A9C">
        <w:rPr>
          <w:kern w:val="22"/>
          <w:lang w:val="ru-RU"/>
        </w:rPr>
        <w:t>, сосредоточенных на принадлежащих коренным народам и местным общинам землях и ресурсах, занимаемых или используемых ими, а также на конкретных компонентах биоразнообразия, таких как виды, встречающиеся в различных местах обитания, на которые распространяются коллективные действия</w:t>
      </w:r>
      <w:r w:rsidR="00426F68" w:rsidRPr="00512A9C">
        <w:rPr>
          <w:kern w:val="22"/>
          <w:lang w:val="ru-RU"/>
        </w:rPr>
        <w:t>;</w:t>
      </w:r>
    </w:p>
    <w:p w:rsidR="00426F68" w:rsidRPr="00512A9C" w:rsidRDefault="005A258D" w:rsidP="00132DF3">
      <w:pPr>
        <w:pStyle w:val="Para1"/>
        <w:numPr>
          <w:ilvl w:val="1"/>
          <w:numId w:val="3"/>
        </w:numPr>
        <w:tabs>
          <w:tab w:val="clear" w:pos="1440"/>
        </w:tabs>
        <w:spacing w:before="0"/>
        <w:rPr>
          <w:kern w:val="22"/>
          <w:lang w:val="ru-RU"/>
        </w:rPr>
      </w:pPr>
      <w:r w:rsidRPr="00512A9C">
        <w:rPr>
          <w:kern w:val="22"/>
          <w:lang w:val="ru-RU"/>
        </w:rPr>
        <w:t xml:space="preserve">Рассмотрение </w:t>
      </w:r>
      <w:r w:rsidR="00426F68" w:rsidRPr="00512A9C">
        <w:rPr>
          <w:kern w:val="22"/>
          <w:lang w:val="ru-RU"/>
        </w:rPr>
        <w:t>возможност</w:t>
      </w:r>
      <w:r w:rsidRPr="00512A9C">
        <w:rPr>
          <w:kern w:val="22"/>
          <w:lang w:val="ru-RU"/>
        </w:rPr>
        <w:t>и</w:t>
      </w:r>
      <w:r w:rsidR="00426F68" w:rsidRPr="00512A9C">
        <w:rPr>
          <w:kern w:val="22"/>
          <w:lang w:val="ru-RU"/>
        </w:rPr>
        <w:t xml:space="preserve"> использования различных форм геопространственного анализа для проведения </w:t>
      </w:r>
      <w:r w:rsidRPr="00512A9C">
        <w:rPr>
          <w:kern w:val="22"/>
          <w:lang w:val="ru-RU"/>
        </w:rPr>
        <w:t xml:space="preserve">зонально-ориентированных </w:t>
      </w:r>
      <w:r w:rsidR="00426F68" w:rsidRPr="00512A9C">
        <w:rPr>
          <w:kern w:val="22"/>
          <w:lang w:val="ru-RU"/>
        </w:rPr>
        <w:t xml:space="preserve">оценок таким образом, чтобы </w:t>
      </w:r>
      <w:r w:rsidR="00435906" w:rsidRPr="00512A9C">
        <w:rPr>
          <w:kern w:val="22"/>
          <w:lang w:val="ru-RU"/>
        </w:rPr>
        <w:t>комбинировать</w:t>
      </w:r>
      <w:r w:rsidR="00426F68" w:rsidRPr="00512A9C">
        <w:rPr>
          <w:kern w:val="22"/>
          <w:lang w:val="ru-RU"/>
        </w:rPr>
        <w:t xml:space="preserve"> технологические инструменты с традиционными знаниями и стремиться сделать их доступными для общин;</w:t>
      </w:r>
    </w:p>
    <w:p w:rsidR="00592FA5" w:rsidRPr="00512A9C" w:rsidRDefault="00592FA5" w:rsidP="00132DF3">
      <w:pPr>
        <w:pStyle w:val="Para1"/>
        <w:numPr>
          <w:ilvl w:val="1"/>
          <w:numId w:val="3"/>
        </w:numPr>
        <w:tabs>
          <w:tab w:val="clear" w:pos="1440"/>
        </w:tabs>
        <w:spacing w:before="0"/>
        <w:rPr>
          <w:kern w:val="22"/>
          <w:lang w:val="ru-RU"/>
        </w:rPr>
      </w:pPr>
      <w:r w:rsidRPr="00512A9C">
        <w:rPr>
          <w:kern w:val="22"/>
          <w:lang w:val="ru-RU"/>
        </w:rPr>
        <w:t>Содействие р</w:t>
      </w:r>
      <w:r w:rsidRPr="00512A9C">
        <w:rPr>
          <w:rFonts w:eastAsia="Batang"/>
          <w:kern w:val="22"/>
          <w:szCs w:val="22"/>
          <w:lang w:val="ru-RU" w:eastAsia="ko-KR"/>
        </w:rPr>
        <w:t xml:space="preserve">азработке комплекса надежных показателей и систем исходных величин для оценки коллективных действий, </w:t>
      </w:r>
      <w:r w:rsidRPr="00512A9C">
        <w:rPr>
          <w:kern w:val="22"/>
          <w:lang w:val="ru-RU"/>
        </w:rPr>
        <w:t xml:space="preserve">сочетая индикаторы разных типов – </w:t>
      </w:r>
      <w:r w:rsidRPr="00512A9C">
        <w:rPr>
          <w:rFonts w:eastAsia="Batang"/>
          <w:kern w:val="22"/>
          <w:szCs w:val="22"/>
          <w:lang w:val="ru-RU" w:eastAsia="ko-KR"/>
        </w:rPr>
        <w:t>количественны</w:t>
      </w:r>
      <w:r w:rsidR="001979FF" w:rsidRPr="00512A9C">
        <w:rPr>
          <w:rFonts w:eastAsia="Batang"/>
          <w:kern w:val="22"/>
          <w:szCs w:val="22"/>
          <w:lang w:val="ru-RU" w:eastAsia="ko-KR"/>
        </w:rPr>
        <w:t>е</w:t>
      </w:r>
      <w:r w:rsidRPr="00512A9C">
        <w:rPr>
          <w:rFonts w:eastAsia="Batang"/>
          <w:kern w:val="22"/>
          <w:szCs w:val="22"/>
          <w:lang w:val="ru-RU" w:eastAsia="ko-KR"/>
        </w:rPr>
        <w:t xml:space="preserve"> и качественны</w:t>
      </w:r>
      <w:r w:rsidR="001979FF" w:rsidRPr="00512A9C">
        <w:rPr>
          <w:rFonts w:eastAsia="Batang"/>
          <w:kern w:val="22"/>
          <w:szCs w:val="22"/>
          <w:lang w:val="ru-RU" w:eastAsia="ko-KR"/>
        </w:rPr>
        <w:t>е</w:t>
      </w:r>
      <w:r w:rsidRPr="00512A9C">
        <w:rPr>
          <w:rFonts w:eastAsia="Batang"/>
          <w:kern w:val="22"/>
          <w:szCs w:val="22"/>
          <w:lang w:val="ru-RU" w:eastAsia="ko-KR"/>
        </w:rPr>
        <w:t>, текущи</w:t>
      </w:r>
      <w:r w:rsidR="001979FF" w:rsidRPr="00512A9C">
        <w:rPr>
          <w:rFonts w:eastAsia="Batang"/>
          <w:kern w:val="22"/>
          <w:szCs w:val="22"/>
          <w:lang w:val="ru-RU" w:eastAsia="ko-KR"/>
        </w:rPr>
        <w:t>е</w:t>
      </w:r>
      <w:r w:rsidRPr="00512A9C">
        <w:rPr>
          <w:rFonts w:eastAsia="Batang"/>
          <w:kern w:val="22"/>
          <w:szCs w:val="22"/>
          <w:lang w:val="ru-RU" w:eastAsia="ko-KR"/>
        </w:rPr>
        <w:t xml:space="preserve"> и конечны</w:t>
      </w:r>
      <w:r w:rsidR="001979FF" w:rsidRPr="00512A9C">
        <w:rPr>
          <w:rFonts w:eastAsia="Batang"/>
          <w:kern w:val="22"/>
          <w:szCs w:val="22"/>
          <w:lang w:val="ru-RU" w:eastAsia="ko-KR"/>
        </w:rPr>
        <w:t>е</w:t>
      </w:r>
      <w:r w:rsidRPr="00512A9C">
        <w:rPr>
          <w:rFonts w:eastAsia="Batang"/>
          <w:kern w:val="22"/>
          <w:szCs w:val="22"/>
          <w:lang w:val="ru-RU" w:eastAsia="ko-KR"/>
        </w:rPr>
        <w:t>, отдельны</w:t>
      </w:r>
      <w:r w:rsidR="001979FF" w:rsidRPr="00512A9C">
        <w:rPr>
          <w:rFonts w:eastAsia="Batang"/>
          <w:kern w:val="22"/>
          <w:szCs w:val="22"/>
          <w:lang w:val="ru-RU" w:eastAsia="ko-KR"/>
        </w:rPr>
        <w:t>е</w:t>
      </w:r>
      <w:r w:rsidRPr="00512A9C">
        <w:rPr>
          <w:rFonts w:eastAsia="Batang"/>
          <w:kern w:val="22"/>
          <w:szCs w:val="22"/>
          <w:lang w:val="ru-RU" w:eastAsia="ko-KR"/>
        </w:rPr>
        <w:t xml:space="preserve"> и агрегированны</w:t>
      </w:r>
      <w:r w:rsidR="001979FF" w:rsidRPr="00512A9C">
        <w:rPr>
          <w:rFonts w:eastAsia="Batang"/>
          <w:kern w:val="22"/>
          <w:szCs w:val="22"/>
          <w:lang w:val="ru-RU" w:eastAsia="ko-KR"/>
        </w:rPr>
        <w:t>е</w:t>
      </w:r>
      <w:r w:rsidRPr="00512A9C">
        <w:rPr>
          <w:rFonts w:eastAsia="Batang"/>
          <w:kern w:val="22"/>
          <w:szCs w:val="22"/>
          <w:lang w:val="ru-RU" w:eastAsia="ko-KR"/>
        </w:rPr>
        <w:t xml:space="preserve"> </w:t>
      </w:r>
      <w:r w:rsidRPr="00512A9C">
        <w:rPr>
          <w:kern w:val="22"/>
          <w:lang w:val="ru-RU"/>
        </w:rPr>
        <w:t xml:space="preserve">и т. д. – и интеграция </w:t>
      </w:r>
      <w:r w:rsidRPr="00512A9C">
        <w:rPr>
          <w:rFonts w:eastAsia="Batang"/>
          <w:kern w:val="22"/>
          <w:szCs w:val="22"/>
          <w:lang w:val="ru-RU" w:eastAsia="ko-KR"/>
        </w:rPr>
        <w:t>культурно-ориентированных показателей</w:t>
      </w:r>
      <w:r w:rsidRPr="00512A9C">
        <w:rPr>
          <w:kern w:val="22"/>
          <w:lang w:val="ru-RU"/>
        </w:rPr>
        <w:t>, отражающих системы ценностей общин и особенности контекстов</w:t>
      </w:r>
      <w:r w:rsidR="00F54FB8" w:rsidRPr="00512A9C">
        <w:rPr>
          <w:kern w:val="22"/>
          <w:lang w:val="ru-RU"/>
        </w:rPr>
        <w:t>, отмечая также, что использование последовательных индикаторов с течением времени позволяет осуществлять сопоставление во временных масштабах и что установление базовых параметров дает возможность лучше оценивать изменения или тенденции</w:t>
      </w:r>
      <w:r w:rsidRPr="00512A9C">
        <w:rPr>
          <w:kern w:val="22"/>
          <w:lang w:val="ru-RU"/>
        </w:rPr>
        <w:t>;</w:t>
      </w:r>
    </w:p>
    <w:p w:rsidR="009D28EB" w:rsidRPr="00512A9C" w:rsidRDefault="009D28EB" w:rsidP="00132DF3">
      <w:pPr>
        <w:pStyle w:val="Para1"/>
        <w:numPr>
          <w:ilvl w:val="1"/>
          <w:numId w:val="3"/>
        </w:numPr>
        <w:tabs>
          <w:tab w:val="clear" w:pos="1440"/>
        </w:tabs>
        <w:spacing w:before="0"/>
        <w:rPr>
          <w:kern w:val="22"/>
          <w:lang w:val="ru-RU"/>
        </w:rPr>
      </w:pPr>
      <w:r w:rsidRPr="00512A9C">
        <w:rPr>
          <w:kern w:val="22"/>
          <w:lang w:val="ru-RU"/>
        </w:rPr>
        <w:t xml:space="preserve">Интеграция подходов </w:t>
      </w:r>
      <w:r w:rsidR="001979FF" w:rsidRPr="00512A9C">
        <w:rPr>
          <w:kern w:val="22"/>
          <w:lang w:val="ru-RU"/>
        </w:rPr>
        <w:t>для</w:t>
      </w:r>
      <w:r w:rsidRPr="00512A9C">
        <w:rPr>
          <w:kern w:val="22"/>
          <w:lang w:val="ru-RU"/>
        </w:rPr>
        <w:t xml:space="preserve"> анализа положения дел и тенденций изменений</w:t>
      </w:r>
      <w:r w:rsidR="001979FF" w:rsidRPr="00512A9C">
        <w:rPr>
          <w:kern w:val="22"/>
          <w:lang w:val="ru-RU"/>
        </w:rPr>
        <w:t xml:space="preserve"> в оценки</w:t>
      </w:r>
      <w:r w:rsidRPr="00512A9C">
        <w:rPr>
          <w:kern w:val="22"/>
          <w:lang w:val="ru-RU"/>
        </w:rPr>
        <w:t>, а также понимания факторов и условий для достижения успешных результатов;</w:t>
      </w:r>
    </w:p>
    <w:p w:rsidR="009D28EB" w:rsidRPr="00512A9C" w:rsidRDefault="009D28EB" w:rsidP="00132DF3">
      <w:pPr>
        <w:pStyle w:val="Para1"/>
        <w:numPr>
          <w:ilvl w:val="1"/>
          <w:numId w:val="3"/>
        </w:numPr>
        <w:tabs>
          <w:tab w:val="clear" w:pos="1440"/>
        </w:tabs>
        <w:spacing w:before="0"/>
        <w:rPr>
          <w:kern w:val="22"/>
          <w:lang w:val="ru-RU"/>
        </w:rPr>
      </w:pPr>
      <w:r w:rsidRPr="00512A9C">
        <w:rPr>
          <w:kern w:val="22"/>
          <w:lang w:val="ru-RU"/>
        </w:rPr>
        <w:t>Поощрение деятельности в области м</w:t>
      </w:r>
      <w:r w:rsidRPr="00512A9C">
        <w:rPr>
          <w:rFonts w:eastAsia="Batang"/>
          <w:kern w:val="22"/>
          <w:szCs w:val="22"/>
          <w:lang w:val="ru-RU" w:eastAsia="ko-KR"/>
        </w:rPr>
        <w:t>етодологий определения ценности</w:t>
      </w:r>
      <w:r w:rsidRPr="00512A9C">
        <w:rPr>
          <w:kern w:val="22"/>
          <w:lang w:val="ru-RU"/>
        </w:rPr>
        <w:t>,</w:t>
      </w:r>
      <w:r w:rsidRPr="00512A9C">
        <w:rPr>
          <w:rFonts w:eastAsia="Batang"/>
          <w:kern w:val="22"/>
          <w:szCs w:val="22"/>
          <w:lang w:val="ru-RU" w:eastAsia="ko-KR"/>
        </w:rPr>
        <w:t xml:space="preserve"> целесообразных и применимых в определенных контекстах</w:t>
      </w:r>
      <w:r w:rsidRPr="00512A9C">
        <w:rPr>
          <w:kern w:val="22"/>
          <w:lang w:val="ru-RU"/>
        </w:rPr>
        <w:t xml:space="preserve">, </w:t>
      </w:r>
      <w:r w:rsidR="00C259A3" w:rsidRPr="00512A9C">
        <w:rPr>
          <w:kern w:val="22"/>
          <w:lang w:val="ru-RU"/>
        </w:rPr>
        <w:t>принимая во внимание весь</w:t>
      </w:r>
      <w:r w:rsidRPr="00512A9C">
        <w:rPr>
          <w:kern w:val="22"/>
          <w:lang w:val="ru-RU"/>
        </w:rPr>
        <w:t xml:space="preserve"> спектр ценностей биоразнообразия для общин и их коллективных действий, и использова</w:t>
      </w:r>
      <w:r w:rsidR="00FB13FD" w:rsidRPr="00512A9C">
        <w:rPr>
          <w:kern w:val="22"/>
          <w:lang w:val="ru-RU"/>
        </w:rPr>
        <w:t>ние</w:t>
      </w:r>
      <w:r w:rsidRPr="00512A9C">
        <w:rPr>
          <w:kern w:val="22"/>
          <w:lang w:val="ru-RU"/>
        </w:rPr>
        <w:t xml:space="preserve"> результат</w:t>
      </w:r>
      <w:r w:rsidR="00FB13FD" w:rsidRPr="00512A9C">
        <w:rPr>
          <w:kern w:val="22"/>
          <w:lang w:val="ru-RU"/>
        </w:rPr>
        <w:t>ов</w:t>
      </w:r>
      <w:r w:rsidRPr="00512A9C">
        <w:rPr>
          <w:kern w:val="22"/>
          <w:lang w:val="ru-RU"/>
        </w:rPr>
        <w:t xml:space="preserve"> оценки для обеспечения большего уважения, признания и поддержки коллективных действий;</w:t>
      </w:r>
    </w:p>
    <w:p w:rsidR="00FB13FD" w:rsidRPr="00512A9C" w:rsidRDefault="00FB13FD" w:rsidP="00132DF3">
      <w:pPr>
        <w:pStyle w:val="Para1"/>
        <w:numPr>
          <w:ilvl w:val="1"/>
          <w:numId w:val="3"/>
        </w:numPr>
        <w:tabs>
          <w:tab w:val="clear" w:pos="1440"/>
        </w:tabs>
        <w:spacing w:before="0"/>
        <w:rPr>
          <w:kern w:val="22"/>
          <w:lang w:val="ru-RU"/>
        </w:rPr>
      </w:pPr>
      <w:r w:rsidRPr="00512A9C">
        <w:rPr>
          <w:kern w:val="22"/>
          <w:lang w:val="ru-RU"/>
        </w:rPr>
        <w:t>Рассмотрение возможности включения в оценку анализа сильных сторон и угроз в конкретных контекстах с целью улучшения понимания факторов и условий, требующих укрепления или дополнительной поддержки;</w:t>
      </w:r>
    </w:p>
    <w:p w:rsidR="00FB13FD" w:rsidRPr="00512A9C" w:rsidRDefault="00FB13FD" w:rsidP="00132DF3">
      <w:pPr>
        <w:pStyle w:val="Para1"/>
        <w:numPr>
          <w:ilvl w:val="1"/>
          <w:numId w:val="3"/>
        </w:numPr>
        <w:tabs>
          <w:tab w:val="clear" w:pos="1440"/>
        </w:tabs>
        <w:spacing w:before="0"/>
        <w:rPr>
          <w:kern w:val="22"/>
          <w:lang w:val="ru-RU"/>
        </w:rPr>
      </w:pPr>
      <w:r w:rsidRPr="00512A9C">
        <w:rPr>
          <w:kern w:val="22"/>
          <w:lang w:val="ru-RU"/>
        </w:rPr>
        <w:t xml:space="preserve">Поощрение сотрудничества, обмена, взаимного обучения, взаимодействия между различными подходами и </w:t>
      </w:r>
      <w:r w:rsidR="001979FF" w:rsidRPr="00512A9C">
        <w:rPr>
          <w:kern w:val="22"/>
          <w:lang w:val="ru-RU"/>
        </w:rPr>
        <w:t>обеспечение</w:t>
      </w:r>
      <w:r w:rsidRPr="00512A9C">
        <w:rPr>
          <w:kern w:val="22"/>
          <w:lang w:val="ru-RU"/>
        </w:rPr>
        <w:t xml:space="preserve"> </w:t>
      </w:r>
      <w:r w:rsidRPr="00512A9C">
        <w:rPr>
          <w:rFonts w:eastAsia="Batang"/>
          <w:kern w:val="22"/>
          <w:szCs w:val="22"/>
          <w:lang w:val="ru-RU" w:eastAsia="ko-KR"/>
        </w:rPr>
        <w:t>более тесно</w:t>
      </w:r>
      <w:r w:rsidR="00937016" w:rsidRPr="00512A9C">
        <w:rPr>
          <w:rFonts w:eastAsia="Batang"/>
          <w:kern w:val="22"/>
          <w:szCs w:val="22"/>
          <w:lang w:val="ru-RU" w:eastAsia="ko-KR"/>
        </w:rPr>
        <w:t>го</w:t>
      </w:r>
      <w:r w:rsidRPr="00512A9C">
        <w:rPr>
          <w:rFonts w:eastAsia="Batang"/>
          <w:kern w:val="22"/>
          <w:szCs w:val="22"/>
          <w:lang w:val="ru-RU" w:eastAsia="ko-KR"/>
        </w:rPr>
        <w:t xml:space="preserve"> </w:t>
      </w:r>
      <w:r w:rsidR="001979FF" w:rsidRPr="00512A9C">
        <w:rPr>
          <w:rFonts w:eastAsia="Batang"/>
          <w:kern w:val="22"/>
          <w:szCs w:val="22"/>
          <w:lang w:val="ru-RU" w:eastAsia="ko-KR"/>
        </w:rPr>
        <w:t>взаимодействия</w:t>
      </w:r>
      <w:r w:rsidRPr="00512A9C">
        <w:rPr>
          <w:rFonts w:eastAsia="Batang"/>
          <w:kern w:val="22"/>
          <w:szCs w:val="22"/>
          <w:lang w:val="ru-RU" w:eastAsia="ko-KR"/>
        </w:rPr>
        <w:t xml:space="preserve"> и одновременно</w:t>
      </w:r>
      <w:r w:rsidR="00937016" w:rsidRPr="00512A9C">
        <w:rPr>
          <w:rFonts w:eastAsia="Batang"/>
          <w:kern w:val="22"/>
          <w:szCs w:val="22"/>
          <w:lang w:val="ru-RU" w:eastAsia="ko-KR"/>
        </w:rPr>
        <w:t>го</w:t>
      </w:r>
      <w:r w:rsidRPr="00512A9C">
        <w:rPr>
          <w:rFonts w:eastAsia="Batang"/>
          <w:kern w:val="22"/>
          <w:szCs w:val="22"/>
          <w:lang w:val="ru-RU" w:eastAsia="ko-KR"/>
        </w:rPr>
        <w:t xml:space="preserve"> достижени</w:t>
      </w:r>
      <w:r w:rsidR="00937016" w:rsidRPr="00512A9C">
        <w:rPr>
          <w:rFonts w:eastAsia="Batang"/>
          <w:kern w:val="22"/>
          <w:szCs w:val="22"/>
          <w:lang w:val="ru-RU" w:eastAsia="ko-KR"/>
        </w:rPr>
        <w:t>я</w:t>
      </w:r>
      <w:r w:rsidRPr="00512A9C">
        <w:rPr>
          <w:rFonts w:eastAsia="Batang"/>
          <w:kern w:val="22"/>
          <w:szCs w:val="22"/>
          <w:lang w:val="ru-RU" w:eastAsia="ko-KR"/>
        </w:rPr>
        <w:t xml:space="preserve"> результатов</w:t>
      </w:r>
      <w:r w:rsidRPr="00512A9C">
        <w:rPr>
          <w:kern w:val="22"/>
          <w:lang w:val="ru-RU"/>
        </w:rPr>
        <w:t>.</w:t>
      </w:r>
    </w:p>
    <w:p w:rsidR="00374F0E" w:rsidRPr="00512A9C" w:rsidRDefault="003A6348" w:rsidP="00132DF3">
      <w:pPr>
        <w:keepNext/>
        <w:spacing w:before="120" w:after="120"/>
        <w:jc w:val="center"/>
        <w:rPr>
          <w:iCs/>
          <w:snapToGrid w:val="0"/>
          <w:kern w:val="22"/>
          <w:szCs w:val="22"/>
          <w:lang w:val="ru-RU"/>
        </w:rPr>
      </w:pPr>
      <w:r w:rsidRPr="00512A9C">
        <w:rPr>
          <w:iCs/>
          <w:snapToGrid w:val="0"/>
          <w:kern w:val="22"/>
          <w:szCs w:val="22"/>
          <w:lang w:val="ru-RU"/>
        </w:rPr>
        <w:t>__________</w:t>
      </w:r>
    </w:p>
    <w:p w:rsidR="00F91584" w:rsidRPr="00512A9C" w:rsidRDefault="00F91584" w:rsidP="003A6348">
      <w:pPr>
        <w:keepNext/>
        <w:spacing w:before="120" w:after="120"/>
        <w:rPr>
          <w:iCs/>
          <w:snapToGrid w:val="0"/>
          <w:kern w:val="22"/>
          <w:szCs w:val="22"/>
          <w:lang w:val="ru-RU"/>
        </w:rPr>
      </w:pPr>
    </w:p>
    <w:sectPr w:rsidR="00F91584" w:rsidRPr="00512A9C" w:rsidSect="000F7AFB">
      <w:headerReference w:type="even" r:id="rId18"/>
      <w:headerReference w:type="default" r:id="rId19"/>
      <w:footerReference w:type="even" r:id="rId20"/>
      <w:footerReference w:type="default" r:id="rId21"/>
      <w:footerReference w:type="first" r:id="rId22"/>
      <w:type w:val="continuous"/>
      <w:pgSz w:w="12240" w:h="15840" w:code="1"/>
      <w:pgMar w:top="1021" w:right="1349"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AE" w:rsidRDefault="00D608AE">
      <w:r>
        <w:separator/>
      </w:r>
    </w:p>
  </w:endnote>
  <w:endnote w:type="continuationSeparator" w:id="0">
    <w:p w:rsidR="00D608AE" w:rsidRDefault="00D608AE">
      <w:r>
        <w:continuationSeparator/>
      </w:r>
    </w:p>
  </w:endnote>
  <w:endnote w:type="continuationNotice" w:id="1">
    <w:p w:rsidR="00D608AE" w:rsidRDefault="00D608A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2" w:rsidRDefault="00A00A22" w:rsidP="000F7AFB">
    <w:pPr>
      <w:pStyle w:val="Pieddepage"/>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2" w:rsidRDefault="00A00A22" w:rsidP="000F7AFB">
    <w:pPr>
      <w:pStyle w:val="Pieddepage"/>
      <w:tabs>
        <w:tab w:val="clear" w:pos="4320"/>
        <w:tab w:val="clear" w:pos="8640"/>
      </w:tabs>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2" w:rsidRDefault="00A00A22" w:rsidP="00132DF3">
    <w:pPr>
      <w:pStyle w:val="Pieddepage"/>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AE" w:rsidRDefault="00D608AE">
      <w:r>
        <w:separator/>
      </w:r>
    </w:p>
  </w:footnote>
  <w:footnote w:type="continuationSeparator" w:id="0">
    <w:p w:rsidR="00D608AE" w:rsidRDefault="00D608AE">
      <w:r>
        <w:continuationSeparator/>
      </w:r>
    </w:p>
  </w:footnote>
  <w:footnote w:type="continuationNotice" w:id="1">
    <w:p w:rsidR="00D608AE" w:rsidRDefault="00D608AE"/>
  </w:footnote>
  <w:footnote w:id="2">
    <w:p w:rsidR="00A00A22" w:rsidRPr="00C846A0" w:rsidRDefault="008168A1" w:rsidP="00F540F9">
      <w:pPr>
        <w:pStyle w:val="Notedebasdepage"/>
        <w:keepLines w:val="0"/>
        <w:spacing w:after="0"/>
        <w:ind w:firstLine="0"/>
        <w:rPr>
          <w:sz w:val="16"/>
          <w:szCs w:val="16"/>
          <w:lang w:val="ru-RU"/>
        </w:rPr>
      </w:pPr>
      <w:r w:rsidRPr="00C846A0">
        <w:rPr>
          <w:rStyle w:val="Appelnotedebasdep"/>
          <w:sz w:val="16"/>
          <w:szCs w:val="16"/>
        </w:rPr>
        <w:fldChar w:fldCharType="begin"/>
      </w:r>
      <w:r w:rsidR="00A00A22" w:rsidRPr="00C846A0">
        <w:rPr>
          <w:rStyle w:val="Appelnotedebasdep"/>
          <w:sz w:val="16"/>
          <w:szCs w:val="16"/>
          <w:lang w:val="ru-RU"/>
        </w:rPr>
        <w:instrText xml:space="preserve"> </w:instrText>
      </w:r>
      <w:r w:rsidR="00A00A22" w:rsidRPr="00C846A0">
        <w:rPr>
          <w:rStyle w:val="Appelnotedebasdep"/>
          <w:sz w:val="16"/>
          <w:szCs w:val="16"/>
        </w:rPr>
        <w:instrText>HYPERLINK</w:instrText>
      </w:r>
      <w:r w:rsidR="00A00A22" w:rsidRPr="00C846A0">
        <w:rPr>
          <w:rStyle w:val="Appelnotedebasdep"/>
          <w:sz w:val="16"/>
          <w:szCs w:val="16"/>
          <w:lang w:val="ru-RU"/>
        </w:rPr>
        <w:instrText xml:space="preserve"> "</w:instrText>
      </w:r>
      <w:r w:rsidR="00A00A22" w:rsidRPr="00C846A0">
        <w:rPr>
          <w:rStyle w:val="Appelnotedebasdep"/>
          <w:sz w:val="16"/>
          <w:szCs w:val="16"/>
        </w:rPr>
        <w:instrText>https</w:instrText>
      </w:r>
      <w:r w:rsidR="00A00A22" w:rsidRPr="00C846A0">
        <w:rPr>
          <w:rStyle w:val="Appelnotedebasdep"/>
          <w:sz w:val="16"/>
          <w:szCs w:val="16"/>
          <w:lang w:val="ru-RU"/>
        </w:rPr>
        <w:instrText>://</w:instrText>
      </w:r>
      <w:r w:rsidR="00A00A22" w:rsidRPr="00C846A0">
        <w:rPr>
          <w:rStyle w:val="Appelnotedebasdep"/>
          <w:sz w:val="16"/>
          <w:szCs w:val="16"/>
        </w:rPr>
        <w:instrText>www</w:instrText>
      </w:r>
      <w:r w:rsidR="00A00A22" w:rsidRPr="00C846A0">
        <w:rPr>
          <w:rStyle w:val="Appelnotedebasdep"/>
          <w:sz w:val="16"/>
          <w:szCs w:val="16"/>
          <w:lang w:val="ru-RU"/>
        </w:rPr>
        <w:instrText>.</w:instrText>
      </w:r>
      <w:r w:rsidR="00A00A22" w:rsidRPr="00C846A0">
        <w:rPr>
          <w:rStyle w:val="Appelnotedebasdep"/>
          <w:sz w:val="16"/>
          <w:szCs w:val="16"/>
        </w:rPr>
        <w:instrText>cbd</w:instrText>
      </w:r>
      <w:r w:rsidR="00A00A22" w:rsidRPr="00C846A0">
        <w:rPr>
          <w:rStyle w:val="Appelnotedebasdep"/>
          <w:sz w:val="16"/>
          <w:szCs w:val="16"/>
          <w:lang w:val="ru-RU"/>
        </w:rPr>
        <w:instrText>.</w:instrText>
      </w:r>
      <w:r w:rsidR="00A00A22" w:rsidRPr="00C846A0">
        <w:rPr>
          <w:rStyle w:val="Appelnotedebasdep"/>
          <w:sz w:val="16"/>
          <w:szCs w:val="16"/>
        </w:rPr>
        <w:instrText>int</w:instrText>
      </w:r>
      <w:r w:rsidR="00A00A22" w:rsidRPr="00C846A0">
        <w:rPr>
          <w:rStyle w:val="Appelnotedebasdep"/>
          <w:sz w:val="16"/>
          <w:szCs w:val="16"/>
          <w:lang w:val="ru-RU"/>
        </w:rPr>
        <w:instrText>/</w:instrText>
      </w:r>
      <w:r w:rsidR="00A00A22" w:rsidRPr="00C846A0">
        <w:rPr>
          <w:rStyle w:val="Appelnotedebasdep"/>
          <w:sz w:val="16"/>
          <w:szCs w:val="16"/>
        </w:rPr>
        <w:instrText>doc</w:instrText>
      </w:r>
      <w:r w:rsidR="00A00A22" w:rsidRPr="00C846A0">
        <w:rPr>
          <w:rStyle w:val="Appelnotedebasdep"/>
          <w:sz w:val="16"/>
          <w:szCs w:val="16"/>
          <w:lang w:val="ru-RU"/>
        </w:rPr>
        <w:instrText>/</w:instrText>
      </w:r>
      <w:r w:rsidR="00A00A22" w:rsidRPr="00C846A0">
        <w:rPr>
          <w:rStyle w:val="Appelnotedebasdep"/>
          <w:sz w:val="16"/>
          <w:szCs w:val="16"/>
        </w:rPr>
        <w:instrText>meetings</w:instrText>
      </w:r>
      <w:r w:rsidR="00A00A22" w:rsidRPr="00C846A0">
        <w:rPr>
          <w:rStyle w:val="Appelnotedebasdep"/>
          <w:sz w:val="16"/>
          <w:szCs w:val="16"/>
          <w:lang w:val="ru-RU"/>
        </w:rPr>
        <w:instrText>/</w:instrText>
      </w:r>
      <w:r w:rsidR="00A00A22" w:rsidRPr="00C846A0">
        <w:rPr>
          <w:rStyle w:val="Appelnotedebasdep"/>
          <w:sz w:val="16"/>
          <w:szCs w:val="16"/>
        </w:rPr>
        <w:instrText>tk</w:instrText>
      </w:r>
      <w:r w:rsidR="00A00A22" w:rsidRPr="00C846A0">
        <w:rPr>
          <w:rStyle w:val="Appelnotedebasdep"/>
          <w:sz w:val="16"/>
          <w:szCs w:val="16"/>
          <w:lang w:val="ru-RU"/>
        </w:rPr>
        <w:instrText>/</w:instrText>
      </w:r>
      <w:r w:rsidR="00A00A22" w:rsidRPr="00C846A0">
        <w:rPr>
          <w:rStyle w:val="Appelnotedebasdep"/>
          <w:sz w:val="16"/>
          <w:szCs w:val="16"/>
        </w:rPr>
        <w:instrText>wg</w:instrText>
      </w:r>
      <w:r w:rsidR="00A00A22" w:rsidRPr="00C846A0">
        <w:rPr>
          <w:rStyle w:val="Appelnotedebasdep"/>
          <w:sz w:val="16"/>
          <w:szCs w:val="16"/>
          <w:lang w:val="ru-RU"/>
        </w:rPr>
        <w:instrText>8</w:instrText>
      </w:r>
      <w:r w:rsidR="00A00A22" w:rsidRPr="00C846A0">
        <w:rPr>
          <w:rStyle w:val="Appelnotedebasdep"/>
          <w:sz w:val="16"/>
          <w:szCs w:val="16"/>
        </w:rPr>
        <w:instrText>j</w:instrText>
      </w:r>
      <w:r w:rsidR="00A00A22" w:rsidRPr="00C846A0">
        <w:rPr>
          <w:rStyle w:val="Appelnotedebasdep"/>
          <w:sz w:val="16"/>
          <w:szCs w:val="16"/>
          <w:lang w:val="ru-RU"/>
        </w:rPr>
        <w:instrText>-10/</w:instrText>
      </w:r>
      <w:r w:rsidR="00A00A22" w:rsidRPr="00C846A0">
        <w:rPr>
          <w:rStyle w:val="Appelnotedebasdep"/>
          <w:sz w:val="16"/>
          <w:szCs w:val="16"/>
        </w:rPr>
        <w:instrText>official</w:instrText>
      </w:r>
      <w:r w:rsidR="00A00A22" w:rsidRPr="00C846A0">
        <w:rPr>
          <w:rStyle w:val="Appelnotedebasdep"/>
          <w:sz w:val="16"/>
          <w:szCs w:val="16"/>
          <w:lang w:val="ru-RU"/>
        </w:rPr>
        <w:instrText>/</w:instrText>
      </w:r>
      <w:r w:rsidR="00A00A22" w:rsidRPr="00C846A0">
        <w:rPr>
          <w:rStyle w:val="Appelnotedebasdep"/>
          <w:sz w:val="16"/>
          <w:szCs w:val="16"/>
        </w:rPr>
        <w:instrText>wg</w:instrText>
      </w:r>
      <w:r w:rsidR="00A00A22" w:rsidRPr="00C846A0">
        <w:rPr>
          <w:rStyle w:val="Appelnotedebasdep"/>
          <w:sz w:val="16"/>
          <w:szCs w:val="16"/>
          <w:lang w:val="ru-RU"/>
        </w:rPr>
        <w:instrText>8</w:instrText>
      </w:r>
      <w:r w:rsidR="00A00A22" w:rsidRPr="00C846A0">
        <w:rPr>
          <w:rStyle w:val="Appelnotedebasdep"/>
          <w:sz w:val="16"/>
          <w:szCs w:val="16"/>
        </w:rPr>
        <w:instrText>j</w:instrText>
      </w:r>
      <w:r w:rsidR="00A00A22" w:rsidRPr="00C846A0">
        <w:rPr>
          <w:rStyle w:val="Appelnotedebasdep"/>
          <w:sz w:val="16"/>
          <w:szCs w:val="16"/>
          <w:lang w:val="ru-RU"/>
        </w:rPr>
        <w:instrText>-10-01-</w:instrText>
      </w:r>
      <w:r w:rsidR="00A00A22" w:rsidRPr="00C846A0">
        <w:rPr>
          <w:rStyle w:val="Appelnotedebasdep"/>
          <w:sz w:val="16"/>
          <w:szCs w:val="16"/>
        </w:rPr>
        <w:instrText>ru</w:instrText>
      </w:r>
      <w:r w:rsidR="00A00A22" w:rsidRPr="00C846A0">
        <w:rPr>
          <w:rStyle w:val="Appelnotedebasdep"/>
          <w:sz w:val="16"/>
          <w:szCs w:val="16"/>
          <w:lang w:val="ru-RU"/>
        </w:rPr>
        <w:instrText>.</w:instrText>
      </w:r>
      <w:r w:rsidR="00A00A22" w:rsidRPr="00C846A0">
        <w:rPr>
          <w:rStyle w:val="Appelnotedebasdep"/>
          <w:sz w:val="16"/>
          <w:szCs w:val="16"/>
        </w:rPr>
        <w:instrText>pdf</w:instrText>
      </w:r>
      <w:r w:rsidR="00A00A22" w:rsidRPr="00C846A0">
        <w:rPr>
          <w:rStyle w:val="Appelnotedebasdep"/>
          <w:sz w:val="16"/>
          <w:szCs w:val="16"/>
          <w:lang w:val="ru-RU"/>
        </w:rPr>
        <w:instrText xml:space="preserve">" </w:instrText>
      </w:r>
      <w:r w:rsidRPr="00C846A0">
        <w:rPr>
          <w:rStyle w:val="Appelnotedebasdep"/>
          <w:sz w:val="16"/>
          <w:szCs w:val="16"/>
        </w:rPr>
        <w:fldChar w:fldCharType="separate"/>
      </w:r>
      <w:r w:rsidR="00A00A22" w:rsidRPr="00C846A0">
        <w:rPr>
          <w:rStyle w:val="Lienhypertexte"/>
          <w:sz w:val="16"/>
          <w:szCs w:val="16"/>
          <w:vertAlign w:val="superscript"/>
          <w:lang w:val="ru-RU"/>
        </w:rPr>
        <w:t>*</w:t>
      </w:r>
      <w:r w:rsidR="00A00A22" w:rsidRPr="00C846A0">
        <w:rPr>
          <w:rStyle w:val="Lienhypertexte"/>
          <w:sz w:val="16"/>
          <w:szCs w:val="16"/>
          <w:lang w:val="ru-RU"/>
        </w:rPr>
        <w:t xml:space="preserve"> </w:t>
      </w:r>
      <w:hyperlink r:id="rId1" w:history="1">
        <w:r w:rsidR="00A00A22" w:rsidRPr="00733826">
          <w:rPr>
            <w:rStyle w:val="Lienhypertexte"/>
            <w:snapToGrid w:val="0"/>
            <w:kern w:val="18"/>
            <w:sz w:val="16"/>
            <w:szCs w:val="16"/>
          </w:rPr>
          <w:t>CBD/SBI/2/1</w:t>
        </w:r>
      </w:hyperlink>
      <w:r w:rsidRPr="00C846A0">
        <w:rPr>
          <w:rStyle w:val="Appelnotedebasdep"/>
          <w:sz w:val="16"/>
          <w:szCs w:val="16"/>
        </w:rPr>
        <w:fldChar w:fldCharType="end"/>
      </w:r>
      <w:r w:rsidR="00A00A22" w:rsidRPr="00C846A0">
        <w:rPr>
          <w:snapToGrid w:val="0"/>
          <w:kern w:val="2"/>
          <w:sz w:val="16"/>
          <w:szCs w:val="16"/>
          <w:lang w:val="ru-RU"/>
        </w:rPr>
        <w:t>.</w:t>
      </w:r>
    </w:p>
  </w:footnote>
  <w:footnote w:id="3">
    <w:p w:rsidR="00A00A22" w:rsidRPr="00823133" w:rsidRDefault="00A00A22" w:rsidP="00512A9C">
      <w:pPr>
        <w:kinsoku w:val="0"/>
        <w:overflowPunct w:val="0"/>
        <w:jc w:val="left"/>
        <w:rPr>
          <w:snapToGrid w:val="0"/>
          <w:kern w:val="18"/>
          <w:sz w:val="16"/>
          <w:szCs w:val="16"/>
          <w:lang w:val="ru-RU"/>
        </w:rPr>
      </w:pPr>
      <w:r w:rsidRPr="00132DF3">
        <w:rPr>
          <w:rStyle w:val="Appelnotedebasdep"/>
          <w:snapToGrid w:val="0"/>
          <w:kern w:val="18"/>
          <w:sz w:val="18"/>
          <w:szCs w:val="18"/>
        </w:rPr>
        <w:footnoteRef/>
      </w:r>
      <w:r w:rsidRPr="00823133">
        <w:rPr>
          <w:snapToGrid w:val="0"/>
          <w:kern w:val="18"/>
          <w:sz w:val="16"/>
          <w:szCs w:val="16"/>
        </w:rPr>
        <w:t xml:space="preserve"> </w:t>
      </w:r>
      <w:r w:rsidRPr="00823133">
        <w:rPr>
          <w:snapToGrid w:val="0"/>
          <w:kern w:val="18"/>
          <w:sz w:val="16"/>
          <w:szCs w:val="16"/>
          <w:lang w:val="ru-RU"/>
        </w:rPr>
        <w:t>В общей сложности 61 Сторона представила информацию о том, проводила ли она оценку роли коллективных действий, в том числе коренных и местных общин, и нерыночных подходов в мобилизации ресурсов для достижения целей Конвенции. В общей сложности 18 Сторон указали, что в такой оценке нет необходимости, тогда как 37 Сторон еще не начинали такой оценки, а шесть Сторон сообщили, что некоторые оценки были проведены. Ни одна из стран не сообщила о проведении комплексной оценки</w:t>
      </w:r>
      <w:r w:rsidRPr="00823133">
        <w:rPr>
          <w:rFonts w:eastAsia="MS Mincho"/>
          <w:snapToGrid w:val="0"/>
          <w:kern w:val="18"/>
          <w:sz w:val="16"/>
          <w:szCs w:val="16"/>
          <w:lang w:val="ru-RU"/>
        </w:rPr>
        <w:t>.</w:t>
      </w:r>
    </w:p>
  </w:footnote>
  <w:footnote w:id="4">
    <w:p w:rsidR="00A00A22" w:rsidRPr="00733826" w:rsidRDefault="00A00A22" w:rsidP="00512A9C">
      <w:pPr>
        <w:pStyle w:val="Notedebasdepage"/>
        <w:keepLines w:val="0"/>
        <w:suppressLineNumbers/>
        <w:suppressAutoHyphens/>
        <w:kinsoku w:val="0"/>
        <w:overflowPunct w:val="0"/>
        <w:autoSpaceDE w:val="0"/>
        <w:autoSpaceDN w:val="0"/>
        <w:adjustRightInd w:val="0"/>
        <w:snapToGrid w:val="0"/>
        <w:spacing w:after="0"/>
        <w:ind w:firstLine="0"/>
        <w:rPr>
          <w:snapToGrid w:val="0"/>
          <w:kern w:val="18"/>
          <w:sz w:val="16"/>
          <w:szCs w:val="16"/>
          <w:lang w:val="ru-RU"/>
        </w:rPr>
      </w:pPr>
      <w:r w:rsidRPr="004D4EC5">
        <w:rPr>
          <w:rStyle w:val="Appelnotedebasdep"/>
          <w:snapToGrid w:val="0"/>
          <w:kern w:val="18"/>
          <w:sz w:val="18"/>
          <w:szCs w:val="18"/>
        </w:rPr>
        <w:footnoteRef/>
      </w:r>
      <w:r w:rsidRPr="00D3312A">
        <w:rPr>
          <w:snapToGrid w:val="0"/>
          <w:kern w:val="18"/>
          <w:szCs w:val="18"/>
          <w:lang w:val="ru-RU"/>
        </w:rPr>
        <w:t xml:space="preserve"> </w:t>
      </w:r>
      <w:r w:rsidRPr="00733826">
        <w:rPr>
          <w:snapToGrid w:val="0"/>
          <w:kern w:val="18"/>
          <w:sz w:val="16"/>
          <w:szCs w:val="16"/>
          <w:lang w:val="ru-RU"/>
        </w:rPr>
        <w:t>«Элементы методологического руководства по выявлению, мониторингу и оценке вклада коренных народов» (</w:t>
      </w:r>
      <w:hyperlink r:id="rId2" w:history="1">
        <w:proofErr w:type="spellStart"/>
        <w:r w:rsidRPr="00733826">
          <w:rPr>
            <w:rStyle w:val="Lienhypertexte"/>
            <w:snapToGrid w:val="0"/>
            <w:kern w:val="18"/>
            <w:sz w:val="16"/>
            <w:szCs w:val="16"/>
            <w:lang w:val="ru-RU"/>
          </w:rPr>
          <w:t>CBD</w:t>
        </w:r>
        <w:proofErr w:type="spellEnd"/>
        <w:r w:rsidRPr="00733826">
          <w:rPr>
            <w:rStyle w:val="Lienhypertexte"/>
            <w:snapToGrid w:val="0"/>
            <w:kern w:val="18"/>
            <w:sz w:val="16"/>
            <w:szCs w:val="16"/>
            <w:lang w:val="ru-RU"/>
          </w:rPr>
          <w:t>/WG8J/10/5</w:t>
        </w:r>
      </w:hyperlink>
      <w:r w:rsidRPr="00733826">
        <w:rPr>
          <w:snapToGrid w:val="0"/>
          <w:kern w:val="18"/>
          <w:sz w:val="16"/>
          <w:szCs w:val="16"/>
          <w:lang w:val="ru-RU"/>
        </w:rPr>
        <w:t>) и «Учет добровольных руководящих указаний по гарантиям защищенности в механизмах финансирования биоразнообразия при отборе, разработке и внедрении механизмов финансирования биоразнообразия и при разработке гарантий защищенности, конкретно предназначенных для таких механизмов» (</w:t>
      </w:r>
      <w:hyperlink r:id="rId3" w:history="1">
        <w:proofErr w:type="spellStart"/>
        <w:r w:rsidRPr="00733826">
          <w:rPr>
            <w:rStyle w:val="Lienhypertexte"/>
            <w:snapToGrid w:val="0"/>
            <w:kern w:val="18"/>
            <w:sz w:val="16"/>
            <w:szCs w:val="16"/>
            <w:lang w:val="ru-RU"/>
          </w:rPr>
          <w:t>CBD</w:t>
        </w:r>
        <w:proofErr w:type="spellEnd"/>
        <w:r w:rsidRPr="00733826">
          <w:rPr>
            <w:rStyle w:val="Lienhypertexte"/>
            <w:snapToGrid w:val="0"/>
            <w:kern w:val="18"/>
            <w:sz w:val="16"/>
            <w:szCs w:val="16"/>
            <w:lang w:val="ru-RU"/>
          </w:rPr>
          <w:t>/WG8J/10/6</w:t>
        </w:r>
      </w:hyperlink>
      <w:r w:rsidRPr="00733826">
        <w:rPr>
          <w:snapToGrid w:val="0"/>
          <w:kern w:val="18"/>
          <w:sz w:val="16"/>
          <w:szCs w:val="16"/>
          <w:lang w:val="ru-RU"/>
        </w:rPr>
        <w:t>).</w:t>
      </w:r>
      <w:r w:rsidRPr="00733826">
        <w:rPr>
          <w:iCs/>
          <w:snapToGrid w:val="0"/>
          <w:kern w:val="18"/>
          <w:sz w:val="16"/>
          <w:szCs w:val="16"/>
          <w:lang w:val="ru-RU"/>
        </w:rPr>
        <w:t>.</w:t>
      </w:r>
    </w:p>
  </w:footnote>
  <w:footnote w:id="5">
    <w:p w:rsidR="00A00A22" w:rsidRPr="00E228AB" w:rsidRDefault="00A00A22" w:rsidP="00512A9C">
      <w:pPr>
        <w:pStyle w:val="Notedebasdepage"/>
        <w:kinsoku w:val="0"/>
        <w:overflowPunct w:val="0"/>
        <w:autoSpaceDE w:val="0"/>
        <w:autoSpaceDN w:val="0"/>
        <w:adjustRightInd w:val="0"/>
        <w:snapToGrid w:val="0"/>
        <w:spacing w:after="0"/>
        <w:ind w:firstLine="0"/>
        <w:jc w:val="left"/>
        <w:rPr>
          <w:snapToGrid w:val="0"/>
          <w:kern w:val="18"/>
          <w:sz w:val="16"/>
          <w:szCs w:val="16"/>
          <w:lang w:val="ru-RU"/>
        </w:rPr>
      </w:pPr>
      <w:r w:rsidRPr="00E228AB">
        <w:rPr>
          <w:rStyle w:val="Appelnotedebasdep"/>
          <w:snapToGrid w:val="0"/>
          <w:kern w:val="18"/>
          <w:sz w:val="16"/>
          <w:szCs w:val="16"/>
        </w:rPr>
        <w:footnoteRef/>
      </w:r>
      <w:r w:rsidRPr="00D3312A">
        <w:rPr>
          <w:snapToGrid w:val="0"/>
          <w:kern w:val="18"/>
          <w:sz w:val="16"/>
          <w:szCs w:val="16"/>
          <w:lang w:val="ru-RU"/>
        </w:rPr>
        <w:t xml:space="preserve"> </w:t>
      </w:r>
      <w:r w:rsidRPr="00E228AB">
        <w:rPr>
          <w:snapToGrid w:val="0"/>
          <w:kern w:val="18"/>
          <w:sz w:val="16"/>
          <w:szCs w:val="16"/>
          <w:lang w:val="ru-RU"/>
        </w:rPr>
        <w:t xml:space="preserve">Высказанные на 10-м совещании </w:t>
      </w:r>
      <w:r w:rsidRPr="00E228AB">
        <w:rPr>
          <w:kern w:val="22"/>
          <w:sz w:val="16"/>
          <w:szCs w:val="16"/>
          <w:lang w:val="ru-RU"/>
        </w:rPr>
        <w:t xml:space="preserve">Специальной рабочей группы по осуществлению статьи 8 j) и соответствующих положений Конвенции </w:t>
      </w:r>
      <w:r w:rsidRPr="00E228AB">
        <w:rPr>
          <w:snapToGrid w:val="0"/>
          <w:kern w:val="18"/>
          <w:sz w:val="16"/>
          <w:szCs w:val="16"/>
          <w:lang w:val="ru-RU"/>
        </w:rPr>
        <w:t>и приведенные в приложении к рекомендации 10/4.</w:t>
      </w:r>
    </w:p>
  </w:footnote>
  <w:footnote w:id="6">
    <w:p w:rsidR="00A00A22" w:rsidRPr="00D3312A" w:rsidRDefault="00A00A22" w:rsidP="00512A9C">
      <w:pPr>
        <w:pStyle w:val="Notedebasdepage"/>
        <w:kinsoku w:val="0"/>
        <w:overflowPunct w:val="0"/>
        <w:autoSpaceDE w:val="0"/>
        <w:autoSpaceDN w:val="0"/>
        <w:adjustRightInd w:val="0"/>
        <w:snapToGrid w:val="0"/>
        <w:spacing w:after="0"/>
        <w:ind w:firstLine="0"/>
        <w:jc w:val="left"/>
        <w:rPr>
          <w:snapToGrid w:val="0"/>
          <w:kern w:val="18"/>
          <w:sz w:val="16"/>
          <w:szCs w:val="16"/>
          <w:lang w:val="ru-RU"/>
        </w:rPr>
      </w:pPr>
      <w:r w:rsidRPr="00382BC6">
        <w:rPr>
          <w:rStyle w:val="Appelnotedebasdep"/>
          <w:snapToGrid w:val="0"/>
          <w:kern w:val="18"/>
          <w:sz w:val="18"/>
          <w:szCs w:val="18"/>
        </w:rPr>
        <w:footnoteRef/>
      </w:r>
      <w:r w:rsidRPr="00D3312A">
        <w:rPr>
          <w:snapToGrid w:val="0"/>
          <w:kern w:val="18"/>
          <w:szCs w:val="18"/>
          <w:lang w:val="ru-RU"/>
        </w:rPr>
        <w:t xml:space="preserve"> </w:t>
      </w:r>
      <w:hyperlink r:id="rId4" w:history="1">
        <w:r w:rsidRPr="00E228AB">
          <w:rPr>
            <w:rStyle w:val="Lienhypertexte"/>
            <w:snapToGrid w:val="0"/>
            <w:kern w:val="18"/>
            <w:sz w:val="16"/>
            <w:szCs w:val="16"/>
          </w:rPr>
          <w:t>SCBD</w:t>
        </w:r>
        <w:r w:rsidRPr="00D3312A">
          <w:rPr>
            <w:rStyle w:val="Lienhypertexte"/>
            <w:snapToGrid w:val="0"/>
            <w:kern w:val="18"/>
            <w:sz w:val="16"/>
            <w:szCs w:val="16"/>
            <w:lang w:val="ru-RU"/>
          </w:rPr>
          <w:t>/</w:t>
        </w:r>
        <w:r w:rsidRPr="00E228AB">
          <w:rPr>
            <w:rStyle w:val="Lienhypertexte"/>
            <w:snapToGrid w:val="0"/>
            <w:kern w:val="18"/>
            <w:sz w:val="16"/>
            <w:szCs w:val="16"/>
          </w:rPr>
          <w:t>MCO</w:t>
        </w:r>
        <w:r w:rsidRPr="00D3312A">
          <w:rPr>
            <w:rStyle w:val="Lienhypertexte"/>
            <w:snapToGrid w:val="0"/>
            <w:kern w:val="18"/>
            <w:sz w:val="16"/>
            <w:szCs w:val="16"/>
            <w:lang w:val="ru-RU"/>
          </w:rPr>
          <w:t>/</w:t>
        </w:r>
        <w:r w:rsidRPr="00E228AB">
          <w:rPr>
            <w:rStyle w:val="Lienhypertexte"/>
            <w:snapToGrid w:val="0"/>
            <w:kern w:val="18"/>
            <w:sz w:val="16"/>
            <w:szCs w:val="16"/>
          </w:rPr>
          <w:t>DC</w:t>
        </w:r>
        <w:r w:rsidRPr="00D3312A">
          <w:rPr>
            <w:rStyle w:val="Lienhypertexte"/>
            <w:snapToGrid w:val="0"/>
            <w:kern w:val="18"/>
            <w:sz w:val="16"/>
            <w:szCs w:val="16"/>
            <w:lang w:val="ru-RU"/>
          </w:rPr>
          <w:t>/</w:t>
        </w:r>
        <w:r w:rsidRPr="00E228AB">
          <w:rPr>
            <w:rStyle w:val="Lienhypertexte"/>
            <w:snapToGrid w:val="0"/>
            <w:kern w:val="18"/>
            <w:sz w:val="16"/>
            <w:szCs w:val="16"/>
          </w:rPr>
          <w:t>VN</w:t>
        </w:r>
        <w:r w:rsidRPr="00D3312A">
          <w:rPr>
            <w:rStyle w:val="Lienhypertexte"/>
            <w:snapToGrid w:val="0"/>
            <w:kern w:val="18"/>
            <w:sz w:val="16"/>
            <w:szCs w:val="16"/>
            <w:lang w:val="ru-RU"/>
          </w:rPr>
          <w:t>/</w:t>
        </w:r>
        <w:r w:rsidRPr="00E228AB">
          <w:rPr>
            <w:rStyle w:val="Lienhypertexte"/>
            <w:snapToGrid w:val="0"/>
            <w:kern w:val="18"/>
            <w:sz w:val="16"/>
            <w:szCs w:val="16"/>
          </w:rPr>
          <w:t>JS</w:t>
        </w:r>
        <w:r w:rsidRPr="00D3312A">
          <w:rPr>
            <w:rStyle w:val="Lienhypertexte"/>
            <w:snapToGrid w:val="0"/>
            <w:kern w:val="18"/>
            <w:sz w:val="16"/>
            <w:szCs w:val="16"/>
            <w:lang w:val="ru-RU"/>
          </w:rPr>
          <w:t>/</w:t>
        </w:r>
        <w:r w:rsidRPr="00E228AB">
          <w:rPr>
            <w:rStyle w:val="Lienhypertexte"/>
            <w:snapToGrid w:val="0"/>
            <w:kern w:val="18"/>
            <w:sz w:val="16"/>
            <w:szCs w:val="16"/>
          </w:rPr>
          <w:t>GD</w:t>
        </w:r>
        <w:r w:rsidRPr="00D3312A">
          <w:rPr>
            <w:rStyle w:val="Lienhypertexte"/>
            <w:snapToGrid w:val="0"/>
            <w:kern w:val="18"/>
            <w:sz w:val="16"/>
            <w:szCs w:val="16"/>
            <w:lang w:val="ru-RU"/>
          </w:rPr>
          <w:t>/</w:t>
        </w:r>
        <w:r w:rsidRPr="00E228AB">
          <w:rPr>
            <w:rStyle w:val="Lienhypertexte"/>
            <w:snapToGrid w:val="0"/>
            <w:kern w:val="18"/>
            <w:sz w:val="16"/>
            <w:szCs w:val="16"/>
          </w:rPr>
          <w:t>JH</w:t>
        </w:r>
        <w:r w:rsidRPr="00D3312A">
          <w:rPr>
            <w:rStyle w:val="Lienhypertexte"/>
            <w:snapToGrid w:val="0"/>
            <w:kern w:val="18"/>
            <w:sz w:val="16"/>
            <w:szCs w:val="16"/>
            <w:lang w:val="ru-RU"/>
          </w:rPr>
          <w:t>/87060 (2018-007</w:t>
        </w:r>
        <w:r w:rsidRPr="00D3312A">
          <w:rPr>
            <w:rStyle w:val="Lienhypertexte"/>
            <w:bCs/>
            <w:snapToGrid w:val="0"/>
            <w:kern w:val="18"/>
            <w:sz w:val="16"/>
            <w:szCs w:val="16"/>
            <w:lang w:val="ru-RU"/>
          </w:rPr>
          <w:t>)</w:t>
        </w:r>
      </w:hyperlink>
      <w:r w:rsidRPr="00D3312A">
        <w:rPr>
          <w:bCs/>
          <w:snapToGrid w:val="0"/>
          <w:kern w:val="18"/>
          <w:sz w:val="16"/>
          <w:szCs w:val="16"/>
          <w:lang w:val="ru-RU"/>
        </w:rPr>
        <w:t>.</w:t>
      </w:r>
    </w:p>
  </w:footnote>
  <w:footnote w:id="7">
    <w:p w:rsidR="00A00A22" w:rsidRPr="002448D7" w:rsidRDefault="00A00A22" w:rsidP="00512A9C">
      <w:pPr>
        <w:pStyle w:val="Notedebasdepage"/>
        <w:kinsoku w:val="0"/>
        <w:overflowPunct w:val="0"/>
        <w:autoSpaceDE w:val="0"/>
        <w:autoSpaceDN w:val="0"/>
        <w:adjustRightInd w:val="0"/>
        <w:snapToGrid w:val="0"/>
        <w:spacing w:after="0"/>
        <w:ind w:firstLine="0"/>
        <w:rPr>
          <w:snapToGrid w:val="0"/>
          <w:kern w:val="18"/>
          <w:sz w:val="16"/>
          <w:szCs w:val="16"/>
          <w:lang w:val="ru-RU"/>
        </w:rPr>
      </w:pPr>
      <w:r w:rsidRPr="00382BC6">
        <w:rPr>
          <w:rStyle w:val="Appelnotedebasdep"/>
          <w:snapToGrid w:val="0"/>
          <w:kern w:val="18"/>
          <w:sz w:val="18"/>
          <w:szCs w:val="18"/>
        </w:rPr>
        <w:footnoteRef/>
      </w:r>
      <w:r w:rsidRPr="00D3312A">
        <w:rPr>
          <w:snapToGrid w:val="0"/>
          <w:kern w:val="18"/>
          <w:szCs w:val="18"/>
          <w:lang w:val="ru-RU"/>
        </w:rPr>
        <w:t xml:space="preserve"> </w:t>
      </w:r>
      <w:r w:rsidRPr="002448D7">
        <w:rPr>
          <w:snapToGrid w:val="0"/>
          <w:kern w:val="18"/>
          <w:sz w:val="16"/>
          <w:szCs w:val="16"/>
          <w:lang w:val="ru-RU"/>
        </w:rPr>
        <w:t>Материалы было получены из Ирака, Новой Зеландии, США, Фонда исследований в интересах аборигенного и островного населения. Однако только материалы Ирака и Новой Зеландии касались «коллективных действий».</w:t>
      </w:r>
    </w:p>
  </w:footnote>
  <w:footnote w:id="8">
    <w:p w:rsidR="00A00A22" w:rsidRPr="00A00A22" w:rsidRDefault="00A00A22" w:rsidP="00A00A22">
      <w:pPr>
        <w:pStyle w:val="Notedebasdepage"/>
        <w:kinsoku w:val="0"/>
        <w:overflowPunct w:val="0"/>
        <w:autoSpaceDE w:val="0"/>
        <w:autoSpaceDN w:val="0"/>
        <w:adjustRightInd w:val="0"/>
        <w:snapToGrid w:val="0"/>
        <w:ind w:firstLine="0"/>
        <w:jc w:val="left"/>
        <w:rPr>
          <w:snapToGrid w:val="0"/>
          <w:kern w:val="18"/>
          <w:szCs w:val="18"/>
          <w:lang w:val="ru-RU"/>
        </w:rPr>
      </w:pPr>
      <w:r w:rsidRPr="00382BC6">
        <w:rPr>
          <w:rStyle w:val="Appelnotedebasdep"/>
          <w:snapToGrid w:val="0"/>
          <w:kern w:val="18"/>
          <w:sz w:val="18"/>
          <w:szCs w:val="18"/>
        </w:rPr>
        <w:footnoteRef/>
      </w:r>
      <w:r w:rsidRPr="00A00A22">
        <w:rPr>
          <w:snapToGrid w:val="0"/>
          <w:kern w:val="18"/>
          <w:szCs w:val="18"/>
          <w:lang w:val="ru-RU"/>
        </w:rPr>
        <w:t xml:space="preserve"> В ответ на уведомление SCBD/SPS/DC/VN/JS/DM/86220 (2017-006) от 27 января 2017 года.</w:t>
      </w:r>
    </w:p>
  </w:footnote>
  <w:footnote w:id="9">
    <w:p w:rsidR="00A00A22" w:rsidRPr="00A00A22" w:rsidRDefault="00A00A22" w:rsidP="00A00A22">
      <w:pPr>
        <w:pStyle w:val="Notedebasdepage"/>
        <w:kinsoku w:val="0"/>
        <w:overflowPunct w:val="0"/>
        <w:autoSpaceDE w:val="0"/>
        <w:autoSpaceDN w:val="0"/>
        <w:adjustRightInd w:val="0"/>
        <w:snapToGrid w:val="0"/>
        <w:ind w:firstLine="0"/>
        <w:rPr>
          <w:snapToGrid w:val="0"/>
          <w:kern w:val="18"/>
          <w:szCs w:val="18"/>
          <w:lang w:val="ru-RU"/>
        </w:rPr>
      </w:pPr>
      <w:r w:rsidRPr="00A00A22">
        <w:rPr>
          <w:rStyle w:val="Appelnotedebasdep"/>
          <w:snapToGrid w:val="0"/>
          <w:kern w:val="18"/>
          <w:sz w:val="18"/>
          <w:szCs w:val="18"/>
          <w:lang w:val="ru-RU"/>
        </w:rPr>
        <w:footnoteRef/>
      </w:r>
      <w:r w:rsidRPr="00A00A22">
        <w:rPr>
          <w:snapToGrid w:val="0"/>
          <w:kern w:val="18"/>
          <w:szCs w:val="18"/>
          <w:lang w:val="ru-RU"/>
        </w:rPr>
        <w:t xml:space="preserve"> Письменные материалы были получены от следующих Сторон: Бразилия, Канада, Европейский союз и его государства-члены, включая материалы, представленные Швецией, Мексикой, Перу и Венесуэлой. Кроме того, были получены материалы от следующих соответствующих организаций: Администрации морского парка Большого Барьерного рифа Австралии; Программы в поддержку лесных народов (ППЛН) и организаций – членов Международного форума коренных народов по биоразнообразию (МФКНБ); Глобальной коалиции по лесам/</w:t>
      </w:r>
      <w:r w:rsidRPr="00A00A22">
        <w:rPr>
          <w:lang w:val="ru-RU"/>
        </w:rPr>
        <w:t xml:space="preserve"> Инициативы по укреплению устойчивости практики общинного сохране</w:t>
      </w:r>
      <w:r w:rsidRPr="00A00A22">
        <w:rPr>
          <w:snapToGrid w:val="0"/>
          <w:kern w:val="18"/>
          <w:szCs w:val="18"/>
          <w:lang w:val="ru-RU"/>
        </w:rPr>
        <w:t xml:space="preserve">ния; </w:t>
      </w:r>
      <w:r w:rsidRPr="00A00A22">
        <w:rPr>
          <w:kern w:val="22"/>
          <w:lang w:val="ru-RU"/>
        </w:rPr>
        <w:t>Консорциума в поддержку районов и территорий, охраняемых коренными народами и общинами</w:t>
      </w:r>
      <w:r w:rsidRPr="00A00A22">
        <w:rPr>
          <w:snapToGrid w:val="0"/>
          <w:kern w:val="18"/>
          <w:szCs w:val="18"/>
          <w:lang w:val="ru-RU"/>
        </w:rPr>
        <w:t>; Стокгольмского центра в поддержку устойчивости; и Сети по биоразнообразию для женщин коренных народов Латинской Америки и Карибского бассейна.</w:t>
      </w:r>
    </w:p>
  </w:footnote>
  <w:footnote w:id="10">
    <w:p w:rsidR="00A00A22" w:rsidRPr="00A00A22" w:rsidRDefault="00A00A22" w:rsidP="001A0863">
      <w:pPr>
        <w:pStyle w:val="Notedebasdepage"/>
        <w:kinsoku w:val="0"/>
        <w:overflowPunct w:val="0"/>
        <w:autoSpaceDE w:val="0"/>
        <w:autoSpaceDN w:val="0"/>
        <w:adjustRightInd w:val="0"/>
        <w:snapToGrid w:val="0"/>
        <w:ind w:firstLine="0"/>
        <w:rPr>
          <w:snapToGrid w:val="0"/>
          <w:kern w:val="18"/>
          <w:szCs w:val="18"/>
          <w:lang w:val="ru-RU"/>
        </w:rPr>
      </w:pPr>
      <w:r w:rsidRPr="00A00A22">
        <w:rPr>
          <w:rStyle w:val="Appelnotedebasdep"/>
          <w:snapToGrid w:val="0"/>
          <w:kern w:val="18"/>
          <w:sz w:val="18"/>
          <w:szCs w:val="18"/>
          <w:lang w:val="ru-RU"/>
        </w:rPr>
        <w:footnoteRef/>
      </w:r>
      <w:r w:rsidRPr="00A00A22">
        <w:rPr>
          <w:snapToGrid w:val="0"/>
          <w:kern w:val="18"/>
          <w:szCs w:val="18"/>
          <w:lang w:val="ru-RU"/>
        </w:rPr>
        <w:t xml:space="preserve"> Соответствующие материалы было получены из Ирака, Новой Зеландии и Фонда исследований в интересах аборигенного и островного населения. </w:t>
      </w:r>
    </w:p>
  </w:footnote>
  <w:footnote w:id="11">
    <w:p w:rsidR="00895AF1" w:rsidRPr="00382BC6" w:rsidRDefault="00895AF1" w:rsidP="00895AF1">
      <w:pPr>
        <w:keepLines/>
        <w:kinsoku w:val="0"/>
        <w:overflowPunct w:val="0"/>
        <w:autoSpaceDE w:val="0"/>
        <w:autoSpaceDN w:val="0"/>
        <w:adjustRightInd w:val="0"/>
        <w:snapToGrid w:val="0"/>
        <w:spacing w:after="60"/>
        <w:jc w:val="left"/>
        <w:rPr>
          <w:snapToGrid w:val="0"/>
          <w:kern w:val="18"/>
          <w:szCs w:val="18"/>
        </w:rPr>
      </w:pPr>
      <w:r w:rsidRPr="00382BC6">
        <w:rPr>
          <w:rStyle w:val="Appelnotedebasdep"/>
          <w:snapToGrid w:val="0"/>
          <w:kern w:val="18"/>
          <w:sz w:val="18"/>
          <w:szCs w:val="18"/>
        </w:rPr>
        <w:footnoteRef/>
      </w:r>
      <w:r w:rsidRPr="00382BC6">
        <w:rPr>
          <w:snapToGrid w:val="0"/>
          <w:kern w:val="18"/>
          <w:sz w:val="18"/>
          <w:szCs w:val="18"/>
        </w:rPr>
        <w:t xml:space="preserve"> CBD/COP/DEC/XIII/18.</w:t>
      </w:r>
    </w:p>
  </w:footnote>
  <w:footnote w:id="12">
    <w:p w:rsidR="00A00A22" w:rsidRPr="00D91C61" w:rsidRDefault="00A00A22" w:rsidP="00BC75BA">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D91C61">
        <w:rPr>
          <w:snapToGrid w:val="0"/>
          <w:kern w:val="18"/>
          <w:szCs w:val="18"/>
          <w:lang w:val="ru-RU"/>
        </w:rPr>
        <w:t xml:space="preserve"> </w:t>
      </w:r>
      <w:r>
        <w:rPr>
          <w:snapToGrid w:val="0"/>
          <w:kern w:val="18"/>
          <w:szCs w:val="18"/>
          <w:lang w:val="ru-RU"/>
        </w:rPr>
        <w:t>См.</w:t>
      </w:r>
      <w:r w:rsidRPr="00D91C61">
        <w:rPr>
          <w:snapToGrid w:val="0"/>
          <w:kern w:val="18"/>
          <w:szCs w:val="18"/>
          <w:lang w:val="ru-RU"/>
        </w:rPr>
        <w:t xml:space="preserve"> </w:t>
      </w:r>
      <w:hyperlink r:id="rId5" w:history="1">
        <w:r w:rsidRPr="00132DF3">
          <w:rPr>
            <w:rStyle w:val="Lienhypertexte"/>
            <w:snapToGrid w:val="0"/>
            <w:kern w:val="18"/>
            <w:szCs w:val="18"/>
          </w:rPr>
          <w:t>CBD</w:t>
        </w:r>
        <w:r w:rsidRPr="00D91C61">
          <w:rPr>
            <w:rStyle w:val="Lienhypertexte"/>
            <w:snapToGrid w:val="0"/>
            <w:kern w:val="18"/>
            <w:szCs w:val="18"/>
            <w:lang w:val="ru-RU"/>
          </w:rPr>
          <w:t>/</w:t>
        </w:r>
        <w:r w:rsidRPr="00132DF3">
          <w:rPr>
            <w:rStyle w:val="Lienhypertexte"/>
            <w:snapToGrid w:val="0"/>
            <w:kern w:val="18"/>
            <w:szCs w:val="18"/>
          </w:rPr>
          <w:t>COP</w:t>
        </w:r>
        <w:r w:rsidRPr="00D91C61">
          <w:rPr>
            <w:rStyle w:val="Lienhypertexte"/>
            <w:snapToGrid w:val="0"/>
            <w:kern w:val="18"/>
            <w:szCs w:val="18"/>
            <w:lang w:val="ru-RU"/>
          </w:rPr>
          <w:t>/12/13/</w:t>
        </w:r>
        <w:r w:rsidRPr="00132DF3">
          <w:rPr>
            <w:rStyle w:val="Lienhypertexte"/>
            <w:snapToGrid w:val="0"/>
            <w:kern w:val="18"/>
            <w:szCs w:val="18"/>
          </w:rPr>
          <w:t>Add</w:t>
        </w:r>
        <w:r w:rsidRPr="00D91C61">
          <w:rPr>
            <w:rStyle w:val="Lienhypertexte"/>
            <w:snapToGrid w:val="0"/>
            <w:kern w:val="18"/>
            <w:szCs w:val="18"/>
            <w:lang w:val="ru-RU"/>
          </w:rPr>
          <w:t>.5/</w:t>
        </w:r>
        <w:r w:rsidRPr="00132DF3">
          <w:rPr>
            <w:rStyle w:val="Lienhypertexte"/>
            <w:snapToGrid w:val="0"/>
            <w:kern w:val="18"/>
            <w:szCs w:val="18"/>
          </w:rPr>
          <w:t>Rev</w:t>
        </w:r>
        <w:r w:rsidRPr="00D91C61">
          <w:rPr>
            <w:rStyle w:val="Lienhypertexte"/>
            <w:snapToGrid w:val="0"/>
            <w:kern w:val="18"/>
            <w:szCs w:val="18"/>
            <w:lang w:val="ru-RU"/>
          </w:rPr>
          <w:t>.1</w:t>
        </w:r>
      </w:hyperlink>
      <w:r w:rsidRPr="00D91C61">
        <w:rPr>
          <w:snapToGrid w:val="0"/>
          <w:kern w:val="18"/>
          <w:szCs w:val="18"/>
          <w:lang w:val="ru-RU"/>
        </w:rPr>
        <w:t xml:space="preserve"> </w:t>
      </w:r>
      <w:r>
        <w:rPr>
          <w:snapToGrid w:val="0"/>
          <w:kern w:val="18"/>
          <w:szCs w:val="18"/>
          <w:lang w:val="ru-RU"/>
        </w:rPr>
        <w:t>и</w:t>
      </w:r>
      <w:r w:rsidRPr="00D91C61">
        <w:rPr>
          <w:snapToGrid w:val="0"/>
          <w:kern w:val="18"/>
          <w:szCs w:val="18"/>
          <w:lang w:val="ru-RU"/>
        </w:rPr>
        <w:t xml:space="preserve"> </w:t>
      </w:r>
      <w:hyperlink r:id="rId6" w:history="1">
        <w:r w:rsidRPr="00132DF3">
          <w:rPr>
            <w:rStyle w:val="Lienhypertexte"/>
            <w:snapToGrid w:val="0"/>
            <w:kern w:val="18"/>
            <w:szCs w:val="18"/>
          </w:rPr>
          <w:t>CBD</w:t>
        </w:r>
        <w:r w:rsidRPr="00D91C61">
          <w:rPr>
            <w:rStyle w:val="Lienhypertexte"/>
            <w:snapToGrid w:val="0"/>
            <w:kern w:val="18"/>
            <w:szCs w:val="18"/>
            <w:lang w:val="ru-RU"/>
          </w:rPr>
          <w:t>/</w:t>
        </w:r>
        <w:r w:rsidRPr="00132DF3">
          <w:rPr>
            <w:rStyle w:val="Lienhypertexte"/>
            <w:snapToGrid w:val="0"/>
            <w:kern w:val="18"/>
            <w:szCs w:val="18"/>
          </w:rPr>
          <w:t>SBI</w:t>
        </w:r>
        <w:r w:rsidRPr="00D91C61">
          <w:rPr>
            <w:rStyle w:val="Lienhypertexte"/>
            <w:snapToGrid w:val="0"/>
            <w:kern w:val="18"/>
            <w:szCs w:val="18"/>
            <w:lang w:val="ru-RU"/>
          </w:rPr>
          <w:t>/1/</w:t>
        </w:r>
        <w:r w:rsidRPr="00132DF3">
          <w:rPr>
            <w:rStyle w:val="Lienhypertexte"/>
            <w:snapToGrid w:val="0"/>
            <w:kern w:val="18"/>
            <w:szCs w:val="18"/>
          </w:rPr>
          <w:t>INF</w:t>
        </w:r>
        <w:r w:rsidRPr="00D91C61">
          <w:rPr>
            <w:rStyle w:val="Lienhypertexte"/>
            <w:snapToGrid w:val="0"/>
            <w:kern w:val="18"/>
            <w:szCs w:val="18"/>
            <w:lang w:val="ru-RU"/>
          </w:rPr>
          <w:t>/6</w:t>
        </w:r>
      </w:hyperlink>
      <w:r w:rsidRPr="00D91C61">
        <w:rPr>
          <w:snapToGrid w:val="0"/>
          <w:kern w:val="18"/>
          <w:szCs w:val="18"/>
          <w:lang w:val="ru-RU"/>
        </w:rPr>
        <w:t>.</w:t>
      </w:r>
    </w:p>
  </w:footnote>
  <w:footnote w:id="13">
    <w:p w:rsidR="00A00A22" w:rsidRPr="00375CEE" w:rsidRDefault="00A00A22" w:rsidP="00BC75BA">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132DF3">
        <w:rPr>
          <w:snapToGrid w:val="0"/>
          <w:kern w:val="18"/>
          <w:szCs w:val="18"/>
        </w:rPr>
        <w:t xml:space="preserve"> </w:t>
      </w:r>
      <w:hyperlink r:id="rId7" w:history="1">
        <w:r>
          <w:rPr>
            <w:rStyle w:val="Lienhypertexte"/>
            <w:snapToGrid w:val="0"/>
            <w:kern w:val="18"/>
            <w:szCs w:val="18"/>
            <w:lang w:val="ru-RU"/>
          </w:rPr>
          <w:t>Решение</w:t>
        </w:r>
        <w:r w:rsidRPr="00375CEE">
          <w:rPr>
            <w:rStyle w:val="Lienhypertexte"/>
            <w:snapToGrid w:val="0"/>
            <w:kern w:val="18"/>
            <w:szCs w:val="18"/>
            <w:lang w:val="ru-RU"/>
          </w:rPr>
          <w:t xml:space="preserve"> </w:t>
        </w:r>
        <w:r w:rsidRPr="00132DF3">
          <w:rPr>
            <w:rStyle w:val="Lienhypertexte"/>
            <w:snapToGrid w:val="0"/>
            <w:kern w:val="18"/>
            <w:szCs w:val="18"/>
            <w:lang w:val="en-CA"/>
          </w:rPr>
          <w:t>XIII</w:t>
        </w:r>
        <w:r w:rsidRPr="00375CEE">
          <w:rPr>
            <w:rStyle w:val="Lienhypertexte"/>
            <w:snapToGrid w:val="0"/>
            <w:kern w:val="18"/>
            <w:szCs w:val="18"/>
            <w:lang w:val="ru-RU"/>
          </w:rPr>
          <w:t>/20</w:t>
        </w:r>
      </w:hyperlink>
      <w:r w:rsidRPr="00375CEE">
        <w:rPr>
          <w:snapToGrid w:val="0"/>
          <w:kern w:val="18"/>
          <w:szCs w:val="18"/>
          <w:lang w:val="ru-RU"/>
        </w:rPr>
        <w:t xml:space="preserve">, </w:t>
      </w:r>
      <w:r>
        <w:rPr>
          <w:snapToGrid w:val="0"/>
          <w:kern w:val="18"/>
          <w:szCs w:val="18"/>
          <w:lang w:val="ru-RU"/>
        </w:rPr>
        <w:t>приложение</w:t>
      </w:r>
      <w:r w:rsidRPr="00375CEE">
        <w:rPr>
          <w:snapToGrid w:val="0"/>
          <w:kern w:val="18"/>
          <w:szCs w:val="18"/>
          <w:lang w:val="ru-RU"/>
        </w:rPr>
        <w:t>.</w:t>
      </w:r>
    </w:p>
  </w:footnote>
  <w:footnote w:id="14">
    <w:p w:rsidR="00895AF1" w:rsidRPr="00895AF1" w:rsidRDefault="00895AF1" w:rsidP="00895AF1">
      <w:pPr>
        <w:pStyle w:val="Notedebasdepage"/>
        <w:kinsoku w:val="0"/>
        <w:overflowPunct w:val="0"/>
        <w:autoSpaceDE w:val="0"/>
        <w:autoSpaceDN w:val="0"/>
        <w:adjustRightInd w:val="0"/>
        <w:snapToGrid w:val="0"/>
        <w:ind w:firstLine="0"/>
        <w:jc w:val="left"/>
        <w:rPr>
          <w:snapToGrid w:val="0"/>
          <w:kern w:val="18"/>
          <w:sz w:val="16"/>
          <w:szCs w:val="16"/>
          <w:lang w:val="ru-RU"/>
        </w:rPr>
      </w:pPr>
      <w:r w:rsidRPr="00382BC6">
        <w:rPr>
          <w:rStyle w:val="Appelnotedebasdep"/>
          <w:snapToGrid w:val="0"/>
          <w:kern w:val="18"/>
          <w:sz w:val="18"/>
          <w:szCs w:val="18"/>
        </w:rPr>
        <w:footnoteRef/>
      </w:r>
      <w:r w:rsidRPr="00D3312A">
        <w:rPr>
          <w:snapToGrid w:val="0"/>
          <w:kern w:val="18"/>
          <w:szCs w:val="18"/>
          <w:lang w:val="ru-RU"/>
        </w:rPr>
        <w:t xml:space="preserve"> </w:t>
      </w:r>
      <w:r w:rsidRPr="00895AF1">
        <w:rPr>
          <w:snapToGrid w:val="0"/>
          <w:kern w:val="18"/>
          <w:sz w:val="16"/>
          <w:szCs w:val="16"/>
          <w:lang w:val="ru-RU"/>
        </w:rPr>
        <w:t>В контексте Австралии коренные народы называют свою традиционную территорию сво</w:t>
      </w:r>
      <w:r>
        <w:rPr>
          <w:snapToGrid w:val="0"/>
          <w:kern w:val="18"/>
          <w:sz w:val="16"/>
          <w:szCs w:val="16"/>
          <w:lang w:val="ru-RU"/>
        </w:rPr>
        <w:t>им</w:t>
      </w:r>
      <w:r w:rsidRPr="00895AF1">
        <w:rPr>
          <w:snapToGrid w:val="0"/>
          <w:kern w:val="18"/>
          <w:sz w:val="16"/>
          <w:szCs w:val="16"/>
          <w:lang w:val="ru-RU"/>
        </w:rPr>
        <w:t xml:space="preserve"> «водн</w:t>
      </w:r>
      <w:r>
        <w:rPr>
          <w:snapToGrid w:val="0"/>
          <w:kern w:val="18"/>
          <w:sz w:val="16"/>
          <w:szCs w:val="16"/>
          <w:lang w:val="ru-RU"/>
        </w:rPr>
        <w:t>ым</w:t>
      </w:r>
      <w:r w:rsidRPr="00895AF1">
        <w:rPr>
          <w:snapToGrid w:val="0"/>
          <w:kern w:val="18"/>
          <w:sz w:val="16"/>
          <w:szCs w:val="16"/>
          <w:lang w:val="ru-RU"/>
        </w:rPr>
        <w:t xml:space="preserve"> пространств</w:t>
      </w:r>
      <w:r>
        <w:rPr>
          <w:snapToGrid w:val="0"/>
          <w:kern w:val="18"/>
          <w:sz w:val="16"/>
          <w:szCs w:val="16"/>
          <w:lang w:val="ru-RU"/>
        </w:rPr>
        <w:t>ом</w:t>
      </w:r>
      <w:r w:rsidRPr="00895AF1">
        <w:rPr>
          <w:snapToGrid w:val="0"/>
          <w:kern w:val="18"/>
          <w:sz w:val="16"/>
          <w:szCs w:val="16"/>
          <w:lang w:val="ru-RU"/>
        </w:rPr>
        <w:t>».</w:t>
      </w:r>
    </w:p>
  </w:footnote>
  <w:footnote w:id="15">
    <w:p w:rsidR="00A00A22" w:rsidRPr="007C61FD" w:rsidRDefault="00A00A22" w:rsidP="007C61FD">
      <w:pPr>
        <w:pStyle w:val="Notedebasdepage"/>
        <w:keepLines w:val="0"/>
        <w:kinsoku w:val="0"/>
        <w:overflowPunct w:val="0"/>
        <w:spacing w:after="0"/>
        <w:ind w:firstLine="0"/>
        <w:jc w:val="left"/>
        <w:rPr>
          <w:snapToGrid w:val="0"/>
          <w:kern w:val="18"/>
          <w:sz w:val="16"/>
          <w:szCs w:val="16"/>
          <w:lang w:val="ru-RU"/>
        </w:rPr>
      </w:pPr>
      <w:r w:rsidRPr="00132DF3">
        <w:rPr>
          <w:rStyle w:val="Appelnotedebasdep"/>
          <w:snapToGrid w:val="0"/>
          <w:kern w:val="18"/>
          <w:sz w:val="18"/>
          <w:szCs w:val="18"/>
        </w:rPr>
        <w:footnoteRef/>
      </w:r>
      <w:r w:rsidRPr="00D3312A">
        <w:rPr>
          <w:snapToGrid w:val="0"/>
          <w:kern w:val="18"/>
          <w:szCs w:val="18"/>
          <w:lang w:val="ru-RU"/>
        </w:rPr>
        <w:t xml:space="preserve"> </w:t>
      </w:r>
      <w:r w:rsidRPr="007C61FD">
        <w:rPr>
          <w:snapToGrid w:val="0"/>
          <w:kern w:val="18"/>
          <w:sz w:val="16"/>
          <w:szCs w:val="16"/>
          <w:lang w:val="ru-RU"/>
        </w:rPr>
        <w:t xml:space="preserve">См. </w:t>
      </w:r>
      <w:hyperlink r:id="rId8" w:history="1">
        <w:r w:rsidRPr="007C61FD">
          <w:rPr>
            <w:rStyle w:val="Lienhypertexte"/>
            <w:snapToGrid w:val="0"/>
            <w:kern w:val="18"/>
            <w:sz w:val="16"/>
            <w:szCs w:val="16"/>
            <w:lang w:val="ru-RU"/>
          </w:rPr>
          <w:t>доклад Пленума о работе его пятой сессии (</w:t>
        </w:r>
        <w:proofErr w:type="spellStart"/>
        <w:r w:rsidRPr="007C61FD">
          <w:rPr>
            <w:rStyle w:val="Lienhypertexte"/>
            <w:snapToGrid w:val="0"/>
            <w:kern w:val="18"/>
            <w:sz w:val="16"/>
            <w:szCs w:val="16"/>
            <w:lang w:val="ru-RU"/>
          </w:rPr>
          <w:t>IPBES</w:t>
        </w:r>
        <w:proofErr w:type="spellEnd"/>
        <w:r w:rsidRPr="007C61FD">
          <w:rPr>
            <w:rStyle w:val="Lienhypertexte"/>
            <w:snapToGrid w:val="0"/>
            <w:kern w:val="18"/>
            <w:sz w:val="16"/>
            <w:szCs w:val="16"/>
            <w:lang w:val="ru-RU"/>
          </w:rPr>
          <w:t>/5/15)</w:t>
        </w:r>
      </w:hyperlink>
      <w:r w:rsidRPr="007C61FD">
        <w:rPr>
          <w:snapToGrid w:val="0"/>
          <w:kern w:val="18"/>
          <w:sz w:val="16"/>
          <w:szCs w:val="16"/>
          <w:lang w:val="ru-RU"/>
        </w:rPr>
        <w:t xml:space="preserve">, приложение, </w:t>
      </w:r>
      <w:r w:rsidRPr="00D3312A">
        <w:rPr>
          <w:snapToGrid w:val="0"/>
          <w:kern w:val="18"/>
          <w:sz w:val="16"/>
          <w:szCs w:val="16"/>
          <w:lang w:val="ru-RU"/>
        </w:rPr>
        <w:t>решение</w:t>
      </w:r>
      <w:r w:rsidRPr="007C61FD">
        <w:rPr>
          <w:snapToGrid w:val="0"/>
          <w:kern w:val="18"/>
          <w:sz w:val="16"/>
          <w:szCs w:val="16"/>
          <w:lang w:val="ru-RU"/>
        </w:rPr>
        <w:t xml:space="preserve"> IPBES-5/1, приложение II, 11 апреля 2017 года.</w:t>
      </w:r>
    </w:p>
  </w:footnote>
  <w:footnote w:id="16">
    <w:p w:rsidR="00A00A22" w:rsidRPr="007C61FD" w:rsidRDefault="00A00A22" w:rsidP="007C61FD">
      <w:pPr>
        <w:pStyle w:val="Notedebasdepage"/>
        <w:keepLines w:val="0"/>
        <w:kinsoku w:val="0"/>
        <w:overflowPunct w:val="0"/>
        <w:spacing w:after="0"/>
        <w:ind w:firstLine="0"/>
        <w:jc w:val="left"/>
        <w:rPr>
          <w:snapToGrid w:val="0"/>
          <w:kern w:val="18"/>
          <w:sz w:val="16"/>
          <w:szCs w:val="16"/>
          <w:lang w:val="fr-FR"/>
        </w:rPr>
      </w:pPr>
      <w:r w:rsidRPr="007C61FD">
        <w:rPr>
          <w:rStyle w:val="Appelnotedebasdep"/>
          <w:snapToGrid w:val="0"/>
          <w:kern w:val="18"/>
          <w:sz w:val="16"/>
          <w:szCs w:val="16"/>
        </w:rPr>
        <w:footnoteRef/>
      </w:r>
      <w:r w:rsidRPr="007C61FD">
        <w:rPr>
          <w:snapToGrid w:val="0"/>
          <w:kern w:val="18"/>
          <w:sz w:val="16"/>
          <w:szCs w:val="16"/>
          <w:lang w:val="fr-FR"/>
        </w:rPr>
        <w:t xml:space="preserve"> </w:t>
      </w:r>
      <w:hyperlink r:id="rId9" w:history="1">
        <w:r w:rsidRPr="007C61FD">
          <w:rPr>
            <w:rStyle w:val="Lienhypertexte"/>
            <w:snapToGrid w:val="0"/>
            <w:kern w:val="18"/>
            <w:sz w:val="16"/>
            <w:szCs w:val="16"/>
            <w:lang w:val="fr-FR"/>
          </w:rPr>
          <w:t>CBD/WG8J/10/INF/10</w:t>
        </w:r>
      </w:hyperlink>
      <w:r w:rsidRPr="007C61FD">
        <w:rPr>
          <w:snapToGrid w:val="0"/>
          <w:kern w:val="18"/>
          <w:sz w:val="16"/>
          <w:szCs w:val="16"/>
          <w:lang w:val="fr-FR"/>
        </w:rPr>
        <w:t>.</w:t>
      </w:r>
    </w:p>
  </w:footnote>
  <w:footnote w:id="17">
    <w:p w:rsidR="00A00A22" w:rsidRPr="00D3312A" w:rsidRDefault="00A00A22" w:rsidP="007665E5">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D3312A">
        <w:rPr>
          <w:snapToGrid w:val="0"/>
          <w:kern w:val="18"/>
          <w:szCs w:val="18"/>
          <w:lang w:val="en-US"/>
        </w:rPr>
        <w:t xml:space="preserve"> </w:t>
      </w:r>
      <w:proofErr w:type="spellStart"/>
      <w:r w:rsidRPr="00D3312A">
        <w:rPr>
          <w:snapToGrid w:val="0"/>
          <w:kern w:val="18"/>
          <w:szCs w:val="18"/>
          <w:lang w:val="en-US"/>
        </w:rPr>
        <w:t>Tengö</w:t>
      </w:r>
      <w:proofErr w:type="spellEnd"/>
      <w:r w:rsidRPr="00D3312A">
        <w:rPr>
          <w:snapToGrid w:val="0"/>
          <w:kern w:val="18"/>
          <w:szCs w:val="18"/>
          <w:lang w:val="en-US"/>
        </w:rPr>
        <w:t xml:space="preserve"> et al., 2013 </w:t>
      </w:r>
      <w:r>
        <w:rPr>
          <w:snapToGrid w:val="0"/>
          <w:kern w:val="18"/>
          <w:szCs w:val="18"/>
          <w:lang w:val="ru-RU"/>
        </w:rPr>
        <w:t>г</w:t>
      </w:r>
      <w:r w:rsidRPr="00D3312A">
        <w:rPr>
          <w:snapToGrid w:val="0"/>
          <w:kern w:val="18"/>
          <w:szCs w:val="18"/>
          <w:lang w:val="en-US"/>
        </w:rPr>
        <w:t xml:space="preserve">. </w:t>
      </w:r>
      <w:r w:rsidRPr="00132DF3">
        <w:rPr>
          <w:snapToGrid w:val="0"/>
          <w:kern w:val="18"/>
          <w:szCs w:val="18"/>
        </w:rPr>
        <w:t xml:space="preserve">The Multiple Evidence Base as a framework for connecting diverse knowledge systems in the IPBES. </w:t>
      </w:r>
      <w:r>
        <w:rPr>
          <w:snapToGrid w:val="0"/>
          <w:kern w:val="18"/>
          <w:szCs w:val="18"/>
          <w:lang w:val="ru-RU"/>
        </w:rPr>
        <w:t>(Р</w:t>
      </w:r>
      <w:r w:rsidRPr="004B6701">
        <w:rPr>
          <w:rFonts w:eastAsia="Calibri"/>
          <w:snapToGrid w:val="0"/>
          <w:kern w:val="22"/>
          <w:szCs w:val="22"/>
          <w:lang w:val="ru-RU"/>
        </w:rPr>
        <w:t>азличны</w:t>
      </w:r>
      <w:r>
        <w:rPr>
          <w:rFonts w:eastAsia="Calibri"/>
          <w:snapToGrid w:val="0"/>
          <w:kern w:val="22"/>
          <w:szCs w:val="22"/>
          <w:lang w:val="ru-RU"/>
        </w:rPr>
        <w:t>е</w:t>
      </w:r>
      <w:r w:rsidRPr="004B6701">
        <w:rPr>
          <w:rFonts w:eastAsia="Calibri"/>
          <w:snapToGrid w:val="0"/>
          <w:kern w:val="22"/>
          <w:szCs w:val="22"/>
          <w:lang w:val="ru-RU"/>
        </w:rPr>
        <w:t xml:space="preserve"> фактологически</w:t>
      </w:r>
      <w:r>
        <w:rPr>
          <w:rFonts w:eastAsia="Calibri"/>
          <w:snapToGrid w:val="0"/>
          <w:kern w:val="22"/>
          <w:szCs w:val="22"/>
          <w:lang w:val="ru-RU"/>
        </w:rPr>
        <w:t>е</w:t>
      </w:r>
      <w:r w:rsidRPr="004B6701">
        <w:rPr>
          <w:rFonts w:eastAsia="Calibri"/>
          <w:snapToGrid w:val="0"/>
          <w:kern w:val="22"/>
          <w:szCs w:val="22"/>
          <w:lang w:val="ru-RU"/>
        </w:rPr>
        <w:t xml:space="preserve"> баз</w:t>
      </w:r>
      <w:r>
        <w:rPr>
          <w:rFonts w:eastAsia="Calibri"/>
          <w:snapToGrid w:val="0"/>
          <w:kern w:val="22"/>
          <w:szCs w:val="22"/>
          <w:lang w:val="ru-RU"/>
        </w:rPr>
        <w:t xml:space="preserve">ы </w:t>
      </w:r>
      <w:r w:rsidRPr="00297BFF">
        <w:rPr>
          <w:snapToGrid w:val="0"/>
          <w:kern w:val="18"/>
          <w:szCs w:val="18"/>
          <w:lang w:val="ru-RU"/>
        </w:rPr>
        <w:t xml:space="preserve">в качестве основы для объединения различных систем знаний в </w:t>
      </w:r>
      <w:r w:rsidRPr="004B6701">
        <w:rPr>
          <w:kern w:val="22"/>
          <w:lang w:val="ru-RU"/>
        </w:rPr>
        <w:t>МНППБЭУ</w:t>
      </w:r>
      <w:r w:rsidRPr="00D3312A">
        <w:rPr>
          <w:kern w:val="22"/>
        </w:rPr>
        <w:t>)</w:t>
      </w:r>
      <w:r w:rsidRPr="00297BFF">
        <w:rPr>
          <w:snapToGrid w:val="0"/>
          <w:kern w:val="18"/>
          <w:szCs w:val="18"/>
          <w:lang w:val="ru-RU"/>
        </w:rPr>
        <w:t xml:space="preserve">. Документ для обсуждения 2012-06-04. Стокгольмский центр </w:t>
      </w:r>
      <w:r>
        <w:rPr>
          <w:snapToGrid w:val="0"/>
          <w:kern w:val="18"/>
          <w:szCs w:val="18"/>
          <w:lang w:val="ru-RU"/>
        </w:rPr>
        <w:t xml:space="preserve">в поддержку </w:t>
      </w:r>
      <w:r w:rsidRPr="00297BFF">
        <w:rPr>
          <w:snapToGrid w:val="0"/>
          <w:kern w:val="18"/>
          <w:szCs w:val="18"/>
          <w:lang w:val="ru-RU"/>
        </w:rPr>
        <w:t>устойчивости, Стокгольмский университет, Швеция.</w:t>
      </w:r>
      <w:r>
        <w:rPr>
          <w:snapToGrid w:val="0"/>
          <w:kern w:val="18"/>
          <w:szCs w:val="18"/>
          <w:lang w:val="ru-RU"/>
        </w:rPr>
        <w:t xml:space="preserve"> </w:t>
      </w:r>
    </w:p>
  </w:footnote>
  <w:footnote w:id="18">
    <w:p w:rsidR="00A00A22" w:rsidRPr="00D3312A" w:rsidRDefault="00A00A22" w:rsidP="007855B2">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132DF3">
        <w:rPr>
          <w:snapToGrid w:val="0"/>
          <w:kern w:val="18"/>
          <w:szCs w:val="18"/>
        </w:rPr>
        <w:t xml:space="preserve"> </w:t>
      </w:r>
      <w:proofErr w:type="spellStart"/>
      <w:r w:rsidRPr="00A95BF5">
        <w:rPr>
          <w:snapToGrid w:val="0"/>
          <w:kern w:val="18"/>
          <w:szCs w:val="18"/>
        </w:rPr>
        <w:t>Tengö</w:t>
      </w:r>
      <w:proofErr w:type="spellEnd"/>
      <w:r w:rsidRPr="00A95BF5">
        <w:rPr>
          <w:snapToGrid w:val="0"/>
          <w:kern w:val="18"/>
          <w:szCs w:val="18"/>
        </w:rPr>
        <w:t xml:space="preserve"> et al., 2017</w:t>
      </w:r>
      <w:r w:rsidRPr="00A95BF5">
        <w:rPr>
          <w:snapToGrid w:val="0"/>
          <w:kern w:val="18"/>
          <w:szCs w:val="18"/>
          <w:lang w:val="ru-RU"/>
        </w:rPr>
        <w:t xml:space="preserve"> г</w:t>
      </w:r>
      <w:r w:rsidRPr="00A95BF5">
        <w:rPr>
          <w:snapToGrid w:val="0"/>
          <w:kern w:val="18"/>
          <w:szCs w:val="18"/>
        </w:rPr>
        <w:t>. Weaving Knowledge Systems in IPBES, CBD and beyond – lessons learned for sustainability.</w:t>
      </w:r>
      <w:r>
        <w:rPr>
          <w:snapToGrid w:val="0"/>
          <w:kern w:val="18"/>
          <w:szCs w:val="18"/>
          <w:lang w:val="ru-RU"/>
        </w:rPr>
        <w:t xml:space="preserve"> (Переплетение</w:t>
      </w:r>
      <w:r w:rsidRPr="00274CE3">
        <w:rPr>
          <w:snapToGrid w:val="0"/>
          <w:kern w:val="18"/>
          <w:szCs w:val="18"/>
          <w:lang w:val="ru-RU"/>
        </w:rPr>
        <w:t xml:space="preserve"> систем знаний в </w:t>
      </w:r>
      <w:r w:rsidRPr="00A95BF5">
        <w:rPr>
          <w:kern w:val="22"/>
          <w:lang w:val="ru-RU"/>
        </w:rPr>
        <w:t>МНППБЭУ</w:t>
      </w:r>
      <w:r>
        <w:rPr>
          <w:snapToGrid w:val="0"/>
          <w:kern w:val="18"/>
          <w:szCs w:val="18"/>
          <w:lang w:val="ru-RU"/>
        </w:rPr>
        <w:t xml:space="preserve">, КБР и т.д. </w:t>
      </w:r>
      <w:r w:rsidRPr="00274CE3">
        <w:rPr>
          <w:snapToGrid w:val="0"/>
          <w:kern w:val="18"/>
          <w:szCs w:val="18"/>
          <w:lang w:val="ru-RU"/>
        </w:rPr>
        <w:t>–</w:t>
      </w:r>
      <w:r>
        <w:rPr>
          <w:snapToGrid w:val="0"/>
          <w:kern w:val="18"/>
          <w:szCs w:val="18"/>
          <w:lang w:val="ru-RU"/>
        </w:rPr>
        <w:t xml:space="preserve"> полезные выводы </w:t>
      </w:r>
      <w:r w:rsidRPr="00274CE3">
        <w:rPr>
          <w:snapToGrid w:val="0"/>
          <w:kern w:val="18"/>
          <w:szCs w:val="18"/>
          <w:lang w:val="ru-RU"/>
        </w:rPr>
        <w:t>для обеспечения устойчивости</w:t>
      </w:r>
      <w:r>
        <w:rPr>
          <w:snapToGrid w:val="0"/>
          <w:kern w:val="18"/>
          <w:szCs w:val="18"/>
          <w:lang w:val="ru-RU"/>
        </w:rPr>
        <w:t xml:space="preserve">) </w:t>
      </w:r>
      <w:r w:rsidRPr="00274CE3">
        <w:rPr>
          <w:snapToGrid w:val="0"/>
          <w:kern w:val="18"/>
          <w:szCs w:val="18"/>
          <w:lang w:val="ru-RU"/>
        </w:rPr>
        <w:t xml:space="preserve">. </w:t>
      </w:r>
      <w:r w:rsidRPr="002C24D2">
        <w:rPr>
          <w:iCs/>
          <w:snapToGrid w:val="0"/>
          <w:kern w:val="18"/>
          <w:szCs w:val="18"/>
        </w:rPr>
        <w:t>Current</w:t>
      </w:r>
      <w:r w:rsidRPr="00D3312A">
        <w:rPr>
          <w:iCs/>
          <w:snapToGrid w:val="0"/>
          <w:kern w:val="18"/>
          <w:szCs w:val="18"/>
          <w:lang w:val="ru-RU"/>
        </w:rPr>
        <w:t xml:space="preserve"> </w:t>
      </w:r>
      <w:r w:rsidRPr="002C24D2">
        <w:rPr>
          <w:iCs/>
          <w:snapToGrid w:val="0"/>
          <w:kern w:val="18"/>
          <w:szCs w:val="18"/>
        </w:rPr>
        <w:t>Opinion</w:t>
      </w:r>
      <w:r w:rsidRPr="00D3312A">
        <w:rPr>
          <w:iCs/>
          <w:snapToGrid w:val="0"/>
          <w:kern w:val="18"/>
          <w:szCs w:val="18"/>
          <w:lang w:val="ru-RU"/>
        </w:rPr>
        <w:t xml:space="preserve"> </w:t>
      </w:r>
      <w:r w:rsidRPr="002C24D2">
        <w:rPr>
          <w:iCs/>
          <w:snapToGrid w:val="0"/>
          <w:kern w:val="18"/>
          <w:szCs w:val="18"/>
        </w:rPr>
        <w:t>in</w:t>
      </w:r>
      <w:r w:rsidRPr="00D3312A">
        <w:rPr>
          <w:iCs/>
          <w:snapToGrid w:val="0"/>
          <w:kern w:val="18"/>
          <w:szCs w:val="18"/>
          <w:lang w:val="ru-RU"/>
        </w:rPr>
        <w:t xml:space="preserve"> </w:t>
      </w:r>
      <w:r w:rsidRPr="002C24D2">
        <w:rPr>
          <w:iCs/>
          <w:snapToGrid w:val="0"/>
          <w:kern w:val="18"/>
          <w:szCs w:val="18"/>
        </w:rPr>
        <w:t>Environmental</w:t>
      </w:r>
      <w:r w:rsidRPr="00D3312A">
        <w:rPr>
          <w:iCs/>
          <w:snapToGrid w:val="0"/>
          <w:kern w:val="18"/>
          <w:szCs w:val="18"/>
          <w:lang w:val="ru-RU"/>
        </w:rPr>
        <w:t xml:space="preserve"> </w:t>
      </w:r>
      <w:r w:rsidRPr="002C24D2">
        <w:rPr>
          <w:iCs/>
          <w:snapToGrid w:val="0"/>
          <w:kern w:val="18"/>
          <w:szCs w:val="18"/>
        </w:rPr>
        <w:t>Sustainability</w:t>
      </w:r>
      <w:r w:rsidRPr="00D3312A">
        <w:rPr>
          <w:iCs/>
          <w:snapToGrid w:val="0"/>
          <w:kern w:val="18"/>
          <w:szCs w:val="18"/>
          <w:lang w:val="ru-RU"/>
        </w:rPr>
        <w:t xml:space="preserve"> 2017</w:t>
      </w:r>
      <w:r>
        <w:rPr>
          <w:iCs/>
          <w:snapToGrid w:val="0"/>
          <w:kern w:val="18"/>
          <w:szCs w:val="18"/>
          <w:lang w:val="ru-RU"/>
        </w:rPr>
        <w:t xml:space="preserve"> г.</w:t>
      </w:r>
      <w:r w:rsidRPr="00D3312A">
        <w:rPr>
          <w:snapToGrid w:val="0"/>
          <w:kern w:val="18"/>
          <w:szCs w:val="18"/>
          <w:lang w:val="ru-RU"/>
        </w:rPr>
        <w:t>, 26:17-25.</w:t>
      </w:r>
    </w:p>
  </w:footnote>
  <w:footnote w:id="19">
    <w:p w:rsidR="00A00A22" w:rsidRPr="00BB0F38" w:rsidRDefault="00A00A22" w:rsidP="00F573AA">
      <w:pPr>
        <w:pStyle w:val="Notedebasdepage"/>
        <w:keepLines w:val="0"/>
        <w:kinsoku w:val="0"/>
        <w:overflowPunct w:val="0"/>
        <w:ind w:firstLine="0"/>
        <w:jc w:val="left"/>
        <w:rPr>
          <w:snapToGrid w:val="0"/>
          <w:kern w:val="18"/>
          <w:szCs w:val="18"/>
          <w:lang w:val="ru-RU"/>
        </w:rPr>
      </w:pPr>
      <w:r w:rsidRPr="00A95BF5">
        <w:rPr>
          <w:rStyle w:val="Appelnotedebasdep"/>
          <w:snapToGrid w:val="0"/>
          <w:kern w:val="18"/>
          <w:sz w:val="18"/>
          <w:szCs w:val="18"/>
        </w:rPr>
        <w:footnoteRef/>
      </w:r>
      <w:r w:rsidRPr="00D3312A">
        <w:rPr>
          <w:snapToGrid w:val="0"/>
          <w:kern w:val="18"/>
          <w:szCs w:val="18"/>
          <w:lang w:val="ru-RU"/>
        </w:rPr>
        <w:t xml:space="preserve"> </w:t>
      </w:r>
      <w:r w:rsidRPr="00BB0F38">
        <w:rPr>
          <w:snapToGrid w:val="0"/>
          <w:kern w:val="18"/>
          <w:szCs w:val="18"/>
          <w:lang w:val="ru-RU"/>
        </w:rPr>
        <w:t xml:space="preserve">Совет министров Северных стран/ Schultz et al., 2016 г. </w:t>
      </w:r>
      <w:r w:rsidRPr="00BB0F38">
        <w:rPr>
          <w:snapToGrid w:val="0"/>
          <w:kern w:val="18"/>
          <w:szCs w:val="18"/>
        </w:rPr>
        <w:t>Framing</w:t>
      </w:r>
      <w:r w:rsidRPr="00D3312A">
        <w:rPr>
          <w:snapToGrid w:val="0"/>
          <w:kern w:val="18"/>
          <w:szCs w:val="18"/>
          <w:lang w:val="ru-RU"/>
        </w:rPr>
        <w:t xml:space="preserve"> </w:t>
      </w:r>
      <w:r>
        <w:rPr>
          <w:snapToGrid w:val="0"/>
          <w:kern w:val="18"/>
          <w:szCs w:val="18"/>
        </w:rPr>
        <w:t>a</w:t>
      </w:r>
      <w:r w:rsidRPr="00D3312A">
        <w:rPr>
          <w:snapToGrid w:val="0"/>
          <w:kern w:val="18"/>
          <w:szCs w:val="18"/>
          <w:lang w:val="ru-RU"/>
        </w:rPr>
        <w:t xml:space="preserve"> </w:t>
      </w:r>
      <w:r>
        <w:rPr>
          <w:snapToGrid w:val="0"/>
          <w:kern w:val="18"/>
          <w:szCs w:val="18"/>
        </w:rPr>
        <w:t>Nordic</w:t>
      </w:r>
      <w:r w:rsidRPr="00D3312A">
        <w:rPr>
          <w:snapToGrid w:val="0"/>
          <w:kern w:val="18"/>
          <w:szCs w:val="18"/>
          <w:lang w:val="ru-RU"/>
        </w:rPr>
        <w:t xml:space="preserve"> </w:t>
      </w:r>
      <w:r>
        <w:rPr>
          <w:snapToGrid w:val="0"/>
          <w:kern w:val="18"/>
          <w:szCs w:val="18"/>
        </w:rPr>
        <w:t>IPBES</w:t>
      </w:r>
      <w:r w:rsidRPr="00D3312A">
        <w:rPr>
          <w:snapToGrid w:val="0"/>
          <w:kern w:val="18"/>
          <w:szCs w:val="18"/>
          <w:lang w:val="ru-RU"/>
        </w:rPr>
        <w:t>-</w:t>
      </w:r>
      <w:r>
        <w:rPr>
          <w:snapToGrid w:val="0"/>
          <w:kern w:val="18"/>
          <w:szCs w:val="18"/>
        </w:rPr>
        <w:t>like</w:t>
      </w:r>
      <w:r w:rsidRPr="00D3312A">
        <w:rPr>
          <w:snapToGrid w:val="0"/>
          <w:kern w:val="18"/>
          <w:szCs w:val="18"/>
          <w:lang w:val="ru-RU"/>
        </w:rPr>
        <w:t xml:space="preserve"> </w:t>
      </w:r>
      <w:r>
        <w:rPr>
          <w:snapToGrid w:val="0"/>
          <w:kern w:val="18"/>
          <w:szCs w:val="18"/>
        </w:rPr>
        <w:t>Assessment</w:t>
      </w:r>
      <w:r w:rsidRPr="00D3312A">
        <w:rPr>
          <w:snapToGrid w:val="0"/>
          <w:kern w:val="18"/>
          <w:szCs w:val="18"/>
          <w:lang w:val="ru-RU"/>
        </w:rPr>
        <w:t xml:space="preserve"> (</w:t>
      </w:r>
      <w:r>
        <w:rPr>
          <w:snapToGrid w:val="0"/>
          <w:kern w:val="18"/>
          <w:szCs w:val="18"/>
          <w:lang w:val="ru-RU"/>
        </w:rPr>
        <w:t>Рамки</w:t>
      </w:r>
      <w:r w:rsidRPr="00BB0F38">
        <w:rPr>
          <w:snapToGrid w:val="0"/>
          <w:kern w:val="18"/>
          <w:szCs w:val="18"/>
          <w:lang w:val="ru-RU"/>
        </w:rPr>
        <w:t xml:space="preserve"> для </w:t>
      </w:r>
      <w:r>
        <w:rPr>
          <w:snapToGrid w:val="0"/>
          <w:kern w:val="18"/>
          <w:szCs w:val="18"/>
          <w:lang w:val="ru-RU"/>
        </w:rPr>
        <w:t xml:space="preserve">оценки Северных стран </w:t>
      </w:r>
      <w:r w:rsidRPr="00BB0F38">
        <w:rPr>
          <w:snapToGrid w:val="0"/>
          <w:kern w:val="18"/>
          <w:szCs w:val="18"/>
          <w:lang w:val="ru-RU"/>
        </w:rPr>
        <w:t>МНППБЭУ</w:t>
      </w:r>
      <w:r>
        <w:rPr>
          <w:snapToGrid w:val="0"/>
          <w:kern w:val="18"/>
          <w:szCs w:val="18"/>
          <w:lang w:val="ru-RU"/>
        </w:rPr>
        <w:t>)</w:t>
      </w:r>
      <w:r w:rsidRPr="00BB0F38">
        <w:rPr>
          <w:snapToGrid w:val="0"/>
          <w:kern w:val="18"/>
          <w:szCs w:val="18"/>
          <w:lang w:val="ru-RU"/>
        </w:rPr>
        <w:t xml:space="preserve">. </w:t>
      </w:r>
      <w:r>
        <w:rPr>
          <w:snapToGrid w:val="0"/>
          <w:kern w:val="18"/>
          <w:szCs w:val="18"/>
          <w:lang w:val="ru-RU"/>
        </w:rPr>
        <w:t>Предварительное</w:t>
      </w:r>
      <w:r w:rsidRPr="00BB0F38">
        <w:rPr>
          <w:snapToGrid w:val="0"/>
          <w:kern w:val="18"/>
          <w:szCs w:val="18"/>
          <w:lang w:val="ru-RU"/>
        </w:rPr>
        <w:t xml:space="preserve"> исследование, в</w:t>
      </w:r>
      <w:r>
        <w:rPr>
          <w:snapToGrid w:val="0"/>
          <w:kern w:val="18"/>
          <w:szCs w:val="18"/>
          <w:lang w:val="ru-RU"/>
        </w:rPr>
        <w:t>ключающее а</w:t>
      </w:r>
      <w:r w:rsidRPr="00BB0F38">
        <w:rPr>
          <w:snapToGrid w:val="0"/>
          <w:kern w:val="18"/>
          <w:szCs w:val="18"/>
          <w:lang w:val="ru-RU"/>
        </w:rPr>
        <w:t>нализ для скандинавской оценки биоразнообразия и экосистемных услуг, основанное на методах и процедурах МНППБЭУ.</w:t>
      </w:r>
      <w:r>
        <w:rPr>
          <w:snapToGrid w:val="0"/>
          <w:kern w:val="18"/>
          <w:szCs w:val="18"/>
          <w:lang w:val="ru-RU"/>
        </w:rPr>
        <w:t xml:space="preserve"> </w:t>
      </w:r>
      <w:r w:rsidRPr="00D3312A">
        <w:rPr>
          <w:snapToGrid w:val="0"/>
          <w:kern w:val="18"/>
          <w:szCs w:val="18"/>
          <w:lang w:val="ru-RU"/>
        </w:rPr>
        <w:t xml:space="preserve"> </w:t>
      </w:r>
    </w:p>
  </w:footnote>
  <w:footnote w:id="20">
    <w:p w:rsidR="00A00A22" w:rsidRPr="00132DF3" w:rsidRDefault="00A00A22" w:rsidP="00132DF3">
      <w:pPr>
        <w:pStyle w:val="Notedebasdepage"/>
        <w:keepLines w:val="0"/>
        <w:kinsoku w:val="0"/>
        <w:overflowPunct w:val="0"/>
        <w:ind w:firstLine="0"/>
        <w:jc w:val="left"/>
        <w:rPr>
          <w:snapToGrid w:val="0"/>
          <w:kern w:val="18"/>
          <w:szCs w:val="18"/>
        </w:rPr>
      </w:pPr>
      <w:r w:rsidRPr="00132DF3">
        <w:rPr>
          <w:rStyle w:val="Appelnotedebasdep"/>
          <w:snapToGrid w:val="0"/>
          <w:kern w:val="18"/>
          <w:sz w:val="18"/>
          <w:szCs w:val="18"/>
        </w:rPr>
        <w:footnoteRef/>
      </w:r>
      <w:r w:rsidRPr="00D3312A">
        <w:rPr>
          <w:snapToGrid w:val="0"/>
          <w:kern w:val="18"/>
          <w:szCs w:val="18"/>
          <w:lang w:val="ru-RU"/>
        </w:rPr>
        <w:t xml:space="preserve"> </w:t>
      </w:r>
      <w:r w:rsidRPr="00132DF3">
        <w:rPr>
          <w:snapToGrid w:val="0"/>
          <w:kern w:val="18"/>
          <w:szCs w:val="18"/>
        </w:rPr>
        <w:t>Edgar</w:t>
      </w:r>
      <w:r w:rsidRPr="00D3312A">
        <w:rPr>
          <w:snapToGrid w:val="0"/>
          <w:kern w:val="18"/>
          <w:szCs w:val="18"/>
          <w:lang w:val="ru-RU"/>
        </w:rPr>
        <w:t xml:space="preserve"> </w:t>
      </w:r>
      <w:r w:rsidRPr="00132DF3">
        <w:rPr>
          <w:snapToGrid w:val="0"/>
          <w:kern w:val="18"/>
          <w:szCs w:val="18"/>
        </w:rPr>
        <w:t>Selvin</w:t>
      </w:r>
      <w:r w:rsidRPr="00D3312A">
        <w:rPr>
          <w:snapToGrid w:val="0"/>
          <w:kern w:val="18"/>
          <w:szCs w:val="18"/>
          <w:lang w:val="ru-RU"/>
        </w:rPr>
        <w:t xml:space="preserve"> </w:t>
      </w:r>
      <w:r w:rsidRPr="00132DF3">
        <w:rPr>
          <w:snapToGrid w:val="0"/>
          <w:kern w:val="18"/>
          <w:szCs w:val="18"/>
        </w:rPr>
        <w:t>P</w:t>
      </w:r>
      <w:proofErr w:type="spellStart"/>
      <w:r w:rsidRPr="00D3312A">
        <w:rPr>
          <w:snapToGrid w:val="0"/>
          <w:kern w:val="18"/>
          <w:szCs w:val="18"/>
          <w:lang w:val="ru-RU"/>
        </w:rPr>
        <w:t>é</w:t>
      </w:r>
      <w:r w:rsidRPr="00132DF3">
        <w:rPr>
          <w:snapToGrid w:val="0"/>
          <w:kern w:val="18"/>
          <w:szCs w:val="18"/>
        </w:rPr>
        <w:t>rez</w:t>
      </w:r>
      <w:proofErr w:type="spellEnd"/>
      <w:r w:rsidRPr="00D3312A">
        <w:rPr>
          <w:snapToGrid w:val="0"/>
          <w:kern w:val="18"/>
          <w:szCs w:val="18"/>
          <w:lang w:val="ru-RU"/>
        </w:rPr>
        <w:t xml:space="preserve"> </w:t>
      </w:r>
      <w:r w:rsidRPr="00132DF3">
        <w:rPr>
          <w:snapToGrid w:val="0"/>
          <w:kern w:val="18"/>
          <w:szCs w:val="18"/>
        </w:rPr>
        <w:t>and</w:t>
      </w:r>
      <w:r w:rsidRPr="00D3312A">
        <w:rPr>
          <w:snapToGrid w:val="0"/>
          <w:kern w:val="18"/>
          <w:szCs w:val="18"/>
          <w:lang w:val="ru-RU"/>
        </w:rPr>
        <w:t xml:space="preserve"> </w:t>
      </w:r>
      <w:r w:rsidRPr="00132DF3">
        <w:rPr>
          <w:snapToGrid w:val="0"/>
          <w:kern w:val="18"/>
          <w:szCs w:val="18"/>
        </w:rPr>
        <w:t>Maria</w:t>
      </w:r>
      <w:r w:rsidRPr="00D3312A">
        <w:rPr>
          <w:snapToGrid w:val="0"/>
          <w:kern w:val="18"/>
          <w:szCs w:val="18"/>
          <w:lang w:val="ru-RU"/>
        </w:rPr>
        <w:t xml:space="preserve"> </w:t>
      </w:r>
      <w:r w:rsidRPr="00132DF3">
        <w:rPr>
          <w:snapToGrid w:val="0"/>
          <w:kern w:val="18"/>
          <w:szCs w:val="18"/>
        </w:rPr>
        <w:t>Schultz</w:t>
      </w:r>
      <w:r w:rsidRPr="00D3312A">
        <w:rPr>
          <w:snapToGrid w:val="0"/>
          <w:kern w:val="18"/>
          <w:szCs w:val="18"/>
          <w:lang w:val="ru-RU"/>
        </w:rPr>
        <w:t>, 2015</w:t>
      </w:r>
      <w:r>
        <w:rPr>
          <w:snapToGrid w:val="0"/>
          <w:kern w:val="18"/>
          <w:szCs w:val="18"/>
          <w:lang w:val="ru-RU"/>
        </w:rPr>
        <w:t xml:space="preserve"> г</w:t>
      </w:r>
      <w:r w:rsidRPr="00D3312A">
        <w:rPr>
          <w:snapToGrid w:val="0"/>
          <w:kern w:val="18"/>
          <w:szCs w:val="18"/>
          <w:lang w:val="ru-RU"/>
        </w:rPr>
        <w:t xml:space="preserve">. </w:t>
      </w:r>
      <w:r w:rsidRPr="005F2C08">
        <w:rPr>
          <w:snapToGrid w:val="0"/>
          <w:kern w:val="18"/>
          <w:szCs w:val="18"/>
          <w:lang w:val="ru-RU"/>
        </w:rPr>
        <w:t>Резюме сопредседателей. Семинар-практикум по оценке коллективных действий в области сохранения биоразнообразия, Панахачель, Гватемала, 11-13 июня 2015 года (</w:t>
      </w:r>
      <w:proofErr w:type="gramStart"/>
      <w:r w:rsidRPr="005F2C08">
        <w:rPr>
          <w:snapToGrid w:val="0"/>
          <w:kern w:val="18"/>
          <w:szCs w:val="18"/>
          <w:lang w:val="ru-RU"/>
        </w:rPr>
        <w:t>см</w:t>
      </w:r>
      <w:proofErr w:type="gramEnd"/>
      <w:r w:rsidRPr="005F2C08">
        <w:rPr>
          <w:snapToGrid w:val="0"/>
          <w:kern w:val="18"/>
          <w:szCs w:val="18"/>
          <w:lang w:val="ru-RU"/>
        </w:rPr>
        <w:t xml:space="preserve">. </w:t>
      </w:r>
      <w:hyperlink r:id="rId10" w:history="1">
        <w:proofErr w:type="spellStart"/>
        <w:r w:rsidRPr="00132DF3">
          <w:rPr>
            <w:rStyle w:val="Lienhypertexte"/>
            <w:snapToGrid w:val="0"/>
            <w:kern w:val="18"/>
            <w:szCs w:val="18"/>
          </w:rPr>
          <w:t>UNEP</w:t>
        </w:r>
        <w:proofErr w:type="spellEnd"/>
        <w:r w:rsidRPr="00132DF3">
          <w:rPr>
            <w:rStyle w:val="Lienhypertexte"/>
            <w:snapToGrid w:val="0"/>
            <w:kern w:val="18"/>
            <w:szCs w:val="18"/>
          </w:rPr>
          <w:t>/</w:t>
        </w:r>
        <w:proofErr w:type="spellStart"/>
        <w:r w:rsidRPr="00132DF3">
          <w:rPr>
            <w:rStyle w:val="Lienhypertexte"/>
            <w:snapToGrid w:val="0"/>
            <w:kern w:val="18"/>
            <w:szCs w:val="18"/>
          </w:rPr>
          <w:t>CBD</w:t>
        </w:r>
        <w:proofErr w:type="spellEnd"/>
        <w:r w:rsidRPr="00132DF3">
          <w:rPr>
            <w:rStyle w:val="Lienhypertexte"/>
            <w:snapToGrid w:val="0"/>
            <w:kern w:val="18"/>
            <w:szCs w:val="18"/>
          </w:rPr>
          <w:t>/</w:t>
        </w:r>
        <w:proofErr w:type="spellStart"/>
        <w:r w:rsidRPr="00132DF3">
          <w:rPr>
            <w:rStyle w:val="Lienhypertexte"/>
            <w:snapToGrid w:val="0"/>
            <w:kern w:val="18"/>
            <w:szCs w:val="18"/>
          </w:rPr>
          <w:t>SBSTTA</w:t>
        </w:r>
        <w:proofErr w:type="spellEnd"/>
        <w:r w:rsidRPr="00132DF3">
          <w:rPr>
            <w:rStyle w:val="Lienhypertexte"/>
            <w:snapToGrid w:val="0"/>
            <w:kern w:val="18"/>
            <w:szCs w:val="18"/>
          </w:rPr>
          <w:t>/19/INF/21</w:t>
        </w:r>
      </w:hyperlink>
      <w:r w:rsidRPr="00132DF3">
        <w:rPr>
          <w:snapToGrid w:val="0"/>
          <w:kern w:val="18"/>
          <w:szCs w:val="18"/>
        </w:rPr>
        <w:t>).</w:t>
      </w:r>
    </w:p>
  </w:footnote>
  <w:footnote w:id="21">
    <w:p w:rsidR="00A00A22" w:rsidRPr="00E41769" w:rsidRDefault="00A00A22" w:rsidP="00132DF3">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132DF3">
        <w:rPr>
          <w:snapToGrid w:val="0"/>
          <w:kern w:val="18"/>
          <w:szCs w:val="18"/>
        </w:rPr>
        <w:t xml:space="preserve"> Te</w:t>
      </w:r>
      <w:proofErr w:type="spellStart"/>
      <w:r w:rsidRPr="00E41769">
        <w:rPr>
          <w:snapToGrid w:val="0"/>
          <w:kern w:val="18"/>
          <w:szCs w:val="18"/>
          <w:lang w:val="ru-RU"/>
        </w:rPr>
        <w:t>btebba</w:t>
      </w:r>
      <w:proofErr w:type="spellEnd"/>
      <w:r w:rsidRPr="00E41769">
        <w:rPr>
          <w:snapToGrid w:val="0"/>
          <w:kern w:val="18"/>
          <w:szCs w:val="18"/>
          <w:lang w:val="ru-RU"/>
        </w:rPr>
        <w:t xml:space="preserve"> Foundation, 2013 г. Разработка и внедрение о</w:t>
      </w:r>
      <w:r w:rsidRPr="00E41769">
        <w:rPr>
          <w:rFonts w:eastAsia="Calibri"/>
          <w:snapToGrid w:val="0"/>
          <w:kern w:val="22"/>
          <w:szCs w:val="22"/>
          <w:lang w:val="ru-RU"/>
        </w:rPr>
        <w:t>бщинных систем мониторинга и информирования</w:t>
      </w:r>
      <w:r w:rsidRPr="00E41769">
        <w:rPr>
          <w:snapToGrid w:val="0"/>
          <w:kern w:val="18"/>
          <w:szCs w:val="18"/>
          <w:lang w:val="ru-RU"/>
        </w:rPr>
        <w:t>: Глобальный семинар и доклады Филиппинской рабочей группы. Багио-Сити, Филиппины.</w:t>
      </w:r>
    </w:p>
  </w:footnote>
  <w:footnote w:id="22">
    <w:p w:rsidR="00A00A22" w:rsidRPr="00D3312A" w:rsidRDefault="00A00A22" w:rsidP="008A3D11">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D3312A">
        <w:rPr>
          <w:snapToGrid w:val="0"/>
          <w:kern w:val="18"/>
          <w:szCs w:val="18"/>
          <w:lang w:val="ru-RU"/>
        </w:rPr>
        <w:t xml:space="preserve"> </w:t>
      </w:r>
      <w:hyperlink r:id="rId11" w:history="1">
        <w:proofErr w:type="spellStart"/>
        <w:r w:rsidRPr="00132DF3">
          <w:rPr>
            <w:rStyle w:val="Lienhypertexte"/>
            <w:snapToGrid w:val="0"/>
            <w:kern w:val="18"/>
            <w:szCs w:val="18"/>
          </w:rPr>
          <w:t>CBD</w:t>
        </w:r>
        <w:proofErr w:type="spellEnd"/>
        <w:r w:rsidRPr="00D3312A">
          <w:rPr>
            <w:rStyle w:val="Lienhypertexte"/>
            <w:snapToGrid w:val="0"/>
            <w:kern w:val="18"/>
            <w:szCs w:val="18"/>
            <w:lang w:val="ru-RU"/>
          </w:rPr>
          <w:t>/</w:t>
        </w:r>
        <w:r w:rsidRPr="00132DF3">
          <w:rPr>
            <w:rStyle w:val="Lienhypertexte"/>
            <w:snapToGrid w:val="0"/>
            <w:kern w:val="18"/>
            <w:szCs w:val="18"/>
          </w:rPr>
          <w:t>COP</w:t>
        </w:r>
        <w:r w:rsidRPr="00D3312A">
          <w:rPr>
            <w:rStyle w:val="Lienhypertexte"/>
            <w:snapToGrid w:val="0"/>
            <w:kern w:val="18"/>
            <w:szCs w:val="18"/>
            <w:lang w:val="ru-RU"/>
          </w:rPr>
          <w:t>/12/</w:t>
        </w:r>
        <w:r w:rsidRPr="00132DF3">
          <w:rPr>
            <w:rStyle w:val="Lienhypertexte"/>
            <w:snapToGrid w:val="0"/>
            <w:kern w:val="18"/>
            <w:szCs w:val="18"/>
          </w:rPr>
          <w:t>INF</w:t>
        </w:r>
        <w:r w:rsidRPr="00D3312A">
          <w:rPr>
            <w:rStyle w:val="Lienhypertexte"/>
            <w:snapToGrid w:val="0"/>
            <w:kern w:val="18"/>
            <w:szCs w:val="18"/>
            <w:lang w:val="ru-RU"/>
          </w:rPr>
          <w:t>/7</w:t>
        </w:r>
      </w:hyperlink>
      <w:r w:rsidRPr="00D3312A">
        <w:rPr>
          <w:snapToGrid w:val="0"/>
          <w:kern w:val="18"/>
          <w:szCs w:val="18"/>
          <w:lang w:val="ru-RU"/>
        </w:rPr>
        <w:t xml:space="preserve"> (2014</w:t>
      </w:r>
      <w:r>
        <w:rPr>
          <w:snapToGrid w:val="0"/>
          <w:kern w:val="18"/>
          <w:szCs w:val="18"/>
          <w:lang w:val="ru-RU"/>
        </w:rPr>
        <w:t xml:space="preserve"> г.</w:t>
      </w:r>
      <w:r w:rsidRPr="00D3312A">
        <w:rPr>
          <w:snapToGrid w:val="0"/>
          <w:kern w:val="18"/>
          <w:szCs w:val="18"/>
          <w:lang w:val="ru-RU"/>
        </w:rPr>
        <w:t>).</w:t>
      </w:r>
    </w:p>
  </w:footnote>
  <w:footnote w:id="23">
    <w:p w:rsidR="00A00A22" w:rsidRPr="00D3312A" w:rsidRDefault="00A00A22" w:rsidP="00132DF3">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D3312A">
        <w:rPr>
          <w:snapToGrid w:val="0"/>
          <w:kern w:val="18"/>
          <w:szCs w:val="18"/>
          <w:lang w:val="ru-RU"/>
        </w:rPr>
        <w:t xml:space="preserve"> </w:t>
      </w:r>
      <w:hyperlink r:id="rId12" w:history="1">
        <w:r w:rsidRPr="00132DF3">
          <w:rPr>
            <w:rStyle w:val="Lienhypertexte"/>
            <w:snapToGrid w:val="0"/>
            <w:kern w:val="18"/>
            <w:szCs w:val="18"/>
          </w:rPr>
          <w:t>https</w:t>
        </w:r>
        <w:r w:rsidRPr="00D3312A">
          <w:rPr>
            <w:rStyle w:val="Lienhypertexte"/>
            <w:snapToGrid w:val="0"/>
            <w:kern w:val="18"/>
            <w:szCs w:val="18"/>
            <w:lang w:val="ru-RU"/>
          </w:rPr>
          <w:t>://</w:t>
        </w:r>
        <w:r w:rsidRPr="00132DF3">
          <w:rPr>
            <w:rStyle w:val="Lienhypertexte"/>
            <w:snapToGrid w:val="0"/>
            <w:kern w:val="18"/>
            <w:szCs w:val="18"/>
          </w:rPr>
          <w:t>www</w:t>
        </w:r>
        <w:r w:rsidRPr="00D3312A">
          <w:rPr>
            <w:rStyle w:val="Lienhypertexte"/>
            <w:snapToGrid w:val="0"/>
            <w:kern w:val="18"/>
            <w:szCs w:val="18"/>
            <w:lang w:val="ru-RU"/>
          </w:rPr>
          <w:t>.</w:t>
        </w:r>
        <w:proofErr w:type="spellStart"/>
        <w:r w:rsidRPr="00132DF3">
          <w:rPr>
            <w:rStyle w:val="Lienhypertexte"/>
            <w:snapToGrid w:val="0"/>
            <w:kern w:val="18"/>
            <w:szCs w:val="18"/>
          </w:rPr>
          <w:t>iccaconsortium</w:t>
        </w:r>
        <w:proofErr w:type="spellEnd"/>
        <w:r w:rsidRPr="00D3312A">
          <w:rPr>
            <w:rStyle w:val="Lienhypertexte"/>
            <w:snapToGrid w:val="0"/>
            <w:kern w:val="18"/>
            <w:szCs w:val="18"/>
            <w:lang w:val="ru-RU"/>
          </w:rPr>
          <w:t>.</w:t>
        </w:r>
        <w:r w:rsidRPr="00132DF3">
          <w:rPr>
            <w:rStyle w:val="Lienhypertexte"/>
            <w:snapToGrid w:val="0"/>
            <w:kern w:val="18"/>
            <w:szCs w:val="18"/>
          </w:rPr>
          <w:t>org</w:t>
        </w:r>
        <w:r w:rsidRPr="00D3312A">
          <w:rPr>
            <w:rStyle w:val="Lienhypertexte"/>
            <w:snapToGrid w:val="0"/>
            <w:kern w:val="18"/>
            <w:szCs w:val="18"/>
            <w:lang w:val="ru-RU"/>
          </w:rPr>
          <w:t>/</w:t>
        </w:r>
        <w:proofErr w:type="spellStart"/>
        <w:r w:rsidRPr="00132DF3">
          <w:rPr>
            <w:rStyle w:val="Lienhypertexte"/>
            <w:snapToGrid w:val="0"/>
            <w:kern w:val="18"/>
            <w:szCs w:val="18"/>
          </w:rPr>
          <w:t>wp</w:t>
        </w:r>
        <w:proofErr w:type="spellEnd"/>
        <w:r w:rsidRPr="00D3312A">
          <w:rPr>
            <w:rStyle w:val="Lienhypertexte"/>
            <w:snapToGrid w:val="0"/>
            <w:kern w:val="18"/>
            <w:szCs w:val="18"/>
            <w:lang w:val="ru-RU"/>
          </w:rPr>
          <w:t>-</w:t>
        </w:r>
        <w:r w:rsidRPr="00132DF3">
          <w:rPr>
            <w:rStyle w:val="Lienhypertexte"/>
            <w:snapToGrid w:val="0"/>
            <w:kern w:val="18"/>
            <w:szCs w:val="18"/>
          </w:rPr>
          <w:t>content</w:t>
        </w:r>
        <w:r w:rsidRPr="00D3312A">
          <w:rPr>
            <w:rStyle w:val="Lienhypertexte"/>
            <w:snapToGrid w:val="0"/>
            <w:kern w:val="18"/>
            <w:szCs w:val="18"/>
            <w:lang w:val="ru-RU"/>
          </w:rPr>
          <w:t>/</w:t>
        </w:r>
        <w:r w:rsidRPr="00132DF3">
          <w:rPr>
            <w:rStyle w:val="Lienhypertexte"/>
            <w:snapToGrid w:val="0"/>
            <w:kern w:val="18"/>
            <w:szCs w:val="18"/>
          </w:rPr>
          <w:t>uploads</w:t>
        </w:r>
        <w:r w:rsidRPr="00D3312A">
          <w:rPr>
            <w:rStyle w:val="Lienhypertexte"/>
            <w:snapToGrid w:val="0"/>
            <w:kern w:val="18"/>
            <w:szCs w:val="18"/>
            <w:lang w:val="ru-RU"/>
          </w:rPr>
          <w:t>/2017/04/</w:t>
        </w:r>
        <w:proofErr w:type="spellStart"/>
        <w:r w:rsidRPr="00132DF3">
          <w:rPr>
            <w:rStyle w:val="Lienhypertexte"/>
            <w:snapToGrid w:val="0"/>
            <w:kern w:val="18"/>
            <w:szCs w:val="18"/>
          </w:rPr>
          <w:t>ICCA</w:t>
        </w:r>
        <w:proofErr w:type="spellEnd"/>
        <w:r w:rsidRPr="00D3312A">
          <w:rPr>
            <w:rStyle w:val="Lienhypertexte"/>
            <w:snapToGrid w:val="0"/>
            <w:kern w:val="18"/>
            <w:szCs w:val="18"/>
            <w:lang w:val="ru-RU"/>
          </w:rPr>
          <w:t>-</w:t>
        </w:r>
        <w:proofErr w:type="spellStart"/>
        <w:r w:rsidRPr="00132DF3">
          <w:rPr>
            <w:rStyle w:val="Lienhypertexte"/>
            <w:snapToGrid w:val="0"/>
            <w:kern w:val="18"/>
            <w:szCs w:val="18"/>
          </w:rPr>
          <w:t>SSP</w:t>
        </w:r>
        <w:proofErr w:type="spellEnd"/>
        <w:r w:rsidRPr="00D3312A">
          <w:rPr>
            <w:rStyle w:val="Lienhypertexte"/>
            <w:snapToGrid w:val="0"/>
            <w:kern w:val="18"/>
            <w:szCs w:val="18"/>
            <w:lang w:val="ru-RU"/>
          </w:rPr>
          <w:t>-</w:t>
        </w:r>
        <w:r w:rsidRPr="00132DF3">
          <w:rPr>
            <w:rStyle w:val="Lienhypertexte"/>
            <w:snapToGrid w:val="0"/>
            <w:kern w:val="18"/>
            <w:szCs w:val="18"/>
          </w:rPr>
          <w:t>Guidance</w:t>
        </w:r>
        <w:r w:rsidRPr="00D3312A">
          <w:rPr>
            <w:rStyle w:val="Lienhypertexte"/>
            <w:snapToGrid w:val="0"/>
            <w:kern w:val="18"/>
            <w:szCs w:val="18"/>
            <w:lang w:val="ru-RU"/>
          </w:rPr>
          <w:t>-</w:t>
        </w:r>
        <w:r w:rsidRPr="00132DF3">
          <w:rPr>
            <w:rStyle w:val="Lienhypertexte"/>
            <w:snapToGrid w:val="0"/>
            <w:kern w:val="18"/>
            <w:szCs w:val="18"/>
          </w:rPr>
          <w:t>Document</w:t>
        </w:r>
        <w:r w:rsidRPr="00D3312A">
          <w:rPr>
            <w:rStyle w:val="Lienhypertexte"/>
            <w:snapToGrid w:val="0"/>
            <w:kern w:val="18"/>
            <w:szCs w:val="18"/>
            <w:lang w:val="ru-RU"/>
          </w:rPr>
          <w:t>-14-</w:t>
        </w:r>
        <w:r w:rsidRPr="00132DF3">
          <w:rPr>
            <w:rStyle w:val="Lienhypertexte"/>
            <w:snapToGrid w:val="0"/>
            <w:kern w:val="18"/>
            <w:szCs w:val="18"/>
          </w:rPr>
          <w:t>March</w:t>
        </w:r>
        <w:r w:rsidRPr="00D3312A">
          <w:rPr>
            <w:rStyle w:val="Lienhypertexte"/>
            <w:snapToGrid w:val="0"/>
            <w:kern w:val="18"/>
            <w:szCs w:val="18"/>
            <w:lang w:val="ru-RU"/>
          </w:rPr>
          <w:t>.</w:t>
        </w:r>
        <w:proofErr w:type="spellStart"/>
        <w:r w:rsidRPr="00132DF3">
          <w:rPr>
            <w:rStyle w:val="Lienhypertexte"/>
            <w:snapToGrid w:val="0"/>
            <w:kern w:val="18"/>
            <w:szCs w:val="18"/>
          </w:rPr>
          <w:t>pdf</w:t>
        </w:r>
        <w:proofErr w:type="spellEnd"/>
      </w:hyperlink>
    </w:p>
  </w:footnote>
  <w:footnote w:id="24">
    <w:p w:rsidR="00A00A22" w:rsidRPr="00D3312A" w:rsidRDefault="00A00A22" w:rsidP="00B5460A">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D3312A">
        <w:rPr>
          <w:snapToGrid w:val="0"/>
          <w:kern w:val="18"/>
          <w:szCs w:val="18"/>
          <w:lang w:val="ru-RU"/>
        </w:rPr>
        <w:t xml:space="preserve"> </w:t>
      </w:r>
      <w:r>
        <w:rPr>
          <w:snapToGrid w:val="0"/>
          <w:kern w:val="18"/>
          <w:szCs w:val="18"/>
          <w:lang w:val="ru-RU"/>
        </w:rPr>
        <w:t>См.</w:t>
      </w:r>
      <w:r w:rsidRPr="00D3312A">
        <w:rPr>
          <w:snapToGrid w:val="0"/>
          <w:kern w:val="18"/>
          <w:szCs w:val="18"/>
          <w:lang w:val="ru-RU"/>
        </w:rPr>
        <w:t xml:space="preserve"> </w:t>
      </w:r>
      <w:hyperlink r:id="rId13" w:history="1">
        <w:proofErr w:type="spellStart"/>
        <w:r w:rsidRPr="00132DF3">
          <w:rPr>
            <w:rStyle w:val="Lienhypertexte"/>
            <w:snapToGrid w:val="0"/>
            <w:kern w:val="18"/>
            <w:szCs w:val="18"/>
          </w:rPr>
          <w:t>UNEP</w:t>
        </w:r>
        <w:proofErr w:type="spellEnd"/>
        <w:r w:rsidRPr="00D3312A">
          <w:rPr>
            <w:rStyle w:val="Lienhypertexte"/>
            <w:snapToGrid w:val="0"/>
            <w:kern w:val="18"/>
            <w:szCs w:val="18"/>
            <w:lang w:val="ru-RU"/>
          </w:rPr>
          <w:t>/</w:t>
        </w:r>
        <w:proofErr w:type="spellStart"/>
        <w:r w:rsidRPr="00132DF3">
          <w:rPr>
            <w:rStyle w:val="Lienhypertexte"/>
            <w:snapToGrid w:val="0"/>
            <w:kern w:val="18"/>
            <w:szCs w:val="18"/>
          </w:rPr>
          <w:t>CBD</w:t>
        </w:r>
        <w:proofErr w:type="spellEnd"/>
        <w:r w:rsidRPr="00D3312A">
          <w:rPr>
            <w:rStyle w:val="Lienhypertexte"/>
            <w:snapToGrid w:val="0"/>
            <w:kern w:val="18"/>
            <w:szCs w:val="18"/>
            <w:lang w:val="ru-RU"/>
          </w:rPr>
          <w:t>/</w:t>
        </w:r>
        <w:r w:rsidRPr="00132DF3">
          <w:rPr>
            <w:rStyle w:val="Lienhypertexte"/>
            <w:snapToGrid w:val="0"/>
            <w:kern w:val="18"/>
            <w:szCs w:val="18"/>
          </w:rPr>
          <w:t>COP</w:t>
        </w:r>
        <w:r w:rsidRPr="00D3312A">
          <w:rPr>
            <w:rStyle w:val="Lienhypertexte"/>
            <w:snapToGrid w:val="0"/>
            <w:kern w:val="18"/>
            <w:szCs w:val="18"/>
            <w:lang w:val="ru-RU"/>
          </w:rPr>
          <w:t>/12/13/</w:t>
        </w:r>
        <w:r w:rsidRPr="00132DF3">
          <w:rPr>
            <w:rStyle w:val="Lienhypertexte"/>
            <w:snapToGrid w:val="0"/>
            <w:kern w:val="18"/>
            <w:szCs w:val="18"/>
          </w:rPr>
          <w:t>Add</w:t>
        </w:r>
        <w:r w:rsidRPr="00D3312A">
          <w:rPr>
            <w:rStyle w:val="Lienhypertexte"/>
            <w:snapToGrid w:val="0"/>
            <w:kern w:val="18"/>
            <w:szCs w:val="18"/>
            <w:lang w:val="ru-RU"/>
          </w:rPr>
          <w:t>.5/</w:t>
        </w:r>
        <w:r w:rsidRPr="00132DF3">
          <w:rPr>
            <w:rStyle w:val="Lienhypertexte"/>
            <w:snapToGrid w:val="0"/>
            <w:kern w:val="18"/>
            <w:szCs w:val="18"/>
          </w:rPr>
          <w:t>Rev</w:t>
        </w:r>
        <w:r w:rsidRPr="00D3312A">
          <w:rPr>
            <w:rStyle w:val="Lienhypertexte"/>
            <w:snapToGrid w:val="0"/>
            <w:kern w:val="18"/>
            <w:szCs w:val="18"/>
            <w:lang w:val="ru-RU"/>
          </w:rPr>
          <w:t>.1</w:t>
        </w:r>
      </w:hyperlink>
      <w:r w:rsidRPr="00D3312A">
        <w:rPr>
          <w:snapToGrid w:val="0"/>
          <w:kern w:val="18"/>
          <w:szCs w:val="18"/>
          <w:lang w:val="ru-RU"/>
        </w:rPr>
        <w:t xml:space="preserve">, </w:t>
      </w:r>
      <w:r>
        <w:rPr>
          <w:snapToGrid w:val="0"/>
          <w:kern w:val="18"/>
          <w:szCs w:val="18"/>
          <w:lang w:val="ru-RU"/>
        </w:rPr>
        <w:t>приложение, пункт</w:t>
      </w:r>
      <w:r w:rsidRPr="00132DF3">
        <w:rPr>
          <w:snapToGrid w:val="0"/>
          <w:kern w:val="18"/>
          <w:szCs w:val="18"/>
        </w:rPr>
        <w:t> </w:t>
      </w:r>
      <w:r w:rsidRPr="00D3312A">
        <w:rPr>
          <w:snapToGrid w:val="0"/>
          <w:kern w:val="18"/>
          <w:szCs w:val="18"/>
          <w:lang w:val="ru-RU"/>
        </w:rPr>
        <w:t>6.</w:t>
      </w:r>
    </w:p>
  </w:footnote>
  <w:footnote w:id="25">
    <w:p w:rsidR="00A00A22" w:rsidRPr="00132DF3" w:rsidRDefault="00A00A22" w:rsidP="00E37E41">
      <w:pPr>
        <w:pStyle w:val="Notedebasdepage"/>
        <w:keepLines w:val="0"/>
        <w:kinsoku w:val="0"/>
        <w:overflowPunct w:val="0"/>
        <w:ind w:firstLine="0"/>
        <w:jc w:val="left"/>
        <w:rPr>
          <w:snapToGrid w:val="0"/>
          <w:kern w:val="18"/>
          <w:szCs w:val="18"/>
        </w:rPr>
      </w:pPr>
      <w:r w:rsidRPr="00132DF3">
        <w:rPr>
          <w:rStyle w:val="Appelnotedebasdep"/>
          <w:snapToGrid w:val="0"/>
          <w:kern w:val="18"/>
          <w:sz w:val="18"/>
          <w:szCs w:val="18"/>
        </w:rPr>
        <w:footnoteRef/>
      </w:r>
      <w:r w:rsidRPr="00132DF3">
        <w:rPr>
          <w:snapToGrid w:val="0"/>
          <w:kern w:val="18"/>
          <w:szCs w:val="18"/>
        </w:rPr>
        <w:t xml:space="preserve"> Ostrom, E. 1990. Governing the commons: The evolution of institutions for collective action</w:t>
      </w:r>
      <w:r>
        <w:rPr>
          <w:snapToGrid w:val="0"/>
          <w:kern w:val="18"/>
          <w:szCs w:val="18"/>
          <w:lang w:val="ru-RU"/>
        </w:rPr>
        <w:t xml:space="preserve"> (</w:t>
      </w:r>
      <w:r w:rsidRPr="0037353A">
        <w:rPr>
          <w:snapToGrid w:val="0"/>
          <w:kern w:val="18"/>
          <w:szCs w:val="18"/>
          <w:lang w:val="ru-RU"/>
        </w:rPr>
        <w:t>Управление общинами: эволюция институтов для коллективных действий</w:t>
      </w:r>
      <w:r>
        <w:rPr>
          <w:snapToGrid w:val="0"/>
          <w:kern w:val="18"/>
          <w:szCs w:val="18"/>
          <w:lang w:val="ru-RU"/>
        </w:rPr>
        <w:t>)</w:t>
      </w:r>
      <w:r w:rsidRPr="0037353A">
        <w:rPr>
          <w:snapToGrid w:val="0"/>
          <w:kern w:val="18"/>
          <w:szCs w:val="18"/>
          <w:lang w:val="ru-RU"/>
        </w:rPr>
        <w:t>. Cambridge University Press, Нью-Йорк; и Ostrom, E. 2009</w:t>
      </w:r>
      <w:r>
        <w:rPr>
          <w:snapToGrid w:val="0"/>
          <w:kern w:val="18"/>
          <w:szCs w:val="18"/>
          <w:lang w:val="ru-RU"/>
        </w:rPr>
        <w:t xml:space="preserve"> г</w:t>
      </w:r>
      <w:r w:rsidRPr="0037353A">
        <w:rPr>
          <w:snapToGrid w:val="0"/>
          <w:kern w:val="18"/>
          <w:szCs w:val="18"/>
          <w:lang w:val="ru-RU"/>
        </w:rPr>
        <w:t xml:space="preserve">. </w:t>
      </w:r>
      <w:r w:rsidRPr="0037353A">
        <w:rPr>
          <w:snapToGrid w:val="0"/>
          <w:kern w:val="18"/>
          <w:szCs w:val="18"/>
        </w:rPr>
        <w:t>A</w:t>
      </w:r>
      <w:r w:rsidRPr="00D3312A">
        <w:rPr>
          <w:snapToGrid w:val="0"/>
          <w:kern w:val="18"/>
          <w:szCs w:val="18"/>
          <w:lang w:val="ru-RU"/>
        </w:rPr>
        <w:t xml:space="preserve"> </w:t>
      </w:r>
      <w:r w:rsidRPr="0037353A">
        <w:rPr>
          <w:snapToGrid w:val="0"/>
          <w:kern w:val="18"/>
          <w:szCs w:val="18"/>
        </w:rPr>
        <w:t>General</w:t>
      </w:r>
      <w:r w:rsidRPr="00D3312A">
        <w:rPr>
          <w:snapToGrid w:val="0"/>
          <w:kern w:val="18"/>
          <w:szCs w:val="18"/>
          <w:lang w:val="ru-RU"/>
        </w:rPr>
        <w:t xml:space="preserve"> </w:t>
      </w:r>
      <w:r w:rsidRPr="0037353A">
        <w:rPr>
          <w:snapToGrid w:val="0"/>
          <w:kern w:val="18"/>
          <w:szCs w:val="18"/>
        </w:rPr>
        <w:t>Framework</w:t>
      </w:r>
      <w:r w:rsidRPr="00D3312A">
        <w:rPr>
          <w:snapToGrid w:val="0"/>
          <w:kern w:val="18"/>
          <w:szCs w:val="18"/>
          <w:lang w:val="ru-RU"/>
        </w:rPr>
        <w:t xml:space="preserve"> </w:t>
      </w:r>
      <w:r w:rsidRPr="0037353A">
        <w:rPr>
          <w:snapToGrid w:val="0"/>
          <w:kern w:val="18"/>
          <w:szCs w:val="18"/>
        </w:rPr>
        <w:t>for</w:t>
      </w:r>
      <w:r w:rsidRPr="00D3312A">
        <w:rPr>
          <w:snapToGrid w:val="0"/>
          <w:kern w:val="18"/>
          <w:szCs w:val="18"/>
          <w:lang w:val="ru-RU"/>
        </w:rPr>
        <w:t xml:space="preserve"> </w:t>
      </w:r>
      <w:r w:rsidRPr="0037353A">
        <w:rPr>
          <w:snapToGrid w:val="0"/>
          <w:kern w:val="18"/>
          <w:szCs w:val="18"/>
        </w:rPr>
        <w:t>Analyzing</w:t>
      </w:r>
      <w:r w:rsidRPr="00D3312A">
        <w:rPr>
          <w:snapToGrid w:val="0"/>
          <w:kern w:val="18"/>
          <w:szCs w:val="18"/>
          <w:lang w:val="ru-RU"/>
        </w:rPr>
        <w:t xml:space="preserve"> </w:t>
      </w:r>
      <w:r w:rsidRPr="0037353A">
        <w:rPr>
          <w:snapToGrid w:val="0"/>
          <w:kern w:val="18"/>
          <w:szCs w:val="18"/>
        </w:rPr>
        <w:t>Sustainability</w:t>
      </w:r>
      <w:r w:rsidRPr="00D3312A">
        <w:rPr>
          <w:snapToGrid w:val="0"/>
          <w:kern w:val="18"/>
          <w:szCs w:val="18"/>
          <w:lang w:val="ru-RU"/>
        </w:rPr>
        <w:t xml:space="preserve"> </w:t>
      </w:r>
      <w:r w:rsidRPr="0037353A">
        <w:rPr>
          <w:snapToGrid w:val="0"/>
          <w:kern w:val="18"/>
          <w:szCs w:val="18"/>
        </w:rPr>
        <w:t>of</w:t>
      </w:r>
      <w:r w:rsidRPr="00D3312A">
        <w:rPr>
          <w:snapToGrid w:val="0"/>
          <w:kern w:val="18"/>
          <w:szCs w:val="18"/>
          <w:lang w:val="ru-RU"/>
        </w:rPr>
        <w:t xml:space="preserve"> </w:t>
      </w:r>
      <w:r w:rsidRPr="0037353A">
        <w:rPr>
          <w:snapToGrid w:val="0"/>
          <w:kern w:val="18"/>
          <w:szCs w:val="18"/>
        </w:rPr>
        <w:t>Social</w:t>
      </w:r>
      <w:r w:rsidRPr="00D3312A">
        <w:rPr>
          <w:snapToGrid w:val="0"/>
          <w:kern w:val="18"/>
          <w:szCs w:val="18"/>
          <w:lang w:val="ru-RU"/>
        </w:rPr>
        <w:t>-</w:t>
      </w:r>
      <w:r w:rsidRPr="0037353A">
        <w:rPr>
          <w:snapToGrid w:val="0"/>
          <w:kern w:val="18"/>
          <w:szCs w:val="18"/>
        </w:rPr>
        <w:t>Ecological</w:t>
      </w:r>
      <w:r w:rsidRPr="00D3312A">
        <w:rPr>
          <w:snapToGrid w:val="0"/>
          <w:kern w:val="18"/>
          <w:szCs w:val="18"/>
          <w:lang w:val="ru-RU"/>
        </w:rPr>
        <w:t xml:space="preserve"> </w:t>
      </w:r>
      <w:r w:rsidRPr="0037353A">
        <w:rPr>
          <w:snapToGrid w:val="0"/>
          <w:kern w:val="18"/>
          <w:szCs w:val="18"/>
        </w:rPr>
        <w:t>Systems</w:t>
      </w:r>
      <w:r>
        <w:rPr>
          <w:snapToGrid w:val="0"/>
          <w:kern w:val="18"/>
          <w:szCs w:val="18"/>
          <w:lang w:val="ru-RU"/>
        </w:rPr>
        <w:t xml:space="preserve"> (</w:t>
      </w:r>
      <w:r w:rsidRPr="0037353A">
        <w:rPr>
          <w:snapToGrid w:val="0"/>
          <w:kern w:val="18"/>
          <w:szCs w:val="18"/>
          <w:lang w:val="ru-RU"/>
        </w:rPr>
        <w:t>Общая структура анализа устойчивости социально-экологических систем</w:t>
      </w:r>
      <w:r>
        <w:rPr>
          <w:snapToGrid w:val="0"/>
          <w:kern w:val="18"/>
          <w:szCs w:val="18"/>
          <w:lang w:val="ru-RU"/>
        </w:rPr>
        <w:t>)</w:t>
      </w:r>
      <w:r w:rsidRPr="0037353A">
        <w:rPr>
          <w:snapToGrid w:val="0"/>
          <w:kern w:val="18"/>
          <w:szCs w:val="18"/>
          <w:lang w:val="ru-RU"/>
        </w:rPr>
        <w:t xml:space="preserve">. </w:t>
      </w:r>
      <w:r w:rsidRPr="0037353A">
        <w:rPr>
          <w:snapToGrid w:val="0"/>
          <w:kern w:val="18"/>
          <w:szCs w:val="18"/>
        </w:rPr>
        <w:t xml:space="preserve">Science </w:t>
      </w:r>
      <w:r w:rsidRPr="0037353A">
        <w:rPr>
          <w:snapToGrid w:val="0"/>
          <w:kern w:val="18"/>
          <w:szCs w:val="18"/>
          <w:lang w:val="ru-RU"/>
        </w:rPr>
        <w:t xml:space="preserve">325 </w:t>
      </w:r>
      <w:r>
        <w:rPr>
          <w:snapToGrid w:val="0"/>
          <w:kern w:val="18"/>
          <w:szCs w:val="18"/>
          <w:lang w:val="ru-RU"/>
        </w:rPr>
        <w:t>(5939): 419-422. DOI: 10.1126</w:t>
      </w:r>
      <w:r w:rsidRPr="00132DF3">
        <w:rPr>
          <w:snapToGrid w:val="0"/>
          <w:kern w:val="18"/>
          <w:szCs w:val="18"/>
        </w:rPr>
        <w:t>/science.1172133.</w:t>
      </w:r>
    </w:p>
  </w:footnote>
  <w:footnote w:id="26">
    <w:p w:rsidR="00A00A22" w:rsidRPr="00132DF3" w:rsidRDefault="00A00A22" w:rsidP="00CF3505">
      <w:pPr>
        <w:pStyle w:val="Notedebasdepage"/>
        <w:keepLines w:val="0"/>
        <w:kinsoku w:val="0"/>
        <w:overflowPunct w:val="0"/>
        <w:ind w:firstLine="0"/>
        <w:jc w:val="left"/>
        <w:rPr>
          <w:snapToGrid w:val="0"/>
          <w:kern w:val="18"/>
          <w:szCs w:val="18"/>
        </w:rPr>
      </w:pPr>
      <w:r w:rsidRPr="00132DF3">
        <w:rPr>
          <w:rStyle w:val="Appelnotedebasdep"/>
          <w:snapToGrid w:val="0"/>
          <w:kern w:val="18"/>
          <w:sz w:val="18"/>
          <w:szCs w:val="18"/>
        </w:rPr>
        <w:footnoteRef/>
      </w:r>
      <w:r w:rsidRPr="00132DF3">
        <w:rPr>
          <w:snapToGrid w:val="0"/>
          <w:kern w:val="18"/>
          <w:szCs w:val="18"/>
        </w:rPr>
        <w:t xml:space="preserve"> </w:t>
      </w:r>
      <w:r>
        <w:rPr>
          <w:snapToGrid w:val="0"/>
          <w:kern w:val="18"/>
          <w:szCs w:val="18"/>
          <w:lang w:val="ru-RU"/>
        </w:rPr>
        <w:t>Источник</w:t>
      </w:r>
      <w:r w:rsidRPr="00132DF3">
        <w:rPr>
          <w:snapToGrid w:val="0"/>
          <w:kern w:val="18"/>
          <w:szCs w:val="18"/>
        </w:rPr>
        <w:t xml:space="preserve">: </w:t>
      </w:r>
      <w:hyperlink r:id="rId14" w:history="1">
        <w:r w:rsidRPr="00132DF3">
          <w:rPr>
            <w:rStyle w:val="Lienhypertexte"/>
            <w:snapToGrid w:val="0"/>
            <w:kern w:val="18"/>
            <w:szCs w:val="18"/>
          </w:rPr>
          <w:t>CBD/COP/12/INF/7</w:t>
        </w:r>
      </w:hyperlink>
      <w:r w:rsidRPr="00132DF3">
        <w:rPr>
          <w:snapToGrid w:val="0"/>
          <w:kern w:val="18"/>
          <w:szCs w:val="18"/>
        </w:rPr>
        <w:t xml:space="preserve">, </w:t>
      </w:r>
      <w:r>
        <w:rPr>
          <w:snapToGrid w:val="0"/>
          <w:kern w:val="18"/>
          <w:szCs w:val="18"/>
          <w:lang w:val="ru-RU"/>
        </w:rPr>
        <w:t>стр</w:t>
      </w:r>
      <w:r w:rsidRPr="00132DF3">
        <w:rPr>
          <w:snapToGrid w:val="0"/>
          <w:kern w:val="18"/>
          <w:szCs w:val="18"/>
        </w:rPr>
        <w:t>. 20.</w:t>
      </w:r>
    </w:p>
  </w:footnote>
  <w:footnote w:id="27">
    <w:p w:rsidR="00A00A22" w:rsidRPr="00E46035" w:rsidRDefault="00A00A22" w:rsidP="00DE61F2">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Pr>
          <w:snapToGrid w:val="0"/>
          <w:kern w:val="18"/>
          <w:szCs w:val="18"/>
        </w:rPr>
        <w:t xml:space="preserve"> </w:t>
      </w:r>
      <w:proofErr w:type="spellStart"/>
      <w:r>
        <w:rPr>
          <w:snapToGrid w:val="0"/>
          <w:kern w:val="18"/>
          <w:szCs w:val="18"/>
        </w:rPr>
        <w:t>Tebtebba</w:t>
      </w:r>
      <w:proofErr w:type="spellEnd"/>
      <w:r>
        <w:rPr>
          <w:snapToGrid w:val="0"/>
          <w:kern w:val="18"/>
          <w:szCs w:val="18"/>
        </w:rPr>
        <w:t xml:space="preserve"> Foundation, 2013</w:t>
      </w:r>
      <w:r>
        <w:rPr>
          <w:snapToGrid w:val="0"/>
          <w:kern w:val="18"/>
          <w:szCs w:val="18"/>
          <w:lang w:val="ru-RU"/>
        </w:rPr>
        <w:t xml:space="preserve"> г.</w:t>
      </w:r>
      <w:r w:rsidRPr="00E46035">
        <w:rPr>
          <w:snapToGrid w:val="0"/>
          <w:kern w:val="18"/>
          <w:szCs w:val="18"/>
          <w:lang w:val="ru-RU"/>
        </w:rPr>
        <w:t xml:space="preserve"> Разработка и внедрение о</w:t>
      </w:r>
      <w:r w:rsidRPr="00E46035">
        <w:rPr>
          <w:rFonts w:eastAsia="Calibri"/>
          <w:snapToGrid w:val="0"/>
          <w:kern w:val="22"/>
          <w:szCs w:val="22"/>
          <w:lang w:val="ru-RU"/>
        </w:rPr>
        <w:t>бщинных систем мониторинга и информирования</w:t>
      </w:r>
      <w:r w:rsidRPr="00E46035">
        <w:rPr>
          <w:snapToGrid w:val="0"/>
          <w:kern w:val="18"/>
          <w:szCs w:val="18"/>
          <w:lang w:val="ru-RU"/>
        </w:rPr>
        <w:t>: Глобальный семинар и доклады Филиппинской рабочей группы. Багио-Сити, Филиппины, стр. 75.</w:t>
      </w:r>
    </w:p>
  </w:footnote>
  <w:footnote w:id="28">
    <w:p w:rsidR="00A00A22" w:rsidRPr="00E46035" w:rsidRDefault="00A00A22" w:rsidP="00B84C49">
      <w:pPr>
        <w:pStyle w:val="Notedebasdepage"/>
        <w:keepLines w:val="0"/>
        <w:kinsoku w:val="0"/>
        <w:overflowPunct w:val="0"/>
        <w:ind w:firstLine="0"/>
        <w:jc w:val="left"/>
        <w:rPr>
          <w:snapToGrid w:val="0"/>
          <w:kern w:val="18"/>
          <w:szCs w:val="18"/>
          <w:lang w:val="ru-RU"/>
        </w:rPr>
      </w:pPr>
      <w:r w:rsidRPr="00E46035">
        <w:rPr>
          <w:rStyle w:val="Appelnotedebasdep"/>
          <w:snapToGrid w:val="0"/>
          <w:kern w:val="18"/>
          <w:sz w:val="18"/>
          <w:szCs w:val="18"/>
          <w:lang w:val="ru-RU"/>
        </w:rPr>
        <w:footnoteRef/>
      </w:r>
      <w:r w:rsidRPr="00E46035">
        <w:rPr>
          <w:snapToGrid w:val="0"/>
          <w:kern w:val="18"/>
          <w:szCs w:val="18"/>
          <w:lang w:val="ru-RU"/>
        </w:rPr>
        <w:t xml:space="preserve"> Maurizio Farhan Ferrari, s/d. Инструменты о</w:t>
      </w:r>
      <w:r w:rsidRPr="00E46035">
        <w:rPr>
          <w:rFonts w:eastAsia="Calibri"/>
          <w:snapToGrid w:val="0"/>
          <w:kern w:val="22"/>
          <w:szCs w:val="22"/>
          <w:lang w:val="ru-RU"/>
        </w:rPr>
        <w:t>бщинных систем мониторинга и информирования</w:t>
      </w:r>
      <w:r w:rsidRPr="00E46035">
        <w:rPr>
          <w:snapToGrid w:val="0"/>
          <w:kern w:val="18"/>
          <w:szCs w:val="18"/>
          <w:lang w:val="ru-RU"/>
        </w:rPr>
        <w:t>. Программа в поддержку лесных народов.</w:t>
      </w:r>
    </w:p>
  </w:footnote>
  <w:footnote w:id="29">
    <w:p w:rsidR="00A00A22" w:rsidRPr="00C75A1F" w:rsidRDefault="00A00A22" w:rsidP="00E33BF1">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D3312A">
        <w:rPr>
          <w:snapToGrid w:val="0"/>
          <w:kern w:val="18"/>
          <w:szCs w:val="18"/>
          <w:lang w:val="ru-RU"/>
        </w:rPr>
        <w:t xml:space="preserve"> </w:t>
      </w:r>
      <w:proofErr w:type="spellStart"/>
      <w:r w:rsidRPr="00132DF3">
        <w:rPr>
          <w:snapToGrid w:val="0"/>
          <w:kern w:val="18"/>
          <w:szCs w:val="18"/>
        </w:rPr>
        <w:t>Tebtebba</w:t>
      </w:r>
      <w:proofErr w:type="spellEnd"/>
      <w:r w:rsidRPr="00D3312A">
        <w:rPr>
          <w:snapToGrid w:val="0"/>
          <w:kern w:val="18"/>
          <w:szCs w:val="18"/>
          <w:lang w:val="ru-RU"/>
        </w:rPr>
        <w:t xml:space="preserve"> </w:t>
      </w:r>
      <w:r w:rsidRPr="00132DF3">
        <w:rPr>
          <w:snapToGrid w:val="0"/>
          <w:kern w:val="18"/>
          <w:szCs w:val="18"/>
        </w:rPr>
        <w:t>Foundation</w:t>
      </w:r>
      <w:r w:rsidRPr="00D3312A">
        <w:rPr>
          <w:snapToGrid w:val="0"/>
          <w:kern w:val="18"/>
          <w:szCs w:val="18"/>
          <w:lang w:val="ru-RU"/>
        </w:rPr>
        <w:t>, 2013</w:t>
      </w:r>
      <w:r>
        <w:rPr>
          <w:snapToGrid w:val="0"/>
          <w:kern w:val="18"/>
          <w:szCs w:val="18"/>
          <w:lang w:val="ru-RU"/>
        </w:rPr>
        <w:t xml:space="preserve"> г. </w:t>
      </w:r>
      <w:r w:rsidRPr="00C75A1F">
        <w:rPr>
          <w:snapToGrid w:val="0"/>
          <w:kern w:val="18"/>
          <w:szCs w:val="18"/>
          <w:lang w:val="ru-RU"/>
        </w:rPr>
        <w:t>Разработка и внедрение о</w:t>
      </w:r>
      <w:r w:rsidRPr="00C75A1F">
        <w:rPr>
          <w:rFonts w:eastAsia="Calibri"/>
          <w:snapToGrid w:val="0"/>
          <w:kern w:val="22"/>
          <w:szCs w:val="22"/>
          <w:lang w:val="ru-RU"/>
        </w:rPr>
        <w:t>бщинных систем мониторинга и информирования</w:t>
      </w:r>
      <w:r w:rsidRPr="00C75A1F">
        <w:rPr>
          <w:snapToGrid w:val="0"/>
          <w:kern w:val="18"/>
          <w:szCs w:val="18"/>
          <w:lang w:val="ru-RU"/>
        </w:rPr>
        <w:t>: Глобальный семинар и доклады Филиппинской рабочей группы. Багио-Сити, Филиппины, стр. 5.</w:t>
      </w:r>
    </w:p>
  </w:footnote>
  <w:footnote w:id="30">
    <w:p w:rsidR="00A00A22" w:rsidRPr="00C75A1F" w:rsidRDefault="00A00A22" w:rsidP="00294B19">
      <w:pPr>
        <w:pStyle w:val="Notedebasdepage"/>
        <w:keepLines w:val="0"/>
        <w:kinsoku w:val="0"/>
        <w:overflowPunct w:val="0"/>
        <w:ind w:firstLine="0"/>
        <w:jc w:val="left"/>
        <w:rPr>
          <w:snapToGrid w:val="0"/>
          <w:kern w:val="18"/>
          <w:szCs w:val="18"/>
          <w:lang w:val="ru-RU"/>
        </w:rPr>
      </w:pPr>
      <w:r w:rsidRPr="00C75A1F">
        <w:rPr>
          <w:rStyle w:val="Appelnotedebasdep"/>
          <w:snapToGrid w:val="0"/>
          <w:kern w:val="18"/>
          <w:sz w:val="18"/>
          <w:szCs w:val="18"/>
          <w:lang w:val="ru-RU"/>
        </w:rPr>
        <w:footnoteRef/>
      </w:r>
      <w:r w:rsidRPr="00C75A1F">
        <w:rPr>
          <w:snapToGrid w:val="0"/>
          <w:kern w:val="18"/>
          <w:szCs w:val="18"/>
          <w:lang w:val="ru-RU"/>
        </w:rPr>
        <w:t xml:space="preserve"> Там же стр. 9.</w:t>
      </w:r>
    </w:p>
  </w:footnote>
  <w:footnote w:id="31">
    <w:p w:rsidR="00A00A22" w:rsidRPr="00D3312A" w:rsidRDefault="00A00A22" w:rsidP="004A219C">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D3312A">
        <w:rPr>
          <w:snapToGrid w:val="0"/>
          <w:kern w:val="18"/>
          <w:szCs w:val="18"/>
          <w:lang w:val="ru-RU"/>
        </w:rPr>
        <w:t xml:space="preserve"> Там же.</w:t>
      </w:r>
    </w:p>
  </w:footnote>
  <w:footnote w:id="32">
    <w:p w:rsidR="00A00A22" w:rsidRPr="00D3312A" w:rsidRDefault="00A00A22" w:rsidP="000707FD">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D3312A">
        <w:rPr>
          <w:snapToGrid w:val="0"/>
          <w:kern w:val="18"/>
          <w:szCs w:val="18"/>
          <w:lang w:val="ru-RU"/>
        </w:rPr>
        <w:t xml:space="preserve"> </w:t>
      </w:r>
      <w:r w:rsidRPr="00840A63">
        <w:rPr>
          <w:snapToGrid w:val="0"/>
          <w:kern w:val="18"/>
          <w:szCs w:val="18"/>
          <w:lang w:val="ru-RU"/>
        </w:rPr>
        <w:t>Консорциум в поддержку районов и территорий, охраняемых коренными народами и общинами, 2017</w:t>
      </w:r>
      <w:r>
        <w:rPr>
          <w:snapToGrid w:val="0"/>
          <w:kern w:val="18"/>
          <w:szCs w:val="18"/>
          <w:lang w:val="ru-RU"/>
        </w:rPr>
        <w:t xml:space="preserve"> г</w:t>
      </w:r>
      <w:r w:rsidRPr="00840A63">
        <w:rPr>
          <w:snapToGrid w:val="0"/>
          <w:kern w:val="18"/>
          <w:szCs w:val="18"/>
          <w:lang w:val="ru-RU"/>
        </w:rPr>
        <w:t xml:space="preserve">. </w:t>
      </w:r>
      <w:r w:rsidRPr="00840A63">
        <w:rPr>
          <w:snapToGrid w:val="0"/>
          <w:kern w:val="18"/>
          <w:szCs w:val="18"/>
        </w:rPr>
        <w:t>Self</w:t>
      </w:r>
      <w:r w:rsidRPr="00D3312A">
        <w:rPr>
          <w:snapToGrid w:val="0"/>
          <w:kern w:val="18"/>
          <w:szCs w:val="18"/>
          <w:lang w:val="ru-RU"/>
        </w:rPr>
        <w:t>-</w:t>
      </w:r>
      <w:r w:rsidRPr="00840A63">
        <w:rPr>
          <w:snapToGrid w:val="0"/>
          <w:kern w:val="18"/>
          <w:szCs w:val="18"/>
        </w:rPr>
        <w:t>Strengthening</w:t>
      </w:r>
      <w:r w:rsidRPr="00D3312A">
        <w:rPr>
          <w:snapToGrid w:val="0"/>
          <w:kern w:val="18"/>
          <w:szCs w:val="18"/>
          <w:lang w:val="ru-RU"/>
        </w:rPr>
        <w:t xml:space="preserve"> </w:t>
      </w:r>
      <w:r w:rsidRPr="00840A63">
        <w:rPr>
          <w:snapToGrid w:val="0"/>
          <w:kern w:val="18"/>
          <w:szCs w:val="18"/>
        </w:rPr>
        <w:t>ICCAs</w:t>
      </w:r>
      <w:r>
        <w:rPr>
          <w:snapToGrid w:val="0"/>
          <w:kern w:val="18"/>
          <w:szCs w:val="18"/>
          <w:lang w:val="ru-RU"/>
        </w:rPr>
        <w:t xml:space="preserve"> (Самоу</w:t>
      </w:r>
      <w:r w:rsidRPr="00840A63">
        <w:rPr>
          <w:snapToGrid w:val="0"/>
          <w:kern w:val="18"/>
          <w:szCs w:val="18"/>
          <w:lang w:val="ru-RU"/>
        </w:rPr>
        <w:t>крепление районов и территорий, охраняемых коренными народами и общинами</w:t>
      </w:r>
      <w:r>
        <w:rPr>
          <w:snapToGrid w:val="0"/>
          <w:kern w:val="18"/>
          <w:szCs w:val="18"/>
          <w:lang w:val="ru-RU"/>
        </w:rPr>
        <w:t>) Р</w:t>
      </w:r>
      <w:r w:rsidRPr="00840A63">
        <w:rPr>
          <w:snapToGrid w:val="0"/>
          <w:kern w:val="18"/>
          <w:szCs w:val="18"/>
          <w:lang w:val="ru-RU"/>
        </w:rPr>
        <w:t>уковод</w:t>
      </w:r>
      <w:r>
        <w:rPr>
          <w:snapToGrid w:val="0"/>
          <w:kern w:val="18"/>
          <w:szCs w:val="18"/>
          <w:lang w:val="ru-RU"/>
        </w:rPr>
        <w:t>ящие указания относительно</w:t>
      </w:r>
      <w:r w:rsidRPr="00840A63">
        <w:rPr>
          <w:snapToGrid w:val="0"/>
          <w:kern w:val="18"/>
          <w:szCs w:val="18"/>
          <w:lang w:val="ru-RU"/>
        </w:rPr>
        <w:t xml:space="preserve"> процесс</w:t>
      </w:r>
      <w:r>
        <w:rPr>
          <w:snapToGrid w:val="0"/>
          <w:kern w:val="18"/>
          <w:szCs w:val="18"/>
          <w:lang w:val="ru-RU"/>
        </w:rPr>
        <w:t>а</w:t>
      </w:r>
      <w:r w:rsidRPr="00840A63">
        <w:rPr>
          <w:snapToGrid w:val="0"/>
          <w:kern w:val="18"/>
          <w:szCs w:val="18"/>
          <w:lang w:val="ru-RU"/>
        </w:rPr>
        <w:t xml:space="preserve"> и ресурс</w:t>
      </w:r>
      <w:r>
        <w:rPr>
          <w:snapToGrid w:val="0"/>
          <w:kern w:val="18"/>
          <w:szCs w:val="18"/>
          <w:lang w:val="ru-RU"/>
        </w:rPr>
        <w:t>ов</w:t>
      </w:r>
      <w:r w:rsidRPr="00840A63">
        <w:rPr>
          <w:snapToGrid w:val="0"/>
          <w:kern w:val="18"/>
          <w:szCs w:val="18"/>
          <w:lang w:val="ru-RU"/>
        </w:rPr>
        <w:t xml:space="preserve"> для </w:t>
      </w:r>
      <w:r w:rsidRPr="00C45CAC">
        <w:rPr>
          <w:snapToGrid w:val="0"/>
          <w:kern w:val="18"/>
          <w:szCs w:val="18"/>
          <w:lang w:val="ru-RU"/>
        </w:rPr>
        <w:t>традиционных хранителей в лице коренных народов и местных общин</w:t>
      </w:r>
      <w:r w:rsidRPr="00840A63">
        <w:rPr>
          <w:snapToGrid w:val="0"/>
          <w:kern w:val="18"/>
          <w:szCs w:val="18"/>
          <w:lang w:val="ru-RU"/>
        </w:rPr>
        <w:t>. Модуль 3.</w:t>
      </w:r>
    </w:p>
  </w:footnote>
  <w:footnote w:id="33">
    <w:p w:rsidR="00A00A22" w:rsidRPr="00D3312A" w:rsidRDefault="00A00A22" w:rsidP="00E41769">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D3312A">
        <w:rPr>
          <w:snapToGrid w:val="0"/>
          <w:kern w:val="18"/>
          <w:szCs w:val="18"/>
          <w:lang w:val="ru-RU"/>
        </w:rPr>
        <w:t xml:space="preserve"> </w:t>
      </w:r>
      <w:r w:rsidRPr="00132DF3">
        <w:rPr>
          <w:snapToGrid w:val="0"/>
          <w:kern w:val="18"/>
          <w:szCs w:val="18"/>
        </w:rPr>
        <w:t>Corrigan</w:t>
      </w:r>
      <w:r w:rsidRPr="00D3312A">
        <w:rPr>
          <w:snapToGrid w:val="0"/>
          <w:kern w:val="18"/>
          <w:szCs w:val="18"/>
          <w:lang w:val="ru-RU"/>
        </w:rPr>
        <w:t xml:space="preserve">, </w:t>
      </w:r>
      <w:r w:rsidRPr="00132DF3">
        <w:rPr>
          <w:snapToGrid w:val="0"/>
          <w:kern w:val="18"/>
          <w:szCs w:val="18"/>
        </w:rPr>
        <w:t>C</w:t>
      </w:r>
      <w:r w:rsidRPr="00D3312A">
        <w:rPr>
          <w:snapToGrid w:val="0"/>
          <w:kern w:val="18"/>
          <w:szCs w:val="18"/>
          <w:lang w:val="ru-RU"/>
        </w:rPr>
        <w:t xml:space="preserve">. </w:t>
      </w:r>
      <w:r w:rsidRPr="00132DF3">
        <w:rPr>
          <w:snapToGrid w:val="0"/>
          <w:kern w:val="18"/>
          <w:szCs w:val="18"/>
        </w:rPr>
        <w:t>and</w:t>
      </w:r>
      <w:r w:rsidRPr="00D3312A">
        <w:rPr>
          <w:snapToGrid w:val="0"/>
          <w:kern w:val="18"/>
          <w:szCs w:val="18"/>
          <w:lang w:val="ru-RU"/>
        </w:rPr>
        <w:t xml:space="preserve"> </w:t>
      </w:r>
      <w:r w:rsidRPr="00132DF3">
        <w:rPr>
          <w:snapToGrid w:val="0"/>
          <w:kern w:val="18"/>
          <w:szCs w:val="18"/>
        </w:rPr>
        <w:t>Hay</w:t>
      </w:r>
      <w:r w:rsidRPr="00D3312A">
        <w:rPr>
          <w:snapToGrid w:val="0"/>
          <w:kern w:val="18"/>
          <w:szCs w:val="18"/>
          <w:lang w:val="ru-RU"/>
        </w:rPr>
        <w:t>-</w:t>
      </w:r>
      <w:r w:rsidRPr="00132DF3">
        <w:rPr>
          <w:snapToGrid w:val="0"/>
          <w:kern w:val="18"/>
          <w:szCs w:val="18"/>
        </w:rPr>
        <w:t>Edie</w:t>
      </w:r>
      <w:r w:rsidRPr="00D3312A">
        <w:rPr>
          <w:snapToGrid w:val="0"/>
          <w:kern w:val="18"/>
          <w:szCs w:val="18"/>
          <w:lang w:val="ru-RU"/>
        </w:rPr>
        <w:t xml:space="preserve">, </w:t>
      </w:r>
      <w:r w:rsidRPr="00132DF3">
        <w:rPr>
          <w:snapToGrid w:val="0"/>
          <w:kern w:val="18"/>
          <w:szCs w:val="18"/>
        </w:rPr>
        <w:t>T</w:t>
      </w:r>
      <w:r w:rsidRPr="00D3312A">
        <w:rPr>
          <w:snapToGrid w:val="0"/>
          <w:kern w:val="18"/>
          <w:szCs w:val="18"/>
          <w:lang w:val="ru-RU"/>
        </w:rPr>
        <w:t xml:space="preserve">., 2013 </w:t>
      </w:r>
      <w:r>
        <w:rPr>
          <w:snapToGrid w:val="0"/>
          <w:kern w:val="18"/>
          <w:szCs w:val="18"/>
          <w:lang w:val="ru-RU"/>
        </w:rPr>
        <w:t>г</w:t>
      </w:r>
      <w:r w:rsidRPr="00D3312A">
        <w:rPr>
          <w:snapToGrid w:val="0"/>
          <w:kern w:val="18"/>
          <w:szCs w:val="18"/>
          <w:lang w:val="ru-RU"/>
        </w:rPr>
        <w:t xml:space="preserve">. </w:t>
      </w:r>
      <w:r w:rsidRPr="00E41769">
        <w:rPr>
          <w:snapToGrid w:val="0"/>
          <w:kern w:val="18"/>
          <w:szCs w:val="18"/>
          <w:lang w:val="ru-RU"/>
        </w:rPr>
        <w:t xml:space="preserve">Набор инструментальных средств в поддержку сохранения природы коренными народами и местными общинами: создание потенциала и совместное использование знаний для территорий и районов, охраняемых коренными народами и </w:t>
      </w:r>
      <w:r>
        <w:rPr>
          <w:snapToGrid w:val="0"/>
          <w:kern w:val="18"/>
          <w:szCs w:val="18"/>
          <w:lang w:val="ru-RU"/>
        </w:rPr>
        <w:t xml:space="preserve">местными </w:t>
      </w:r>
      <w:r w:rsidRPr="00E41769">
        <w:rPr>
          <w:snapToGrid w:val="0"/>
          <w:kern w:val="18"/>
          <w:szCs w:val="18"/>
          <w:lang w:val="ru-RU"/>
        </w:rPr>
        <w:t>общинами; ЮНЕП-ВЦМ</w:t>
      </w:r>
      <w:r>
        <w:rPr>
          <w:snapToGrid w:val="0"/>
          <w:kern w:val="18"/>
          <w:szCs w:val="18"/>
          <w:lang w:val="ru-RU"/>
        </w:rPr>
        <w:t>П</w:t>
      </w:r>
      <w:r w:rsidRPr="00E41769">
        <w:rPr>
          <w:snapToGrid w:val="0"/>
          <w:kern w:val="18"/>
          <w:szCs w:val="18"/>
          <w:lang w:val="ru-RU"/>
        </w:rPr>
        <w:t>, Кембридж, Соединенное Королевство.</w:t>
      </w:r>
    </w:p>
  </w:footnote>
  <w:footnote w:id="34">
    <w:p w:rsidR="00A00A22" w:rsidRPr="007302D9" w:rsidRDefault="00A00A22" w:rsidP="00840A63">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132DF3">
        <w:rPr>
          <w:snapToGrid w:val="0"/>
          <w:kern w:val="18"/>
          <w:szCs w:val="18"/>
        </w:rPr>
        <w:t xml:space="preserve"> </w:t>
      </w:r>
      <w:hyperlink r:id="rId15" w:history="1">
        <w:r w:rsidRPr="00132DF3">
          <w:rPr>
            <w:rStyle w:val="Lienhypertexte"/>
            <w:snapToGrid w:val="0"/>
            <w:kern w:val="18"/>
            <w:szCs w:val="18"/>
          </w:rPr>
          <w:t>Community Conservation Resilience Initiative Methodology, 2014</w:t>
        </w:r>
      </w:hyperlink>
      <w:r w:rsidRPr="00132DF3">
        <w:rPr>
          <w:snapToGrid w:val="0"/>
          <w:kern w:val="18"/>
          <w:szCs w:val="18"/>
        </w:rPr>
        <w:t xml:space="preserve"> </w:t>
      </w:r>
      <w:r>
        <w:rPr>
          <w:snapToGrid w:val="0"/>
          <w:kern w:val="18"/>
          <w:szCs w:val="18"/>
          <w:lang w:val="ru-RU"/>
        </w:rPr>
        <w:t>(</w:t>
      </w:r>
      <w:r w:rsidRPr="007518DF">
        <w:rPr>
          <w:snapToGrid w:val="0"/>
          <w:kern w:val="18"/>
          <w:szCs w:val="18"/>
          <w:lang w:val="ru-RU"/>
        </w:rPr>
        <w:t xml:space="preserve">Методология </w:t>
      </w:r>
      <w:r w:rsidRPr="00D36E61">
        <w:rPr>
          <w:snapToGrid w:val="0"/>
          <w:kern w:val="18"/>
          <w:szCs w:val="18"/>
          <w:lang w:val="ru-RU"/>
        </w:rPr>
        <w:t>Инициатив</w:t>
      </w:r>
      <w:r>
        <w:rPr>
          <w:snapToGrid w:val="0"/>
          <w:kern w:val="18"/>
          <w:szCs w:val="18"/>
          <w:lang w:val="ru-RU"/>
        </w:rPr>
        <w:t>ы</w:t>
      </w:r>
      <w:r w:rsidRPr="00D36E61">
        <w:rPr>
          <w:snapToGrid w:val="0"/>
          <w:kern w:val="18"/>
          <w:szCs w:val="18"/>
          <w:lang w:val="ru-RU"/>
        </w:rPr>
        <w:t xml:space="preserve"> по укреплению устойчивости практики общинного сохранения</w:t>
      </w:r>
      <w:r>
        <w:rPr>
          <w:snapToGrid w:val="0"/>
          <w:kern w:val="18"/>
          <w:szCs w:val="18"/>
          <w:lang w:val="ru-RU"/>
        </w:rPr>
        <w:t xml:space="preserve">) стр </w:t>
      </w:r>
      <w:r w:rsidRPr="00132DF3">
        <w:rPr>
          <w:snapToGrid w:val="0"/>
          <w:kern w:val="18"/>
          <w:szCs w:val="18"/>
        </w:rPr>
        <w:t>2.</w:t>
      </w:r>
    </w:p>
  </w:footnote>
  <w:footnote w:id="35">
    <w:p w:rsidR="00A00A22" w:rsidRPr="00D3312A" w:rsidRDefault="00A00A22" w:rsidP="001950FF">
      <w:pPr>
        <w:pStyle w:val="Notedebasdepage"/>
        <w:keepLines w:val="0"/>
        <w:kinsoku w:val="0"/>
        <w:overflowPunct w:val="0"/>
        <w:ind w:firstLine="0"/>
        <w:jc w:val="left"/>
        <w:rPr>
          <w:snapToGrid w:val="0"/>
          <w:kern w:val="18"/>
          <w:szCs w:val="18"/>
          <w:lang w:val="ru-RU"/>
        </w:rPr>
      </w:pPr>
      <w:r w:rsidRPr="00132DF3">
        <w:rPr>
          <w:rStyle w:val="Appelnotedebasdep"/>
          <w:snapToGrid w:val="0"/>
          <w:kern w:val="18"/>
          <w:sz w:val="18"/>
          <w:szCs w:val="18"/>
        </w:rPr>
        <w:footnoteRef/>
      </w:r>
      <w:r w:rsidRPr="00D3312A">
        <w:rPr>
          <w:snapToGrid w:val="0"/>
          <w:kern w:val="18"/>
          <w:szCs w:val="18"/>
          <w:lang w:val="ru-RU"/>
        </w:rPr>
        <w:t xml:space="preserve"> </w:t>
      </w:r>
      <w:r w:rsidRPr="00132DF3">
        <w:rPr>
          <w:snapToGrid w:val="0"/>
          <w:kern w:val="18"/>
          <w:szCs w:val="18"/>
        </w:rPr>
        <w:t>J</w:t>
      </w:r>
      <w:r w:rsidRPr="00D3312A">
        <w:rPr>
          <w:snapToGrid w:val="0"/>
          <w:kern w:val="18"/>
          <w:szCs w:val="18"/>
          <w:lang w:val="ru-RU"/>
        </w:rPr>
        <w:t xml:space="preserve">. </w:t>
      </w:r>
      <w:r w:rsidRPr="00132DF3">
        <w:rPr>
          <w:snapToGrid w:val="0"/>
          <w:kern w:val="18"/>
          <w:szCs w:val="18"/>
        </w:rPr>
        <w:t>Creswell</w:t>
      </w:r>
      <w:r w:rsidRPr="00D3312A">
        <w:rPr>
          <w:snapToGrid w:val="0"/>
          <w:kern w:val="18"/>
          <w:szCs w:val="18"/>
          <w:lang w:val="ru-RU"/>
        </w:rPr>
        <w:t xml:space="preserve"> </w:t>
      </w:r>
      <w:r w:rsidRPr="00132DF3">
        <w:rPr>
          <w:snapToGrid w:val="0"/>
          <w:kern w:val="18"/>
          <w:szCs w:val="18"/>
        </w:rPr>
        <w:t>and</w:t>
      </w:r>
      <w:r w:rsidRPr="00D3312A">
        <w:rPr>
          <w:snapToGrid w:val="0"/>
          <w:kern w:val="18"/>
          <w:szCs w:val="18"/>
          <w:lang w:val="ru-RU"/>
        </w:rPr>
        <w:t xml:space="preserve"> </w:t>
      </w:r>
      <w:r w:rsidRPr="00132DF3">
        <w:rPr>
          <w:snapToGrid w:val="0"/>
          <w:kern w:val="18"/>
          <w:szCs w:val="18"/>
        </w:rPr>
        <w:t>V</w:t>
      </w:r>
      <w:r w:rsidRPr="00D3312A">
        <w:rPr>
          <w:snapToGrid w:val="0"/>
          <w:kern w:val="18"/>
          <w:szCs w:val="18"/>
          <w:lang w:val="ru-RU"/>
        </w:rPr>
        <w:t xml:space="preserve">. </w:t>
      </w:r>
      <w:r w:rsidRPr="00132DF3">
        <w:rPr>
          <w:snapToGrid w:val="0"/>
          <w:kern w:val="18"/>
          <w:szCs w:val="18"/>
        </w:rPr>
        <w:t>Plano</w:t>
      </w:r>
      <w:r w:rsidRPr="00D3312A">
        <w:rPr>
          <w:snapToGrid w:val="0"/>
          <w:kern w:val="18"/>
          <w:szCs w:val="18"/>
          <w:lang w:val="ru-RU"/>
        </w:rPr>
        <w:t xml:space="preserve"> </w:t>
      </w:r>
      <w:r w:rsidRPr="00132DF3">
        <w:rPr>
          <w:snapToGrid w:val="0"/>
          <w:kern w:val="18"/>
          <w:szCs w:val="18"/>
        </w:rPr>
        <w:t>Clark</w:t>
      </w:r>
      <w:r w:rsidRPr="00D3312A">
        <w:rPr>
          <w:snapToGrid w:val="0"/>
          <w:kern w:val="18"/>
          <w:szCs w:val="18"/>
          <w:lang w:val="ru-RU"/>
        </w:rPr>
        <w:t>, 2007</w:t>
      </w:r>
      <w:r>
        <w:rPr>
          <w:snapToGrid w:val="0"/>
          <w:kern w:val="18"/>
          <w:szCs w:val="18"/>
          <w:lang w:val="ru-RU"/>
        </w:rPr>
        <w:t xml:space="preserve"> г</w:t>
      </w:r>
      <w:r w:rsidRPr="00D3312A">
        <w:rPr>
          <w:snapToGrid w:val="0"/>
          <w:kern w:val="18"/>
          <w:szCs w:val="18"/>
          <w:lang w:val="ru-RU"/>
        </w:rPr>
        <w:t xml:space="preserve">. </w:t>
      </w:r>
      <w:r w:rsidRPr="003D4B83">
        <w:rPr>
          <w:iCs/>
          <w:snapToGrid w:val="0"/>
          <w:kern w:val="18"/>
          <w:szCs w:val="18"/>
        </w:rPr>
        <w:t>Designing</w:t>
      </w:r>
      <w:r w:rsidRPr="00D3312A">
        <w:rPr>
          <w:iCs/>
          <w:snapToGrid w:val="0"/>
          <w:kern w:val="18"/>
          <w:szCs w:val="18"/>
          <w:lang w:val="ru-RU"/>
        </w:rPr>
        <w:t xml:space="preserve"> </w:t>
      </w:r>
      <w:r w:rsidRPr="003D4B83">
        <w:rPr>
          <w:iCs/>
          <w:snapToGrid w:val="0"/>
          <w:kern w:val="18"/>
          <w:szCs w:val="18"/>
        </w:rPr>
        <w:t>and</w:t>
      </w:r>
      <w:r w:rsidRPr="00D3312A">
        <w:rPr>
          <w:iCs/>
          <w:snapToGrid w:val="0"/>
          <w:kern w:val="18"/>
          <w:szCs w:val="18"/>
          <w:lang w:val="ru-RU"/>
        </w:rPr>
        <w:t xml:space="preserve"> </w:t>
      </w:r>
      <w:r w:rsidRPr="003D4B83">
        <w:rPr>
          <w:iCs/>
          <w:snapToGrid w:val="0"/>
          <w:kern w:val="18"/>
          <w:szCs w:val="18"/>
        </w:rPr>
        <w:t>Conducting</w:t>
      </w:r>
      <w:r w:rsidRPr="00D3312A">
        <w:rPr>
          <w:iCs/>
          <w:snapToGrid w:val="0"/>
          <w:kern w:val="18"/>
          <w:szCs w:val="18"/>
          <w:lang w:val="ru-RU"/>
        </w:rPr>
        <w:t xml:space="preserve"> </w:t>
      </w:r>
      <w:r w:rsidRPr="003D4B83">
        <w:rPr>
          <w:iCs/>
          <w:snapToGrid w:val="0"/>
          <w:kern w:val="18"/>
          <w:szCs w:val="18"/>
        </w:rPr>
        <w:t>Mixed</w:t>
      </w:r>
      <w:r w:rsidRPr="00D3312A">
        <w:rPr>
          <w:iCs/>
          <w:snapToGrid w:val="0"/>
          <w:kern w:val="18"/>
          <w:szCs w:val="18"/>
          <w:lang w:val="ru-RU"/>
        </w:rPr>
        <w:t xml:space="preserve"> </w:t>
      </w:r>
      <w:r w:rsidRPr="003D4B83">
        <w:rPr>
          <w:iCs/>
          <w:snapToGrid w:val="0"/>
          <w:kern w:val="18"/>
          <w:szCs w:val="18"/>
        </w:rPr>
        <w:t>Methods</w:t>
      </w:r>
      <w:r w:rsidRPr="00D3312A">
        <w:rPr>
          <w:iCs/>
          <w:snapToGrid w:val="0"/>
          <w:kern w:val="18"/>
          <w:szCs w:val="18"/>
          <w:lang w:val="ru-RU"/>
        </w:rPr>
        <w:t xml:space="preserve"> </w:t>
      </w:r>
      <w:r w:rsidRPr="003D4B83">
        <w:rPr>
          <w:iCs/>
          <w:snapToGrid w:val="0"/>
          <w:kern w:val="18"/>
          <w:szCs w:val="18"/>
        </w:rPr>
        <w:t>Research</w:t>
      </w:r>
      <w:r w:rsidRPr="00D3312A">
        <w:rPr>
          <w:i/>
          <w:iCs/>
          <w:snapToGrid w:val="0"/>
          <w:kern w:val="18"/>
          <w:szCs w:val="18"/>
          <w:lang w:val="ru-RU"/>
        </w:rPr>
        <w:t xml:space="preserve"> (</w:t>
      </w:r>
      <w:r w:rsidRPr="00AF55F2">
        <w:rPr>
          <w:rFonts w:eastAsia="Batang"/>
          <w:kern w:val="22"/>
          <w:szCs w:val="22"/>
          <w:lang w:val="ru-RU" w:eastAsia="ko-KR"/>
        </w:rPr>
        <w:t>Разработка</w:t>
      </w:r>
      <w:r w:rsidRPr="00D3312A">
        <w:rPr>
          <w:rFonts w:eastAsia="Batang"/>
          <w:kern w:val="22"/>
          <w:szCs w:val="22"/>
          <w:lang w:val="ru-RU" w:eastAsia="ko-KR"/>
        </w:rPr>
        <w:t xml:space="preserve"> </w:t>
      </w:r>
      <w:r w:rsidRPr="00AF55F2">
        <w:rPr>
          <w:rFonts w:eastAsia="Batang"/>
          <w:kern w:val="22"/>
          <w:szCs w:val="22"/>
          <w:lang w:val="ru-RU" w:eastAsia="ko-KR"/>
        </w:rPr>
        <w:t>и</w:t>
      </w:r>
      <w:r w:rsidRPr="00D3312A">
        <w:rPr>
          <w:rFonts w:eastAsia="Batang"/>
          <w:kern w:val="22"/>
          <w:szCs w:val="22"/>
          <w:lang w:val="ru-RU" w:eastAsia="ko-KR"/>
        </w:rPr>
        <w:t xml:space="preserve"> </w:t>
      </w:r>
      <w:r w:rsidRPr="00AF55F2">
        <w:rPr>
          <w:rFonts w:eastAsia="Batang"/>
          <w:kern w:val="22"/>
          <w:szCs w:val="22"/>
          <w:lang w:val="ru-RU" w:eastAsia="ko-KR"/>
        </w:rPr>
        <w:t>проведение</w:t>
      </w:r>
      <w:r w:rsidRPr="00D3312A">
        <w:rPr>
          <w:rFonts w:eastAsia="Batang"/>
          <w:kern w:val="22"/>
          <w:szCs w:val="22"/>
          <w:lang w:val="ru-RU" w:eastAsia="ko-KR"/>
        </w:rPr>
        <w:t xml:space="preserve"> </w:t>
      </w:r>
      <w:r w:rsidRPr="00AF55F2">
        <w:rPr>
          <w:rFonts w:eastAsia="Batang"/>
          <w:kern w:val="22"/>
          <w:szCs w:val="22"/>
          <w:lang w:val="ru-RU" w:eastAsia="ko-KR"/>
        </w:rPr>
        <w:t>научных</w:t>
      </w:r>
      <w:r w:rsidRPr="00D3312A">
        <w:rPr>
          <w:rFonts w:eastAsia="Batang"/>
          <w:kern w:val="22"/>
          <w:szCs w:val="22"/>
          <w:lang w:val="ru-RU" w:eastAsia="ko-KR"/>
        </w:rPr>
        <w:t xml:space="preserve"> </w:t>
      </w:r>
      <w:r w:rsidRPr="00AF55F2">
        <w:rPr>
          <w:rFonts w:eastAsia="Batang"/>
          <w:kern w:val="22"/>
          <w:szCs w:val="22"/>
          <w:lang w:val="ru-RU" w:eastAsia="ko-KR"/>
        </w:rPr>
        <w:t>исследований</w:t>
      </w:r>
      <w:r w:rsidRPr="00D3312A">
        <w:rPr>
          <w:rFonts w:eastAsia="Batang"/>
          <w:kern w:val="22"/>
          <w:szCs w:val="22"/>
          <w:lang w:val="ru-RU" w:eastAsia="ko-KR"/>
        </w:rPr>
        <w:t xml:space="preserve"> </w:t>
      </w:r>
      <w:r>
        <w:rPr>
          <w:rFonts w:eastAsia="Batang"/>
          <w:kern w:val="22"/>
          <w:szCs w:val="22"/>
          <w:lang w:val="ru-RU" w:eastAsia="ko-KR"/>
        </w:rPr>
        <w:t>на</w:t>
      </w:r>
      <w:r w:rsidRPr="00D3312A">
        <w:rPr>
          <w:rFonts w:eastAsia="Batang"/>
          <w:kern w:val="22"/>
          <w:szCs w:val="22"/>
          <w:lang w:val="ru-RU" w:eastAsia="ko-KR"/>
        </w:rPr>
        <w:t xml:space="preserve"> </w:t>
      </w:r>
      <w:r>
        <w:rPr>
          <w:rFonts w:eastAsia="Batang"/>
          <w:kern w:val="22"/>
          <w:szCs w:val="22"/>
          <w:lang w:val="ru-RU" w:eastAsia="ko-KR"/>
        </w:rPr>
        <w:t>основе</w:t>
      </w:r>
      <w:r w:rsidRPr="00D3312A">
        <w:rPr>
          <w:rFonts w:eastAsia="Batang"/>
          <w:kern w:val="22"/>
          <w:szCs w:val="22"/>
          <w:lang w:val="ru-RU" w:eastAsia="ko-KR"/>
        </w:rPr>
        <w:t xml:space="preserve"> </w:t>
      </w:r>
      <w:r>
        <w:rPr>
          <w:rFonts w:eastAsia="Batang"/>
          <w:kern w:val="22"/>
          <w:szCs w:val="22"/>
          <w:lang w:val="ru-RU" w:eastAsia="ko-KR"/>
        </w:rPr>
        <w:t>комбинированных</w:t>
      </w:r>
      <w:r w:rsidRPr="00D3312A">
        <w:rPr>
          <w:rFonts w:eastAsia="Batang"/>
          <w:kern w:val="22"/>
          <w:szCs w:val="22"/>
          <w:lang w:val="ru-RU" w:eastAsia="ko-KR"/>
        </w:rPr>
        <w:t xml:space="preserve"> </w:t>
      </w:r>
      <w:r w:rsidRPr="009560EE">
        <w:rPr>
          <w:rFonts w:eastAsia="Batang"/>
          <w:kern w:val="22"/>
          <w:szCs w:val="22"/>
          <w:lang w:val="ru-RU" w:eastAsia="ko-KR"/>
        </w:rPr>
        <w:t>методов</w:t>
      </w:r>
      <w:r w:rsidRPr="00D3312A">
        <w:rPr>
          <w:rFonts w:eastAsia="Batang"/>
          <w:kern w:val="22"/>
          <w:szCs w:val="22"/>
          <w:lang w:val="ru-RU" w:eastAsia="ko-KR"/>
        </w:rPr>
        <w:t>)</w:t>
      </w:r>
      <w:r w:rsidRPr="00D3312A">
        <w:rPr>
          <w:snapToGrid w:val="0"/>
          <w:kern w:val="18"/>
          <w:szCs w:val="18"/>
          <w:lang w:val="ru-RU"/>
        </w:rPr>
        <w:t xml:space="preserve">, </w:t>
      </w:r>
      <w:r w:rsidRPr="00132DF3">
        <w:rPr>
          <w:snapToGrid w:val="0"/>
          <w:kern w:val="18"/>
          <w:szCs w:val="18"/>
        </w:rPr>
        <w:t>Thousand</w:t>
      </w:r>
      <w:r w:rsidRPr="00D3312A">
        <w:rPr>
          <w:snapToGrid w:val="0"/>
          <w:kern w:val="18"/>
          <w:szCs w:val="18"/>
          <w:lang w:val="ru-RU"/>
        </w:rPr>
        <w:t xml:space="preserve"> </w:t>
      </w:r>
      <w:r w:rsidRPr="00132DF3">
        <w:rPr>
          <w:snapToGrid w:val="0"/>
          <w:kern w:val="18"/>
          <w:szCs w:val="18"/>
        </w:rPr>
        <w:t>Oaks</w:t>
      </w:r>
      <w:r w:rsidRPr="00D3312A">
        <w:rPr>
          <w:snapToGrid w:val="0"/>
          <w:kern w:val="18"/>
          <w:szCs w:val="18"/>
          <w:lang w:val="ru-RU"/>
        </w:rPr>
        <w:t xml:space="preserve">, </w:t>
      </w:r>
      <w:r w:rsidRPr="00132DF3">
        <w:rPr>
          <w:snapToGrid w:val="0"/>
          <w:kern w:val="18"/>
          <w:szCs w:val="18"/>
        </w:rPr>
        <w:t>California</w:t>
      </w:r>
      <w:r w:rsidRPr="00D3312A">
        <w:rPr>
          <w:snapToGrid w:val="0"/>
          <w:kern w:val="18"/>
          <w:szCs w:val="18"/>
          <w:lang w:val="ru-RU"/>
        </w:rPr>
        <w:t xml:space="preserve">, </w:t>
      </w:r>
      <w:r w:rsidRPr="00132DF3">
        <w:rPr>
          <w:snapToGrid w:val="0"/>
          <w:kern w:val="18"/>
          <w:szCs w:val="18"/>
        </w:rPr>
        <w:t>United States</w:t>
      </w:r>
      <w:r w:rsidRPr="00D3312A">
        <w:rPr>
          <w:snapToGrid w:val="0"/>
          <w:kern w:val="18"/>
          <w:szCs w:val="18"/>
          <w:lang w:val="ru-RU"/>
        </w:rPr>
        <w:t xml:space="preserve">, </w:t>
      </w:r>
      <w:r w:rsidRPr="00132DF3">
        <w:rPr>
          <w:snapToGrid w:val="0"/>
          <w:kern w:val="18"/>
          <w:szCs w:val="18"/>
        </w:rPr>
        <w:t>Sage</w:t>
      </w:r>
      <w:r w:rsidRPr="00D3312A">
        <w:rPr>
          <w:snapToGrid w:val="0"/>
          <w:kern w:val="18"/>
          <w:szCs w:val="18"/>
          <w:lang w:val="ru-RU"/>
        </w:rPr>
        <w:t xml:space="preserve"> </w:t>
      </w:r>
      <w:r w:rsidRPr="00132DF3">
        <w:rPr>
          <w:snapToGrid w:val="0"/>
          <w:kern w:val="18"/>
          <w:szCs w:val="18"/>
        </w:rPr>
        <w:t>Publications</w:t>
      </w:r>
      <w:r w:rsidRPr="00D3312A">
        <w:rPr>
          <w:snapToGrid w:val="0"/>
          <w:kern w:val="18"/>
          <w:szCs w:val="18"/>
          <w:lang w:val="ru-RU"/>
        </w:rPr>
        <w:t xml:space="preserve">. </w:t>
      </w:r>
    </w:p>
  </w:footnote>
  <w:footnote w:id="36">
    <w:p w:rsidR="00A00A22" w:rsidRPr="00D3312A" w:rsidRDefault="00A00A22" w:rsidP="00F54FB8">
      <w:pPr>
        <w:pStyle w:val="NormalWeb"/>
        <w:kinsoku w:val="0"/>
        <w:overflowPunct w:val="0"/>
        <w:spacing w:before="0" w:beforeAutospacing="0" w:after="60" w:afterAutospacing="0"/>
        <w:jc w:val="both"/>
        <w:textAlignment w:val="baseline"/>
        <w:rPr>
          <w:rFonts w:ascii="Times New Roman" w:hAnsi="Times New Roman"/>
          <w:snapToGrid w:val="0"/>
          <w:kern w:val="18"/>
          <w:lang w:val="ru-RU"/>
        </w:rPr>
      </w:pPr>
      <w:r w:rsidRPr="00132DF3">
        <w:rPr>
          <w:rStyle w:val="Appelnotedebasdep"/>
          <w:rFonts w:ascii="Times New Roman" w:hAnsi="Times New Roman"/>
          <w:snapToGrid w:val="0"/>
          <w:color w:val="auto"/>
          <w:kern w:val="18"/>
          <w:sz w:val="18"/>
          <w:lang w:val="en-GB"/>
        </w:rPr>
        <w:footnoteRef/>
      </w:r>
      <w:r w:rsidRPr="00D3312A">
        <w:rPr>
          <w:rFonts w:ascii="Times New Roman" w:hAnsi="Times New Roman"/>
          <w:snapToGrid w:val="0"/>
          <w:color w:val="auto"/>
          <w:kern w:val="18"/>
          <w:lang w:val="ru-RU"/>
        </w:rPr>
        <w:t xml:space="preserve"> </w:t>
      </w:r>
      <w:r w:rsidRPr="003D4B83">
        <w:rPr>
          <w:rFonts w:ascii="Times New Roman" w:hAnsi="Times New Roman"/>
          <w:snapToGrid w:val="0"/>
          <w:color w:val="auto"/>
          <w:kern w:val="18"/>
          <w:lang w:val="ru-RU"/>
        </w:rPr>
        <w:t xml:space="preserve">В решении </w:t>
      </w:r>
      <w:r w:rsidRPr="00132DF3">
        <w:rPr>
          <w:rFonts w:ascii="Times New Roman" w:hAnsi="Times New Roman"/>
          <w:snapToGrid w:val="0"/>
          <w:kern w:val="18"/>
          <w:lang w:val="en-GB"/>
        </w:rPr>
        <w:t>X</w:t>
      </w:r>
      <w:r w:rsidRPr="00D3312A">
        <w:rPr>
          <w:rFonts w:ascii="Times New Roman" w:hAnsi="Times New Roman"/>
          <w:snapToGrid w:val="0"/>
          <w:kern w:val="18"/>
          <w:lang w:val="ru-RU"/>
        </w:rPr>
        <w:t>/43</w:t>
      </w:r>
      <w:r>
        <w:rPr>
          <w:rFonts w:ascii="Times New Roman" w:hAnsi="Times New Roman"/>
          <w:snapToGrid w:val="0"/>
          <w:kern w:val="18"/>
          <w:lang w:val="ru-RU"/>
        </w:rPr>
        <w:t xml:space="preserve"> </w:t>
      </w:r>
      <w:r w:rsidRPr="003D4B83">
        <w:rPr>
          <w:rFonts w:ascii="Times New Roman" w:hAnsi="Times New Roman"/>
          <w:snapToGrid w:val="0"/>
          <w:kern w:val="18"/>
          <w:lang w:val="ru-RU"/>
        </w:rPr>
        <w:t xml:space="preserve">Конференция Сторон приняла </w:t>
      </w:r>
      <w:r>
        <w:rPr>
          <w:rFonts w:ascii="Times New Roman" w:hAnsi="Times New Roman"/>
          <w:snapToGrid w:val="0"/>
          <w:kern w:val="18"/>
          <w:lang w:val="ru-RU"/>
        </w:rPr>
        <w:t>«</w:t>
      </w:r>
      <w:r w:rsidRPr="003D4B83">
        <w:rPr>
          <w:rFonts w:ascii="Times New Roman" w:hAnsi="Times New Roman"/>
          <w:snapToGrid w:val="0"/>
          <w:kern w:val="18"/>
          <w:lang w:val="ru-RU"/>
        </w:rPr>
        <w:t>тенденции касательно изменения характера землепользования и землевладения на традиционных территориях коренных и местных общин</w:t>
      </w:r>
      <w:r>
        <w:rPr>
          <w:rFonts w:ascii="Times New Roman" w:hAnsi="Times New Roman"/>
          <w:snapToGrid w:val="0"/>
          <w:kern w:val="18"/>
          <w:lang w:val="ru-RU"/>
        </w:rPr>
        <w:t>»</w:t>
      </w:r>
      <w:r w:rsidRPr="003D4B83">
        <w:rPr>
          <w:rFonts w:ascii="Times New Roman" w:hAnsi="Times New Roman"/>
          <w:snapToGrid w:val="0"/>
          <w:kern w:val="18"/>
          <w:lang w:val="ru-RU"/>
        </w:rPr>
        <w:t xml:space="preserve"> в качестве одного из четырех глобальных индикаторов традиционных знаний в рамках Конвенции о биологическом разнообразии. </w:t>
      </w:r>
      <w:r>
        <w:rPr>
          <w:rFonts w:ascii="Times New Roman" w:hAnsi="Times New Roman"/>
          <w:snapToGrid w:val="0"/>
          <w:kern w:val="18"/>
          <w:lang w:val="ru-RU"/>
        </w:rPr>
        <w:t>«</w:t>
      </w:r>
      <w:r w:rsidRPr="003D4B83">
        <w:rPr>
          <w:rFonts w:ascii="Times New Roman" w:hAnsi="Times New Roman"/>
          <w:snapToGrid w:val="0"/>
          <w:kern w:val="18"/>
          <w:lang w:val="ru-RU"/>
        </w:rPr>
        <w:t>Землевладени</w:t>
      </w:r>
      <w:r>
        <w:rPr>
          <w:rFonts w:ascii="Times New Roman" w:hAnsi="Times New Roman"/>
          <w:snapToGrid w:val="0"/>
          <w:kern w:val="18"/>
          <w:lang w:val="ru-RU"/>
        </w:rPr>
        <w:t>е»</w:t>
      </w:r>
      <w:r w:rsidRPr="003D4B83">
        <w:rPr>
          <w:rFonts w:ascii="Times New Roman" w:hAnsi="Times New Roman"/>
          <w:snapToGrid w:val="0"/>
          <w:kern w:val="18"/>
          <w:lang w:val="ru-RU"/>
        </w:rPr>
        <w:t xml:space="preserve"> на традиционных территориях коренных народов и местных общин мо</w:t>
      </w:r>
      <w:r>
        <w:rPr>
          <w:rFonts w:ascii="Times New Roman" w:hAnsi="Times New Roman"/>
          <w:snapToGrid w:val="0"/>
          <w:kern w:val="18"/>
          <w:lang w:val="ru-RU"/>
        </w:rPr>
        <w:t>жет</w:t>
      </w:r>
      <w:r w:rsidRPr="003D4B83">
        <w:rPr>
          <w:rFonts w:ascii="Times New Roman" w:hAnsi="Times New Roman"/>
          <w:snapToGrid w:val="0"/>
          <w:kern w:val="18"/>
          <w:lang w:val="ru-RU"/>
        </w:rPr>
        <w:t xml:space="preserve"> включать в себя земли и вод</w:t>
      </w:r>
      <w:r>
        <w:rPr>
          <w:rFonts w:ascii="Times New Roman" w:hAnsi="Times New Roman"/>
          <w:snapToGrid w:val="0"/>
          <w:kern w:val="18"/>
          <w:lang w:val="ru-RU"/>
        </w:rPr>
        <w:t>оемы</w:t>
      </w:r>
      <w:r w:rsidRPr="003D4B83">
        <w:rPr>
          <w:rFonts w:ascii="Times New Roman" w:hAnsi="Times New Roman"/>
          <w:snapToGrid w:val="0"/>
          <w:kern w:val="18"/>
          <w:lang w:val="ru-RU"/>
        </w:rPr>
        <w:t>.</w:t>
      </w:r>
    </w:p>
  </w:footnote>
  <w:footnote w:id="37">
    <w:p w:rsidR="00A00A22" w:rsidRPr="00D3312A" w:rsidRDefault="00A00A22" w:rsidP="00684524">
      <w:pPr>
        <w:pStyle w:val="Notedebasdepage"/>
        <w:keepLines w:val="0"/>
        <w:kinsoku w:val="0"/>
        <w:overflowPunct w:val="0"/>
        <w:ind w:firstLine="0"/>
        <w:jc w:val="left"/>
        <w:rPr>
          <w:snapToGrid w:val="0"/>
          <w:kern w:val="18"/>
          <w:szCs w:val="18"/>
          <w:lang w:val="ru-RU"/>
        </w:rPr>
      </w:pPr>
      <w:r w:rsidRPr="00A95BF5">
        <w:rPr>
          <w:rStyle w:val="Appelnotedebasdep"/>
          <w:snapToGrid w:val="0"/>
          <w:kern w:val="18"/>
          <w:sz w:val="18"/>
          <w:szCs w:val="18"/>
        </w:rPr>
        <w:footnoteRef/>
      </w:r>
      <w:r w:rsidRPr="00D3312A">
        <w:rPr>
          <w:snapToGrid w:val="0"/>
          <w:kern w:val="18"/>
          <w:szCs w:val="18"/>
          <w:lang w:val="ru-RU"/>
        </w:rPr>
        <w:t xml:space="preserve"> </w:t>
      </w:r>
      <w:r w:rsidRPr="00A95BF5">
        <w:rPr>
          <w:snapToGrid w:val="0"/>
          <w:kern w:val="18"/>
          <w:szCs w:val="18"/>
          <w:lang w:val="ru-RU"/>
        </w:rPr>
        <w:t xml:space="preserve">В решении XII/12 B, приложение, Конференция Сторон приняла Глобальный план действий </w:t>
      </w:r>
      <w:r w:rsidRPr="00A95BF5">
        <w:rPr>
          <w:lang w:val="ru-RU"/>
        </w:rPr>
        <w:t>по устойчивому использованию биологического разнообразия на основе обычая</w:t>
      </w:r>
      <w:r w:rsidRPr="00D3312A">
        <w:rPr>
          <w:snapToGrid w:val="0"/>
          <w:kern w:val="18"/>
          <w:szCs w:val="18"/>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2" w:rsidRDefault="00A00A22" w:rsidP="000B251D">
    <w:pPr>
      <w:pStyle w:val="En-tte"/>
      <w:tabs>
        <w:tab w:val="clear" w:pos="4320"/>
        <w:tab w:val="clear" w:pos="8640"/>
      </w:tabs>
      <w:jc w:val="left"/>
      <w:rPr>
        <w:noProof/>
      </w:rPr>
    </w:pPr>
    <w:r>
      <w:rPr>
        <w:noProof/>
      </w:rPr>
      <w:t>CBD/</w:t>
    </w:r>
    <w:r>
      <w:rPr>
        <w:noProof/>
        <w:lang w:val="fr-FR"/>
      </w:rPr>
      <w:t>SBI</w:t>
    </w:r>
    <w:r>
      <w:rPr>
        <w:noProof/>
      </w:rPr>
      <w:t>/2/19</w:t>
    </w:r>
  </w:p>
  <w:p w:rsidR="00A00A22" w:rsidRDefault="00A00A22" w:rsidP="000B251D">
    <w:pPr>
      <w:pStyle w:val="En-tte"/>
      <w:tabs>
        <w:tab w:val="clear" w:pos="4320"/>
        <w:tab w:val="clear" w:pos="8640"/>
      </w:tabs>
      <w:spacing w:after="240"/>
      <w:jc w:val="left"/>
      <w:rPr>
        <w:noProof/>
      </w:rPr>
    </w:pPr>
    <w:r>
      <w:rPr>
        <w:noProof/>
        <w:lang w:val="ru-RU"/>
      </w:rPr>
      <w:t>Страница</w:t>
    </w:r>
    <w:r>
      <w:rPr>
        <w:noProof/>
      </w:rPr>
      <w:t xml:space="preserve"> </w:t>
    </w:r>
    <w:r w:rsidR="008168A1">
      <w:rPr>
        <w:noProof/>
      </w:rPr>
      <w:fldChar w:fldCharType="begin"/>
    </w:r>
    <w:r>
      <w:rPr>
        <w:noProof/>
      </w:rPr>
      <w:instrText xml:space="preserve"> PAGE   \* MERGEFORMAT </w:instrText>
    </w:r>
    <w:r w:rsidR="008168A1">
      <w:rPr>
        <w:noProof/>
      </w:rPr>
      <w:fldChar w:fldCharType="separate"/>
    </w:r>
    <w:r w:rsidR="00AE730B">
      <w:rPr>
        <w:noProof/>
      </w:rPr>
      <w:t>20</w:t>
    </w:r>
    <w:r w:rsidR="008168A1">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2" w:rsidRDefault="00A00A22" w:rsidP="000B251D">
    <w:pPr>
      <w:pStyle w:val="En-tte"/>
      <w:tabs>
        <w:tab w:val="clear" w:pos="4320"/>
        <w:tab w:val="clear" w:pos="8640"/>
      </w:tabs>
      <w:jc w:val="right"/>
      <w:rPr>
        <w:noProof/>
      </w:rPr>
    </w:pPr>
    <w:r w:rsidRPr="00F540F9">
      <w:rPr>
        <w:noProof/>
      </w:rPr>
      <w:t>CBD/</w:t>
    </w:r>
    <w:r w:rsidRPr="00F540F9">
      <w:rPr>
        <w:noProof/>
        <w:lang w:val="fr-FR"/>
      </w:rPr>
      <w:t>SBI</w:t>
    </w:r>
    <w:r w:rsidRPr="00F540F9">
      <w:rPr>
        <w:noProof/>
      </w:rPr>
      <w:t>/2/19</w:t>
    </w:r>
  </w:p>
  <w:p w:rsidR="00A00A22" w:rsidRDefault="00A00A22" w:rsidP="000B251D">
    <w:pPr>
      <w:pStyle w:val="En-tte"/>
      <w:tabs>
        <w:tab w:val="clear" w:pos="4320"/>
        <w:tab w:val="clear" w:pos="8640"/>
      </w:tabs>
      <w:spacing w:after="240"/>
      <w:jc w:val="right"/>
      <w:rPr>
        <w:noProof/>
      </w:rPr>
    </w:pPr>
    <w:r>
      <w:rPr>
        <w:noProof/>
        <w:lang w:val="ru-RU"/>
      </w:rPr>
      <w:t>Страница</w:t>
    </w:r>
    <w:r>
      <w:rPr>
        <w:noProof/>
      </w:rPr>
      <w:t xml:space="preserve"> </w:t>
    </w:r>
    <w:r w:rsidR="008168A1">
      <w:rPr>
        <w:noProof/>
      </w:rPr>
      <w:fldChar w:fldCharType="begin"/>
    </w:r>
    <w:r>
      <w:rPr>
        <w:noProof/>
      </w:rPr>
      <w:instrText xml:space="preserve"> PAGE   \* MERGEFORMAT </w:instrText>
    </w:r>
    <w:r w:rsidR="008168A1">
      <w:rPr>
        <w:noProof/>
      </w:rPr>
      <w:fldChar w:fldCharType="separate"/>
    </w:r>
    <w:r w:rsidR="00AE730B">
      <w:rPr>
        <w:noProof/>
      </w:rPr>
      <w:t>21</w:t>
    </w:r>
    <w:r w:rsidR="008168A1">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009F"/>
    <w:multiLevelType w:val="hybridMultilevel"/>
    <w:tmpl w:val="1B88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CD37EEE"/>
    <w:multiLevelType w:val="hybridMultilevel"/>
    <w:tmpl w:val="02B06A32"/>
    <w:lvl w:ilvl="0" w:tplc="D8BE8410">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4E0442B4"/>
    <w:multiLevelType w:val="multilevel"/>
    <w:tmpl w:val="6E0E6E04"/>
    <w:lvl w:ilvl="0">
      <w:start w:val="1"/>
      <w:numFmt w:val="decimal"/>
      <w:pStyle w:val="Para1"/>
      <w:lvlText w:val="%1."/>
      <w:lvlJc w:val="left"/>
      <w:pPr>
        <w:tabs>
          <w:tab w:val="num" w:pos="360"/>
        </w:tabs>
        <w:ind w:left="0" w:firstLine="0"/>
      </w:pPr>
      <w:rPr>
        <w:rFonts w:ascii="Times New Roman" w:hAnsi="Times New Roman" w:hint="default"/>
        <w:b w:val="0"/>
        <w:i w:val="0"/>
        <w:sz w:val="22"/>
        <w:lang w:val="en-GB"/>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546136A"/>
    <w:multiLevelType w:val="hybridMultilevel"/>
    <w:tmpl w:val="01B4B92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 w:numId="8">
    <w:abstractNumId w:val="7"/>
  </w:num>
  <w:num w:numId="9">
    <w:abstractNumId w:val="6"/>
  </w:num>
  <w:num w:numId="10">
    <w:abstractNumId w:val="6"/>
  </w:num>
  <w:num w:numId="11">
    <w:abstractNumId w:val="6"/>
  </w:num>
  <w:num w:numId="12">
    <w:abstractNumId w:val="6"/>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stylePaneFormatFilter w:val="3F01"/>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051B0F"/>
    <w:rsid w:val="000011C8"/>
    <w:rsid w:val="00001283"/>
    <w:rsid w:val="000013B3"/>
    <w:rsid w:val="00002448"/>
    <w:rsid w:val="000028F4"/>
    <w:rsid w:val="00003A66"/>
    <w:rsid w:val="00004D46"/>
    <w:rsid w:val="000068E0"/>
    <w:rsid w:val="00006CDB"/>
    <w:rsid w:val="0000724C"/>
    <w:rsid w:val="00007A33"/>
    <w:rsid w:val="00010DE2"/>
    <w:rsid w:val="00010FED"/>
    <w:rsid w:val="00013A48"/>
    <w:rsid w:val="000149C7"/>
    <w:rsid w:val="00014BCA"/>
    <w:rsid w:val="00014D17"/>
    <w:rsid w:val="00015319"/>
    <w:rsid w:val="00015717"/>
    <w:rsid w:val="00015D8C"/>
    <w:rsid w:val="00021009"/>
    <w:rsid w:val="0002427A"/>
    <w:rsid w:val="00024C34"/>
    <w:rsid w:val="000255BE"/>
    <w:rsid w:val="00026369"/>
    <w:rsid w:val="0002656B"/>
    <w:rsid w:val="0003127A"/>
    <w:rsid w:val="00031906"/>
    <w:rsid w:val="00031B44"/>
    <w:rsid w:val="00031D0D"/>
    <w:rsid w:val="0003293E"/>
    <w:rsid w:val="00032E11"/>
    <w:rsid w:val="00034675"/>
    <w:rsid w:val="000361EC"/>
    <w:rsid w:val="0003768A"/>
    <w:rsid w:val="0004040F"/>
    <w:rsid w:val="00042CD7"/>
    <w:rsid w:val="0004314D"/>
    <w:rsid w:val="0004354A"/>
    <w:rsid w:val="00043B4A"/>
    <w:rsid w:val="00043C1B"/>
    <w:rsid w:val="00043CCC"/>
    <w:rsid w:val="0004505D"/>
    <w:rsid w:val="00047F27"/>
    <w:rsid w:val="000513CA"/>
    <w:rsid w:val="000515E1"/>
    <w:rsid w:val="00051B0F"/>
    <w:rsid w:val="00053049"/>
    <w:rsid w:val="00053269"/>
    <w:rsid w:val="00054A44"/>
    <w:rsid w:val="00054B6C"/>
    <w:rsid w:val="00055D51"/>
    <w:rsid w:val="00057A84"/>
    <w:rsid w:val="00057D59"/>
    <w:rsid w:val="00060D39"/>
    <w:rsid w:val="00060D91"/>
    <w:rsid w:val="000610E5"/>
    <w:rsid w:val="0006231C"/>
    <w:rsid w:val="00062DCF"/>
    <w:rsid w:val="000657F1"/>
    <w:rsid w:val="00065A83"/>
    <w:rsid w:val="00066EA8"/>
    <w:rsid w:val="000678E9"/>
    <w:rsid w:val="000707FD"/>
    <w:rsid w:val="000708FC"/>
    <w:rsid w:val="000711E1"/>
    <w:rsid w:val="000714CD"/>
    <w:rsid w:val="00072A54"/>
    <w:rsid w:val="00072F3C"/>
    <w:rsid w:val="00072F8D"/>
    <w:rsid w:val="00074BB9"/>
    <w:rsid w:val="000763B6"/>
    <w:rsid w:val="00077671"/>
    <w:rsid w:val="00077D88"/>
    <w:rsid w:val="00080D56"/>
    <w:rsid w:val="000835DA"/>
    <w:rsid w:val="00084180"/>
    <w:rsid w:val="00085DFE"/>
    <w:rsid w:val="00086720"/>
    <w:rsid w:val="00086814"/>
    <w:rsid w:val="0008794C"/>
    <w:rsid w:val="00087EFC"/>
    <w:rsid w:val="00087F6E"/>
    <w:rsid w:val="00090446"/>
    <w:rsid w:val="0009169A"/>
    <w:rsid w:val="00091AED"/>
    <w:rsid w:val="0009271B"/>
    <w:rsid w:val="00095912"/>
    <w:rsid w:val="000969C0"/>
    <w:rsid w:val="00097DCE"/>
    <w:rsid w:val="000A006E"/>
    <w:rsid w:val="000A0D34"/>
    <w:rsid w:val="000A19D2"/>
    <w:rsid w:val="000A1F0F"/>
    <w:rsid w:val="000A36E3"/>
    <w:rsid w:val="000A6B1C"/>
    <w:rsid w:val="000A7222"/>
    <w:rsid w:val="000A760B"/>
    <w:rsid w:val="000A7B6E"/>
    <w:rsid w:val="000A7D72"/>
    <w:rsid w:val="000B055F"/>
    <w:rsid w:val="000B06ED"/>
    <w:rsid w:val="000B0AC4"/>
    <w:rsid w:val="000B0AF3"/>
    <w:rsid w:val="000B0F8C"/>
    <w:rsid w:val="000B17F7"/>
    <w:rsid w:val="000B251D"/>
    <w:rsid w:val="000B2693"/>
    <w:rsid w:val="000B31BE"/>
    <w:rsid w:val="000B4EEE"/>
    <w:rsid w:val="000B5C6C"/>
    <w:rsid w:val="000C0876"/>
    <w:rsid w:val="000C4E4E"/>
    <w:rsid w:val="000C51DE"/>
    <w:rsid w:val="000C53EB"/>
    <w:rsid w:val="000C5460"/>
    <w:rsid w:val="000C5769"/>
    <w:rsid w:val="000C6CDC"/>
    <w:rsid w:val="000C7545"/>
    <w:rsid w:val="000D1AEC"/>
    <w:rsid w:val="000D2C6B"/>
    <w:rsid w:val="000D41CF"/>
    <w:rsid w:val="000D4207"/>
    <w:rsid w:val="000D43F2"/>
    <w:rsid w:val="000D671C"/>
    <w:rsid w:val="000D69C9"/>
    <w:rsid w:val="000D6E8F"/>
    <w:rsid w:val="000D7E5C"/>
    <w:rsid w:val="000E1E38"/>
    <w:rsid w:val="000E4508"/>
    <w:rsid w:val="000E4E2A"/>
    <w:rsid w:val="000E72F1"/>
    <w:rsid w:val="000E74DA"/>
    <w:rsid w:val="000F292C"/>
    <w:rsid w:val="000F32C2"/>
    <w:rsid w:val="000F4D7B"/>
    <w:rsid w:val="000F63F9"/>
    <w:rsid w:val="000F7AFB"/>
    <w:rsid w:val="0010015B"/>
    <w:rsid w:val="00101134"/>
    <w:rsid w:val="0010138E"/>
    <w:rsid w:val="0010163F"/>
    <w:rsid w:val="00101909"/>
    <w:rsid w:val="001026E2"/>
    <w:rsid w:val="00103891"/>
    <w:rsid w:val="00104D04"/>
    <w:rsid w:val="0010658A"/>
    <w:rsid w:val="00107667"/>
    <w:rsid w:val="00107F4D"/>
    <w:rsid w:val="00110CD5"/>
    <w:rsid w:val="00111088"/>
    <w:rsid w:val="00112627"/>
    <w:rsid w:val="00112BFB"/>
    <w:rsid w:val="0011463A"/>
    <w:rsid w:val="001147F0"/>
    <w:rsid w:val="001148B6"/>
    <w:rsid w:val="001171D8"/>
    <w:rsid w:val="00121C07"/>
    <w:rsid w:val="0012226E"/>
    <w:rsid w:val="00122D5B"/>
    <w:rsid w:val="00122DCF"/>
    <w:rsid w:val="00123537"/>
    <w:rsid w:val="0012373D"/>
    <w:rsid w:val="001245B1"/>
    <w:rsid w:val="00125869"/>
    <w:rsid w:val="00125E64"/>
    <w:rsid w:val="00125FD3"/>
    <w:rsid w:val="001261AB"/>
    <w:rsid w:val="001261B0"/>
    <w:rsid w:val="00126EF2"/>
    <w:rsid w:val="0012731D"/>
    <w:rsid w:val="001279F0"/>
    <w:rsid w:val="00127DCC"/>
    <w:rsid w:val="00130CD8"/>
    <w:rsid w:val="00131EE2"/>
    <w:rsid w:val="00132AC7"/>
    <w:rsid w:val="00132DF3"/>
    <w:rsid w:val="001333BC"/>
    <w:rsid w:val="00134725"/>
    <w:rsid w:val="00135049"/>
    <w:rsid w:val="00135994"/>
    <w:rsid w:val="00136388"/>
    <w:rsid w:val="00136818"/>
    <w:rsid w:val="00136A7F"/>
    <w:rsid w:val="00136B14"/>
    <w:rsid w:val="00136D1E"/>
    <w:rsid w:val="00137224"/>
    <w:rsid w:val="001372B5"/>
    <w:rsid w:val="0014015E"/>
    <w:rsid w:val="00140EE7"/>
    <w:rsid w:val="00141465"/>
    <w:rsid w:val="0014172E"/>
    <w:rsid w:val="00141896"/>
    <w:rsid w:val="00141B8D"/>
    <w:rsid w:val="00141E38"/>
    <w:rsid w:val="00142DDA"/>
    <w:rsid w:val="001436F7"/>
    <w:rsid w:val="00143F1F"/>
    <w:rsid w:val="0014507A"/>
    <w:rsid w:val="00145B6F"/>
    <w:rsid w:val="00145BFD"/>
    <w:rsid w:val="00146152"/>
    <w:rsid w:val="00146367"/>
    <w:rsid w:val="00146D7F"/>
    <w:rsid w:val="001475D5"/>
    <w:rsid w:val="00150BF6"/>
    <w:rsid w:val="001528C5"/>
    <w:rsid w:val="001531B4"/>
    <w:rsid w:val="00153A5A"/>
    <w:rsid w:val="00153F9D"/>
    <w:rsid w:val="00154C98"/>
    <w:rsid w:val="00155D9C"/>
    <w:rsid w:val="00161158"/>
    <w:rsid w:val="001622F5"/>
    <w:rsid w:val="00163F0E"/>
    <w:rsid w:val="00165952"/>
    <w:rsid w:val="00165A8D"/>
    <w:rsid w:val="001662F3"/>
    <w:rsid w:val="0016634A"/>
    <w:rsid w:val="00166F0F"/>
    <w:rsid w:val="00167BF4"/>
    <w:rsid w:val="00167CAE"/>
    <w:rsid w:val="00170CF7"/>
    <w:rsid w:val="00172230"/>
    <w:rsid w:val="00172902"/>
    <w:rsid w:val="00172C56"/>
    <w:rsid w:val="001733FF"/>
    <w:rsid w:val="00173AA6"/>
    <w:rsid w:val="00175E40"/>
    <w:rsid w:val="00176531"/>
    <w:rsid w:val="00176CA9"/>
    <w:rsid w:val="00176E3E"/>
    <w:rsid w:val="0017775B"/>
    <w:rsid w:val="0018224C"/>
    <w:rsid w:val="00182781"/>
    <w:rsid w:val="00185329"/>
    <w:rsid w:val="00185656"/>
    <w:rsid w:val="001856DE"/>
    <w:rsid w:val="00185937"/>
    <w:rsid w:val="00185D23"/>
    <w:rsid w:val="00185D8D"/>
    <w:rsid w:val="00186580"/>
    <w:rsid w:val="0018677A"/>
    <w:rsid w:val="00186804"/>
    <w:rsid w:val="00186BB3"/>
    <w:rsid w:val="001878DB"/>
    <w:rsid w:val="00190F13"/>
    <w:rsid w:val="001913E2"/>
    <w:rsid w:val="001930CB"/>
    <w:rsid w:val="0019334C"/>
    <w:rsid w:val="0019374F"/>
    <w:rsid w:val="00193991"/>
    <w:rsid w:val="00194E32"/>
    <w:rsid w:val="001950FF"/>
    <w:rsid w:val="00196DB2"/>
    <w:rsid w:val="00197207"/>
    <w:rsid w:val="001972B7"/>
    <w:rsid w:val="001979FF"/>
    <w:rsid w:val="00197DD9"/>
    <w:rsid w:val="001A02C1"/>
    <w:rsid w:val="001A0443"/>
    <w:rsid w:val="001A0863"/>
    <w:rsid w:val="001A0A5A"/>
    <w:rsid w:val="001A0B0C"/>
    <w:rsid w:val="001A0E5E"/>
    <w:rsid w:val="001A1578"/>
    <w:rsid w:val="001A1684"/>
    <w:rsid w:val="001A1776"/>
    <w:rsid w:val="001A1C6F"/>
    <w:rsid w:val="001A25A6"/>
    <w:rsid w:val="001A29E5"/>
    <w:rsid w:val="001A36AA"/>
    <w:rsid w:val="001A62DB"/>
    <w:rsid w:val="001A7FDA"/>
    <w:rsid w:val="001B0B4C"/>
    <w:rsid w:val="001B12A1"/>
    <w:rsid w:val="001B18E1"/>
    <w:rsid w:val="001B1D97"/>
    <w:rsid w:val="001B2423"/>
    <w:rsid w:val="001B242B"/>
    <w:rsid w:val="001B286D"/>
    <w:rsid w:val="001B4262"/>
    <w:rsid w:val="001B4ABA"/>
    <w:rsid w:val="001B567E"/>
    <w:rsid w:val="001B6DE5"/>
    <w:rsid w:val="001B72E2"/>
    <w:rsid w:val="001B7710"/>
    <w:rsid w:val="001C1062"/>
    <w:rsid w:val="001C1869"/>
    <w:rsid w:val="001C2003"/>
    <w:rsid w:val="001C50E2"/>
    <w:rsid w:val="001C7651"/>
    <w:rsid w:val="001C7AE5"/>
    <w:rsid w:val="001D143C"/>
    <w:rsid w:val="001D27C1"/>
    <w:rsid w:val="001D2DAE"/>
    <w:rsid w:val="001D2E9D"/>
    <w:rsid w:val="001D3D4E"/>
    <w:rsid w:val="001D6F78"/>
    <w:rsid w:val="001D7A02"/>
    <w:rsid w:val="001E2149"/>
    <w:rsid w:val="001E2EAE"/>
    <w:rsid w:val="001E4864"/>
    <w:rsid w:val="001E50AA"/>
    <w:rsid w:val="001E5D87"/>
    <w:rsid w:val="001E6E09"/>
    <w:rsid w:val="001E711D"/>
    <w:rsid w:val="001F03D3"/>
    <w:rsid w:val="001F09FE"/>
    <w:rsid w:val="001F0E62"/>
    <w:rsid w:val="001F2BF3"/>
    <w:rsid w:val="001F2E45"/>
    <w:rsid w:val="001F355D"/>
    <w:rsid w:val="001F380F"/>
    <w:rsid w:val="001F386F"/>
    <w:rsid w:val="001F4149"/>
    <w:rsid w:val="001F46F4"/>
    <w:rsid w:val="001F4B7E"/>
    <w:rsid w:val="001F5938"/>
    <w:rsid w:val="001F6B36"/>
    <w:rsid w:val="001F72E1"/>
    <w:rsid w:val="001F7B65"/>
    <w:rsid w:val="00200609"/>
    <w:rsid w:val="002006C5"/>
    <w:rsid w:val="00200B53"/>
    <w:rsid w:val="00201EDB"/>
    <w:rsid w:val="00202655"/>
    <w:rsid w:val="0020271B"/>
    <w:rsid w:val="0020382A"/>
    <w:rsid w:val="0020399C"/>
    <w:rsid w:val="00204630"/>
    <w:rsid w:val="00205378"/>
    <w:rsid w:val="0020559C"/>
    <w:rsid w:val="00205C65"/>
    <w:rsid w:val="00205CA2"/>
    <w:rsid w:val="00206047"/>
    <w:rsid w:val="00206718"/>
    <w:rsid w:val="002071FE"/>
    <w:rsid w:val="00207845"/>
    <w:rsid w:val="0020791F"/>
    <w:rsid w:val="0021020B"/>
    <w:rsid w:val="00210F1C"/>
    <w:rsid w:val="00212F6C"/>
    <w:rsid w:val="002154CB"/>
    <w:rsid w:val="00215FB4"/>
    <w:rsid w:val="002171E4"/>
    <w:rsid w:val="0021724B"/>
    <w:rsid w:val="00217910"/>
    <w:rsid w:val="00221678"/>
    <w:rsid w:val="00222712"/>
    <w:rsid w:val="0022310C"/>
    <w:rsid w:val="002247EA"/>
    <w:rsid w:val="00224E21"/>
    <w:rsid w:val="002250AF"/>
    <w:rsid w:val="00227606"/>
    <w:rsid w:val="002311D0"/>
    <w:rsid w:val="00231A12"/>
    <w:rsid w:val="00233BF3"/>
    <w:rsid w:val="00233DCB"/>
    <w:rsid w:val="0023474F"/>
    <w:rsid w:val="00234C69"/>
    <w:rsid w:val="002354E5"/>
    <w:rsid w:val="002355A3"/>
    <w:rsid w:val="00236BB8"/>
    <w:rsid w:val="00236F16"/>
    <w:rsid w:val="00237853"/>
    <w:rsid w:val="00237E60"/>
    <w:rsid w:val="00240582"/>
    <w:rsid w:val="0024108D"/>
    <w:rsid w:val="002416E6"/>
    <w:rsid w:val="0024340A"/>
    <w:rsid w:val="002439FB"/>
    <w:rsid w:val="00244571"/>
    <w:rsid w:val="002448D7"/>
    <w:rsid w:val="00245E02"/>
    <w:rsid w:val="00246E22"/>
    <w:rsid w:val="002473A0"/>
    <w:rsid w:val="002501A1"/>
    <w:rsid w:val="00251429"/>
    <w:rsid w:val="00251B17"/>
    <w:rsid w:val="00251E69"/>
    <w:rsid w:val="002530D8"/>
    <w:rsid w:val="00253589"/>
    <w:rsid w:val="00256384"/>
    <w:rsid w:val="00256B23"/>
    <w:rsid w:val="002575ED"/>
    <w:rsid w:val="00260107"/>
    <w:rsid w:val="0026039C"/>
    <w:rsid w:val="0026100A"/>
    <w:rsid w:val="00261BC5"/>
    <w:rsid w:val="00262A61"/>
    <w:rsid w:val="002641A2"/>
    <w:rsid w:val="00266F34"/>
    <w:rsid w:val="00267A38"/>
    <w:rsid w:val="002716E8"/>
    <w:rsid w:val="00271EC7"/>
    <w:rsid w:val="002727D9"/>
    <w:rsid w:val="00272ECE"/>
    <w:rsid w:val="0027350E"/>
    <w:rsid w:val="0027383D"/>
    <w:rsid w:val="00273C9C"/>
    <w:rsid w:val="00273E36"/>
    <w:rsid w:val="0027436F"/>
    <w:rsid w:val="00274CE3"/>
    <w:rsid w:val="0027560C"/>
    <w:rsid w:val="00275836"/>
    <w:rsid w:val="00275AFC"/>
    <w:rsid w:val="00277C35"/>
    <w:rsid w:val="00283CBC"/>
    <w:rsid w:val="0028412B"/>
    <w:rsid w:val="002856A0"/>
    <w:rsid w:val="0028581F"/>
    <w:rsid w:val="00286F92"/>
    <w:rsid w:val="002874D6"/>
    <w:rsid w:val="0028765B"/>
    <w:rsid w:val="00290A5C"/>
    <w:rsid w:val="00290DF6"/>
    <w:rsid w:val="002928AA"/>
    <w:rsid w:val="00292B39"/>
    <w:rsid w:val="00294727"/>
    <w:rsid w:val="00294B19"/>
    <w:rsid w:val="00294C32"/>
    <w:rsid w:val="00296805"/>
    <w:rsid w:val="0029706E"/>
    <w:rsid w:val="00297BFF"/>
    <w:rsid w:val="002A0A9B"/>
    <w:rsid w:val="002A18D2"/>
    <w:rsid w:val="002A1F0D"/>
    <w:rsid w:val="002A3813"/>
    <w:rsid w:val="002A602E"/>
    <w:rsid w:val="002A63BA"/>
    <w:rsid w:val="002A691A"/>
    <w:rsid w:val="002A7A33"/>
    <w:rsid w:val="002B0050"/>
    <w:rsid w:val="002B07F0"/>
    <w:rsid w:val="002B10C1"/>
    <w:rsid w:val="002B11B7"/>
    <w:rsid w:val="002B1611"/>
    <w:rsid w:val="002B1697"/>
    <w:rsid w:val="002B1E17"/>
    <w:rsid w:val="002B4CD7"/>
    <w:rsid w:val="002B63F8"/>
    <w:rsid w:val="002B6EC3"/>
    <w:rsid w:val="002B7254"/>
    <w:rsid w:val="002C06D1"/>
    <w:rsid w:val="002C24D2"/>
    <w:rsid w:val="002C2FCA"/>
    <w:rsid w:val="002C33C8"/>
    <w:rsid w:val="002C3493"/>
    <w:rsid w:val="002C3B17"/>
    <w:rsid w:val="002C7108"/>
    <w:rsid w:val="002C7973"/>
    <w:rsid w:val="002D0028"/>
    <w:rsid w:val="002D2B46"/>
    <w:rsid w:val="002D2F4B"/>
    <w:rsid w:val="002D3B78"/>
    <w:rsid w:val="002D5123"/>
    <w:rsid w:val="002D5DD3"/>
    <w:rsid w:val="002D765C"/>
    <w:rsid w:val="002E0569"/>
    <w:rsid w:val="002E2008"/>
    <w:rsid w:val="002E2217"/>
    <w:rsid w:val="002E248A"/>
    <w:rsid w:val="002E2CDB"/>
    <w:rsid w:val="002E2D36"/>
    <w:rsid w:val="002E2D9B"/>
    <w:rsid w:val="002E3526"/>
    <w:rsid w:val="002E6029"/>
    <w:rsid w:val="002E70DD"/>
    <w:rsid w:val="002E7240"/>
    <w:rsid w:val="002E7AFE"/>
    <w:rsid w:val="002F06CE"/>
    <w:rsid w:val="002F08E5"/>
    <w:rsid w:val="002F1332"/>
    <w:rsid w:val="002F3953"/>
    <w:rsid w:val="002F3C4E"/>
    <w:rsid w:val="002F4582"/>
    <w:rsid w:val="002F5140"/>
    <w:rsid w:val="002F5706"/>
    <w:rsid w:val="002F5ECA"/>
    <w:rsid w:val="002F6839"/>
    <w:rsid w:val="002F6B85"/>
    <w:rsid w:val="002F6C8F"/>
    <w:rsid w:val="002F72C4"/>
    <w:rsid w:val="002F7943"/>
    <w:rsid w:val="00300EE7"/>
    <w:rsid w:val="0030248D"/>
    <w:rsid w:val="003024F6"/>
    <w:rsid w:val="003030CC"/>
    <w:rsid w:val="0030359C"/>
    <w:rsid w:val="003041F7"/>
    <w:rsid w:val="003049CF"/>
    <w:rsid w:val="003057DC"/>
    <w:rsid w:val="00305EB3"/>
    <w:rsid w:val="00306EC9"/>
    <w:rsid w:val="0030737B"/>
    <w:rsid w:val="00307AE6"/>
    <w:rsid w:val="00310E00"/>
    <w:rsid w:val="00315C98"/>
    <w:rsid w:val="00316256"/>
    <w:rsid w:val="0031637D"/>
    <w:rsid w:val="003163FB"/>
    <w:rsid w:val="003164C1"/>
    <w:rsid w:val="0032072D"/>
    <w:rsid w:val="003212E4"/>
    <w:rsid w:val="00323D31"/>
    <w:rsid w:val="003241B8"/>
    <w:rsid w:val="0032425B"/>
    <w:rsid w:val="00325AA1"/>
    <w:rsid w:val="00326A56"/>
    <w:rsid w:val="00330D96"/>
    <w:rsid w:val="003320EF"/>
    <w:rsid w:val="0033248C"/>
    <w:rsid w:val="00332D41"/>
    <w:rsid w:val="00332F41"/>
    <w:rsid w:val="00333224"/>
    <w:rsid w:val="00333863"/>
    <w:rsid w:val="00333A11"/>
    <w:rsid w:val="00333FFD"/>
    <w:rsid w:val="003340AB"/>
    <w:rsid w:val="0033484D"/>
    <w:rsid w:val="00334F44"/>
    <w:rsid w:val="003351A6"/>
    <w:rsid w:val="003354E9"/>
    <w:rsid w:val="0034016B"/>
    <w:rsid w:val="00341FBC"/>
    <w:rsid w:val="00342D6D"/>
    <w:rsid w:val="00343655"/>
    <w:rsid w:val="00343CFB"/>
    <w:rsid w:val="00344804"/>
    <w:rsid w:val="00344CB7"/>
    <w:rsid w:val="00345F87"/>
    <w:rsid w:val="0034606B"/>
    <w:rsid w:val="003474AE"/>
    <w:rsid w:val="0035012B"/>
    <w:rsid w:val="00350D51"/>
    <w:rsid w:val="00350EDE"/>
    <w:rsid w:val="00352058"/>
    <w:rsid w:val="00352380"/>
    <w:rsid w:val="00357F32"/>
    <w:rsid w:val="00360E22"/>
    <w:rsid w:val="00360FB1"/>
    <w:rsid w:val="003615E6"/>
    <w:rsid w:val="00361AEE"/>
    <w:rsid w:val="00361CBD"/>
    <w:rsid w:val="00362484"/>
    <w:rsid w:val="0036253A"/>
    <w:rsid w:val="00362557"/>
    <w:rsid w:val="00362FA9"/>
    <w:rsid w:val="00363346"/>
    <w:rsid w:val="0036480D"/>
    <w:rsid w:val="003652B8"/>
    <w:rsid w:val="00365AE8"/>
    <w:rsid w:val="00370AA6"/>
    <w:rsid w:val="00370D4A"/>
    <w:rsid w:val="00370D54"/>
    <w:rsid w:val="003722E1"/>
    <w:rsid w:val="0037353A"/>
    <w:rsid w:val="00374F0E"/>
    <w:rsid w:val="0037503C"/>
    <w:rsid w:val="00375216"/>
    <w:rsid w:val="0037661B"/>
    <w:rsid w:val="00376BC5"/>
    <w:rsid w:val="00376FA4"/>
    <w:rsid w:val="0037704A"/>
    <w:rsid w:val="00377942"/>
    <w:rsid w:val="00377B17"/>
    <w:rsid w:val="003829B4"/>
    <w:rsid w:val="003830C4"/>
    <w:rsid w:val="003846DF"/>
    <w:rsid w:val="00384D3F"/>
    <w:rsid w:val="00390D22"/>
    <w:rsid w:val="00391392"/>
    <w:rsid w:val="00391E5D"/>
    <w:rsid w:val="0039205B"/>
    <w:rsid w:val="003921BA"/>
    <w:rsid w:val="00394D99"/>
    <w:rsid w:val="0039643D"/>
    <w:rsid w:val="0039712D"/>
    <w:rsid w:val="00397DEC"/>
    <w:rsid w:val="003A0FE6"/>
    <w:rsid w:val="003A1534"/>
    <w:rsid w:val="003A2570"/>
    <w:rsid w:val="003A279C"/>
    <w:rsid w:val="003A341F"/>
    <w:rsid w:val="003A505B"/>
    <w:rsid w:val="003A6348"/>
    <w:rsid w:val="003A79DE"/>
    <w:rsid w:val="003B1EE9"/>
    <w:rsid w:val="003B2163"/>
    <w:rsid w:val="003B2C78"/>
    <w:rsid w:val="003B2DD6"/>
    <w:rsid w:val="003B3FF7"/>
    <w:rsid w:val="003B464E"/>
    <w:rsid w:val="003B4AFB"/>
    <w:rsid w:val="003B5397"/>
    <w:rsid w:val="003B5F98"/>
    <w:rsid w:val="003C0118"/>
    <w:rsid w:val="003C0E43"/>
    <w:rsid w:val="003C17BC"/>
    <w:rsid w:val="003C1A46"/>
    <w:rsid w:val="003C1E07"/>
    <w:rsid w:val="003C2B6C"/>
    <w:rsid w:val="003C374F"/>
    <w:rsid w:val="003C3A54"/>
    <w:rsid w:val="003C453C"/>
    <w:rsid w:val="003C47E8"/>
    <w:rsid w:val="003C5E53"/>
    <w:rsid w:val="003C7089"/>
    <w:rsid w:val="003C7A05"/>
    <w:rsid w:val="003C7BEB"/>
    <w:rsid w:val="003D2343"/>
    <w:rsid w:val="003D23B9"/>
    <w:rsid w:val="003D4B83"/>
    <w:rsid w:val="003D546A"/>
    <w:rsid w:val="003D54AF"/>
    <w:rsid w:val="003D5576"/>
    <w:rsid w:val="003D6ECE"/>
    <w:rsid w:val="003E095B"/>
    <w:rsid w:val="003E2D54"/>
    <w:rsid w:val="003E35B3"/>
    <w:rsid w:val="003E41C9"/>
    <w:rsid w:val="003E45D7"/>
    <w:rsid w:val="003E4930"/>
    <w:rsid w:val="003E5665"/>
    <w:rsid w:val="003E5E74"/>
    <w:rsid w:val="003E6023"/>
    <w:rsid w:val="003E6AF6"/>
    <w:rsid w:val="003E79F0"/>
    <w:rsid w:val="003E7B34"/>
    <w:rsid w:val="003E7B4C"/>
    <w:rsid w:val="003E7B55"/>
    <w:rsid w:val="003E7DC4"/>
    <w:rsid w:val="003F0969"/>
    <w:rsid w:val="003F112C"/>
    <w:rsid w:val="003F12B6"/>
    <w:rsid w:val="003F227C"/>
    <w:rsid w:val="003F26F3"/>
    <w:rsid w:val="003F5C8A"/>
    <w:rsid w:val="003F6289"/>
    <w:rsid w:val="003F62D8"/>
    <w:rsid w:val="003F7C98"/>
    <w:rsid w:val="00400139"/>
    <w:rsid w:val="00400543"/>
    <w:rsid w:val="004019B0"/>
    <w:rsid w:val="0040230D"/>
    <w:rsid w:val="00402C81"/>
    <w:rsid w:val="00403D79"/>
    <w:rsid w:val="00403DCB"/>
    <w:rsid w:val="00404DE1"/>
    <w:rsid w:val="00406F4E"/>
    <w:rsid w:val="00407953"/>
    <w:rsid w:val="00407AC3"/>
    <w:rsid w:val="004118D4"/>
    <w:rsid w:val="00412835"/>
    <w:rsid w:val="00412C62"/>
    <w:rsid w:val="00412FAE"/>
    <w:rsid w:val="00413667"/>
    <w:rsid w:val="004142AE"/>
    <w:rsid w:val="00414559"/>
    <w:rsid w:val="004148CB"/>
    <w:rsid w:val="00415A99"/>
    <w:rsid w:val="00415B07"/>
    <w:rsid w:val="004163BA"/>
    <w:rsid w:val="00417F96"/>
    <w:rsid w:val="004202D2"/>
    <w:rsid w:val="0042052D"/>
    <w:rsid w:val="00420E47"/>
    <w:rsid w:val="00421398"/>
    <w:rsid w:val="0042156C"/>
    <w:rsid w:val="00421B87"/>
    <w:rsid w:val="004226F4"/>
    <w:rsid w:val="00422FFE"/>
    <w:rsid w:val="004266F5"/>
    <w:rsid w:val="0042680F"/>
    <w:rsid w:val="00426961"/>
    <w:rsid w:val="00426F68"/>
    <w:rsid w:val="00427657"/>
    <w:rsid w:val="00430291"/>
    <w:rsid w:val="00431816"/>
    <w:rsid w:val="00431BE0"/>
    <w:rsid w:val="0043246C"/>
    <w:rsid w:val="00432CC1"/>
    <w:rsid w:val="0043318E"/>
    <w:rsid w:val="004332A2"/>
    <w:rsid w:val="0043455D"/>
    <w:rsid w:val="004350ED"/>
    <w:rsid w:val="00435906"/>
    <w:rsid w:val="0043652E"/>
    <w:rsid w:val="00436815"/>
    <w:rsid w:val="00436C48"/>
    <w:rsid w:val="00437860"/>
    <w:rsid w:val="00437EC2"/>
    <w:rsid w:val="00437FA8"/>
    <w:rsid w:val="004402E5"/>
    <w:rsid w:val="004403A7"/>
    <w:rsid w:val="00440A24"/>
    <w:rsid w:val="00440E78"/>
    <w:rsid w:val="00443371"/>
    <w:rsid w:val="004441DE"/>
    <w:rsid w:val="004442A8"/>
    <w:rsid w:val="004444D4"/>
    <w:rsid w:val="00444BCE"/>
    <w:rsid w:val="00444F8C"/>
    <w:rsid w:val="00446183"/>
    <w:rsid w:val="0044647C"/>
    <w:rsid w:val="00447288"/>
    <w:rsid w:val="00447C59"/>
    <w:rsid w:val="00450FEB"/>
    <w:rsid w:val="00451F0D"/>
    <w:rsid w:val="004538C0"/>
    <w:rsid w:val="00454E7A"/>
    <w:rsid w:val="004556A4"/>
    <w:rsid w:val="0045642D"/>
    <w:rsid w:val="00457386"/>
    <w:rsid w:val="0045748B"/>
    <w:rsid w:val="00460385"/>
    <w:rsid w:val="004617D1"/>
    <w:rsid w:val="004623A4"/>
    <w:rsid w:val="004626DC"/>
    <w:rsid w:val="0046525A"/>
    <w:rsid w:val="00465E6E"/>
    <w:rsid w:val="00465E91"/>
    <w:rsid w:val="00465FE9"/>
    <w:rsid w:val="00467858"/>
    <w:rsid w:val="00467B7F"/>
    <w:rsid w:val="004709BF"/>
    <w:rsid w:val="00471975"/>
    <w:rsid w:val="00474D9C"/>
    <w:rsid w:val="0047604E"/>
    <w:rsid w:val="00480C77"/>
    <w:rsid w:val="004817FD"/>
    <w:rsid w:val="00481F38"/>
    <w:rsid w:val="00482EA6"/>
    <w:rsid w:val="00482F24"/>
    <w:rsid w:val="00483DF2"/>
    <w:rsid w:val="00484715"/>
    <w:rsid w:val="00485AFD"/>
    <w:rsid w:val="004867FB"/>
    <w:rsid w:val="00487F40"/>
    <w:rsid w:val="0049031F"/>
    <w:rsid w:val="00490C4B"/>
    <w:rsid w:val="00490F37"/>
    <w:rsid w:val="0049174D"/>
    <w:rsid w:val="0049384A"/>
    <w:rsid w:val="00494367"/>
    <w:rsid w:val="00496C26"/>
    <w:rsid w:val="00496E04"/>
    <w:rsid w:val="00497155"/>
    <w:rsid w:val="00497CCF"/>
    <w:rsid w:val="00497EA2"/>
    <w:rsid w:val="00497F42"/>
    <w:rsid w:val="004A0361"/>
    <w:rsid w:val="004A170E"/>
    <w:rsid w:val="004A185B"/>
    <w:rsid w:val="004A219C"/>
    <w:rsid w:val="004A2B0D"/>
    <w:rsid w:val="004A49A0"/>
    <w:rsid w:val="004A56C7"/>
    <w:rsid w:val="004A5D02"/>
    <w:rsid w:val="004A65E6"/>
    <w:rsid w:val="004B0017"/>
    <w:rsid w:val="004B06AC"/>
    <w:rsid w:val="004B0C85"/>
    <w:rsid w:val="004B260E"/>
    <w:rsid w:val="004B2F7D"/>
    <w:rsid w:val="004B3528"/>
    <w:rsid w:val="004B446A"/>
    <w:rsid w:val="004B49CF"/>
    <w:rsid w:val="004B4E97"/>
    <w:rsid w:val="004B523B"/>
    <w:rsid w:val="004B5E03"/>
    <w:rsid w:val="004B5E74"/>
    <w:rsid w:val="004B6036"/>
    <w:rsid w:val="004B61B8"/>
    <w:rsid w:val="004B6701"/>
    <w:rsid w:val="004B6734"/>
    <w:rsid w:val="004B69BE"/>
    <w:rsid w:val="004B6F54"/>
    <w:rsid w:val="004B72B6"/>
    <w:rsid w:val="004B750F"/>
    <w:rsid w:val="004B7956"/>
    <w:rsid w:val="004C1BED"/>
    <w:rsid w:val="004C29D8"/>
    <w:rsid w:val="004C4753"/>
    <w:rsid w:val="004C4E06"/>
    <w:rsid w:val="004C4F42"/>
    <w:rsid w:val="004C5A9A"/>
    <w:rsid w:val="004C5C2D"/>
    <w:rsid w:val="004C6858"/>
    <w:rsid w:val="004C7321"/>
    <w:rsid w:val="004C7A63"/>
    <w:rsid w:val="004C7CFE"/>
    <w:rsid w:val="004C7E93"/>
    <w:rsid w:val="004D046D"/>
    <w:rsid w:val="004D0850"/>
    <w:rsid w:val="004D1F3B"/>
    <w:rsid w:val="004D2802"/>
    <w:rsid w:val="004D5C30"/>
    <w:rsid w:val="004D5ED8"/>
    <w:rsid w:val="004D5FCC"/>
    <w:rsid w:val="004E11E2"/>
    <w:rsid w:val="004E15E7"/>
    <w:rsid w:val="004E1A0A"/>
    <w:rsid w:val="004E1BF8"/>
    <w:rsid w:val="004E1C30"/>
    <w:rsid w:val="004E32B2"/>
    <w:rsid w:val="004E3F70"/>
    <w:rsid w:val="004E3FDB"/>
    <w:rsid w:val="004E5975"/>
    <w:rsid w:val="004E59D0"/>
    <w:rsid w:val="004E6143"/>
    <w:rsid w:val="004E6C6A"/>
    <w:rsid w:val="004E6C9F"/>
    <w:rsid w:val="004E6F5F"/>
    <w:rsid w:val="004E7AF9"/>
    <w:rsid w:val="004E7EC1"/>
    <w:rsid w:val="004F0855"/>
    <w:rsid w:val="004F2B98"/>
    <w:rsid w:val="004F3047"/>
    <w:rsid w:val="004F34D4"/>
    <w:rsid w:val="004F4973"/>
    <w:rsid w:val="004F549F"/>
    <w:rsid w:val="004F7F18"/>
    <w:rsid w:val="00500205"/>
    <w:rsid w:val="005004B1"/>
    <w:rsid w:val="00500D30"/>
    <w:rsid w:val="00501370"/>
    <w:rsid w:val="00502D33"/>
    <w:rsid w:val="0050438E"/>
    <w:rsid w:val="00504C4E"/>
    <w:rsid w:val="00505374"/>
    <w:rsid w:val="00505414"/>
    <w:rsid w:val="005060EE"/>
    <w:rsid w:val="005067DB"/>
    <w:rsid w:val="005071BE"/>
    <w:rsid w:val="00507725"/>
    <w:rsid w:val="005103A0"/>
    <w:rsid w:val="005107C5"/>
    <w:rsid w:val="00511161"/>
    <w:rsid w:val="005111AD"/>
    <w:rsid w:val="00512A9C"/>
    <w:rsid w:val="00512DD0"/>
    <w:rsid w:val="00512F35"/>
    <w:rsid w:val="005154FA"/>
    <w:rsid w:val="005168EA"/>
    <w:rsid w:val="0052186B"/>
    <w:rsid w:val="005231FE"/>
    <w:rsid w:val="0052345F"/>
    <w:rsid w:val="005234B6"/>
    <w:rsid w:val="00523F4D"/>
    <w:rsid w:val="005242AD"/>
    <w:rsid w:val="00524927"/>
    <w:rsid w:val="00524BA7"/>
    <w:rsid w:val="00524E94"/>
    <w:rsid w:val="00525923"/>
    <w:rsid w:val="005259CE"/>
    <w:rsid w:val="005259DF"/>
    <w:rsid w:val="00526421"/>
    <w:rsid w:val="00526963"/>
    <w:rsid w:val="005312CD"/>
    <w:rsid w:val="00531789"/>
    <w:rsid w:val="00532CF4"/>
    <w:rsid w:val="00533023"/>
    <w:rsid w:val="00533402"/>
    <w:rsid w:val="00535260"/>
    <w:rsid w:val="00537B18"/>
    <w:rsid w:val="00541574"/>
    <w:rsid w:val="00542939"/>
    <w:rsid w:val="005432C0"/>
    <w:rsid w:val="00543644"/>
    <w:rsid w:val="00543903"/>
    <w:rsid w:val="005444A9"/>
    <w:rsid w:val="005469C8"/>
    <w:rsid w:val="00546DF1"/>
    <w:rsid w:val="00547AB4"/>
    <w:rsid w:val="00552BA0"/>
    <w:rsid w:val="00552F9A"/>
    <w:rsid w:val="005545E9"/>
    <w:rsid w:val="005557A5"/>
    <w:rsid w:val="00556086"/>
    <w:rsid w:val="005567B3"/>
    <w:rsid w:val="005570CC"/>
    <w:rsid w:val="0056008E"/>
    <w:rsid w:val="00561967"/>
    <w:rsid w:val="005640E8"/>
    <w:rsid w:val="0056475D"/>
    <w:rsid w:val="00564AB9"/>
    <w:rsid w:val="005651CC"/>
    <w:rsid w:val="00565764"/>
    <w:rsid w:val="00570237"/>
    <w:rsid w:val="0057095B"/>
    <w:rsid w:val="00570AAB"/>
    <w:rsid w:val="00572D5E"/>
    <w:rsid w:val="00573655"/>
    <w:rsid w:val="005742A4"/>
    <w:rsid w:val="005746BB"/>
    <w:rsid w:val="005751EF"/>
    <w:rsid w:val="00575C16"/>
    <w:rsid w:val="00575C63"/>
    <w:rsid w:val="00575E83"/>
    <w:rsid w:val="00581972"/>
    <w:rsid w:val="00582307"/>
    <w:rsid w:val="0058275A"/>
    <w:rsid w:val="005838D2"/>
    <w:rsid w:val="00583AC1"/>
    <w:rsid w:val="00584AAA"/>
    <w:rsid w:val="00584F38"/>
    <w:rsid w:val="005870D8"/>
    <w:rsid w:val="005904CE"/>
    <w:rsid w:val="00592A52"/>
    <w:rsid w:val="00592F99"/>
    <w:rsid w:val="00592FA5"/>
    <w:rsid w:val="00594030"/>
    <w:rsid w:val="0059486C"/>
    <w:rsid w:val="005962F8"/>
    <w:rsid w:val="00597113"/>
    <w:rsid w:val="005A03DA"/>
    <w:rsid w:val="005A06D0"/>
    <w:rsid w:val="005A109E"/>
    <w:rsid w:val="005A1D09"/>
    <w:rsid w:val="005A243C"/>
    <w:rsid w:val="005A258D"/>
    <w:rsid w:val="005A2965"/>
    <w:rsid w:val="005A3CB2"/>
    <w:rsid w:val="005A4D9D"/>
    <w:rsid w:val="005A6D72"/>
    <w:rsid w:val="005B0C00"/>
    <w:rsid w:val="005B0DCE"/>
    <w:rsid w:val="005B1814"/>
    <w:rsid w:val="005B1FD6"/>
    <w:rsid w:val="005B42C0"/>
    <w:rsid w:val="005B524B"/>
    <w:rsid w:val="005B6AB5"/>
    <w:rsid w:val="005B6E83"/>
    <w:rsid w:val="005B78CE"/>
    <w:rsid w:val="005C034B"/>
    <w:rsid w:val="005C2A47"/>
    <w:rsid w:val="005C40D5"/>
    <w:rsid w:val="005C536A"/>
    <w:rsid w:val="005C607B"/>
    <w:rsid w:val="005D0951"/>
    <w:rsid w:val="005D2C7C"/>
    <w:rsid w:val="005D320E"/>
    <w:rsid w:val="005D32BB"/>
    <w:rsid w:val="005D33C2"/>
    <w:rsid w:val="005D373A"/>
    <w:rsid w:val="005D468A"/>
    <w:rsid w:val="005D4CBC"/>
    <w:rsid w:val="005D6097"/>
    <w:rsid w:val="005E01FE"/>
    <w:rsid w:val="005E03E2"/>
    <w:rsid w:val="005E1CEE"/>
    <w:rsid w:val="005E1D29"/>
    <w:rsid w:val="005E48FD"/>
    <w:rsid w:val="005E4DD1"/>
    <w:rsid w:val="005E503E"/>
    <w:rsid w:val="005E58F6"/>
    <w:rsid w:val="005E6AEA"/>
    <w:rsid w:val="005F05E8"/>
    <w:rsid w:val="005F08A3"/>
    <w:rsid w:val="005F1448"/>
    <w:rsid w:val="005F184A"/>
    <w:rsid w:val="005F2628"/>
    <w:rsid w:val="005F2C08"/>
    <w:rsid w:val="005F2E8A"/>
    <w:rsid w:val="005F32DF"/>
    <w:rsid w:val="005F39E1"/>
    <w:rsid w:val="005F3C2D"/>
    <w:rsid w:val="005F40CB"/>
    <w:rsid w:val="005F5391"/>
    <w:rsid w:val="005F6BED"/>
    <w:rsid w:val="0060049F"/>
    <w:rsid w:val="006008A4"/>
    <w:rsid w:val="006017F6"/>
    <w:rsid w:val="00601FA4"/>
    <w:rsid w:val="00602BBA"/>
    <w:rsid w:val="00602E35"/>
    <w:rsid w:val="0060373A"/>
    <w:rsid w:val="00603D84"/>
    <w:rsid w:val="0060596D"/>
    <w:rsid w:val="0060648E"/>
    <w:rsid w:val="00610E42"/>
    <w:rsid w:val="0061132D"/>
    <w:rsid w:val="00612797"/>
    <w:rsid w:val="006128A2"/>
    <w:rsid w:val="00613875"/>
    <w:rsid w:val="006146DA"/>
    <w:rsid w:val="00615B02"/>
    <w:rsid w:val="0061607F"/>
    <w:rsid w:val="006170FB"/>
    <w:rsid w:val="006209AA"/>
    <w:rsid w:val="00620B89"/>
    <w:rsid w:val="006219AB"/>
    <w:rsid w:val="0062255C"/>
    <w:rsid w:val="006229F7"/>
    <w:rsid w:val="00623500"/>
    <w:rsid w:val="00623F81"/>
    <w:rsid w:val="00626292"/>
    <w:rsid w:val="00627EAC"/>
    <w:rsid w:val="00627FE2"/>
    <w:rsid w:val="00630C66"/>
    <w:rsid w:val="00630F8B"/>
    <w:rsid w:val="006335B9"/>
    <w:rsid w:val="00635287"/>
    <w:rsid w:val="0063584A"/>
    <w:rsid w:val="00635A4B"/>
    <w:rsid w:val="006362D5"/>
    <w:rsid w:val="00640538"/>
    <w:rsid w:val="006407DC"/>
    <w:rsid w:val="00641348"/>
    <w:rsid w:val="00641BD7"/>
    <w:rsid w:val="00642257"/>
    <w:rsid w:val="00643ACB"/>
    <w:rsid w:val="00643F4B"/>
    <w:rsid w:val="00645640"/>
    <w:rsid w:val="00646103"/>
    <w:rsid w:val="006468FF"/>
    <w:rsid w:val="00646901"/>
    <w:rsid w:val="00646FDD"/>
    <w:rsid w:val="00647BEC"/>
    <w:rsid w:val="00647DB1"/>
    <w:rsid w:val="00647FDE"/>
    <w:rsid w:val="00651D44"/>
    <w:rsid w:val="0065236D"/>
    <w:rsid w:val="006526F4"/>
    <w:rsid w:val="00653EFD"/>
    <w:rsid w:val="006544FA"/>
    <w:rsid w:val="006548AB"/>
    <w:rsid w:val="00654B36"/>
    <w:rsid w:val="00656BE9"/>
    <w:rsid w:val="00657020"/>
    <w:rsid w:val="0066026D"/>
    <w:rsid w:val="006606D3"/>
    <w:rsid w:val="00661B20"/>
    <w:rsid w:val="00661C76"/>
    <w:rsid w:val="00661DEE"/>
    <w:rsid w:val="00662E61"/>
    <w:rsid w:val="00663367"/>
    <w:rsid w:val="00663795"/>
    <w:rsid w:val="006648B1"/>
    <w:rsid w:val="00665405"/>
    <w:rsid w:val="00665929"/>
    <w:rsid w:val="006676EF"/>
    <w:rsid w:val="00667ADA"/>
    <w:rsid w:val="006714A6"/>
    <w:rsid w:val="00672D53"/>
    <w:rsid w:val="00673EAD"/>
    <w:rsid w:val="00674963"/>
    <w:rsid w:val="00674C4A"/>
    <w:rsid w:val="00676E4D"/>
    <w:rsid w:val="0067728E"/>
    <w:rsid w:val="00680D0E"/>
    <w:rsid w:val="0068103E"/>
    <w:rsid w:val="006811C2"/>
    <w:rsid w:val="00684524"/>
    <w:rsid w:val="00684C91"/>
    <w:rsid w:val="00684C9D"/>
    <w:rsid w:val="006851CA"/>
    <w:rsid w:val="006858F8"/>
    <w:rsid w:val="00685B9F"/>
    <w:rsid w:val="006868D5"/>
    <w:rsid w:val="00686970"/>
    <w:rsid w:val="00686B3F"/>
    <w:rsid w:val="00687194"/>
    <w:rsid w:val="006876BF"/>
    <w:rsid w:val="00687A7A"/>
    <w:rsid w:val="00687D69"/>
    <w:rsid w:val="00687F66"/>
    <w:rsid w:val="0069051F"/>
    <w:rsid w:val="00690781"/>
    <w:rsid w:val="0069095A"/>
    <w:rsid w:val="00690C8C"/>
    <w:rsid w:val="00691CE4"/>
    <w:rsid w:val="00692541"/>
    <w:rsid w:val="00695061"/>
    <w:rsid w:val="006952F4"/>
    <w:rsid w:val="00695ADB"/>
    <w:rsid w:val="0069649A"/>
    <w:rsid w:val="00696AB4"/>
    <w:rsid w:val="006975DD"/>
    <w:rsid w:val="00697679"/>
    <w:rsid w:val="00697B28"/>
    <w:rsid w:val="006A06B7"/>
    <w:rsid w:val="006A0A80"/>
    <w:rsid w:val="006A18E3"/>
    <w:rsid w:val="006A221C"/>
    <w:rsid w:val="006A32C4"/>
    <w:rsid w:val="006A45DB"/>
    <w:rsid w:val="006A4658"/>
    <w:rsid w:val="006A4A77"/>
    <w:rsid w:val="006A6470"/>
    <w:rsid w:val="006A6E26"/>
    <w:rsid w:val="006A720D"/>
    <w:rsid w:val="006A7B78"/>
    <w:rsid w:val="006A7FA9"/>
    <w:rsid w:val="006B0883"/>
    <w:rsid w:val="006B675B"/>
    <w:rsid w:val="006B7442"/>
    <w:rsid w:val="006C0152"/>
    <w:rsid w:val="006C1145"/>
    <w:rsid w:val="006C196D"/>
    <w:rsid w:val="006C1F6A"/>
    <w:rsid w:val="006C276C"/>
    <w:rsid w:val="006C536F"/>
    <w:rsid w:val="006C5420"/>
    <w:rsid w:val="006C65FB"/>
    <w:rsid w:val="006C7193"/>
    <w:rsid w:val="006C7342"/>
    <w:rsid w:val="006D077C"/>
    <w:rsid w:val="006D1729"/>
    <w:rsid w:val="006D1EF6"/>
    <w:rsid w:val="006D296D"/>
    <w:rsid w:val="006D2DCE"/>
    <w:rsid w:val="006D31F5"/>
    <w:rsid w:val="006D4043"/>
    <w:rsid w:val="006D4258"/>
    <w:rsid w:val="006D4F8B"/>
    <w:rsid w:val="006D5080"/>
    <w:rsid w:val="006D55FE"/>
    <w:rsid w:val="006D66FA"/>
    <w:rsid w:val="006D794B"/>
    <w:rsid w:val="006E110C"/>
    <w:rsid w:val="006E1228"/>
    <w:rsid w:val="006E1A45"/>
    <w:rsid w:val="006E1AA8"/>
    <w:rsid w:val="006E3CD5"/>
    <w:rsid w:val="006E5DD1"/>
    <w:rsid w:val="006E6676"/>
    <w:rsid w:val="006E67E5"/>
    <w:rsid w:val="006E6B90"/>
    <w:rsid w:val="006E750A"/>
    <w:rsid w:val="006E7651"/>
    <w:rsid w:val="006E7EAD"/>
    <w:rsid w:val="006F11B2"/>
    <w:rsid w:val="006F1785"/>
    <w:rsid w:val="006F1FB9"/>
    <w:rsid w:val="006F311C"/>
    <w:rsid w:val="006F3178"/>
    <w:rsid w:val="006F3C31"/>
    <w:rsid w:val="006F4D26"/>
    <w:rsid w:val="006F6894"/>
    <w:rsid w:val="006F7A0B"/>
    <w:rsid w:val="00700A89"/>
    <w:rsid w:val="00700EF2"/>
    <w:rsid w:val="007018AC"/>
    <w:rsid w:val="00701C6F"/>
    <w:rsid w:val="007027A7"/>
    <w:rsid w:val="00702DD3"/>
    <w:rsid w:val="00703B56"/>
    <w:rsid w:val="00703E3E"/>
    <w:rsid w:val="0070473A"/>
    <w:rsid w:val="0070552B"/>
    <w:rsid w:val="007063B0"/>
    <w:rsid w:val="00707758"/>
    <w:rsid w:val="00707BED"/>
    <w:rsid w:val="007100BA"/>
    <w:rsid w:val="00710110"/>
    <w:rsid w:val="007110B9"/>
    <w:rsid w:val="00711378"/>
    <w:rsid w:val="00713943"/>
    <w:rsid w:val="007145AD"/>
    <w:rsid w:val="00714B1B"/>
    <w:rsid w:val="00714BE5"/>
    <w:rsid w:val="00715A34"/>
    <w:rsid w:val="00715CC0"/>
    <w:rsid w:val="00716612"/>
    <w:rsid w:val="007242F9"/>
    <w:rsid w:val="007246C5"/>
    <w:rsid w:val="00725D82"/>
    <w:rsid w:val="007277E5"/>
    <w:rsid w:val="007279B8"/>
    <w:rsid w:val="00727D69"/>
    <w:rsid w:val="007302D9"/>
    <w:rsid w:val="0073092C"/>
    <w:rsid w:val="00730AE3"/>
    <w:rsid w:val="00730DBE"/>
    <w:rsid w:val="00731073"/>
    <w:rsid w:val="00733BA4"/>
    <w:rsid w:val="00734DF0"/>
    <w:rsid w:val="007353B0"/>
    <w:rsid w:val="00735D57"/>
    <w:rsid w:val="00736BC2"/>
    <w:rsid w:val="00736F9D"/>
    <w:rsid w:val="0073702C"/>
    <w:rsid w:val="00737115"/>
    <w:rsid w:val="007372F7"/>
    <w:rsid w:val="00737B2B"/>
    <w:rsid w:val="00740379"/>
    <w:rsid w:val="00740BAC"/>
    <w:rsid w:val="007419B8"/>
    <w:rsid w:val="00742E62"/>
    <w:rsid w:val="00742E71"/>
    <w:rsid w:val="00743423"/>
    <w:rsid w:val="00743563"/>
    <w:rsid w:val="0074499C"/>
    <w:rsid w:val="007451F4"/>
    <w:rsid w:val="00745306"/>
    <w:rsid w:val="00745CB2"/>
    <w:rsid w:val="0074604F"/>
    <w:rsid w:val="0074787A"/>
    <w:rsid w:val="007500D4"/>
    <w:rsid w:val="007502C0"/>
    <w:rsid w:val="007518DF"/>
    <w:rsid w:val="00751BA7"/>
    <w:rsid w:val="00752C7C"/>
    <w:rsid w:val="00754043"/>
    <w:rsid w:val="00754188"/>
    <w:rsid w:val="00755EBB"/>
    <w:rsid w:val="00755ED1"/>
    <w:rsid w:val="00756071"/>
    <w:rsid w:val="007576FB"/>
    <w:rsid w:val="00760098"/>
    <w:rsid w:val="007616E1"/>
    <w:rsid w:val="00761EB8"/>
    <w:rsid w:val="0076239F"/>
    <w:rsid w:val="007646B1"/>
    <w:rsid w:val="00764D61"/>
    <w:rsid w:val="007660E4"/>
    <w:rsid w:val="007665E5"/>
    <w:rsid w:val="0076733D"/>
    <w:rsid w:val="00767625"/>
    <w:rsid w:val="007677AC"/>
    <w:rsid w:val="00770348"/>
    <w:rsid w:val="0077484E"/>
    <w:rsid w:val="007759E4"/>
    <w:rsid w:val="00776D22"/>
    <w:rsid w:val="007808DA"/>
    <w:rsid w:val="00780C24"/>
    <w:rsid w:val="00780F62"/>
    <w:rsid w:val="00781794"/>
    <w:rsid w:val="00783746"/>
    <w:rsid w:val="007850FC"/>
    <w:rsid w:val="00785487"/>
    <w:rsid w:val="007855B2"/>
    <w:rsid w:val="007861D7"/>
    <w:rsid w:val="00786613"/>
    <w:rsid w:val="0078753C"/>
    <w:rsid w:val="0079033F"/>
    <w:rsid w:val="007917DE"/>
    <w:rsid w:val="007917E5"/>
    <w:rsid w:val="00791CD4"/>
    <w:rsid w:val="007925CC"/>
    <w:rsid w:val="00792D70"/>
    <w:rsid w:val="00793BFA"/>
    <w:rsid w:val="00795189"/>
    <w:rsid w:val="0079575C"/>
    <w:rsid w:val="00796154"/>
    <w:rsid w:val="007978B0"/>
    <w:rsid w:val="007A0EBE"/>
    <w:rsid w:val="007A3343"/>
    <w:rsid w:val="007A3526"/>
    <w:rsid w:val="007A3F06"/>
    <w:rsid w:val="007A40C9"/>
    <w:rsid w:val="007A43D3"/>
    <w:rsid w:val="007A4930"/>
    <w:rsid w:val="007A573D"/>
    <w:rsid w:val="007A5C1B"/>
    <w:rsid w:val="007A6AC7"/>
    <w:rsid w:val="007A7AF8"/>
    <w:rsid w:val="007B1F9B"/>
    <w:rsid w:val="007B1FFB"/>
    <w:rsid w:val="007B2336"/>
    <w:rsid w:val="007B2FEE"/>
    <w:rsid w:val="007B33F6"/>
    <w:rsid w:val="007B3FB7"/>
    <w:rsid w:val="007B48FE"/>
    <w:rsid w:val="007B4F90"/>
    <w:rsid w:val="007B5066"/>
    <w:rsid w:val="007B5137"/>
    <w:rsid w:val="007B5DDF"/>
    <w:rsid w:val="007B6BE1"/>
    <w:rsid w:val="007B75C0"/>
    <w:rsid w:val="007B7AA2"/>
    <w:rsid w:val="007C20B3"/>
    <w:rsid w:val="007C2466"/>
    <w:rsid w:val="007C247C"/>
    <w:rsid w:val="007C4204"/>
    <w:rsid w:val="007C474E"/>
    <w:rsid w:val="007C5E16"/>
    <w:rsid w:val="007C61FD"/>
    <w:rsid w:val="007C7943"/>
    <w:rsid w:val="007C7C08"/>
    <w:rsid w:val="007C7E95"/>
    <w:rsid w:val="007D17CD"/>
    <w:rsid w:val="007D18C6"/>
    <w:rsid w:val="007D1991"/>
    <w:rsid w:val="007D2903"/>
    <w:rsid w:val="007D3618"/>
    <w:rsid w:val="007D3908"/>
    <w:rsid w:val="007D3C6C"/>
    <w:rsid w:val="007D44D9"/>
    <w:rsid w:val="007D4679"/>
    <w:rsid w:val="007D5364"/>
    <w:rsid w:val="007D60A7"/>
    <w:rsid w:val="007D6C48"/>
    <w:rsid w:val="007D78A3"/>
    <w:rsid w:val="007E0C9E"/>
    <w:rsid w:val="007E1395"/>
    <w:rsid w:val="007E1765"/>
    <w:rsid w:val="007E2112"/>
    <w:rsid w:val="007E22B4"/>
    <w:rsid w:val="007E2600"/>
    <w:rsid w:val="007E28F4"/>
    <w:rsid w:val="007E2A06"/>
    <w:rsid w:val="007E341F"/>
    <w:rsid w:val="007E4EE5"/>
    <w:rsid w:val="007E5425"/>
    <w:rsid w:val="007E55B3"/>
    <w:rsid w:val="007E612B"/>
    <w:rsid w:val="007E70FC"/>
    <w:rsid w:val="007E7E78"/>
    <w:rsid w:val="007F077E"/>
    <w:rsid w:val="007F11ED"/>
    <w:rsid w:val="007F2C23"/>
    <w:rsid w:val="007F3388"/>
    <w:rsid w:val="007F33C3"/>
    <w:rsid w:val="007F3FE8"/>
    <w:rsid w:val="007F52D9"/>
    <w:rsid w:val="007F5CD1"/>
    <w:rsid w:val="007F638C"/>
    <w:rsid w:val="007F6C0E"/>
    <w:rsid w:val="0080079E"/>
    <w:rsid w:val="00801007"/>
    <w:rsid w:val="008023B3"/>
    <w:rsid w:val="00802951"/>
    <w:rsid w:val="0080377E"/>
    <w:rsid w:val="00805BDD"/>
    <w:rsid w:val="008101D7"/>
    <w:rsid w:val="008110B7"/>
    <w:rsid w:val="00811CED"/>
    <w:rsid w:val="00812ED7"/>
    <w:rsid w:val="00813E3B"/>
    <w:rsid w:val="008157E1"/>
    <w:rsid w:val="00816048"/>
    <w:rsid w:val="008168A1"/>
    <w:rsid w:val="008170BF"/>
    <w:rsid w:val="00817786"/>
    <w:rsid w:val="00817C5F"/>
    <w:rsid w:val="008213DF"/>
    <w:rsid w:val="00821DA6"/>
    <w:rsid w:val="00822E8A"/>
    <w:rsid w:val="00823133"/>
    <w:rsid w:val="008241A0"/>
    <w:rsid w:val="0082559A"/>
    <w:rsid w:val="0082560B"/>
    <w:rsid w:val="008260FD"/>
    <w:rsid w:val="008303BF"/>
    <w:rsid w:val="00830A7A"/>
    <w:rsid w:val="00830BA5"/>
    <w:rsid w:val="008314D7"/>
    <w:rsid w:val="00833749"/>
    <w:rsid w:val="00836536"/>
    <w:rsid w:val="0083676B"/>
    <w:rsid w:val="008367EE"/>
    <w:rsid w:val="008373CD"/>
    <w:rsid w:val="008405F7"/>
    <w:rsid w:val="00840A63"/>
    <w:rsid w:val="00841A75"/>
    <w:rsid w:val="00842016"/>
    <w:rsid w:val="00842111"/>
    <w:rsid w:val="00842812"/>
    <w:rsid w:val="00843FF1"/>
    <w:rsid w:val="00844DA5"/>
    <w:rsid w:val="00845FE2"/>
    <w:rsid w:val="00846096"/>
    <w:rsid w:val="0084701C"/>
    <w:rsid w:val="00847F6C"/>
    <w:rsid w:val="00847F9D"/>
    <w:rsid w:val="008500E8"/>
    <w:rsid w:val="008526AE"/>
    <w:rsid w:val="00853D63"/>
    <w:rsid w:val="00853F08"/>
    <w:rsid w:val="00854A3C"/>
    <w:rsid w:val="008556E4"/>
    <w:rsid w:val="00855944"/>
    <w:rsid w:val="00855F25"/>
    <w:rsid w:val="00856205"/>
    <w:rsid w:val="008568A4"/>
    <w:rsid w:val="00857A75"/>
    <w:rsid w:val="008601D0"/>
    <w:rsid w:val="00860C32"/>
    <w:rsid w:val="00861005"/>
    <w:rsid w:val="00861AAF"/>
    <w:rsid w:val="00861ECE"/>
    <w:rsid w:val="00862204"/>
    <w:rsid w:val="008629B9"/>
    <w:rsid w:val="008629D0"/>
    <w:rsid w:val="00863C70"/>
    <w:rsid w:val="008640A0"/>
    <w:rsid w:val="00864D1E"/>
    <w:rsid w:val="00870381"/>
    <w:rsid w:val="00870A55"/>
    <w:rsid w:val="00870EC4"/>
    <w:rsid w:val="00871BBA"/>
    <w:rsid w:val="00872C13"/>
    <w:rsid w:val="00873593"/>
    <w:rsid w:val="00873C4C"/>
    <w:rsid w:val="00873DB3"/>
    <w:rsid w:val="00874F67"/>
    <w:rsid w:val="00875625"/>
    <w:rsid w:val="00875B39"/>
    <w:rsid w:val="008761A5"/>
    <w:rsid w:val="00877C08"/>
    <w:rsid w:val="00881BFC"/>
    <w:rsid w:val="00883D6A"/>
    <w:rsid w:val="008842CF"/>
    <w:rsid w:val="00885835"/>
    <w:rsid w:val="00886D7B"/>
    <w:rsid w:val="0088785E"/>
    <w:rsid w:val="0089041F"/>
    <w:rsid w:val="008905ED"/>
    <w:rsid w:val="008914D8"/>
    <w:rsid w:val="0089162C"/>
    <w:rsid w:val="00891AB1"/>
    <w:rsid w:val="00893396"/>
    <w:rsid w:val="008935EA"/>
    <w:rsid w:val="00893DA2"/>
    <w:rsid w:val="00894787"/>
    <w:rsid w:val="00895AF1"/>
    <w:rsid w:val="00896A78"/>
    <w:rsid w:val="008977B8"/>
    <w:rsid w:val="0089794D"/>
    <w:rsid w:val="00897E2A"/>
    <w:rsid w:val="008A11DB"/>
    <w:rsid w:val="008A276B"/>
    <w:rsid w:val="008A2D58"/>
    <w:rsid w:val="008A3D11"/>
    <w:rsid w:val="008A4216"/>
    <w:rsid w:val="008A76BC"/>
    <w:rsid w:val="008B0278"/>
    <w:rsid w:val="008B1384"/>
    <w:rsid w:val="008B144C"/>
    <w:rsid w:val="008B1CA0"/>
    <w:rsid w:val="008B232B"/>
    <w:rsid w:val="008B2556"/>
    <w:rsid w:val="008B39D5"/>
    <w:rsid w:val="008B3FED"/>
    <w:rsid w:val="008B4A5B"/>
    <w:rsid w:val="008B5DD7"/>
    <w:rsid w:val="008B6AE7"/>
    <w:rsid w:val="008B6D98"/>
    <w:rsid w:val="008B740D"/>
    <w:rsid w:val="008C0C1B"/>
    <w:rsid w:val="008C1FF0"/>
    <w:rsid w:val="008C2502"/>
    <w:rsid w:val="008C2AC3"/>
    <w:rsid w:val="008C38A7"/>
    <w:rsid w:val="008C59C3"/>
    <w:rsid w:val="008C69B8"/>
    <w:rsid w:val="008C6D7E"/>
    <w:rsid w:val="008D0260"/>
    <w:rsid w:val="008D14FB"/>
    <w:rsid w:val="008D1CBA"/>
    <w:rsid w:val="008D1E6A"/>
    <w:rsid w:val="008D238B"/>
    <w:rsid w:val="008D288D"/>
    <w:rsid w:val="008D66D0"/>
    <w:rsid w:val="008E0F6D"/>
    <w:rsid w:val="008E12EF"/>
    <w:rsid w:val="008E1DFE"/>
    <w:rsid w:val="008E2257"/>
    <w:rsid w:val="008E4F50"/>
    <w:rsid w:val="008E5283"/>
    <w:rsid w:val="008E7DC2"/>
    <w:rsid w:val="008F0A7C"/>
    <w:rsid w:val="008F2A0E"/>
    <w:rsid w:val="008F35C5"/>
    <w:rsid w:val="008F3913"/>
    <w:rsid w:val="008F40E9"/>
    <w:rsid w:val="008F4C80"/>
    <w:rsid w:val="008F6AB1"/>
    <w:rsid w:val="008F72EF"/>
    <w:rsid w:val="00901CF7"/>
    <w:rsid w:val="0090234E"/>
    <w:rsid w:val="00902835"/>
    <w:rsid w:val="0090420A"/>
    <w:rsid w:val="00905488"/>
    <w:rsid w:val="00906F90"/>
    <w:rsid w:val="00907C2C"/>
    <w:rsid w:val="00910352"/>
    <w:rsid w:val="00910DFE"/>
    <w:rsid w:val="00914075"/>
    <w:rsid w:val="00914306"/>
    <w:rsid w:val="009150A9"/>
    <w:rsid w:val="00915253"/>
    <w:rsid w:val="0092054C"/>
    <w:rsid w:val="00920CAB"/>
    <w:rsid w:val="00920FCF"/>
    <w:rsid w:val="0092149F"/>
    <w:rsid w:val="0092172E"/>
    <w:rsid w:val="00921D43"/>
    <w:rsid w:val="00922674"/>
    <w:rsid w:val="00922A73"/>
    <w:rsid w:val="0092366F"/>
    <w:rsid w:val="00923F47"/>
    <w:rsid w:val="009249E7"/>
    <w:rsid w:val="00925430"/>
    <w:rsid w:val="009262FD"/>
    <w:rsid w:val="009278D0"/>
    <w:rsid w:val="0092790D"/>
    <w:rsid w:val="009279BD"/>
    <w:rsid w:val="00927B39"/>
    <w:rsid w:val="00930EA9"/>
    <w:rsid w:val="00932C6A"/>
    <w:rsid w:val="00933BAC"/>
    <w:rsid w:val="009345B9"/>
    <w:rsid w:val="00935D6E"/>
    <w:rsid w:val="00936158"/>
    <w:rsid w:val="00936D7C"/>
    <w:rsid w:val="00937016"/>
    <w:rsid w:val="009372C5"/>
    <w:rsid w:val="009401A4"/>
    <w:rsid w:val="00941604"/>
    <w:rsid w:val="0094271D"/>
    <w:rsid w:val="00943C7D"/>
    <w:rsid w:val="00944437"/>
    <w:rsid w:val="00944499"/>
    <w:rsid w:val="00944863"/>
    <w:rsid w:val="00944B08"/>
    <w:rsid w:val="00944EA3"/>
    <w:rsid w:val="00944F44"/>
    <w:rsid w:val="00947716"/>
    <w:rsid w:val="00950D71"/>
    <w:rsid w:val="00950DE2"/>
    <w:rsid w:val="00951529"/>
    <w:rsid w:val="00951981"/>
    <w:rsid w:val="0095284F"/>
    <w:rsid w:val="00952EC2"/>
    <w:rsid w:val="009536FC"/>
    <w:rsid w:val="00953AF7"/>
    <w:rsid w:val="00953E0C"/>
    <w:rsid w:val="009542B3"/>
    <w:rsid w:val="00954905"/>
    <w:rsid w:val="0095643E"/>
    <w:rsid w:val="00956E62"/>
    <w:rsid w:val="009570C0"/>
    <w:rsid w:val="009609D3"/>
    <w:rsid w:val="00960EDC"/>
    <w:rsid w:val="00962ECE"/>
    <w:rsid w:val="00963D69"/>
    <w:rsid w:val="009644CE"/>
    <w:rsid w:val="00965343"/>
    <w:rsid w:val="00966906"/>
    <w:rsid w:val="00966A18"/>
    <w:rsid w:val="0096705F"/>
    <w:rsid w:val="00967683"/>
    <w:rsid w:val="00970154"/>
    <w:rsid w:val="0097098D"/>
    <w:rsid w:val="00972247"/>
    <w:rsid w:val="00972D53"/>
    <w:rsid w:val="00973097"/>
    <w:rsid w:val="009739B8"/>
    <w:rsid w:val="00973B6F"/>
    <w:rsid w:val="00974222"/>
    <w:rsid w:val="00974DDB"/>
    <w:rsid w:val="0097551B"/>
    <w:rsid w:val="00976111"/>
    <w:rsid w:val="00977062"/>
    <w:rsid w:val="00977D51"/>
    <w:rsid w:val="00980ACD"/>
    <w:rsid w:val="00981121"/>
    <w:rsid w:val="009819D7"/>
    <w:rsid w:val="00986795"/>
    <w:rsid w:val="00986E5E"/>
    <w:rsid w:val="009871F6"/>
    <w:rsid w:val="009873BF"/>
    <w:rsid w:val="0098766D"/>
    <w:rsid w:val="00987941"/>
    <w:rsid w:val="00991029"/>
    <w:rsid w:val="009911B8"/>
    <w:rsid w:val="00993F5B"/>
    <w:rsid w:val="00995923"/>
    <w:rsid w:val="00996037"/>
    <w:rsid w:val="009968F7"/>
    <w:rsid w:val="009A078B"/>
    <w:rsid w:val="009A2504"/>
    <w:rsid w:val="009A3C4F"/>
    <w:rsid w:val="009A4A24"/>
    <w:rsid w:val="009A5987"/>
    <w:rsid w:val="009B0DD3"/>
    <w:rsid w:val="009B115E"/>
    <w:rsid w:val="009B153C"/>
    <w:rsid w:val="009B186A"/>
    <w:rsid w:val="009B1D52"/>
    <w:rsid w:val="009B2179"/>
    <w:rsid w:val="009B2599"/>
    <w:rsid w:val="009B33C6"/>
    <w:rsid w:val="009B421A"/>
    <w:rsid w:val="009B497D"/>
    <w:rsid w:val="009B4991"/>
    <w:rsid w:val="009B4CC0"/>
    <w:rsid w:val="009B5016"/>
    <w:rsid w:val="009B5C8C"/>
    <w:rsid w:val="009B6063"/>
    <w:rsid w:val="009B6923"/>
    <w:rsid w:val="009B7E17"/>
    <w:rsid w:val="009C39B2"/>
    <w:rsid w:val="009C4C9C"/>
    <w:rsid w:val="009C4E43"/>
    <w:rsid w:val="009C5527"/>
    <w:rsid w:val="009C6010"/>
    <w:rsid w:val="009C7DA3"/>
    <w:rsid w:val="009D06CA"/>
    <w:rsid w:val="009D1A77"/>
    <w:rsid w:val="009D203A"/>
    <w:rsid w:val="009D28EB"/>
    <w:rsid w:val="009D315C"/>
    <w:rsid w:val="009D4430"/>
    <w:rsid w:val="009D68BB"/>
    <w:rsid w:val="009D6ECA"/>
    <w:rsid w:val="009E12B3"/>
    <w:rsid w:val="009E167E"/>
    <w:rsid w:val="009E2915"/>
    <w:rsid w:val="009E2A14"/>
    <w:rsid w:val="009E4E9A"/>
    <w:rsid w:val="009E60E3"/>
    <w:rsid w:val="009E6BED"/>
    <w:rsid w:val="009E6ED9"/>
    <w:rsid w:val="009E6EDE"/>
    <w:rsid w:val="009F00D2"/>
    <w:rsid w:val="009F026D"/>
    <w:rsid w:val="009F2224"/>
    <w:rsid w:val="009F2388"/>
    <w:rsid w:val="009F289E"/>
    <w:rsid w:val="009F388C"/>
    <w:rsid w:val="009F4028"/>
    <w:rsid w:val="009F44E9"/>
    <w:rsid w:val="009F4FC4"/>
    <w:rsid w:val="009F54F6"/>
    <w:rsid w:val="009F6521"/>
    <w:rsid w:val="00A006D9"/>
    <w:rsid w:val="00A0080F"/>
    <w:rsid w:val="00A00A22"/>
    <w:rsid w:val="00A023BA"/>
    <w:rsid w:val="00A03CB3"/>
    <w:rsid w:val="00A05176"/>
    <w:rsid w:val="00A06262"/>
    <w:rsid w:val="00A06CE5"/>
    <w:rsid w:val="00A06D04"/>
    <w:rsid w:val="00A124AE"/>
    <w:rsid w:val="00A12B4D"/>
    <w:rsid w:val="00A13AFC"/>
    <w:rsid w:val="00A14529"/>
    <w:rsid w:val="00A1692F"/>
    <w:rsid w:val="00A16C3E"/>
    <w:rsid w:val="00A171F2"/>
    <w:rsid w:val="00A205C3"/>
    <w:rsid w:val="00A205E3"/>
    <w:rsid w:val="00A2131A"/>
    <w:rsid w:val="00A24B2D"/>
    <w:rsid w:val="00A2540E"/>
    <w:rsid w:val="00A25D52"/>
    <w:rsid w:val="00A25E8C"/>
    <w:rsid w:val="00A26ADC"/>
    <w:rsid w:val="00A26C40"/>
    <w:rsid w:val="00A26FDA"/>
    <w:rsid w:val="00A2700F"/>
    <w:rsid w:val="00A279E2"/>
    <w:rsid w:val="00A30082"/>
    <w:rsid w:val="00A303E3"/>
    <w:rsid w:val="00A30F71"/>
    <w:rsid w:val="00A311C3"/>
    <w:rsid w:val="00A3157C"/>
    <w:rsid w:val="00A3185B"/>
    <w:rsid w:val="00A31BD2"/>
    <w:rsid w:val="00A336F6"/>
    <w:rsid w:val="00A340A4"/>
    <w:rsid w:val="00A34A0F"/>
    <w:rsid w:val="00A3586F"/>
    <w:rsid w:val="00A3681D"/>
    <w:rsid w:val="00A36889"/>
    <w:rsid w:val="00A37167"/>
    <w:rsid w:val="00A3736B"/>
    <w:rsid w:val="00A37688"/>
    <w:rsid w:val="00A376AB"/>
    <w:rsid w:val="00A3785B"/>
    <w:rsid w:val="00A37F58"/>
    <w:rsid w:val="00A400A0"/>
    <w:rsid w:val="00A40790"/>
    <w:rsid w:val="00A43A57"/>
    <w:rsid w:val="00A43C22"/>
    <w:rsid w:val="00A47C9E"/>
    <w:rsid w:val="00A522A3"/>
    <w:rsid w:val="00A529BD"/>
    <w:rsid w:val="00A56714"/>
    <w:rsid w:val="00A56CF1"/>
    <w:rsid w:val="00A578CF"/>
    <w:rsid w:val="00A60160"/>
    <w:rsid w:val="00A6146B"/>
    <w:rsid w:val="00A63313"/>
    <w:rsid w:val="00A648D3"/>
    <w:rsid w:val="00A64EA6"/>
    <w:rsid w:val="00A659C8"/>
    <w:rsid w:val="00A66D74"/>
    <w:rsid w:val="00A67670"/>
    <w:rsid w:val="00A709AD"/>
    <w:rsid w:val="00A726B3"/>
    <w:rsid w:val="00A72FE4"/>
    <w:rsid w:val="00A73034"/>
    <w:rsid w:val="00A73291"/>
    <w:rsid w:val="00A734AF"/>
    <w:rsid w:val="00A73A05"/>
    <w:rsid w:val="00A7454C"/>
    <w:rsid w:val="00A75A5B"/>
    <w:rsid w:val="00A76756"/>
    <w:rsid w:val="00A76B80"/>
    <w:rsid w:val="00A7751C"/>
    <w:rsid w:val="00A80102"/>
    <w:rsid w:val="00A80456"/>
    <w:rsid w:val="00A805CD"/>
    <w:rsid w:val="00A809D3"/>
    <w:rsid w:val="00A816E3"/>
    <w:rsid w:val="00A8387B"/>
    <w:rsid w:val="00A8407A"/>
    <w:rsid w:val="00A85449"/>
    <w:rsid w:val="00A857C8"/>
    <w:rsid w:val="00A85CE8"/>
    <w:rsid w:val="00A85E73"/>
    <w:rsid w:val="00A86891"/>
    <w:rsid w:val="00A912BF"/>
    <w:rsid w:val="00A9234C"/>
    <w:rsid w:val="00A941DB"/>
    <w:rsid w:val="00A951C3"/>
    <w:rsid w:val="00A955A2"/>
    <w:rsid w:val="00A95638"/>
    <w:rsid w:val="00A95BDF"/>
    <w:rsid w:val="00A95BF5"/>
    <w:rsid w:val="00A96114"/>
    <w:rsid w:val="00A970C2"/>
    <w:rsid w:val="00AA0704"/>
    <w:rsid w:val="00AA0DDC"/>
    <w:rsid w:val="00AA0DFE"/>
    <w:rsid w:val="00AA1C7C"/>
    <w:rsid w:val="00AA2284"/>
    <w:rsid w:val="00AA2466"/>
    <w:rsid w:val="00AA260C"/>
    <w:rsid w:val="00AA266C"/>
    <w:rsid w:val="00AA41E9"/>
    <w:rsid w:val="00AA439F"/>
    <w:rsid w:val="00AA4CE1"/>
    <w:rsid w:val="00AA5944"/>
    <w:rsid w:val="00AA736F"/>
    <w:rsid w:val="00AB0FF3"/>
    <w:rsid w:val="00AB17A2"/>
    <w:rsid w:val="00AB1BD7"/>
    <w:rsid w:val="00AB2429"/>
    <w:rsid w:val="00AB2A3A"/>
    <w:rsid w:val="00AB34FA"/>
    <w:rsid w:val="00AB3990"/>
    <w:rsid w:val="00AB4F97"/>
    <w:rsid w:val="00AB5186"/>
    <w:rsid w:val="00AB5CE0"/>
    <w:rsid w:val="00AC0934"/>
    <w:rsid w:val="00AC0B37"/>
    <w:rsid w:val="00AC23A6"/>
    <w:rsid w:val="00AC2E7B"/>
    <w:rsid w:val="00AC31E3"/>
    <w:rsid w:val="00AC37E7"/>
    <w:rsid w:val="00AC4225"/>
    <w:rsid w:val="00AC593F"/>
    <w:rsid w:val="00AC5F88"/>
    <w:rsid w:val="00AC6DC5"/>
    <w:rsid w:val="00AD0F14"/>
    <w:rsid w:val="00AD2686"/>
    <w:rsid w:val="00AD3103"/>
    <w:rsid w:val="00AD3201"/>
    <w:rsid w:val="00AD463C"/>
    <w:rsid w:val="00AD6466"/>
    <w:rsid w:val="00AE3702"/>
    <w:rsid w:val="00AE4FE4"/>
    <w:rsid w:val="00AE5824"/>
    <w:rsid w:val="00AE664A"/>
    <w:rsid w:val="00AE730B"/>
    <w:rsid w:val="00AF09B0"/>
    <w:rsid w:val="00AF1A2B"/>
    <w:rsid w:val="00AF1BDF"/>
    <w:rsid w:val="00AF3C67"/>
    <w:rsid w:val="00AF446C"/>
    <w:rsid w:val="00AF5A4A"/>
    <w:rsid w:val="00AF6804"/>
    <w:rsid w:val="00AF7DAC"/>
    <w:rsid w:val="00B0009E"/>
    <w:rsid w:val="00B01461"/>
    <w:rsid w:val="00B01EBA"/>
    <w:rsid w:val="00B02CA2"/>
    <w:rsid w:val="00B03232"/>
    <w:rsid w:val="00B05D59"/>
    <w:rsid w:val="00B05EF8"/>
    <w:rsid w:val="00B06031"/>
    <w:rsid w:val="00B06066"/>
    <w:rsid w:val="00B06177"/>
    <w:rsid w:val="00B0741B"/>
    <w:rsid w:val="00B10A34"/>
    <w:rsid w:val="00B110DA"/>
    <w:rsid w:val="00B11BAD"/>
    <w:rsid w:val="00B1253C"/>
    <w:rsid w:val="00B13140"/>
    <w:rsid w:val="00B13926"/>
    <w:rsid w:val="00B13DB9"/>
    <w:rsid w:val="00B151E2"/>
    <w:rsid w:val="00B153F2"/>
    <w:rsid w:val="00B15999"/>
    <w:rsid w:val="00B168FA"/>
    <w:rsid w:val="00B16AC6"/>
    <w:rsid w:val="00B1749D"/>
    <w:rsid w:val="00B2326F"/>
    <w:rsid w:val="00B2586C"/>
    <w:rsid w:val="00B26161"/>
    <w:rsid w:val="00B30250"/>
    <w:rsid w:val="00B3046A"/>
    <w:rsid w:val="00B30925"/>
    <w:rsid w:val="00B30ED2"/>
    <w:rsid w:val="00B3221E"/>
    <w:rsid w:val="00B32982"/>
    <w:rsid w:val="00B33F54"/>
    <w:rsid w:val="00B34E08"/>
    <w:rsid w:val="00B36BE1"/>
    <w:rsid w:val="00B37CB9"/>
    <w:rsid w:val="00B4115D"/>
    <w:rsid w:val="00B42AC4"/>
    <w:rsid w:val="00B43D9B"/>
    <w:rsid w:val="00B445B9"/>
    <w:rsid w:val="00B45CDE"/>
    <w:rsid w:val="00B45D55"/>
    <w:rsid w:val="00B50693"/>
    <w:rsid w:val="00B510B7"/>
    <w:rsid w:val="00B51B8B"/>
    <w:rsid w:val="00B52888"/>
    <w:rsid w:val="00B53884"/>
    <w:rsid w:val="00B5460A"/>
    <w:rsid w:val="00B54EB9"/>
    <w:rsid w:val="00B55634"/>
    <w:rsid w:val="00B55909"/>
    <w:rsid w:val="00B55F4B"/>
    <w:rsid w:val="00B565B9"/>
    <w:rsid w:val="00B57BA9"/>
    <w:rsid w:val="00B6019B"/>
    <w:rsid w:val="00B60D94"/>
    <w:rsid w:val="00B60FF2"/>
    <w:rsid w:val="00B62281"/>
    <w:rsid w:val="00B62D05"/>
    <w:rsid w:val="00B630F6"/>
    <w:rsid w:val="00B63D66"/>
    <w:rsid w:val="00B64E51"/>
    <w:rsid w:val="00B6519F"/>
    <w:rsid w:val="00B66004"/>
    <w:rsid w:val="00B677B2"/>
    <w:rsid w:val="00B67A37"/>
    <w:rsid w:val="00B701FE"/>
    <w:rsid w:val="00B70EE7"/>
    <w:rsid w:val="00B70F85"/>
    <w:rsid w:val="00B7123D"/>
    <w:rsid w:val="00B719B9"/>
    <w:rsid w:val="00B72310"/>
    <w:rsid w:val="00B74C02"/>
    <w:rsid w:val="00B77798"/>
    <w:rsid w:val="00B7798B"/>
    <w:rsid w:val="00B8050C"/>
    <w:rsid w:val="00B81A77"/>
    <w:rsid w:val="00B81D72"/>
    <w:rsid w:val="00B84324"/>
    <w:rsid w:val="00B84C49"/>
    <w:rsid w:val="00B85AC5"/>
    <w:rsid w:val="00B86C64"/>
    <w:rsid w:val="00B87663"/>
    <w:rsid w:val="00B917C7"/>
    <w:rsid w:val="00B91E8B"/>
    <w:rsid w:val="00B925D1"/>
    <w:rsid w:val="00B94AB3"/>
    <w:rsid w:val="00B95ACF"/>
    <w:rsid w:val="00B963C6"/>
    <w:rsid w:val="00B974B9"/>
    <w:rsid w:val="00B977F0"/>
    <w:rsid w:val="00BA10FF"/>
    <w:rsid w:val="00BA1CEE"/>
    <w:rsid w:val="00BA334B"/>
    <w:rsid w:val="00BA38AE"/>
    <w:rsid w:val="00BA4DE4"/>
    <w:rsid w:val="00BA687B"/>
    <w:rsid w:val="00BB0F38"/>
    <w:rsid w:val="00BB2412"/>
    <w:rsid w:val="00BB2926"/>
    <w:rsid w:val="00BB3030"/>
    <w:rsid w:val="00BB384E"/>
    <w:rsid w:val="00BB3E98"/>
    <w:rsid w:val="00BB5F93"/>
    <w:rsid w:val="00BB6581"/>
    <w:rsid w:val="00BB7201"/>
    <w:rsid w:val="00BC09F5"/>
    <w:rsid w:val="00BC113F"/>
    <w:rsid w:val="00BC189A"/>
    <w:rsid w:val="00BC2402"/>
    <w:rsid w:val="00BC3028"/>
    <w:rsid w:val="00BC3146"/>
    <w:rsid w:val="00BC485A"/>
    <w:rsid w:val="00BC4915"/>
    <w:rsid w:val="00BC61A9"/>
    <w:rsid w:val="00BC66FB"/>
    <w:rsid w:val="00BC75BA"/>
    <w:rsid w:val="00BD00DD"/>
    <w:rsid w:val="00BD076F"/>
    <w:rsid w:val="00BD08F0"/>
    <w:rsid w:val="00BD0A39"/>
    <w:rsid w:val="00BD1CE0"/>
    <w:rsid w:val="00BD24CA"/>
    <w:rsid w:val="00BD26A6"/>
    <w:rsid w:val="00BD5E63"/>
    <w:rsid w:val="00BD6637"/>
    <w:rsid w:val="00BD7AA4"/>
    <w:rsid w:val="00BE076F"/>
    <w:rsid w:val="00BE0F37"/>
    <w:rsid w:val="00BE1222"/>
    <w:rsid w:val="00BE386C"/>
    <w:rsid w:val="00BE4CBC"/>
    <w:rsid w:val="00BE52B8"/>
    <w:rsid w:val="00BE5F13"/>
    <w:rsid w:val="00BF1100"/>
    <w:rsid w:val="00BF18CD"/>
    <w:rsid w:val="00BF2B1F"/>
    <w:rsid w:val="00BF2EBD"/>
    <w:rsid w:val="00BF2FAC"/>
    <w:rsid w:val="00BF4D65"/>
    <w:rsid w:val="00C00281"/>
    <w:rsid w:val="00C008C9"/>
    <w:rsid w:val="00C01148"/>
    <w:rsid w:val="00C0123C"/>
    <w:rsid w:val="00C01E1E"/>
    <w:rsid w:val="00C04B6F"/>
    <w:rsid w:val="00C051F3"/>
    <w:rsid w:val="00C05DF5"/>
    <w:rsid w:val="00C06AF6"/>
    <w:rsid w:val="00C06F57"/>
    <w:rsid w:val="00C07F04"/>
    <w:rsid w:val="00C10E5F"/>
    <w:rsid w:val="00C110A1"/>
    <w:rsid w:val="00C115A0"/>
    <w:rsid w:val="00C12C9F"/>
    <w:rsid w:val="00C1405C"/>
    <w:rsid w:val="00C14A34"/>
    <w:rsid w:val="00C15425"/>
    <w:rsid w:val="00C160BB"/>
    <w:rsid w:val="00C165F1"/>
    <w:rsid w:val="00C16743"/>
    <w:rsid w:val="00C17728"/>
    <w:rsid w:val="00C178EC"/>
    <w:rsid w:val="00C216E3"/>
    <w:rsid w:val="00C23136"/>
    <w:rsid w:val="00C234C3"/>
    <w:rsid w:val="00C239F8"/>
    <w:rsid w:val="00C248DA"/>
    <w:rsid w:val="00C25013"/>
    <w:rsid w:val="00C25214"/>
    <w:rsid w:val="00C259A3"/>
    <w:rsid w:val="00C301EB"/>
    <w:rsid w:val="00C31F8A"/>
    <w:rsid w:val="00C31FC0"/>
    <w:rsid w:val="00C32ADA"/>
    <w:rsid w:val="00C32B84"/>
    <w:rsid w:val="00C34BBB"/>
    <w:rsid w:val="00C34CF8"/>
    <w:rsid w:val="00C3544B"/>
    <w:rsid w:val="00C35795"/>
    <w:rsid w:val="00C36094"/>
    <w:rsid w:val="00C3638E"/>
    <w:rsid w:val="00C37DDF"/>
    <w:rsid w:val="00C40ED4"/>
    <w:rsid w:val="00C423F2"/>
    <w:rsid w:val="00C429C1"/>
    <w:rsid w:val="00C43A64"/>
    <w:rsid w:val="00C4414D"/>
    <w:rsid w:val="00C4591B"/>
    <w:rsid w:val="00C459CC"/>
    <w:rsid w:val="00C45CAC"/>
    <w:rsid w:val="00C45FA2"/>
    <w:rsid w:val="00C46E22"/>
    <w:rsid w:val="00C477E7"/>
    <w:rsid w:val="00C47A23"/>
    <w:rsid w:val="00C50586"/>
    <w:rsid w:val="00C50848"/>
    <w:rsid w:val="00C5192E"/>
    <w:rsid w:val="00C521EA"/>
    <w:rsid w:val="00C53653"/>
    <w:rsid w:val="00C5423E"/>
    <w:rsid w:val="00C56093"/>
    <w:rsid w:val="00C5612E"/>
    <w:rsid w:val="00C57BA5"/>
    <w:rsid w:val="00C6138B"/>
    <w:rsid w:val="00C62E9D"/>
    <w:rsid w:val="00C63948"/>
    <w:rsid w:val="00C6402A"/>
    <w:rsid w:val="00C644D3"/>
    <w:rsid w:val="00C64D07"/>
    <w:rsid w:val="00C64FB3"/>
    <w:rsid w:val="00C65387"/>
    <w:rsid w:val="00C65813"/>
    <w:rsid w:val="00C67208"/>
    <w:rsid w:val="00C6777A"/>
    <w:rsid w:val="00C678A4"/>
    <w:rsid w:val="00C67CD0"/>
    <w:rsid w:val="00C704AA"/>
    <w:rsid w:val="00C70523"/>
    <w:rsid w:val="00C711C6"/>
    <w:rsid w:val="00C71EAE"/>
    <w:rsid w:val="00C72607"/>
    <w:rsid w:val="00C729D6"/>
    <w:rsid w:val="00C73A6C"/>
    <w:rsid w:val="00C7442F"/>
    <w:rsid w:val="00C74C49"/>
    <w:rsid w:val="00C75A1F"/>
    <w:rsid w:val="00C76B2B"/>
    <w:rsid w:val="00C77252"/>
    <w:rsid w:val="00C776D0"/>
    <w:rsid w:val="00C8028B"/>
    <w:rsid w:val="00C81234"/>
    <w:rsid w:val="00C82019"/>
    <w:rsid w:val="00C834E8"/>
    <w:rsid w:val="00C83D4B"/>
    <w:rsid w:val="00C844EB"/>
    <w:rsid w:val="00C85C17"/>
    <w:rsid w:val="00C87DA0"/>
    <w:rsid w:val="00C90804"/>
    <w:rsid w:val="00C90831"/>
    <w:rsid w:val="00C90F69"/>
    <w:rsid w:val="00C91B50"/>
    <w:rsid w:val="00C9280A"/>
    <w:rsid w:val="00C93951"/>
    <w:rsid w:val="00C94CA2"/>
    <w:rsid w:val="00C94D43"/>
    <w:rsid w:val="00C96756"/>
    <w:rsid w:val="00C96EE0"/>
    <w:rsid w:val="00CA0019"/>
    <w:rsid w:val="00CA3975"/>
    <w:rsid w:val="00CA4631"/>
    <w:rsid w:val="00CA53DB"/>
    <w:rsid w:val="00CA56DC"/>
    <w:rsid w:val="00CA620D"/>
    <w:rsid w:val="00CA6635"/>
    <w:rsid w:val="00CA671B"/>
    <w:rsid w:val="00CA692C"/>
    <w:rsid w:val="00CA7832"/>
    <w:rsid w:val="00CB084E"/>
    <w:rsid w:val="00CB09C5"/>
    <w:rsid w:val="00CB2713"/>
    <w:rsid w:val="00CB42D5"/>
    <w:rsid w:val="00CB5C96"/>
    <w:rsid w:val="00CB6821"/>
    <w:rsid w:val="00CB68A0"/>
    <w:rsid w:val="00CB7E49"/>
    <w:rsid w:val="00CC0066"/>
    <w:rsid w:val="00CC04AE"/>
    <w:rsid w:val="00CC1081"/>
    <w:rsid w:val="00CC11DC"/>
    <w:rsid w:val="00CC1713"/>
    <w:rsid w:val="00CC1C5B"/>
    <w:rsid w:val="00CC3162"/>
    <w:rsid w:val="00CC40C8"/>
    <w:rsid w:val="00CC4674"/>
    <w:rsid w:val="00CC5666"/>
    <w:rsid w:val="00CC77C3"/>
    <w:rsid w:val="00CC783E"/>
    <w:rsid w:val="00CC7A18"/>
    <w:rsid w:val="00CC7B76"/>
    <w:rsid w:val="00CC7C2B"/>
    <w:rsid w:val="00CC7F99"/>
    <w:rsid w:val="00CD1024"/>
    <w:rsid w:val="00CD1903"/>
    <w:rsid w:val="00CD2D10"/>
    <w:rsid w:val="00CD3EBC"/>
    <w:rsid w:val="00CD4564"/>
    <w:rsid w:val="00CD4BA9"/>
    <w:rsid w:val="00CD68BC"/>
    <w:rsid w:val="00CD7190"/>
    <w:rsid w:val="00CD75DA"/>
    <w:rsid w:val="00CE0613"/>
    <w:rsid w:val="00CE0833"/>
    <w:rsid w:val="00CE190E"/>
    <w:rsid w:val="00CE1D98"/>
    <w:rsid w:val="00CE20B4"/>
    <w:rsid w:val="00CE2C9B"/>
    <w:rsid w:val="00CE3611"/>
    <w:rsid w:val="00CE46EF"/>
    <w:rsid w:val="00CE6086"/>
    <w:rsid w:val="00CE61D1"/>
    <w:rsid w:val="00CE706E"/>
    <w:rsid w:val="00CE78E5"/>
    <w:rsid w:val="00CF0D44"/>
    <w:rsid w:val="00CF2265"/>
    <w:rsid w:val="00CF2BD5"/>
    <w:rsid w:val="00CF3505"/>
    <w:rsid w:val="00CF3850"/>
    <w:rsid w:val="00CF3B7F"/>
    <w:rsid w:val="00CF4803"/>
    <w:rsid w:val="00CF5168"/>
    <w:rsid w:val="00CF5BF2"/>
    <w:rsid w:val="00CF646B"/>
    <w:rsid w:val="00CF656D"/>
    <w:rsid w:val="00CF696B"/>
    <w:rsid w:val="00CF6E9F"/>
    <w:rsid w:val="00CF792D"/>
    <w:rsid w:val="00D00AFD"/>
    <w:rsid w:val="00D027C1"/>
    <w:rsid w:val="00D0282E"/>
    <w:rsid w:val="00D030E2"/>
    <w:rsid w:val="00D0315C"/>
    <w:rsid w:val="00D03177"/>
    <w:rsid w:val="00D0390D"/>
    <w:rsid w:val="00D064E8"/>
    <w:rsid w:val="00D07ACF"/>
    <w:rsid w:val="00D10CBA"/>
    <w:rsid w:val="00D10EF7"/>
    <w:rsid w:val="00D12AEF"/>
    <w:rsid w:val="00D12E74"/>
    <w:rsid w:val="00D15273"/>
    <w:rsid w:val="00D1701C"/>
    <w:rsid w:val="00D17267"/>
    <w:rsid w:val="00D20200"/>
    <w:rsid w:val="00D21122"/>
    <w:rsid w:val="00D2123B"/>
    <w:rsid w:val="00D21B66"/>
    <w:rsid w:val="00D21ED8"/>
    <w:rsid w:val="00D22070"/>
    <w:rsid w:val="00D222B1"/>
    <w:rsid w:val="00D22CD6"/>
    <w:rsid w:val="00D2304B"/>
    <w:rsid w:val="00D23085"/>
    <w:rsid w:val="00D23F19"/>
    <w:rsid w:val="00D24E21"/>
    <w:rsid w:val="00D259AD"/>
    <w:rsid w:val="00D25A25"/>
    <w:rsid w:val="00D26161"/>
    <w:rsid w:val="00D2697B"/>
    <w:rsid w:val="00D26B20"/>
    <w:rsid w:val="00D277DB"/>
    <w:rsid w:val="00D3031D"/>
    <w:rsid w:val="00D30F1D"/>
    <w:rsid w:val="00D31DB6"/>
    <w:rsid w:val="00D3312A"/>
    <w:rsid w:val="00D34734"/>
    <w:rsid w:val="00D34D01"/>
    <w:rsid w:val="00D36062"/>
    <w:rsid w:val="00D365B3"/>
    <w:rsid w:val="00D36996"/>
    <w:rsid w:val="00D36E61"/>
    <w:rsid w:val="00D3720C"/>
    <w:rsid w:val="00D37717"/>
    <w:rsid w:val="00D40D16"/>
    <w:rsid w:val="00D41159"/>
    <w:rsid w:val="00D41E30"/>
    <w:rsid w:val="00D42503"/>
    <w:rsid w:val="00D43F5B"/>
    <w:rsid w:val="00D44B73"/>
    <w:rsid w:val="00D4500F"/>
    <w:rsid w:val="00D45860"/>
    <w:rsid w:val="00D50A13"/>
    <w:rsid w:val="00D52B7B"/>
    <w:rsid w:val="00D53A31"/>
    <w:rsid w:val="00D53ECD"/>
    <w:rsid w:val="00D53FB2"/>
    <w:rsid w:val="00D55193"/>
    <w:rsid w:val="00D552B2"/>
    <w:rsid w:val="00D55338"/>
    <w:rsid w:val="00D56224"/>
    <w:rsid w:val="00D56B19"/>
    <w:rsid w:val="00D5717D"/>
    <w:rsid w:val="00D57187"/>
    <w:rsid w:val="00D57792"/>
    <w:rsid w:val="00D60802"/>
    <w:rsid w:val="00D608AE"/>
    <w:rsid w:val="00D60CF5"/>
    <w:rsid w:val="00D618B4"/>
    <w:rsid w:val="00D639E8"/>
    <w:rsid w:val="00D64806"/>
    <w:rsid w:val="00D64D4B"/>
    <w:rsid w:val="00D6530F"/>
    <w:rsid w:val="00D653F0"/>
    <w:rsid w:val="00D6579B"/>
    <w:rsid w:val="00D65998"/>
    <w:rsid w:val="00D6626C"/>
    <w:rsid w:val="00D70776"/>
    <w:rsid w:val="00D70DD2"/>
    <w:rsid w:val="00D73412"/>
    <w:rsid w:val="00D7360B"/>
    <w:rsid w:val="00D76505"/>
    <w:rsid w:val="00D76CBB"/>
    <w:rsid w:val="00D77457"/>
    <w:rsid w:val="00D77AAB"/>
    <w:rsid w:val="00D80DC3"/>
    <w:rsid w:val="00D82483"/>
    <w:rsid w:val="00D83833"/>
    <w:rsid w:val="00D850C9"/>
    <w:rsid w:val="00D8573C"/>
    <w:rsid w:val="00D86BA9"/>
    <w:rsid w:val="00D86EA9"/>
    <w:rsid w:val="00D86F64"/>
    <w:rsid w:val="00D8783D"/>
    <w:rsid w:val="00D900A0"/>
    <w:rsid w:val="00D9097B"/>
    <w:rsid w:val="00D90EA4"/>
    <w:rsid w:val="00D912A4"/>
    <w:rsid w:val="00D942D8"/>
    <w:rsid w:val="00D95832"/>
    <w:rsid w:val="00D95CD2"/>
    <w:rsid w:val="00D95E3E"/>
    <w:rsid w:val="00D96B58"/>
    <w:rsid w:val="00D975BF"/>
    <w:rsid w:val="00DA0C07"/>
    <w:rsid w:val="00DA1B01"/>
    <w:rsid w:val="00DA235B"/>
    <w:rsid w:val="00DA365E"/>
    <w:rsid w:val="00DA3A23"/>
    <w:rsid w:val="00DA3DC0"/>
    <w:rsid w:val="00DA44C2"/>
    <w:rsid w:val="00DA5BB2"/>
    <w:rsid w:val="00DA6D5F"/>
    <w:rsid w:val="00DA7039"/>
    <w:rsid w:val="00DB0247"/>
    <w:rsid w:val="00DB3B9E"/>
    <w:rsid w:val="00DB4346"/>
    <w:rsid w:val="00DB4691"/>
    <w:rsid w:val="00DB5464"/>
    <w:rsid w:val="00DB6A46"/>
    <w:rsid w:val="00DB6DDE"/>
    <w:rsid w:val="00DB7F7B"/>
    <w:rsid w:val="00DC3077"/>
    <w:rsid w:val="00DC34B1"/>
    <w:rsid w:val="00DC3AF0"/>
    <w:rsid w:val="00DC4087"/>
    <w:rsid w:val="00DC44E7"/>
    <w:rsid w:val="00DC58F1"/>
    <w:rsid w:val="00DC654A"/>
    <w:rsid w:val="00DC7142"/>
    <w:rsid w:val="00DC7B1E"/>
    <w:rsid w:val="00DC7E1A"/>
    <w:rsid w:val="00DD00BC"/>
    <w:rsid w:val="00DD151B"/>
    <w:rsid w:val="00DD240D"/>
    <w:rsid w:val="00DD2698"/>
    <w:rsid w:val="00DD3265"/>
    <w:rsid w:val="00DD3E78"/>
    <w:rsid w:val="00DD4587"/>
    <w:rsid w:val="00DD45B8"/>
    <w:rsid w:val="00DD487E"/>
    <w:rsid w:val="00DD4DF5"/>
    <w:rsid w:val="00DD5102"/>
    <w:rsid w:val="00DD5CF5"/>
    <w:rsid w:val="00DD66AD"/>
    <w:rsid w:val="00DD6875"/>
    <w:rsid w:val="00DD746F"/>
    <w:rsid w:val="00DD7722"/>
    <w:rsid w:val="00DD7AE2"/>
    <w:rsid w:val="00DD7CA0"/>
    <w:rsid w:val="00DD7D7F"/>
    <w:rsid w:val="00DE0044"/>
    <w:rsid w:val="00DE0C2E"/>
    <w:rsid w:val="00DE3983"/>
    <w:rsid w:val="00DE4A3A"/>
    <w:rsid w:val="00DE61F2"/>
    <w:rsid w:val="00DE6F79"/>
    <w:rsid w:val="00DE6F84"/>
    <w:rsid w:val="00DE749B"/>
    <w:rsid w:val="00DF0A11"/>
    <w:rsid w:val="00DF3196"/>
    <w:rsid w:val="00DF3632"/>
    <w:rsid w:val="00DF567C"/>
    <w:rsid w:val="00DF5A14"/>
    <w:rsid w:val="00DF620A"/>
    <w:rsid w:val="00DF6DA0"/>
    <w:rsid w:val="00DF7AE0"/>
    <w:rsid w:val="00DF7F15"/>
    <w:rsid w:val="00E000B0"/>
    <w:rsid w:val="00E00BBC"/>
    <w:rsid w:val="00E00CF6"/>
    <w:rsid w:val="00E011E2"/>
    <w:rsid w:val="00E026DB"/>
    <w:rsid w:val="00E02A22"/>
    <w:rsid w:val="00E0350E"/>
    <w:rsid w:val="00E03E51"/>
    <w:rsid w:val="00E04785"/>
    <w:rsid w:val="00E04D5C"/>
    <w:rsid w:val="00E0550F"/>
    <w:rsid w:val="00E06127"/>
    <w:rsid w:val="00E11048"/>
    <w:rsid w:val="00E1235A"/>
    <w:rsid w:val="00E13565"/>
    <w:rsid w:val="00E1439F"/>
    <w:rsid w:val="00E145D6"/>
    <w:rsid w:val="00E1475D"/>
    <w:rsid w:val="00E151E3"/>
    <w:rsid w:val="00E1589E"/>
    <w:rsid w:val="00E15E7D"/>
    <w:rsid w:val="00E1600F"/>
    <w:rsid w:val="00E1753C"/>
    <w:rsid w:val="00E20171"/>
    <w:rsid w:val="00E2127B"/>
    <w:rsid w:val="00E228AB"/>
    <w:rsid w:val="00E25371"/>
    <w:rsid w:val="00E25D7B"/>
    <w:rsid w:val="00E268AE"/>
    <w:rsid w:val="00E3076B"/>
    <w:rsid w:val="00E328F2"/>
    <w:rsid w:val="00E32E69"/>
    <w:rsid w:val="00E33BF1"/>
    <w:rsid w:val="00E33CA2"/>
    <w:rsid w:val="00E34564"/>
    <w:rsid w:val="00E345E8"/>
    <w:rsid w:val="00E3508F"/>
    <w:rsid w:val="00E368EE"/>
    <w:rsid w:val="00E36BAA"/>
    <w:rsid w:val="00E37E41"/>
    <w:rsid w:val="00E40360"/>
    <w:rsid w:val="00E41769"/>
    <w:rsid w:val="00E41B85"/>
    <w:rsid w:val="00E420AB"/>
    <w:rsid w:val="00E4284E"/>
    <w:rsid w:val="00E42DC3"/>
    <w:rsid w:val="00E43B0D"/>
    <w:rsid w:val="00E45390"/>
    <w:rsid w:val="00E45C47"/>
    <w:rsid w:val="00E46035"/>
    <w:rsid w:val="00E46A25"/>
    <w:rsid w:val="00E505FC"/>
    <w:rsid w:val="00E51A6B"/>
    <w:rsid w:val="00E51CC0"/>
    <w:rsid w:val="00E53B5A"/>
    <w:rsid w:val="00E53DFB"/>
    <w:rsid w:val="00E5403C"/>
    <w:rsid w:val="00E54911"/>
    <w:rsid w:val="00E54FD7"/>
    <w:rsid w:val="00E556C6"/>
    <w:rsid w:val="00E56442"/>
    <w:rsid w:val="00E56F36"/>
    <w:rsid w:val="00E57149"/>
    <w:rsid w:val="00E576C6"/>
    <w:rsid w:val="00E6045A"/>
    <w:rsid w:val="00E617A3"/>
    <w:rsid w:val="00E62397"/>
    <w:rsid w:val="00E63133"/>
    <w:rsid w:val="00E63281"/>
    <w:rsid w:val="00E64B5F"/>
    <w:rsid w:val="00E65532"/>
    <w:rsid w:val="00E669DC"/>
    <w:rsid w:val="00E67DFF"/>
    <w:rsid w:val="00E70A14"/>
    <w:rsid w:val="00E71028"/>
    <w:rsid w:val="00E71413"/>
    <w:rsid w:val="00E73194"/>
    <w:rsid w:val="00E74264"/>
    <w:rsid w:val="00E801BC"/>
    <w:rsid w:val="00E80C03"/>
    <w:rsid w:val="00E8220F"/>
    <w:rsid w:val="00E82F62"/>
    <w:rsid w:val="00E834AE"/>
    <w:rsid w:val="00E8462F"/>
    <w:rsid w:val="00E84D0C"/>
    <w:rsid w:val="00E8773D"/>
    <w:rsid w:val="00E9088C"/>
    <w:rsid w:val="00E90A1B"/>
    <w:rsid w:val="00E90C8E"/>
    <w:rsid w:val="00E90D1C"/>
    <w:rsid w:val="00E91B6B"/>
    <w:rsid w:val="00E928EF"/>
    <w:rsid w:val="00E92A2B"/>
    <w:rsid w:val="00E944AD"/>
    <w:rsid w:val="00E95313"/>
    <w:rsid w:val="00E961F1"/>
    <w:rsid w:val="00E96A9F"/>
    <w:rsid w:val="00EA0081"/>
    <w:rsid w:val="00EA0DD9"/>
    <w:rsid w:val="00EA15CF"/>
    <w:rsid w:val="00EA2219"/>
    <w:rsid w:val="00EA231C"/>
    <w:rsid w:val="00EA312B"/>
    <w:rsid w:val="00EA33F9"/>
    <w:rsid w:val="00EA457F"/>
    <w:rsid w:val="00EA5578"/>
    <w:rsid w:val="00EA7525"/>
    <w:rsid w:val="00EA7F36"/>
    <w:rsid w:val="00EB0992"/>
    <w:rsid w:val="00EB111C"/>
    <w:rsid w:val="00EB1780"/>
    <w:rsid w:val="00EB2403"/>
    <w:rsid w:val="00EB32CB"/>
    <w:rsid w:val="00EB383D"/>
    <w:rsid w:val="00EB398B"/>
    <w:rsid w:val="00EB3BD5"/>
    <w:rsid w:val="00EB4313"/>
    <w:rsid w:val="00EB43F2"/>
    <w:rsid w:val="00EB4FA2"/>
    <w:rsid w:val="00EB53F1"/>
    <w:rsid w:val="00EC180B"/>
    <w:rsid w:val="00EC1DDE"/>
    <w:rsid w:val="00EC30FB"/>
    <w:rsid w:val="00EC433D"/>
    <w:rsid w:val="00EC45EC"/>
    <w:rsid w:val="00EC532D"/>
    <w:rsid w:val="00EC5AA3"/>
    <w:rsid w:val="00EC61FD"/>
    <w:rsid w:val="00EC6E23"/>
    <w:rsid w:val="00EC6EBC"/>
    <w:rsid w:val="00EC760F"/>
    <w:rsid w:val="00EC76BD"/>
    <w:rsid w:val="00EC7A2F"/>
    <w:rsid w:val="00EC7A48"/>
    <w:rsid w:val="00ED18DE"/>
    <w:rsid w:val="00ED1A08"/>
    <w:rsid w:val="00ED219A"/>
    <w:rsid w:val="00ED34D1"/>
    <w:rsid w:val="00ED3733"/>
    <w:rsid w:val="00ED3960"/>
    <w:rsid w:val="00ED4ACA"/>
    <w:rsid w:val="00ED5B78"/>
    <w:rsid w:val="00ED6022"/>
    <w:rsid w:val="00ED64FD"/>
    <w:rsid w:val="00ED6611"/>
    <w:rsid w:val="00EE026F"/>
    <w:rsid w:val="00EE0450"/>
    <w:rsid w:val="00EE06A4"/>
    <w:rsid w:val="00EE2025"/>
    <w:rsid w:val="00EE208B"/>
    <w:rsid w:val="00EE4D03"/>
    <w:rsid w:val="00EE5180"/>
    <w:rsid w:val="00EE5524"/>
    <w:rsid w:val="00EE586E"/>
    <w:rsid w:val="00EE5F67"/>
    <w:rsid w:val="00EE5FA2"/>
    <w:rsid w:val="00EE61EC"/>
    <w:rsid w:val="00EE770B"/>
    <w:rsid w:val="00EE7E19"/>
    <w:rsid w:val="00EF2369"/>
    <w:rsid w:val="00EF40F7"/>
    <w:rsid w:val="00EF441B"/>
    <w:rsid w:val="00EF4898"/>
    <w:rsid w:val="00EF4A38"/>
    <w:rsid w:val="00EF51EF"/>
    <w:rsid w:val="00EF53B4"/>
    <w:rsid w:val="00EF5795"/>
    <w:rsid w:val="00EF579B"/>
    <w:rsid w:val="00EF5A12"/>
    <w:rsid w:val="00EF5B44"/>
    <w:rsid w:val="00EF6CC8"/>
    <w:rsid w:val="00F0064E"/>
    <w:rsid w:val="00F02066"/>
    <w:rsid w:val="00F02CAD"/>
    <w:rsid w:val="00F033F5"/>
    <w:rsid w:val="00F04062"/>
    <w:rsid w:val="00F0492C"/>
    <w:rsid w:val="00F05797"/>
    <w:rsid w:val="00F07037"/>
    <w:rsid w:val="00F07180"/>
    <w:rsid w:val="00F117D9"/>
    <w:rsid w:val="00F12A62"/>
    <w:rsid w:val="00F13087"/>
    <w:rsid w:val="00F13140"/>
    <w:rsid w:val="00F15499"/>
    <w:rsid w:val="00F205D5"/>
    <w:rsid w:val="00F22DBD"/>
    <w:rsid w:val="00F2565F"/>
    <w:rsid w:val="00F25963"/>
    <w:rsid w:val="00F26752"/>
    <w:rsid w:val="00F274A0"/>
    <w:rsid w:val="00F30B04"/>
    <w:rsid w:val="00F324B8"/>
    <w:rsid w:val="00F3342A"/>
    <w:rsid w:val="00F33B5D"/>
    <w:rsid w:val="00F36119"/>
    <w:rsid w:val="00F40479"/>
    <w:rsid w:val="00F40890"/>
    <w:rsid w:val="00F41B79"/>
    <w:rsid w:val="00F42F3F"/>
    <w:rsid w:val="00F434D8"/>
    <w:rsid w:val="00F43ED4"/>
    <w:rsid w:val="00F4421C"/>
    <w:rsid w:val="00F4445B"/>
    <w:rsid w:val="00F45F86"/>
    <w:rsid w:val="00F47462"/>
    <w:rsid w:val="00F47912"/>
    <w:rsid w:val="00F51FFA"/>
    <w:rsid w:val="00F540F9"/>
    <w:rsid w:val="00F54FB8"/>
    <w:rsid w:val="00F5512E"/>
    <w:rsid w:val="00F57242"/>
    <w:rsid w:val="00F573AA"/>
    <w:rsid w:val="00F573DF"/>
    <w:rsid w:val="00F575E3"/>
    <w:rsid w:val="00F608E4"/>
    <w:rsid w:val="00F60915"/>
    <w:rsid w:val="00F63A96"/>
    <w:rsid w:val="00F63EAE"/>
    <w:rsid w:val="00F64271"/>
    <w:rsid w:val="00F64C2E"/>
    <w:rsid w:val="00F65862"/>
    <w:rsid w:val="00F65A6E"/>
    <w:rsid w:val="00F65FDA"/>
    <w:rsid w:val="00F6689D"/>
    <w:rsid w:val="00F66AD0"/>
    <w:rsid w:val="00F706EE"/>
    <w:rsid w:val="00F71DC1"/>
    <w:rsid w:val="00F72149"/>
    <w:rsid w:val="00F74AC5"/>
    <w:rsid w:val="00F74B85"/>
    <w:rsid w:val="00F75EC8"/>
    <w:rsid w:val="00F766EF"/>
    <w:rsid w:val="00F77417"/>
    <w:rsid w:val="00F8056C"/>
    <w:rsid w:val="00F82122"/>
    <w:rsid w:val="00F83415"/>
    <w:rsid w:val="00F84DAB"/>
    <w:rsid w:val="00F873ED"/>
    <w:rsid w:val="00F879FA"/>
    <w:rsid w:val="00F90313"/>
    <w:rsid w:val="00F90F09"/>
    <w:rsid w:val="00F91584"/>
    <w:rsid w:val="00F92EE1"/>
    <w:rsid w:val="00F9342B"/>
    <w:rsid w:val="00F9355F"/>
    <w:rsid w:val="00F94442"/>
    <w:rsid w:val="00F94AF0"/>
    <w:rsid w:val="00F95C1E"/>
    <w:rsid w:val="00F96C55"/>
    <w:rsid w:val="00FA0812"/>
    <w:rsid w:val="00FA15D7"/>
    <w:rsid w:val="00FA2DD2"/>
    <w:rsid w:val="00FA5543"/>
    <w:rsid w:val="00FA69B2"/>
    <w:rsid w:val="00FA71CD"/>
    <w:rsid w:val="00FA74C1"/>
    <w:rsid w:val="00FA74CC"/>
    <w:rsid w:val="00FB0F75"/>
    <w:rsid w:val="00FB13FD"/>
    <w:rsid w:val="00FB14B9"/>
    <w:rsid w:val="00FB27AC"/>
    <w:rsid w:val="00FB4085"/>
    <w:rsid w:val="00FB40DF"/>
    <w:rsid w:val="00FB45FF"/>
    <w:rsid w:val="00FB4C39"/>
    <w:rsid w:val="00FB58CF"/>
    <w:rsid w:val="00FC0DE9"/>
    <w:rsid w:val="00FC11FA"/>
    <w:rsid w:val="00FC1221"/>
    <w:rsid w:val="00FC2285"/>
    <w:rsid w:val="00FC23E2"/>
    <w:rsid w:val="00FC36DB"/>
    <w:rsid w:val="00FC3FB7"/>
    <w:rsid w:val="00FC77FC"/>
    <w:rsid w:val="00FD1025"/>
    <w:rsid w:val="00FD1693"/>
    <w:rsid w:val="00FD2FBC"/>
    <w:rsid w:val="00FD44EB"/>
    <w:rsid w:val="00FD4E42"/>
    <w:rsid w:val="00FD524D"/>
    <w:rsid w:val="00FD5906"/>
    <w:rsid w:val="00FD5AD4"/>
    <w:rsid w:val="00FD6320"/>
    <w:rsid w:val="00FD7A9F"/>
    <w:rsid w:val="00FE1275"/>
    <w:rsid w:val="00FE28E2"/>
    <w:rsid w:val="00FE53A1"/>
    <w:rsid w:val="00FE6665"/>
    <w:rsid w:val="00FE666F"/>
    <w:rsid w:val="00FE6EAD"/>
    <w:rsid w:val="00FE7BDA"/>
    <w:rsid w:val="00FE7FFA"/>
    <w:rsid w:val="00FF0BE2"/>
    <w:rsid w:val="00FF2DDD"/>
    <w:rsid w:val="00FF3594"/>
    <w:rsid w:val="00FF4C93"/>
    <w:rsid w:val="00FF4FAE"/>
    <w:rsid w:val="00FF51C7"/>
    <w:rsid w:val="00FF6BDE"/>
    <w:rsid w:val="00FF7A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8D"/>
    <w:pPr>
      <w:jc w:val="both"/>
    </w:pPr>
    <w:rPr>
      <w:sz w:val="22"/>
      <w:szCs w:val="24"/>
      <w:lang w:val="en-GB" w:eastAsia="en-US"/>
    </w:rPr>
  </w:style>
  <w:style w:type="paragraph" w:styleId="Titre1">
    <w:name w:val="heading 1"/>
    <w:basedOn w:val="Normal"/>
    <w:next w:val="Titre2"/>
    <w:link w:val="Titre1Car"/>
    <w:qFormat/>
    <w:rsid w:val="0097098D"/>
    <w:pPr>
      <w:keepNext/>
      <w:tabs>
        <w:tab w:val="left" w:pos="720"/>
      </w:tabs>
      <w:spacing w:before="240" w:after="120"/>
      <w:jc w:val="center"/>
      <w:outlineLvl w:val="0"/>
    </w:pPr>
    <w:rPr>
      <w:b/>
      <w:caps/>
    </w:rPr>
  </w:style>
  <w:style w:type="paragraph" w:styleId="Titre2">
    <w:name w:val="heading 2"/>
    <w:basedOn w:val="Normal"/>
    <w:next w:val="Normal"/>
    <w:qFormat/>
    <w:rsid w:val="0097098D"/>
    <w:pPr>
      <w:keepNext/>
      <w:tabs>
        <w:tab w:val="left" w:pos="720"/>
      </w:tabs>
      <w:spacing w:before="120" w:after="120"/>
      <w:jc w:val="center"/>
      <w:outlineLvl w:val="1"/>
    </w:pPr>
    <w:rPr>
      <w:b/>
      <w:bCs/>
      <w:i/>
      <w:iCs/>
    </w:rPr>
  </w:style>
  <w:style w:type="paragraph" w:styleId="Titre3">
    <w:name w:val="heading 3"/>
    <w:basedOn w:val="Normal"/>
    <w:next w:val="Normal"/>
    <w:qFormat/>
    <w:rsid w:val="0097098D"/>
    <w:pPr>
      <w:keepNext/>
      <w:tabs>
        <w:tab w:val="left" w:pos="567"/>
      </w:tabs>
      <w:spacing w:before="120" w:after="120"/>
      <w:jc w:val="center"/>
      <w:outlineLvl w:val="2"/>
    </w:pPr>
    <w:rPr>
      <w:i/>
      <w:iCs/>
    </w:rPr>
  </w:style>
  <w:style w:type="paragraph" w:styleId="Titre4">
    <w:name w:val="heading 4"/>
    <w:basedOn w:val="Normal"/>
    <w:qFormat/>
    <w:rsid w:val="0097098D"/>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97098D"/>
    <w:pPr>
      <w:keepNext/>
      <w:numPr>
        <w:ilvl w:val="4"/>
        <w:numId w:val="2"/>
      </w:numPr>
      <w:spacing w:before="120" w:after="120"/>
      <w:jc w:val="left"/>
      <w:outlineLvl w:val="4"/>
    </w:pPr>
    <w:rPr>
      <w:bCs/>
      <w:i/>
      <w:szCs w:val="26"/>
      <w:lang w:val="en-CA"/>
    </w:rPr>
  </w:style>
  <w:style w:type="paragraph" w:styleId="Titre6">
    <w:name w:val="heading 6"/>
    <w:basedOn w:val="Normal"/>
    <w:next w:val="Normal"/>
    <w:qFormat/>
    <w:rsid w:val="0097098D"/>
    <w:pPr>
      <w:keepNext/>
      <w:spacing w:after="240" w:line="240" w:lineRule="exact"/>
      <w:ind w:left="720"/>
      <w:outlineLvl w:val="5"/>
    </w:pPr>
    <w:rPr>
      <w:u w:val="single"/>
    </w:rPr>
  </w:style>
  <w:style w:type="paragraph" w:styleId="Titre7">
    <w:name w:val="heading 7"/>
    <w:basedOn w:val="Normal"/>
    <w:next w:val="Normal"/>
    <w:qFormat/>
    <w:rsid w:val="0097098D"/>
    <w:pPr>
      <w:keepNext/>
      <w:jc w:val="right"/>
      <w:outlineLvl w:val="6"/>
    </w:pPr>
    <w:rPr>
      <w:rFonts w:ascii="Univers" w:hAnsi="Univers"/>
      <w:b/>
      <w:sz w:val="28"/>
    </w:rPr>
  </w:style>
  <w:style w:type="paragraph" w:styleId="Titre8">
    <w:name w:val="heading 8"/>
    <w:basedOn w:val="Normal"/>
    <w:next w:val="Normal"/>
    <w:qFormat/>
    <w:rsid w:val="0097098D"/>
    <w:pPr>
      <w:keepNext/>
      <w:jc w:val="right"/>
      <w:outlineLvl w:val="7"/>
    </w:pPr>
    <w:rPr>
      <w:rFonts w:ascii="Univers" w:hAnsi="Univers"/>
      <w:b/>
      <w:sz w:val="32"/>
    </w:rPr>
  </w:style>
  <w:style w:type="paragraph" w:styleId="Titre9">
    <w:name w:val="heading 9"/>
    <w:basedOn w:val="Normal"/>
    <w:next w:val="Normal"/>
    <w:qFormat/>
    <w:rsid w:val="0097098D"/>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7098D"/>
    <w:pPr>
      <w:tabs>
        <w:tab w:val="center" w:pos="4320"/>
        <w:tab w:val="right" w:pos="8640"/>
      </w:tabs>
    </w:pPr>
  </w:style>
  <w:style w:type="paragraph" w:styleId="Pieddepage">
    <w:name w:val="footer"/>
    <w:basedOn w:val="Normal"/>
    <w:rsid w:val="0097098D"/>
    <w:pPr>
      <w:tabs>
        <w:tab w:val="center" w:pos="4320"/>
        <w:tab w:val="right" w:pos="8640"/>
      </w:tabs>
      <w:ind w:firstLine="720"/>
      <w:jc w:val="right"/>
    </w:pPr>
  </w:style>
  <w:style w:type="paragraph" w:customStyle="1" w:styleId="Para1">
    <w:name w:val="Para1"/>
    <w:basedOn w:val="Normal"/>
    <w:link w:val="Para1Char"/>
    <w:rsid w:val="0097098D"/>
    <w:pPr>
      <w:numPr>
        <w:numId w:val="3"/>
      </w:numPr>
      <w:spacing w:before="120" w:after="120"/>
    </w:pPr>
    <w:rPr>
      <w:snapToGrid w:val="0"/>
      <w:szCs w:val="18"/>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97098D"/>
    <w:pPr>
      <w:keepLines/>
      <w:spacing w:after="60"/>
      <w:ind w:firstLine="720"/>
    </w:pPr>
    <w:rPr>
      <w:sz w:val="18"/>
    </w:rPr>
  </w:style>
  <w:style w:type="paragraph" w:styleId="Corpsdetexte">
    <w:name w:val="Body Text"/>
    <w:basedOn w:val="Normal"/>
    <w:rsid w:val="0097098D"/>
    <w:pPr>
      <w:spacing w:before="120" w:after="120"/>
      <w:ind w:firstLine="720"/>
    </w:pPr>
    <w:rPr>
      <w:iCs/>
    </w:rPr>
  </w:style>
  <w:style w:type="paragraph" w:customStyle="1" w:styleId="Document1">
    <w:name w:val="Document 1"/>
    <w:basedOn w:val="Normal"/>
    <w:next w:val="Normal"/>
    <w:rsid w:val="0097098D"/>
    <w:pPr>
      <w:suppressAutoHyphens/>
      <w:spacing w:after="120" w:line="240" w:lineRule="exact"/>
    </w:pPr>
  </w:style>
  <w:style w:type="paragraph" w:styleId="Corpsdetexte2">
    <w:name w:val="Body Text 2"/>
    <w:basedOn w:val="Normal"/>
    <w:rsid w:val="0097098D"/>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Lgende">
    <w:name w:val="caption"/>
    <w:basedOn w:val="Normal"/>
    <w:next w:val="Normal"/>
    <w:qFormat/>
    <w:rsid w:val="0097098D"/>
    <w:rPr>
      <w:u w:val="single"/>
    </w:rPr>
  </w:style>
  <w:style w:type="character" w:styleId="Marquedecommentaire">
    <w:name w:val="annotation reference"/>
    <w:uiPriority w:val="99"/>
    <w:semiHidden/>
    <w:rsid w:val="0097098D"/>
    <w:rPr>
      <w:sz w:val="16"/>
    </w:rPr>
  </w:style>
  <w:style w:type="paragraph" w:styleId="Commentaire">
    <w:name w:val="annotation text"/>
    <w:basedOn w:val="Normal"/>
    <w:link w:val="CommentaireCar"/>
    <w:uiPriority w:val="99"/>
    <w:semiHidden/>
    <w:rsid w:val="0097098D"/>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AC2E7B"/>
    <w:rPr>
      <w:sz w:val="22"/>
      <w:u w:val="none"/>
      <w:vertAlign w:val="superscript"/>
    </w:rPr>
  </w:style>
  <w:style w:type="paragraph" w:styleId="Retraitcorpsdetexte">
    <w:name w:val="Body Text Indent"/>
    <w:basedOn w:val="Normal"/>
    <w:rsid w:val="0097098D"/>
    <w:pPr>
      <w:spacing w:before="120" w:after="120"/>
      <w:ind w:left="1440" w:hanging="720"/>
      <w:jc w:val="left"/>
    </w:pPr>
  </w:style>
  <w:style w:type="character" w:styleId="Numrodepage">
    <w:name w:val="page number"/>
    <w:rsid w:val="0097098D"/>
    <w:rPr>
      <w:rFonts w:ascii="Times New Roman" w:hAnsi="Times New Roman"/>
      <w:sz w:val="22"/>
    </w:rPr>
  </w:style>
  <w:style w:type="paragraph" w:customStyle="1" w:styleId="HEADING">
    <w:name w:val="HEADING"/>
    <w:basedOn w:val="Normal"/>
    <w:rsid w:val="0097098D"/>
    <w:pPr>
      <w:keepNext/>
      <w:spacing w:before="240" w:after="120"/>
      <w:jc w:val="center"/>
    </w:pPr>
    <w:rPr>
      <w:b/>
      <w:bCs/>
      <w:caps/>
    </w:rPr>
  </w:style>
  <w:style w:type="paragraph" w:customStyle="1" w:styleId="para4">
    <w:name w:val="para4"/>
    <w:basedOn w:val="Normal"/>
    <w:rsid w:val="0097098D"/>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97098D"/>
    <w:pPr>
      <w:ind w:left="720"/>
      <w:outlineLvl w:val="9"/>
    </w:pPr>
  </w:style>
  <w:style w:type="paragraph" w:customStyle="1" w:styleId="Cornernotation">
    <w:name w:val="Corner notation"/>
    <w:basedOn w:val="Normal"/>
    <w:rsid w:val="0097098D"/>
    <w:pPr>
      <w:ind w:left="170" w:right="3119" w:hanging="170"/>
      <w:jc w:val="left"/>
    </w:pPr>
  </w:style>
  <w:style w:type="paragraph" w:customStyle="1" w:styleId="Para3">
    <w:name w:val="Para3"/>
    <w:basedOn w:val="Normal"/>
    <w:rsid w:val="0097098D"/>
    <w:pPr>
      <w:tabs>
        <w:tab w:val="num" w:pos="1440"/>
        <w:tab w:val="left" w:pos="1980"/>
      </w:tabs>
      <w:spacing w:before="80" w:after="80"/>
      <w:ind w:left="1440" w:hanging="360"/>
    </w:pPr>
    <w:rPr>
      <w:szCs w:val="20"/>
    </w:rPr>
  </w:style>
  <w:style w:type="paragraph" w:customStyle="1" w:styleId="Heading2-center">
    <w:name w:val="Heading 2-center"/>
    <w:basedOn w:val="Titre2"/>
    <w:rsid w:val="0097098D"/>
    <w:pPr>
      <w:outlineLvl w:val="9"/>
    </w:pPr>
    <w:rPr>
      <w:i w:val="0"/>
      <w:iCs w:val="0"/>
      <w:caps/>
    </w:rPr>
  </w:style>
  <w:style w:type="paragraph" w:styleId="Retraitcorpsdetexte3">
    <w:name w:val="Body Text Indent 3"/>
    <w:basedOn w:val="Normal"/>
    <w:rsid w:val="0097098D"/>
    <w:pPr>
      <w:spacing w:before="120" w:after="120"/>
      <w:ind w:left="720" w:right="720"/>
    </w:pPr>
    <w:rPr>
      <w:bCs/>
    </w:rPr>
  </w:style>
  <w:style w:type="paragraph" w:styleId="TitreTR">
    <w:name w:val="toa heading"/>
    <w:basedOn w:val="Normal"/>
    <w:next w:val="Normal"/>
    <w:semiHidden/>
    <w:rsid w:val="0097098D"/>
    <w:pPr>
      <w:spacing w:before="120"/>
    </w:pPr>
    <w:rPr>
      <w:rFonts w:cs="Arial"/>
      <w:b/>
      <w:bCs/>
      <w:sz w:val="24"/>
    </w:rPr>
  </w:style>
  <w:style w:type="paragraph" w:styleId="TM9">
    <w:name w:val="toc 9"/>
    <w:basedOn w:val="Normal"/>
    <w:next w:val="Normal"/>
    <w:autoRedefine/>
    <w:semiHidden/>
    <w:rsid w:val="00E5403C"/>
    <w:pPr>
      <w:spacing w:before="120" w:after="120"/>
      <w:jc w:val="left"/>
    </w:pPr>
    <w:rPr>
      <w:rFonts w:eastAsia="Batang"/>
      <w:b/>
      <w:i/>
      <w:snapToGrid w:val="0"/>
      <w:lang w:eastAsia="ko-KR"/>
    </w:rPr>
  </w:style>
  <w:style w:type="paragraph" w:styleId="TM1">
    <w:name w:val="toc 1"/>
    <w:basedOn w:val="Normal"/>
    <w:next w:val="Normal"/>
    <w:autoRedefine/>
    <w:semiHidden/>
    <w:rsid w:val="0097098D"/>
    <w:pPr>
      <w:ind w:left="720" w:hanging="720"/>
    </w:pPr>
    <w:rPr>
      <w:caps/>
    </w:rPr>
  </w:style>
  <w:style w:type="paragraph" w:styleId="TM2">
    <w:name w:val="toc 2"/>
    <w:basedOn w:val="Normal"/>
    <w:next w:val="Normal"/>
    <w:autoRedefine/>
    <w:semiHidden/>
    <w:rsid w:val="0097098D"/>
    <w:pPr>
      <w:tabs>
        <w:tab w:val="right" w:leader="dot" w:pos="9356"/>
      </w:tabs>
      <w:ind w:left="1440" w:hanging="720"/>
    </w:pPr>
    <w:rPr>
      <w:noProof/>
      <w:szCs w:val="22"/>
    </w:rPr>
  </w:style>
  <w:style w:type="paragraph" w:styleId="TM3">
    <w:name w:val="toc 3"/>
    <w:basedOn w:val="Normal"/>
    <w:next w:val="Normal"/>
    <w:autoRedefine/>
    <w:semiHidden/>
    <w:rsid w:val="0097098D"/>
    <w:pPr>
      <w:ind w:left="2160" w:hanging="720"/>
    </w:pPr>
  </w:style>
  <w:style w:type="paragraph" w:styleId="TM4">
    <w:name w:val="toc 4"/>
    <w:basedOn w:val="Normal"/>
    <w:next w:val="Normal"/>
    <w:autoRedefine/>
    <w:semiHidden/>
    <w:rsid w:val="0097098D"/>
    <w:pPr>
      <w:spacing w:before="120" w:after="120"/>
      <w:ind w:left="660"/>
      <w:jc w:val="left"/>
    </w:pPr>
  </w:style>
  <w:style w:type="paragraph" w:styleId="TM5">
    <w:name w:val="toc 5"/>
    <w:basedOn w:val="Normal"/>
    <w:next w:val="Normal"/>
    <w:autoRedefine/>
    <w:semiHidden/>
    <w:rsid w:val="0097098D"/>
    <w:pPr>
      <w:spacing w:before="120" w:after="120"/>
      <w:ind w:left="880"/>
      <w:jc w:val="left"/>
    </w:pPr>
  </w:style>
  <w:style w:type="paragraph" w:styleId="TM6">
    <w:name w:val="toc 6"/>
    <w:basedOn w:val="Normal"/>
    <w:next w:val="Normal"/>
    <w:autoRedefine/>
    <w:semiHidden/>
    <w:rsid w:val="0097098D"/>
    <w:pPr>
      <w:spacing w:before="120" w:after="120"/>
      <w:ind w:left="1100"/>
      <w:jc w:val="left"/>
    </w:pPr>
  </w:style>
  <w:style w:type="paragraph" w:styleId="TM7">
    <w:name w:val="toc 7"/>
    <w:basedOn w:val="Normal"/>
    <w:next w:val="Normal"/>
    <w:autoRedefine/>
    <w:semiHidden/>
    <w:rsid w:val="0097098D"/>
    <w:pPr>
      <w:spacing w:before="120" w:after="120"/>
      <w:ind w:left="1320"/>
      <w:jc w:val="left"/>
    </w:pPr>
  </w:style>
  <w:style w:type="paragraph" w:styleId="TM8">
    <w:name w:val="toc 8"/>
    <w:basedOn w:val="Normal"/>
    <w:next w:val="Normal"/>
    <w:autoRedefine/>
    <w:semiHidden/>
    <w:rsid w:val="0097098D"/>
    <w:pPr>
      <w:spacing w:before="120" w:after="120"/>
      <w:ind w:left="1540"/>
      <w:jc w:val="left"/>
    </w:pPr>
  </w:style>
  <w:style w:type="paragraph" w:styleId="Corpsdetexte3">
    <w:name w:val="Body Text 3"/>
    <w:basedOn w:val="Normal"/>
    <w:rsid w:val="0097098D"/>
    <w:pPr>
      <w:spacing w:before="120" w:after="120"/>
    </w:pPr>
  </w:style>
  <w:style w:type="character" w:styleId="Lienhypertextesuivivisit">
    <w:name w:val="FollowedHyperlink"/>
    <w:rsid w:val="0097098D"/>
    <w:rPr>
      <w:color w:val="800080"/>
      <w:u w:val="single"/>
    </w:rPr>
  </w:style>
  <w:style w:type="paragraph" w:customStyle="1" w:styleId="Heading4">
    <w:name w:val="Heading4"/>
    <w:basedOn w:val="Normal"/>
    <w:rsid w:val="0097098D"/>
    <w:pPr>
      <w:keepNext/>
      <w:numPr>
        <w:numId w:val="1"/>
      </w:numPr>
      <w:spacing w:before="120" w:after="120"/>
    </w:pPr>
    <w:rPr>
      <w:i/>
      <w:iCs/>
    </w:rPr>
  </w:style>
  <w:style w:type="paragraph" w:customStyle="1" w:styleId="Para2">
    <w:name w:val="Para2"/>
    <w:basedOn w:val="Para1"/>
    <w:rsid w:val="0097098D"/>
    <w:pPr>
      <w:numPr>
        <w:numId w:val="4"/>
      </w:numPr>
      <w:tabs>
        <w:tab w:val="clear" w:pos="1080"/>
      </w:tabs>
      <w:autoSpaceDE w:val="0"/>
      <w:autoSpaceDN w:val="0"/>
      <w:ind w:left="0" w:firstLine="720"/>
    </w:pPr>
  </w:style>
  <w:style w:type="paragraph" w:customStyle="1" w:styleId="Para-decision">
    <w:name w:val="Para-decision"/>
    <w:basedOn w:val="Normal"/>
    <w:rsid w:val="0097098D"/>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sid w:val="0097098D"/>
    <w:rPr>
      <w:rFonts w:ascii="Courier" w:hAnsi="Courier"/>
      <w:sz w:val="20"/>
      <w:u w:val="single"/>
    </w:rPr>
  </w:style>
  <w:style w:type="character" w:styleId="Appeldenotedefin">
    <w:name w:val="endnote reference"/>
    <w:semiHidden/>
    <w:rsid w:val="0097098D"/>
    <w:rPr>
      <w:vertAlign w:val="superscript"/>
    </w:rPr>
  </w:style>
  <w:style w:type="paragraph" w:styleId="Notedefin">
    <w:name w:val="endnote text"/>
    <w:basedOn w:val="Normal"/>
    <w:semiHidden/>
    <w:rsid w:val="0097098D"/>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97098D"/>
    <w:pPr>
      <w:ind w:left="1843" w:hanging="1134"/>
      <w:jc w:val="left"/>
    </w:pPr>
  </w:style>
  <w:style w:type="paragraph" w:customStyle="1" w:styleId="Heading1multiline">
    <w:name w:val="Heading 1 (multiline)"/>
    <w:basedOn w:val="Titre1"/>
    <w:rsid w:val="0097098D"/>
    <w:pPr>
      <w:ind w:left="1843" w:right="996" w:hanging="567"/>
      <w:jc w:val="left"/>
    </w:pPr>
  </w:style>
  <w:style w:type="paragraph" w:customStyle="1" w:styleId="Heading2multiline">
    <w:name w:val="Heading 2 (multiline)"/>
    <w:basedOn w:val="Titre1"/>
    <w:next w:val="Para1"/>
    <w:rsid w:val="0097098D"/>
    <w:pPr>
      <w:spacing w:before="120"/>
      <w:ind w:left="1843" w:right="998" w:hanging="567"/>
      <w:jc w:val="left"/>
    </w:pPr>
    <w:rPr>
      <w:i/>
      <w:iCs/>
      <w:caps w:val="0"/>
    </w:rPr>
  </w:style>
  <w:style w:type="paragraph" w:customStyle="1" w:styleId="Heading2longmultiline">
    <w:name w:val="Heading 2 (long multiline)"/>
    <w:basedOn w:val="Heading2multiline"/>
    <w:rsid w:val="0097098D"/>
    <w:pPr>
      <w:ind w:left="2127" w:hanging="1276"/>
    </w:pPr>
  </w:style>
  <w:style w:type="paragraph" w:customStyle="1" w:styleId="Heading3multiline">
    <w:name w:val="Heading 3 (multiline)"/>
    <w:basedOn w:val="Titre3"/>
    <w:next w:val="Para1"/>
    <w:rsid w:val="0097098D"/>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Corpsdetexte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Lienhypertexte">
    <w:name w:val="Hyperlink"/>
    <w:rsid w:val="009E6ED9"/>
    <w:rPr>
      <w:color w:val="0000FF"/>
      <w:sz w:val="18"/>
      <w:u w:val="single"/>
    </w:rPr>
  </w:style>
  <w:style w:type="character" w:styleId="Accentuation">
    <w:name w:val="Emphasis"/>
    <w:qFormat/>
    <w:rsid w:val="0009169A"/>
    <w:rPr>
      <w:i/>
      <w:iCs/>
    </w:rPr>
  </w:style>
  <w:style w:type="paragraph" w:customStyle="1" w:styleId="Default">
    <w:name w:val="Default"/>
    <w:rsid w:val="009F388C"/>
    <w:pPr>
      <w:autoSpaceDE w:val="0"/>
      <w:autoSpaceDN w:val="0"/>
      <w:adjustRightInd w:val="0"/>
    </w:pPr>
    <w:rPr>
      <w:color w:val="000000"/>
      <w:sz w:val="24"/>
      <w:szCs w:val="24"/>
      <w:lang w:val="en-US" w:eastAsia="en-US"/>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Textedebulles">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Objetducommentaire">
    <w:name w:val="annotation subject"/>
    <w:basedOn w:val="Commentaire"/>
    <w:next w:val="Commentaire"/>
    <w:semiHidden/>
    <w:rsid w:val="00377942"/>
    <w:pPr>
      <w:spacing w:after="0" w:line="240" w:lineRule="auto"/>
    </w:pPr>
    <w:rPr>
      <w:b/>
      <w:bCs/>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Titre1Car">
    <w:name w:val="Titre 1 Car"/>
    <w:link w:val="Titre1"/>
    <w:rsid w:val="00A8387B"/>
    <w:rPr>
      <w:b/>
      <w:caps/>
      <w:sz w:val="22"/>
      <w:szCs w:val="24"/>
      <w:lang w:eastAsia="en-US"/>
    </w:rPr>
  </w:style>
  <w:style w:type="paragraph" w:customStyle="1" w:styleId="recommendation">
    <w:name w:val="recommendation"/>
    <w:basedOn w:val="Titre2"/>
    <w:qFormat/>
    <w:rsid w:val="00CC1081"/>
  </w:style>
  <w:style w:type="character" w:customStyle="1" w:styleId="CommentaireCar">
    <w:name w:val="Commentaire Car"/>
    <w:link w:val="Commentaire"/>
    <w:uiPriority w:val="99"/>
    <w:semiHidden/>
    <w:rsid w:val="004B6734"/>
    <w:rPr>
      <w:sz w:val="22"/>
      <w:szCs w:val="24"/>
      <w:lang w:eastAsia="en-US"/>
    </w:rPr>
  </w:style>
  <w:style w:type="character" w:styleId="Numrodeligne">
    <w:name w:val="line number"/>
    <w:rsid w:val="008373CD"/>
  </w:style>
  <w:style w:type="table" w:styleId="Grilledutableau">
    <w:name w:val="Table Grid"/>
    <w:basedOn w:val="TableauNormal"/>
    <w:uiPriority w:val="59"/>
    <w:rsid w:val="00392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sv-SE" w:eastAsia="sv-SE"/>
    </w:rPr>
  </w:style>
  <w:style w:type="character" w:customStyle="1" w:styleId="PrformatHTMLCar">
    <w:name w:val="Préformaté HTML Car"/>
    <w:link w:val="PrformatHTML"/>
    <w:uiPriority w:val="99"/>
    <w:rsid w:val="00CF5BF2"/>
    <w:rPr>
      <w:rFonts w:ascii="Courier New" w:hAnsi="Courier New" w:cs="Courier New"/>
      <w:lang w:val="sv-SE" w:eastAsia="sv-SE"/>
    </w:rPr>
  </w:style>
  <w:style w:type="paragraph" w:styleId="Rvision">
    <w:name w:val="Revision"/>
    <w:hidden/>
    <w:uiPriority w:val="99"/>
    <w:semiHidden/>
    <w:rsid w:val="00CF5BF2"/>
    <w:rPr>
      <w:sz w:val="22"/>
      <w:szCs w:val="24"/>
      <w:lang w:val="en-GB" w:eastAsia="en-US"/>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Paragraphedeliste">
    <w:name w:val="List Paragraph"/>
    <w:basedOn w:val="Normal"/>
    <w:uiPriority w:val="34"/>
    <w:qFormat/>
    <w:rsid w:val="003F62D8"/>
    <w:pPr>
      <w:ind w:left="720"/>
      <w:contextualSpacing/>
      <w:jc w:val="left"/>
    </w:pPr>
    <w:rPr>
      <w:sz w:val="24"/>
      <w:lang w:eastAsia="en-CA"/>
    </w:rPr>
  </w:style>
  <w:style w:type="paragraph" w:styleId="Sous-titre">
    <w:name w:val="Subtitle"/>
    <w:basedOn w:val="Normal"/>
    <w:next w:val="Normal"/>
    <w:link w:val="Sous-titreCar"/>
    <w:uiPriority w:val="11"/>
    <w:qFormat/>
    <w:rsid w:val="00DB6DDE"/>
    <w:pPr>
      <w:numPr>
        <w:ilvl w:val="1"/>
      </w:numPr>
      <w:spacing w:after="200" w:line="276" w:lineRule="auto"/>
      <w:jc w:val="left"/>
    </w:pPr>
    <w:rPr>
      <w:rFonts w:ascii="Calibri Light" w:hAnsi="Calibri Light"/>
      <w:i/>
      <w:iCs/>
      <w:color w:val="4472C4"/>
      <w:spacing w:val="15"/>
      <w:sz w:val="24"/>
      <w:lang w:val="de-DE"/>
    </w:rPr>
  </w:style>
  <w:style w:type="character" w:customStyle="1" w:styleId="Sous-titreCar">
    <w:name w:val="Sous-titre Car"/>
    <w:link w:val="Sous-titre"/>
    <w:uiPriority w:val="11"/>
    <w:rsid w:val="00DB6DDE"/>
    <w:rPr>
      <w:rFonts w:ascii="Calibri Light" w:eastAsia="Times New Roman" w:hAnsi="Calibri Light" w:cs="Times New Roman"/>
      <w:i/>
      <w:iCs/>
      <w:color w:val="4472C4"/>
      <w:spacing w:val="15"/>
      <w:sz w:val="24"/>
      <w:szCs w:val="24"/>
      <w:lang w:val="de-DE" w:eastAsia="en-US"/>
    </w:rPr>
  </w:style>
  <w:style w:type="table" w:customStyle="1" w:styleId="Tablaconcuadrcula1">
    <w:name w:val="Tabla con cuadrícula1"/>
    <w:basedOn w:val="TableauNormal"/>
    <w:next w:val="Grilledutableau"/>
    <w:uiPriority w:val="59"/>
    <w:rsid w:val="0020537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0">
    <w:name w:val="Pa20"/>
    <w:basedOn w:val="Normal"/>
    <w:next w:val="Normal"/>
    <w:uiPriority w:val="99"/>
    <w:rsid w:val="00C17728"/>
    <w:pPr>
      <w:autoSpaceDE w:val="0"/>
      <w:autoSpaceDN w:val="0"/>
      <w:adjustRightInd w:val="0"/>
      <w:spacing w:line="181" w:lineRule="atLeast"/>
      <w:jc w:val="left"/>
    </w:pPr>
    <w:rPr>
      <w:rFonts w:ascii="Calibri" w:eastAsia="Calibri" w:hAnsi="Calibri" w:cs="Calibri"/>
      <w:sz w:val="24"/>
    </w:rPr>
  </w:style>
  <w:style w:type="paragraph" w:customStyle="1" w:styleId="Pa21">
    <w:name w:val="Pa21"/>
    <w:basedOn w:val="Normal"/>
    <w:next w:val="Normal"/>
    <w:uiPriority w:val="99"/>
    <w:rsid w:val="00C17728"/>
    <w:pPr>
      <w:autoSpaceDE w:val="0"/>
      <w:autoSpaceDN w:val="0"/>
      <w:adjustRightInd w:val="0"/>
      <w:spacing w:line="181" w:lineRule="atLeast"/>
      <w:jc w:val="left"/>
    </w:pPr>
    <w:rPr>
      <w:rFonts w:ascii="Calibri" w:eastAsia="Calibri" w:hAnsi="Calibri" w:cs="Calibri"/>
      <w:sz w:val="24"/>
    </w:rPr>
  </w:style>
  <w:style w:type="character" w:customStyle="1" w:styleId="Corpsdutexte2">
    <w:name w:val="Corps du texte (2)"/>
    <w:rsid w:val="00E90C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rpsdutexte20">
    <w:name w:val="Corps du texte (2)_"/>
    <w:rsid w:val="00E90C8E"/>
    <w:rPr>
      <w:rFonts w:ascii="Times New Roman" w:eastAsia="Times New Roman" w:hAnsi="Times New Roman" w:cs="Times New Roman"/>
      <w:b w:val="0"/>
      <w:bCs w:val="0"/>
      <w:i w:val="0"/>
      <w:iCs w:val="0"/>
      <w:smallCaps w:val="0"/>
      <w:strike w:val="0"/>
      <w:sz w:val="22"/>
      <w:szCs w:val="22"/>
      <w:u w:val="none"/>
    </w:rPr>
  </w:style>
  <w:style w:type="character" w:customStyle="1" w:styleId="Para1Char">
    <w:name w:val="Para1 Char"/>
    <w:link w:val="Para1"/>
    <w:rsid w:val="00072A54"/>
    <w:rPr>
      <w:snapToGrid w:val="0"/>
      <w:sz w:val="22"/>
      <w:szCs w:val="18"/>
      <w:lang w:val="en-GB" w:eastAsia="en-US"/>
    </w:rPr>
  </w:style>
</w:styles>
</file>

<file path=word/webSettings.xml><?xml version="1.0" encoding="utf-8"?>
<w:webSettings xmlns:r="http://schemas.openxmlformats.org/officeDocument/2006/relationships" xmlns:w="http://schemas.openxmlformats.org/wordprocessingml/2006/main">
  <w:divs>
    <w:div w:id="36514251">
      <w:bodyDiv w:val="1"/>
      <w:marLeft w:val="0"/>
      <w:marRight w:val="0"/>
      <w:marTop w:val="0"/>
      <w:marBottom w:val="0"/>
      <w:divBdr>
        <w:top w:val="none" w:sz="0" w:space="0" w:color="auto"/>
        <w:left w:val="none" w:sz="0" w:space="0" w:color="auto"/>
        <w:bottom w:val="none" w:sz="0" w:space="0" w:color="auto"/>
        <w:right w:val="none" w:sz="0" w:space="0" w:color="auto"/>
      </w:divBdr>
      <w:divsChild>
        <w:div w:id="525679724">
          <w:marLeft w:val="0"/>
          <w:marRight w:val="0"/>
          <w:marTop w:val="0"/>
          <w:marBottom w:val="0"/>
          <w:divBdr>
            <w:top w:val="none" w:sz="0" w:space="0" w:color="auto"/>
            <w:left w:val="none" w:sz="0" w:space="0" w:color="auto"/>
            <w:bottom w:val="none" w:sz="0" w:space="0" w:color="auto"/>
            <w:right w:val="none" w:sz="0" w:space="0" w:color="auto"/>
          </w:divBdr>
          <w:divsChild>
            <w:div w:id="16647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3596">
      <w:bodyDiv w:val="1"/>
      <w:marLeft w:val="0"/>
      <w:marRight w:val="0"/>
      <w:marTop w:val="0"/>
      <w:marBottom w:val="0"/>
      <w:divBdr>
        <w:top w:val="none" w:sz="0" w:space="0" w:color="auto"/>
        <w:left w:val="none" w:sz="0" w:space="0" w:color="auto"/>
        <w:bottom w:val="none" w:sz="0" w:space="0" w:color="auto"/>
        <w:right w:val="none" w:sz="0" w:space="0" w:color="auto"/>
      </w:divBdr>
    </w:div>
    <w:div w:id="90198692">
      <w:bodyDiv w:val="1"/>
      <w:marLeft w:val="0"/>
      <w:marRight w:val="0"/>
      <w:marTop w:val="0"/>
      <w:marBottom w:val="0"/>
      <w:divBdr>
        <w:top w:val="none" w:sz="0" w:space="0" w:color="auto"/>
        <w:left w:val="none" w:sz="0" w:space="0" w:color="auto"/>
        <w:bottom w:val="none" w:sz="0" w:space="0" w:color="auto"/>
        <w:right w:val="none" w:sz="0" w:space="0" w:color="auto"/>
      </w:divBdr>
      <w:divsChild>
        <w:div w:id="166095829">
          <w:marLeft w:val="0"/>
          <w:marRight w:val="0"/>
          <w:marTop w:val="0"/>
          <w:marBottom w:val="0"/>
          <w:divBdr>
            <w:top w:val="none" w:sz="0" w:space="0" w:color="auto"/>
            <w:left w:val="none" w:sz="0" w:space="0" w:color="auto"/>
            <w:bottom w:val="none" w:sz="0" w:space="0" w:color="auto"/>
            <w:right w:val="none" w:sz="0" w:space="0" w:color="auto"/>
          </w:divBdr>
          <w:divsChild>
            <w:div w:id="1364476022">
              <w:marLeft w:val="0"/>
              <w:marRight w:val="0"/>
              <w:marTop w:val="0"/>
              <w:marBottom w:val="0"/>
              <w:divBdr>
                <w:top w:val="none" w:sz="0" w:space="0" w:color="auto"/>
                <w:left w:val="none" w:sz="0" w:space="0" w:color="auto"/>
                <w:bottom w:val="none" w:sz="0" w:space="0" w:color="auto"/>
                <w:right w:val="none" w:sz="0" w:space="0" w:color="auto"/>
              </w:divBdr>
              <w:divsChild>
                <w:div w:id="54859309">
                  <w:marLeft w:val="0"/>
                  <w:marRight w:val="0"/>
                  <w:marTop w:val="0"/>
                  <w:marBottom w:val="0"/>
                  <w:divBdr>
                    <w:top w:val="none" w:sz="0" w:space="0" w:color="auto"/>
                    <w:left w:val="none" w:sz="0" w:space="0" w:color="auto"/>
                    <w:bottom w:val="none" w:sz="0" w:space="0" w:color="auto"/>
                    <w:right w:val="none" w:sz="0" w:space="0" w:color="auto"/>
                  </w:divBdr>
                  <w:divsChild>
                    <w:div w:id="327363974">
                      <w:marLeft w:val="3000"/>
                      <w:marRight w:val="0"/>
                      <w:marTop w:val="0"/>
                      <w:marBottom w:val="0"/>
                      <w:divBdr>
                        <w:top w:val="none" w:sz="0" w:space="0" w:color="auto"/>
                        <w:left w:val="none" w:sz="0" w:space="0" w:color="auto"/>
                        <w:bottom w:val="none" w:sz="0" w:space="0" w:color="auto"/>
                        <w:right w:val="none" w:sz="0" w:space="0" w:color="auto"/>
                      </w:divBdr>
                      <w:divsChild>
                        <w:div w:id="384722057">
                          <w:marLeft w:val="0"/>
                          <w:marRight w:val="0"/>
                          <w:marTop w:val="0"/>
                          <w:marBottom w:val="0"/>
                          <w:divBdr>
                            <w:top w:val="none" w:sz="0" w:space="0" w:color="auto"/>
                            <w:left w:val="none" w:sz="0" w:space="0" w:color="auto"/>
                            <w:bottom w:val="single" w:sz="48" w:space="0" w:color="FFFFFF"/>
                            <w:right w:val="none" w:sz="0" w:space="0" w:color="auto"/>
                          </w:divBdr>
                          <w:divsChild>
                            <w:div w:id="754329443">
                              <w:marLeft w:val="0"/>
                              <w:marRight w:val="0"/>
                              <w:marTop w:val="0"/>
                              <w:marBottom w:val="0"/>
                              <w:divBdr>
                                <w:top w:val="none" w:sz="0" w:space="0" w:color="auto"/>
                                <w:left w:val="none" w:sz="0" w:space="0" w:color="auto"/>
                                <w:bottom w:val="none" w:sz="0" w:space="0" w:color="auto"/>
                                <w:right w:val="none" w:sz="0" w:space="0" w:color="auto"/>
                              </w:divBdr>
                              <w:divsChild>
                                <w:div w:id="682557484">
                                  <w:marLeft w:val="0"/>
                                  <w:marRight w:val="0"/>
                                  <w:marTop w:val="0"/>
                                  <w:marBottom w:val="0"/>
                                  <w:divBdr>
                                    <w:top w:val="none" w:sz="0" w:space="0" w:color="auto"/>
                                    <w:left w:val="none" w:sz="0" w:space="0" w:color="auto"/>
                                    <w:bottom w:val="none" w:sz="0" w:space="0" w:color="auto"/>
                                    <w:right w:val="none" w:sz="0" w:space="0" w:color="auto"/>
                                  </w:divBdr>
                                  <w:divsChild>
                                    <w:div w:id="85080509">
                                      <w:marLeft w:val="0"/>
                                      <w:marRight w:val="0"/>
                                      <w:marTop w:val="0"/>
                                      <w:marBottom w:val="0"/>
                                      <w:divBdr>
                                        <w:top w:val="none" w:sz="0" w:space="0" w:color="auto"/>
                                        <w:left w:val="none" w:sz="0" w:space="0" w:color="auto"/>
                                        <w:bottom w:val="none" w:sz="0" w:space="0" w:color="auto"/>
                                        <w:right w:val="none" w:sz="0" w:space="0" w:color="auto"/>
                                      </w:divBdr>
                                      <w:divsChild>
                                        <w:div w:id="683558296">
                                          <w:marLeft w:val="0"/>
                                          <w:marRight w:val="0"/>
                                          <w:marTop w:val="0"/>
                                          <w:marBottom w:val="0"/>
                                          <w:divBdr>
                                            <w:top w:val="none" w:sz="0" w:space="0" w:color="auto"/>
                                            <w:left w:val="none" w:sz="0" w:space="0" w:color="auto"/>
                                            <w:bottom w:val="none" w:sz="0" w:space="0" w:color="auto"/>
                                            <w:right w:val="none" w:sz="0" w:space="0" w:color="auto"/>
                                          </w:divBdr>
                                          <w:divsChild>
                                            <w:div w:id="169179045">
                                              <w:marLeft w:val="0"/>
                                              <w:marRight w:val="0"/>
                                              <w:marTop w:val="0"/>
                                              <w:marBottom w:val="0"/>
                                              <w:divBdr>
                                                <w:top w:val="none" w:sz="0" w:space="0" w:color="auto"/>
                                                <w:left w:val="none" w:sz="0" w:space="0" w:color="auto"/>
                                                <w:bottom w:val="none" w:sz="0" w:space="0" w:color="auto"/>
                                                <w:right w:val="none" w:sz="0" w:space="0" w:color="auto"/>
                                              </w:divBdr>
                                              <w:divsChild>
                                                <w:div w:id="1381395721">
                                                  <w:marLeft w:val="0"/>
                                                  <w:marRight w:val="0"/>
                                                  <w:marTop w:val="0"/>
                                                  <w:marBottom w:val="0"/>
                                                  <w:divBdr>
                                                    <w:top w:val="none" w:sz="0" w:space="0" w:color="auto"/>
                                                    <w:left w:val="none" w:sz="0" w:space="0" w:color="auto"/>
                                                    <w:bottom w:val="none" w:sz="0" w:space="0" w:color="auto"/>
                                                    <w:right w:val="none" w:sz="0" w:space="0" w:color="auto"/>
                                                  </w:divBdr>
                                                  <w:divsChild>
                                                    <w:div w:id="2420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5240">
      <w:bodyDiv w:val="1"/>
      <w:marLeft w:val="0"/>
      <w:marRight w:val="0"/>
      <w:marTop w:val="0"/>
      <w:marBottom w:val="0"/>
      <w:divBdr>
        <w:top w:val="none" w:sz="0" w:space="0" w:color="auto"/>
        <w:left w:val="none" w:sz="0" w:space="0" w:color="auto"/>
        <w:bottom w:val="none" w:sz="0" w:space="0" w:color="auto"/>
        <w:right w:val="none" w:sz="0" w:space="0" w:color="auto"/>
      </w:divBdr>
      <w:divsChild>
        <w:div w:id="1223248448">
          <w:marLeft w:val="0"/>
          <w:marRight w:val="0"/>
          <w:marTop w:val="0"/>
          <w:marBottom w:val="0"/>
          <w:divBdr>
            <w:top w:val="none" w:sz="0" w:space="0" w:color="auto"/>
            <w:left w:val="none" w:sz="0" w:space="0" w:color="auto"/>
            <w:bottom w:val="none" w:sz="0" w:space="0" w:color="auto"/>
            <w:right w:val="none" w:sz="0" w:space="0" w:color="auto"/>
          </w:divBdr>
          <w:divsChild>
            <w:div w:id="2053265067">
              <w:marLeft w:val="0"/>
              <w:marRight w:val="0"/>
              <w:marTop w:val="0"/>
              <w:marBottom w:val="0"/>
              <w:divBdr>
                <w:top w:val="none" w:sz="0" w:space="0" w:color="auto"/>
                <w:left w:val="none" w:sz="0" w:space="0" w:color="auto"/>
                <w:bottom w:val="none" w:sz="0" w:space="0" w:color="auto"/>
                <w:right w:val="none" w:sz="0" w:space="0" w:color="auto"/>
              </w:divBdr>
              <w:divsChild>
                <w:div w:id="296572335">
                  <w:marLeft w:val="0"/>
                  <w:marRight w:val="0"/>
                  <w:marTop w:val="0"/>
                  <w:marBottom w:val="0"/>
                  <w:divBdr>
                    <w:top w:val="none" w:sz="0" w:space="0" w:color="auto"/>
                    <w:left w:val="none" w:sz="0" w:space="0" w:color="auto"/>
                    <w:bottom w:val="none" w:sz="0" w:space="0" w:color="auto"/>
                    <w:right w:val="none" w:sz="0" w:space="0" w:color="auto"/>
                  </w:divBdr>
                </w:div>
                <w:div w:id="742029729">
                  <w:marLeft w:val="0"/>
                  <w:marRight w:val="0"/>
                  <w:marTop w:val="0"/>
                  <w:marBottom w:val="0"/>
                  <w:divBdr>
                    <w:top w:val="none" w:sz="0" w:space="0" w:color="auto"/>
                    <w:left w:val="none" w:sz="0" w:space="0" w:color="auto"/>
                    <w:bottom w:val="none" w:sz="0" w:space="0" w:color="auto"/>
                    <w:right w:val="none" w:sz="0" w:space="0" w:color="auto"/>
                  </w:divBdr>
                  <w:divsChild>
                    <w:div w:id="1620528022">
                      <w:marLeft w:val="0"/>
                      <w:marRight w:val="0"/>
                      <w:marTop w:val="0"/>
                      <w:marBottom w:val="0"/>
                      <w:divBdr>
                        <w:top w:val="none" w:sz="0" w:space="0" w:color="auto"/>
                        <w:left w:val="none" w:sz="0" w:space="0" w:color="auto"/>
                        <w:bottom w:val="none" w:sz="0" w:space="0" w:color="auto"/>
                        <w:right w:val="none" w:sz="0" w:space="0" w:color="auto"/>
                      </w:divBdr>
                      <w:divsChild>
                        <w:div w:id="1107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43593">
      <w:bodyDiv w:val="1"/>
      <w:marLeft w:val="0"/>
      <w:marRight w:val="0"/>
      <w:marTop w:val="0"/>
      <w:marBottom w:val="0"/>
      <w:divBdr>
        <w:top w:val="none" w:sz="0" w:space="0" w:color="auto"/>
        <w:left w:val="none" w:sz="0" w:space="0" w:color="auto"/>
        <w:bottom w:val="none" w:sz="0" w:space="0" w:color="auto"/>
        <w:right w:val="none" w:sz="0" w:space="0" w:color="auto"/>
      </w:divBdr>
      <w:divsChild>
        <w:div w:id="1674987355">
          <w:marLeft w:val="0"/>
          <w:marRight w:val="0"/>
          <w:marTop w:val="0"/>
          <w:marBottom w:val="0"/>
          <w:divBdr>
            <w:top w:val="none" w:sz="0" w:space="0" w:color="auto"/>
            <w:left w:val="none" w:sz="0" w:space="0" w:color="auto"/>
            <w:bottom w:val="none" w:sz="0" w:space="0" w:color="auto"/>
            <w:right w:val="none" w:sz="0" w:space="0" w:color="auto"/>
          </w:divBdr>
        </w:div>
      </w:divsChild>
    </w:div>
    <w:div w:id="506092434">
      <w:bodyDiv w:val="1"/>
      <w:marLeft w:val="0"/>
      <w:marRight w:val="0"/>
      <w:marTop w:val="0"/>
      <w:marBottom w:val="0"/>
      <w:divBdr>
        <w:top w:val="none" w:sz="0" w:space="0" w:color="auto"/>
        <w:left w:val="none" w:sz="0" w:space="0" w:color="auto"/>
        <w:bottom w:val="none" w:sz="0" w:space="0" w:color="auto"/>
        <w:right w:val="none" w:sz="0" w:space="0" w:color="auto"/>
      </w:divBdr>
      <w:divsChild>
        <w:div w:id="1472361648">
          <w:marLeft w:val="0"/>
          <w:marRight w:val="0"/>
          <w:marTop w:val="0"/>
          <w:marBottom w:val="0"/>
          <w:divBdr>
            <w:top w:val="none" w:sz="0" w:space="0" w:color="auto"/>
            <w:left w:val="none" w:sz="0" w:space="0" w:color="auto"/>
            <w:bottom w:val="none" w:sz="0" w:space="0" w:color="auto"/>
            <w:right w:val="none" w:sz="0" w:space="0" w:color="auto"/>
          </w:divBdr>
        </w:div>
      </w:divsChild>
    </w:div>
    <w:div w:id="740561513">
      <w:bodyDiv w:val="1"/>
      <w:marLeft w:val="0"/>
      <w:marRight w:val="0"/>
      <w:marTop w:val="0"/>
      <w:marBottom w:val="0"/>
      <w:divBdr>
        <w:top w:val="none" w:sz="0" w:space="0" w:color="auto"/>
        <w:left w:val="none" w:sz="0" w:space="0" w:color="auto"/>
        <w:bottom w:val="none" w:sz="0" w:space="0" w:color="auto"/>
        <w:right w:val="none" w:sz="0" w:space="0" w:color="auto"/>
      </w:divBdr>
    </w:div>
    <w:div w:id="906037642">
      <w:bodyDiv w:val="1"/>
      <w:marLeft w:val="0"/>
      <w:marRight w:val="0"/>
      <w:marTop w:val="0"/>
      <w:marBottom w:val="0"/>
      <w:divBdr>
        <w:top w:val="none" w:sz="0" w:space="0" w:color="auto"/>
        <w:left w:val="none" w:sz="0" w:space="0" w:color="auto"/>
        <w:bottom w:val="none" w:sz="0" w:space="0" w:color="auto"/>
        <w:right w:val="none" w:sz="0" w:space="0" w:color="auto"/>
      </w:divBdr>
    </w:div>
    <w:div w:id="909464390">
      <w:bodyDiv w:val="1"/>
      <w:marLeft w:val="0"/>
      <w:marRight w:val="0"/>
      <w:marTop w:val="0"/>
      <w:marBottom w:val="0"/>
      <w:divBdr>
        <w:top w:val="none" w:sz="0" w:space="0" w:color="auto"/>
        <w:left w:val="none" w:sz="0" w:space="0" w:color="auto"/>
        <w:bottom w:val="none" w:sz="0" w:space="0" w:color="auto"/>
        <w:right w:val="none" w:sz="0" w:space="0" w:color="auto"/>
      </w:divBdr>
      <w:divsChild>
        <w:div w:id="405340471">
          <w:marLeft w:val="0"/>
          <w:marRight w:val="0"/>
          <w:marTop w:val="0"/>
          <w:marBottom w:val="0"/>
          <w:divBdr>
            <w:top w:val="none" w:sz="0" w:space="0" w:color="auto"/>
            <w:left w:val="none" w:sz="0" w:space="0" w:color="auto"/>
            <w:bottom w:val="none" w:sz="0" w:space="0" w:color="auto"/>
            <w:right w:val="none" w:sz="0" w:space="0" w:color="auto"/>
          </w:divBdr>
          <w:divsChild>
            <w:div w:id="1082068700">
              <w:marLeft w:val="0"/>
              <w:marRight w:val="0"/>
              <w:marTop w:val="0"/>
              <w:marBottom w:val="0"/>
              <w:divBdr>
                <w:top w:val="none" w:sz="0" w:space="0" w:color="auto"/>
                <w:left w:val="none" w:sz="0" w:space="0" w:color="auto"/>
                <w:bottom w:val="none" w:sz="0" w:space="0" w:color="auto"/>
                <w:right w:val="none" w:sz="0" w:space="0" w:color="auto"/>
              </w:divBdr>
              <w:divsChild>
                <w:div w:id="569465897">
                  <w:marLeft w:val="0"/>
                  <w:marRight w:val="0"/>
                  <w:marTop w:val="0"/>
                  <w:marBottom w:val="0"/>
                  <w:divBdr>
                    <w:top w:val="none" w:sz="0" w:space="0" w:color="auto"/>
                    <w:left w:val="none" w:sz="0" w:space="0" w:color="auto"/>
                    <w:bottom w:val="none" w:sz="0" w:space="0" w:color="auto"/>
                    <w:right w:val="none" w:sz="0" w:space="0" w:color="auto"/>
                  </w:divBdr>
                  <w:divsChild>
                    <w:div w:id="2011594461">
                      <w:marLeft w:val="0"/>
                      <w:marRight w:val="0"/>
                      <w:marTop w:val="0"/>
                      <w:marBottom w:val="0"/>
                      <w:divBdr>
                        <w:top w:val="none" w:sz="0" w:space="0" w:color="auto"/>
                        <w:left w:val="none" w:sz="0" w:space="0" w:color="auto"/>
                        <w:bottom w:val="none" w:sz="0" w:space="0" w:color="auto"/>
                        <w:right w:val="none" w:sz="0" w:space="0" w:color="auto"/>
                      </w:divBdr>
                      <w:divsChild>
                        <w:div w:id="2141879578">
                          <w:marLeft w:val="0"/>
                          <w:marRight w:val="0"/>
                          <w:marTop w:val="0"/>
                          <w:marBottom w:val="0"/>
                          <w:divBdr>
                            <w:top w:val="none" w:sz="0" w:space="0" w:color="auto"/>
                            <w:left w:val="none" w:sz="0" w:space="0" w:color="auto"/>
                            <w:bottom w:val="none" w:sz="0" w:space="0" w:color="auto"/>
                            <w:right w:val="none" w:sz="0" w:space="0" w:color="auto"/>
                          </w:divBdr>
                          <w:divsChild>
                            <w:div w:id="366415673">
                              <w:marLeft w:val="0"/>
                              <w:marRight w:val="0"/>
                              <w:marTop w:val="0"/>
                              <w:marBottom w:val="0"/>
                              <w:divBdr>
                                <w:top w:val="none" w:sz="0" w:space="0" w:color="auto"/>
                                <w:left w:val="none" w:sz="0" w:space="0" w:color="auto"/>
                                <w:bottom w:val="none" w:sz="0" w:space="0" w:color="auto"/>
                                <w:right w:val="none" w:sz="0" w:space="0" w:color="auto"/>
                              </w:divBdr>
                              <w:divsChild>
                                <w:div w:id="1611159795">
                                  <w:marLeft w:val="0"/>
                                  <w:marRight w:val="0"/>
                                  <w:marTop w:val="0"/>
                                  <w:marBottom w:val="0"/>
                                  <w:divBdr>
                                    <w:top w:val="none" w:sz="0" w:space="0" w:color="auto"/>
                                    <w:left w:val="none" w:sz="0" w:space="0" w:color="auto"/>
                                    <w:bottom w:val="none" w:sz="0" w:space="0" w:color="auto"/>
                                    <w:right w:val="none" w:sz="0" w:space="0" w:color="auto"/>
                                  </w:divBdr>
                                  <w:divsChild>
                                    <w:div w:id="501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294145">
      <w:bodyDiv w:val="1"/>
      <w:marLeft w:val="0"/>
      <w:marRight w:val="0"/>
      <w:marTop w:val="0"/>
      <w:marBottom w:val="0"/>
      <w:divBdr>
        <w:top w:val="none" w:sz="0" w:space="0" w:color="auto"/>
        <w:left w:val="none" w:sz="0" w:space="0" w:color="auto"/>
        <w:bottom w:val="none" w:sz="0" w:space="0" w:color="auto"/>
        <w:right w:val="none" w:sz="0" w:space="0" w:color="auto"/>
      </w:divBdr>
      <w:divsChild>
        <w:div w:id="110974858">
          <w:marLeft w:val="0"/>
          <w:marRight w:val="0"/>
          <w:marTop w:val="0"/>
          <w:marBottom w:val="0"/>
          <w:divBdr>
            <w:top w:val="none" w:sz="0" w:space="0" w:color="auto"/>
            <w:left w:val="none" w:sz="0" w:space="0" w:color="auto"/>
            <w:bottom w:val="none" w:sz="0" w:space="0" w:color="auto"/>
            <w:right w:val="none" w:sz="0" w:space="0" w:color="auto"/>
          </w:divBdr>
        </w:div>
        <w:div w:id="488517684">
          <w:marLeft w:val="0"/>
          <w:marRight w:val="0"/>
          <w:marTop w:val="0"/>
          <w:marBottom w:val="0"/>
          <w:divBdr>
            <w:top w:val="none" w:sz="0" w:space="0" w:color="auto"/>
            <w:left w:val="none" w:sz="0" w:space="0" w:color="auto"/>
            <w:bottom w:val="none" w:sz="0" w:space="0" w:color="auto"/>
            <w:right w:val="none" w:sz="0" w:space="0" w:color="auto"/>
          </w:divBdr>
        </w:div>
        <w:div w:id="975914608">
          <w:marLeft w:val="0"/>
          <w:marRight w:val="0"/>
          <w:marTop w:val="0"/>
          <w:marBottom w:val="0"/>
          <w:divBdr>
            <w:top w:val="none" w:sz="0" w:space="0" w:color="auto"/>
            <w:left w:val="none" w:sz="0" w:space="0" w:color="auto"/>
            <w:bottom w:val="none" w:sz="0" w:space="0" w:color="auto"/>
            <w:right w:val="none" w:sz="0" w:space="0" w:color="auto"/>
          </w:divBdr>
        </w:div>
        <w:div w:id="1189492972">
          <w:marLeft w:val="0"/>
          <w:marRight w:val="0"/>
          <w:marTop w:val="0"/>
          <w:marBottom w:val="0"/>
          <w:divBdr>
            <w:top w:val="none" w:sz="0" w:space="0" w:color="auto"/>
            <w:left w:val="none" w:sz="0" w:space="0" w:color="auto"/>
            <w:bottom w:val="none" w:sz="0" w:space="0" w:color="auto"/>
            <w:right w:val="none" w:sz="0" w:space="0" w:color="auto"/>
          </w:divBdr>
        </w:div>
        <w:div w:id="1356227764">
          <w:marLeft w:val="0"/>
          <w:marRight w:val="0"/>
          <w:marTop w:val="0"/>
          <w:marBottom w:val="0"/>
          <w:divBdr>
            <w:top w:val="none" w:sz="0" w:space="0" w:color="auto"/>
            <w:left w:val="none" w:sz="0" w:space="0" w:color="auto"/>
            <w:bottom w:val="none" w:sz="0" w:space="0" w:color="auto"/>
            <w:right w:val="none" w:sz="0" w:space="0" w:color="auto"/>
          </w:divBdr>
        </w:div>
        <w:div w:id="1483541712">
          <w:marLeft w:val="0"/>
          <w:marRight w:val="0"/>
          <w:marTop w:val="0"/>
          <w:marBottom w:val="0"/>
          <w:divBdr>
            <w:top w:val="none" w:sz="0" w:space="0" w:color="auto"/>
            <w:left w:val="none" w:sz="0" w:space="0" w:color="auto"/>
            <w:bottom w:val="none" w:sz="0" w:space="0" w:color="auto"/>
            <w:right w:val="none" w:sz="0" w:space="0" w:color="auto"/>
          </w:divBdr>
        </w:div>
        <w:div w:id="1574851299">
          <w:marLeft w:val="0"/>
          <w:marRight w:val="0"/>
          <w:marTop w:val="0"/>
          <w:marBottom w:val="0"/>
          <w:divBdr>
            <w:top w:val="none" w:sz="0" w:space="0" w:color="auto"/>
            <w:left w:val="none" w:sz="0" w:space="0" w:color="auto"/>
            <w:bottom w:val="none" w:sz="0" w:space="0" w:color="auto"/>
            <w:right w:val="none" w:sz="0" w:space="0" w:color="auto"/>
          </w:divBdr>
        </w:div>
        <w:div w:id="1597471679">
          <w:marLeft w:val="0"/>
          <w:marRight w:val="0"/>
          <w:marTop w:val="0"/>
          <w:marBottom w:val="0"/>
          <w:divBdr>
            <w:top w:val="none" w:sz="0" w:space="0" w:color="auto"/>
            <w:left w:val="none" w:sz="0" w:space="0" w:color="auto"/>
            <w:bottom w:val="none" w:sz="0" w:space="0" w:color="auto"/>
            <w:right w:val="none" w:sz="0" w:space="0" w:color="auto"/>
          </w:divBdr>
        </w:div>
        <w:div w:id="1635141495">
          <w:marLeft w:val="0"/>
          <w:marRight w:val="0"/>
          <w:marTop w:val="0"/>
          <w:marBottom w:val="0"/>
          <w:divBdr>
            <w:top w:val="none" w:sz="0" w:space="0" w:color="auto"/>
            <w:left w:val="none" w:sz="0" w:space="0" w:color="auto"/>
            <w:bottom w:val="none" w:sz="0" w:space="0" w:color="auto"/>
            <w:right w:val="none" w:sz="0" w:space="0" w:color="auto"/>
          </w:divBdr>
        </w:div>
      </w:divsChild>
    </w:div>
    <w:div w:id="1000429473">
      <w:bodyDiv w:val="1"/>
      <w:marLeft w:val="0"/>
      <w:marRight w:val="0"/>
      <w:marTop w:val="0"/>
      <w:marBottom w:val="0"/>
      <w:divBdr>
        <w:top w:val="none" w:sz="0" w:space="0" w:color="auto"/>
        <w:left w:val="none" w:sz="0" w:space="0" w:color="auto"/>
        <w:bottom w:val="none" w:sz="0" w:space="0" w:color="auto"/>
        <w:right w:val="none" w:sz="0" w:space="0" w:color="auto"/>
      </w:divBdr>
    </w:div>
    <w:div w:id="1027608809">
      <w:bodyDiv w:val="1"/>
      <w:marLeft w:val="0"/>
      <w:marRight w:val="0"/>
      <w:marTop w:val="0"/>
      <w:marBottom w:val="0"/>
      <w:divBdr>
        <w:top w:val="none" w:sz="0" w:space="0" w:color="auto"/>
        <w:left w:val="none" w:sz="0" w:space="0" w:color="auto"/>
        <w:bottom w:val="none" w:sz="0" w:space="0" w:color="auto"/>
        <w:right w:val="none" w:sz="0" w:space="0" w:color="auto"/>
      </w:divBdr>
      <w:divsChild>
        <w:div w:id="1709553">
          <w:marLeft w:val="0"/>
          <w:marRight w:val="0"/>
          <w:marTop w:val="0"/>
          <w:marBottom w:val="0"/>
          <w:divBdr>
            <w:top w:val="none" w:sz="0" w:space="0" w:color="auto"/>
            <w:left w:val="none" w:sz="0" w:space="0" w:color="auto"/>
            <w:bottom w:val="none" w:sz="0" w:space="0" w:color="auto"/>
            <w:right w:val="none" w:sz="0" w:space="0" w:color="auto"/>
          </w:divBdr>
        </w:div>
        <w:div w:id="340858123">
          <w:marLeft w:val="0"/>
          <w:marRight w:val="0"/>
          <w:marTop w:val="0"/>
          <w:marBottom w:val="0"/>
          <w:divBdr>
            <w:top w:val="none" w:sz="0" w:space="0" w:color="auto"/>
            <w:left w:val="none" w:sz="0" w:space="0" w:color="auto"/>
            <w:bottom w:val="none" w:sz="0" w:space="0" w:color="auto"/>
            <w:right w:val="none" w:sz="0" w:space="0" w:color="auto"/>
          </w:divBdr>
        </w:div>
        <w:div w:id="435947259">
          <w:marLeft w:val="0"/>
          <w:marRight w:val="0"/>
          <w:marTop w:val="0"/>
          <w:marBottom w:val="0"/>
          <w:divBdr>
            <w:top w:val="none" w:sz="0" w:space="0" w:color="auto"/>
            <w:left w:val="none" w:sz="0" w:space="0" w:color="auto"/>
            <w:bottom w:val="none" w:sz="0" w:space="0" w:color="auto"/>
            <w:right w:val="none" w:sz="0" w:space="0" w:color="auto"/>
          </w:divBdr>
        </w:div>
        <w:div w:id="465394933">
          <w:marLeft w:val="0"/>
          <w:marRight w:val="0"/>
          <w:marTop w:val="0"/>
          <w:marBottom w:val="0"/>
          <w:divBdr>
            <w:top w:val="none" w:sz="0" w:space="0" w:color="auto"/>
            <w:left w:val="none" w:sz="0" w:space="0" w:color="auto"/>
            <w:bottom w:val="none" w:sz="0" w:space="0" w:color="auto"/>
            <w:right w:val="none" w:sz="0" w:space="0" w:color="auto"/>
          </w:divBdr>
        </w:div>
        <w:div w:id="550263594">
          <w:marLeft w:val="0"/>
          <w:marRight w:val="0"/>
          <w:marTop w:val="0"/>
          <w:marBottom w:val="0"/>
          <w:divBdr>
            <w:top w:val="none" w:sz="0" w:space="0" w:color="auto"/>
            <w:left w:val="none" w:sz="0" w:space="0" w:color="auto"/>
            <w:bottom w:val="none" w:sz="0" w:space="0" w:color="auto"/>
            <w:right w:val="none" w:sz="0" w:space="0" w:color="auto"/>
          </w:divBdr>
        </w:div>
        <w:div w:id="650334561">
          <w:marLeft w:val="0"/>
          <w:marRight w:val="0"/>
          <w:marTop w:val="0"/>
          <w:marBottom w:val="0"/>
          <w:divBdr>
            <w:top w:val="none" w:sz="0" w:space="0" w:color="auto"/>
            <w:left w:val="none" w:sz="0" w:space="0" w:color="auto"/>
            <w:bottom w:val="none" w:sz="0" w:space="0" w:color="auto"/>
            <w:right w:val="none" w:sz="0" w:space="0" w:color="auto"/>
          </w:divBdr>
        </w:div>
        <w:div w:id="702022100">
          <w:marLeft w:val="0"/>
          <w:marRight w:val="0"/>
          <w:marTop w:val="0"/>
          <w:marBottom w:val="0"/>
          <w:divBdr>
            <w:top w:val="none" w:sz="0" w:space="0" w:color="auto"/>
            <w:left w:val="none" w:sz="0" w:space="0" w:color="auto"/>
            <w:bottom w:val="none" w:sz="0" w:space="0" w:color="auto"/>
            <w:right w:val="none" w:sz="0" w:space="0" w:color="auto"/>
          </w:divBdr>
        </w:div>
        <w:div w:id="1166214869">
          <w:marLeft w:val="0"/>
          <w:marRight w:val="0"/>
          <w:marTop w:val="0"/>
          <w:marBottom w:val="0"/>
          <w:divBdr>
            <w:top w:val="none" w:sz="0" w:space="0" w:color="auto"/>
            <w:left w:val="none" w:sz="0" w:space="0" w:color="auto"/>
            <w:bottom w:val="none" w:sz="0" w:space="0" w:color="auto"/>
            <w:right w:val="none" w:sz="0" w:space="0" w:color="auto"/>
          </w:divBdr>
        </w:div>
        <w:div w:id="1299531346">
          <w:marLeft w:val="0"/>
          <w:marRight w:val="0"/>
          <w:marTop w:val="0"/>
          <w:marBottom w:val="0"/>
          <w:divBdr>
            <w:top w:val="none" w:sz="0" w:space="0" w:color="auto"/>
            <w:left w:val="none" w:sz="0" w:space="0" w:color="auto"/>
            <w:bottom w:val="none" w:sz="0" w:space="0" w:color="auto"/>
            <w:right w:val="none" w:sz="0" w:space="0" w:color="auto"/>
          </w:divBdr>
        </w:div>
        <w:div w:id="1452213379">
          <w:marLeft w:val="0"/>
          <w:marRight w:val="0"/>
          <w:marTop w:val="0"/>
          <w:marBottom w:val="0"/>
          <w:divBdr>
            <w:top w:val="none" w:sz="0" w:space="0" w:color="auto"/>
            <w:left w:val="none" w:sz="0" w:space="0" w:color="auto"/>
            <w:bottom w:val="none" w:sz="0" w:space="0" w:color="auto"/>
            <w:right w:val="none" w:sz="0" w:space="0" w:color="auto"/>
          </w:divBdr>
        </w:div>
        <w:div w:id="1485850324">
          <w:marLeft w:val="0"/>
          <w:marRight w:val="0"/>
          <w:marTop w:val="0"/>
          <w:marBottom w:val="0"/>
          <w:divBdr>
            <w:top w:val="none" w:sz="0" w:space="0" w:color="auto"/>
            <w:left w:val="none" w:sz="0" w:space="0" w:color="auto"/>
            <w:bottom w:val="none" w:sz="0" w:space="0" w:color="auto"/>
            <w:right w:val="none" w:sz="0" w:space="0" w:color="auto"/>
          </w:divBdr>
        </w:div>
        <w:div w:id="1546598443">
          <w:marLeft w:val="0"/>
          <w:marRight w:val="0"/>
          <w:marTop w:val="0"/>
          <w:marBottom w:val="0"/>
          <w:divBdr>
            <w:top w:val="none" w:sz="0" w:space="0" w:color="auto"/>
            <w:left w:val="none" w:sz="0" w:space="0" w:color="auto"/>
            <w:bottom w:val="none" w:sz="0" w:space="0" w:color="auto"/>
            <w:right w:val="none" w:sz="0" w:space="0" w:color="auto"/>
          </w:divBdr>
        </w:div>
        <w:div w:id="1546869890">
          <w:marLeft w:val="0"/>
          <w:marRight w:val="0"/>
          <w:marTop w:val="0"/>
          <w:marBottom w:val="0"/>
          <w:divBdr>
            <w:top w:val="none" w:sz="0" w:space="0" w:color="auto"/>
            <w:left w:val="none" w:sz="0" w:space="0" w:color="auto"/>
            <w:bottom w:val="none" w:sz="0" w:space="0" w:color="auto"/>
            <w:right w:val="none" w:sz="0" w:space="0" w:color="auto"/>
          </w:divBdr>
        </w:div>
      </w:divsChild>
    </w:div>
    <w:div w:id="1266185817">
      <w:bodyDiv w:val="1"/>
      <w:marLeft w:val="0"/>
      <w:marRight w:val="0"/>
      <w:marTop w:val="0"/>
      <w:marBottom w:val="0"/>
      <w:divBdr>
        <w:top w:val="none" w:sz="0" w:space="0" w:color="auto"/>
        <w:left w:val="none" w:sz="0" w:space="0" w:color="auto"/>
        <w:bottom w:val="none" w:sz="0" w:space="0" w:color="auto"/>
        <w:right w:val="none" w:sz="0" w:space="0" w:color="auto"/>
      </w:divBdr>
      <w:divsChild>
        <w:div w:id="243880327">
          <w:marLeft w:val="0"/>
          <w:marRight w:val="0"/>
          <w:marTop w:val="0"/>
          <w:marBottom w:val="0"/>
          <w:divBdr>
            <w:top w:val="none" w:sz="0" w:space="0" w:color="auto"/>
            <w:left w:val="none" w:sz="0" w:space="0" w:color="auto"/>
            <w:bottom w:val="none" w:sz="0" w:space="0" w:color="auto"/>
            <w:right w:val="none" w:sz="0" w:space="0" w:color="auto"/>
          </w:divBdr>
        </w:div>
        <w:div w:id="319965229">
          <w:marLeft w:val="0"/>
          <w:marRight w:val="0"/>
          <w:marTop w:val="0"/>
          <w:marBottom w:val="0"/>
          <w:divBdr>
            <w:top w:val="none" w:sz="0" w:space="0" w:color="auto"/>
            <w:left w:val="none" w:sz="0" w:space="0" w:color="auto"/>
            <w:bottom w:val="none" w:sz="0" w:space="0" w:color="auto"/>
            <w:right w:val="none" w:sz="0" w:space="0" w:color="auto"/>
          </w:divBdr>
        </w:div>
        <w:div w:id="485706778">
          <w:marLeft w:val="0"/>
          <w:marRight w:val="0"/>
          <w:marTop w:val="0"/>
          <w:marBottom w:val="0"/>
          <w:divBdr>
            <w:top w:val="none" w:sz="0" w:space="0" w:color="auto"/>
            <w:left w:val="none" w:sz="0" w:space="0" w:color="auto"/>
            <w:bottom w:val="none" w:sz="0" w:space="0" w:color="auto"/>
            <w:right w:val="none" w:sz="0" w:space="0" w:color="auto"/>
          </w:divBdr>
        </w:div>
        <w:div w:id="585574845">
          <w:marLeft w:val="0"/>
          <w:marRight w:val="0"/>
          <w:marTop w:val="0"/>
          <w:marBottom w:val="0"/>
          <w:divBdr>
            <w:top w:val="none" w:sz="0" w:space="0" w:color="auto"/>
            <w:left w:val="none" w:sz="0" w:space="0" w:color="auto"/>
            <w:bottom w:val="none" w:sz="0" w:space="0" w:color="auto"/>
            <w:right w:val="none" w:sz="0" w:space="0" w:color="auto"/>
          </w:divBdr>
        </w:div>
        <w:div w:id="938029914">
          <w:marLeft w:val="0"/>
          <w:marRight w:val="0"/>
          <w:marTop w:val="0"/>
          <w:marBottom w:val="0"/>
          <w:divBdr>
            <w:top w:val="none" w:sz="0" w:space="0" w:color="auto"/>
            <w:left w:val="none" w:sz="0" w:space="0" w:color="auto"/>
            <w:bottom w:val="none" w:sz="0" w:space="0" w:color="auto"/>
            <w:right w:val="none" w:sz="0" w:space="0" w:color="auto"/>
          </w:divBdr>
        </w:div>
        <w:div w:id="1246300935">
          <w:marLeft w:val="0"/>
          <w:marRight w:val="0"/>
          <w:marTop w:val="0"/>
          <w:marBottom w:val="0"/>
          <w:divBdr>
            <w:top w:val="none" w:sz="0" w:space="0" w:color="auto"/>
            <w:left w:val="none" w:sz="0" w:space="0" w:color="auto"/>
            <w:bottom w:val="none" w:sz="0" w:space="0" w:color="auto"/>
            <w:right w:val="none" w:sz="0" w:space="0" w:color="auto"/>
          </w:divBdr>
        </w:div>
        <w:div w:id="1307853046">
          <w:marLeft w:val="0"/>
          <w:marRight w:val="0"/>
          <w:marTop w:val="0"/>
          <w:marBottom w:val="0"/>
          <w:divBdr>
            <w:top w:val="none" w:sz="0" w:space="0" w:color="auto"/>
            <w:left w:val="none" w:sz="0" w:space="0" w:color="auto"/>
            <w:bottom w:val="none" w:sz="0" w:space="0" w:color="auto"/>
            <w:right w:val="none" w:sz="0" w:space="0" w:color="auto"/>
          </w:divBdr>
        </w:div>
        <w:div w:id="1470900762">
          <w:marLeft w:val="0"/>
          <w:marRight w:val="0"/>
          <w:marTop w:val="0"/>
          <w:marBottom w:val="0"/>
          <w:divBdr>
            <w:top w:val="none" w:sz="0" w:space="0" w:color="auto"/>
            <w:left w:val="none" w:sz="0" w:space="0" w:color="auto"/>
            <w:bottom w:val="none" w:sz="0" w:space="0" w:color="auto"/>
            <w:right w:val="none" w:sz="0" w:space="0" w:color="auto"/>
          </w:divBdr>
        </w:div>
        <w:div w:id="1933588228">
          <w:marLeft w:val="0"/>
          <w:marRight w:val="0"/>
          <w:marTop w:val="0"/>
          <w:marBottom w:val="0"/>
          <w:divBdr>
            <w:top w:val="none" w:sz="0" w:space="0" w:color="auto"/>
            <w:left w:val="none" w:sz="0" w:space="0" w:color="auto"/>
            <w:bottom w:val="none" w:sz="0" w:space="0" w:color="auto"/>
            <w:right w:val="none" w:sz="0" w:space="0" w:color="auto"/>
          </w:divBdr>
        </w:div>
      </w:divsChild>
    </w:div>
    <w:div w:id="1375958048">
      <w:bodyDiv w:val="1"/>
      <w:marLeft w:val="0"/>
      <w:marRight w:val="0"/>
      <w:marTop w:val="0"/>
      <w:marBottom w:val="0"/>
      <w:divBdr>
        <w:top w:val="none" w:sz="0" w:space="0" w:color="auto"/>
        <w:left w:val="none" w:sz="0" w:space="0" w:color="auto"/>
        <w:bottom w:val="none" w:sz="0" w:space="0" w:color="auto"/>
        <w:right w:val="none" w:sz="0" w:space="0" w:color="auto"/>
      </w:divBdr>
      <w:divsChild>
        <w:div w:id="538594828">
          <w:marLeft w:val="0"/>
          <w:marRight w:val="0"/>
          <w:marTop w:val="0"/>
          <w:marBottom w:val="0"/>
          <w:divBdr>
            <w:top w:val="none" w:sz="0" w:space="0" w:color="auto"/>
            <w:left w:val="none" w:sz="0" w:space="0" w:color="auto"/>
            <w:bottom w:val="none" w:sz="0" w:space="0" w:color="auto"/>
            <w:right w:val="none" w:sz="0" w:space="0" w:color="auto"/>
          </w:divBdr>
          <w:divsChild>
            <w:div w:id="1628117872">
              <w:marLeft w:val="0"/>
              <w:marRight w:val="0"/>
              <w:marTop w:val="0"/>
              <w:marBottom w:val="0"/>
              <w:divBdr>
                <w:top w:val="none" w:sz="0" w:space="0" w:color="auto"/>
                <w:left w:val="none" w:sz="0" w:space="0" w:color="auto"/>
                <w:bottom w:val="none" w:sz="0" w:space="0" w:color="auto"/>
                <w:right w:val="none" w:sz="0" w:space="0" w:color="auto"/>
              </w:divBdr>
              <w:divsChild>
                <w:div w:id="1497453733">
                  <w:marLeft w:val="0"/>
                  <w:marRight w:val="0"/>
                  <w:marTop w:val="0"/>
                  <w:marBottom w:val="0"/>
                  <w:divBdr>
                    <w:top w:val="none" w:sz="0" w:space="0" w:color="auto"/>
                    <w:left w:val="none" w:sz="0" w:space="0" w:color="auto"/>
                    <w:bottom w:val="none" w:sz="0" w:space="0" w:color="auto"/>
                    <w:right w:val="none" w:sz="0" w:space="0" w:color="auto"/>
                  </w:divBdr>
                  <w:divsChild>
                    <w:div w:id="9306394">
                      <w:marLeft w:val="3000"/>
                      <w:marRight w:val="0"/>
                      <w:marTop w:val="0"/>
                      <w:marBottom w:val="0"/>
                      <w:divBdr>
                        <w:top w:val="none" w:sz="0" w:space="0" w:color="auto"/>
                        <w:left w:val="none" w:sz="0" w:space="0" w:color="auto"/>
                        <w:bottom w:val="none" w:sz="0" w:space="0" w:color="auto"/>
                        <w:right w:val="none" w:sz="0" w:space="0" w:color="auto"/>
                      </w:divBdr>
                      <w:divsChild>
                        <w:div w:id="1779989316">
                          <w:marLeft w:val="0"/>
                          <w:marRight w:val="0"/>
                          <w:marTop w:val="0"/>
                          <w:marBottom w:val="0"/>
                          <w:divBdr>
                            <w:top w:val="none" w:sz="0" w:space="0" w:color="auto"/>
                            <w:left w:val="none" w:sz="0" w:space="0" w:color="auto"/>
                            <w:bottom w:val="single" w:sz="48" w:space="0" w:color="FFFFFF"/>
                            <w:right w:val="none" w:sz="0" w:space="0" w:color="auto"/>
                          </w:divBdr>
                          <w:divsChild>
                            <w:div w:id="1859272274">
                              <w:marLeft w:val="0"/>
                              <w:marRight w:val="0"/>
                              <w:marTop w:val="0"/>
                              <w:marBottom w:val="0"/>
                              <w:divBdr>
                                <w:top w:val="none" w:sz="0" w:space="0" w:color="auto"/>
                                <w:left w:val="none" w:sz="0" w:space="0" w:color="auto"/>
                                <w:bottom w:val="none" w:sz="0" w:space="0" w:color="auto"/>
                                <w:right w:val="none" w:sz="0" w:space="0" w:color="auto"/>
                              </w:divBdr>
                              <w:divsChild>
                                <w:div w:id="147718814">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0"/>
                                      <w:divBdr>
                                        <w:top w:val="none" w:sz="0" w:space="0" w:color="auto"/>
                                        <w:left w:val="none" w:sz="0" w:space="0" w:color="auto"/>
                                        <w:bottom w:val="none" w:sz="0" w:space="0" w:color="auto"/>
                                        <w:right w:val="none" w:sz="0" w:space="0" w:color="auto"/>
                                      </w:divBdr>
                                      <w:divsChild>
                                        <w:div w:id="1379471426">
                                          <w:marLeft w:val="0"/>
                                          <w:marRight w:val="0"/>
                                          <w:marTop w:val="0"/>
                                          <w:marBottom w:val="0"/>
                                          <w:divBdr>
                                            <w:top w:val="none" w:sz="0" w:space="0" w:color="auto"/>
                                            <w:left w:val="none" w:sz="0" w:space="0" w:color="auto"/>
                                            <w:bottom w:val="none" w:sz="0" w:space="0" w:color="auto"/>
                                            <w:right w:val="none" w:sz="0" w:space="0" w:color="auto"/>
                                          </w:divBdr>
                                          <w:divsChild>
                                            <w:div w:id="1077674036">
                                              <w:marLeft w:val="0"/>
                                              <w:marRight w:val="0"/>
                                              <w:marTop w:val="0"/>
                                              <w:marBottom w:val="0"/>
                                              <w:divBdr>
                                                <w:top w:val="none" w:sz="0" w:space="0" w:color="auto"/>
                                                <w:left w:val="none" w:sz="0" w:space="0" w:color="auto"/>
                                                <w:bottom w:val="none" w:sz="0" w:space="0" w:color="auto"/>
                                                <w:right w:val="none" w:sz="0" w:space="0" w:color="auto"/>
                                              </w:divBdr>
                                              <w:divsChild>
                                                <w:div w:id="946497622">
                                                  <w:marLeft w:val="0"/>
                                                  <w:marRight w:val="0"/>
                                                  <w:marTop w:val="0"/>
                                                  <w:marBottom w:val="0"/>
                                                  <w:divBdr>
                                                    <w:top w:val="none" w:sz="0" w:space="0" w:color="auto"/>
                                                    <w:left w:val="none" w:sz="0" w:space="0" w:color="auto"/>
                                                    <w:bottom w:val="none" w:sz="0" w:space="0" w:color="auto"/>
                                                    <w:right w:val="none" w:sz="0" w:space="0" w:color="auto"/>
                                                  </w:divBdr>
                                                  <w:divsChild>
                                                    <w:div w:id="1551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735103">
      <w:bodyDiv w:val="1"/>
      <w:marLeft w:val="0"/>
      <w:marRight w:val="0"/>
      <w:marTop w:val="0"/>
      <w:marBottom w:val="0"/>
      <w:divBdr>
        <w:top w:val="none" w:sz="0" w:space="0" w:color="auto"/>
        <w:left w:val="none" w:sz="0" w:space="0" w:color="auto"/>
        <w:bottom w:val="none" w:sz="0" w:space="0" w:color="auto"/>
        <w:right w:val="none" w:sz="0" w:space="0" w:color="auto"/>
      </w:divBdr>
      <w:divsChild>
        <w:div w:id="63187363">
          <w:marLeft w:val="0"/>
          <w:marRight w:val="0"/>
          <w:marTop w:val="0"/>
          <w:marBottom w:val="0"/>
          <w:divBdr>
            <w:top w:val="none" w:sz="0" w:space="0" w:color="auto"/>
            <w:left w:val="none" w:sz="0" w:space="0" w:color="auto"/>
            <w:bottom w:val="none" w:sz="0" w:space="0" w:color="auto"/>
            <w:right w:val="none" w:sz="0" w:space="0" w:color="auto"/>
          </w:divBdr>
        </w:div>
        <w:div w:id="396051661">
          <w:marLeft w:val="0"/>
          <w:marRight w:val="0"/>
          <w:marTop w:val="0"/>
          <w:marBottom w:val="0"/>
          <w:divBdr>
            <w:top w:val="none" w:sz="0" w:space="0" w:color="auto"/>
            <w:left w:val="none" w:sz="0" w:space="0" w:color="auto"/>
            <w:bottom w:val="none" w:sz="0" w:space="0" w:color="auto"/>
            <w:right w:val="none" w:sz="0" w:space="0" w:color="auto"/>
          </w:divBdr>
        </w:div>
        <w:div w:id="412433564">
          <w:marLeft w:val="0"/>
          <w:marRight w:val="0"/>
          <w:marTop w:val="0"/>
          <w:marBottom w:val="0"/>
          <w:divBdr>
            <w:top w:val="none" w:sz="0" w:space="0" w:color="auto"/>
            <w:left w:val="none" w:sz="0" w:space="0" w:color="auto"/>
            <w:bottom w:val="none" w:sz="0" w:space="0" w:color="auto"/>
            <w:right w:val="none" w:sz="0" w:space="0" w:color="auto"/>
          </w:divBdr>
        </w:div>
        <w:div w:id="467406878">
          <w:marLeft w:val="0"/>
          <w:marRight w:val="0"/>
          <w:marTop w:val="0"/>
          <w:marBottom w:val="0"/>
          <w:divBdr>
            <w:top w:val="none" w:sz="0" w:space="0" w:color="auto"/>
            <w:left w:val="none" w:sz="0" w:space="0" w:color="auto"/>
            <w:bottom w:val="none" w:sz="0" w:space="0" w:color="auto"/>
            <w:right w:val="none" w:sz="0" w:space="0" w:color="auto"/>
          </w:divBdr>
        </w:div>
        <w:div w:id="514999616">
          <w:marLeft w:val="0"/>
          <w:marRight w:val="0"/>
          <w:marTop w:val="0"/>
          <w:marBottom w:val="0"/>
          <w:divBdr>
            <w:top w:val="none" w:sz="0" w:space="0" w:color="auto"/>
            <w:left w:val="none" w:sz="0" w:space="0" w:color="auto"/>
            <w:bottom w:val="none" w:sz="0" w:space="0" w:color="auto"/>
            <w:right w:val="none" w:sz="0" w:space="0" w:color="auto"/>
          </w:divBdr>
        </w:div>
        <w:div w:id="583414815">
          <w:marLeft w:val="0"/>
          <w:marRight w:val="0"/>
          <w:marTop w:val="0"/>
          <w:marBottom w:val="0"/>
          <w:divBdr>
            <w:top w:val="none" w:sz="0" w:space="0" w:color="auto"/>
            <w:left w:val="none" w:sz="0" w:space="0" w:color="auto"/>
            <w:bottom w:val="none" w:sz="0" w:space="0" w:color="auto"/>
            <w:right w:val="none" w:sz="0" w:space="0" w:color="auto"/>
          </w:divBdr>
        </w:div>
        <w:div w:id="774668146">
          <w:marLeft w:val="0"/>
          <w:marRight w:val="0"/>
          <w:marTop w:val="0"/>
          <w:marBottom w:val="0"/>
          <w:divBdr>
            <w:top w:val="none" w:sz="0" w:space="0" w:color="auto"/>
            <w:left w:val="none" w:sz="0" w:space="0" w:color="auto"/>
            <w:bottom w:val="none" w:sz="0" w:space="0" w:color="auto"/>
            <w:right w:val="none" w:sz="0" w:space="0" w:color="auto"/>
          </w:divBdr>
        </w:div>
        <w:div w:id="990907424">
          <w:marLeft w:val="0"/>
          <w:marRight w:val="0"/>
          <w:marTop w:val="0"/>
          <w:marBottom w:val="0"/>
          <w:divBdr>
            <w:top w:val="none" w:sz="0" w:space="0" w:color="auto"/>
            <w:left w:val="none" w:sz="0" w:space="0" w:color="auto"/>
            <w:bottom w:val="none" w:sz="0" w:space="0" w:color="auto"/>
            <w:right w:val="none" w:sz="0" w:space="0" w:color="auto"/>
          </w:divBdr>
        </w:div>
        <w:div w:id="1014117249">
          <w:marLeft w:val="0"/>
          <w:marRight w:val="0"/>
          <w:marTop w:val="0"/>
          <w:marBottom w:val="0"/>
          <w:divBdr>
            <w:top w:val="none" w:sz="0" w:space="0" w:color="auto"/>
            <w:left w:val="none" w:sz="0" w:space="0" w:color="auto"/>
            <w:bottom w:val="none" w:sz="0" w:space="0" w:color="auto"/>
            <w:right w:val="none" w:sz="0" w:space="0" w:color="auto"/>
          </w:divBdr>
        </w:div>
        <w:div w:id="1467233755">
          <w:marLeft w:val="0"/>
          <w:marRight w:val="0"/>
          <w:marTop w:val="0"/>
          <w:marBottom w:val="0"/>
          <w:divBdr>
            <w:top w:val="none" w:sz="0" w:space="0" w:color="auto"/>
            <w:left w:val="none" w:sz="0" w:space="0" w:color="auto"/>
            <w:bottom w:val="none" w:sz="0" w:space="0" w:color="auto"/>
            <w:right w:val="none" w:sz="0" w:space="0" w:color="auto"/>
          </w:divBdr>
        </w:div>
        <w:div w:id="1827477543">
          <w:marLeft w:val="0"/>
          <w:marRight w:val="0"/>
          <w:marTop w:val="0"/>
          <w:marBottom w:val="0"/>
          <w:divBdr>
            <w:top w:val="none" w:sz="0" w:space="0" w:color="auto"/>
            <w:left w:val="none" w:sz="0" w:space="0" w:color="auto"/>
            <w:bottom w:val="none" w:sz="0" w:space="0" w:color="auto"/>
            <w:right w:val="none" w:sz="0" w:space="0" w:color="auto"/>
          </w:divBdr>
        </w:div>
        <w:div w:id="1831865644">
          <w:marLeft w:val="0"/>
          <w:marRight w:val="0"/>
          <w:marTop w:val="0"/>
          <w:marBottom w:val="0"/>
          <w:divBdr>
            <w:top w:val="none" w:sz="0" w:space="0" w:color="auto"/>
            <w:left w:val="none" w:sz="0" w:space="0" w:color="auto"/>
            <w:bottom w:val="none" w:sz="0" w:space="0" w:color="auto"/>
            <w:right w:val="none" w:sz="0" w:space="0" w:color="auto"/>
          </w:divBdr>
        </w:div>
        <w:div w:id="2072776072">
          <w:marLeft w:val="0"/>
          <w:marRight w:val="0"/>
          <w:marTop w:val="0"/>
          <w:marBottom w:val="0"/>
          <w:divBdr>
            <w:top w:val="none" w:sz="0" w:space="0" w:color="auto"/>
            <w:left w:val="none" w:sz="0" w:space="0" w:color="auto"/>
            <w:bottom w:val="none" w:sz="0" w:space="0" w:color="auto"/>
            <w:right w:val="none" w:sz="0" w:space="0" w:color="auto"/>
          </w:divBdr>
        </w:div>
      </w:divsChild>
    </w:div>
    <w:div w:id="144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98502483">
          <w:marLeft w:val="0"/>
          <w:marRight w:val="0"/>
          <w:marTop w:val="0"/>
          <w:marBottom w:val="0"/>
          <w:divBdr>
            <w:top w:val="none" w:sz="0" w:space="0" w:color="auto"/>
            <w:left w:val="none" w:sz="0" w:space="0" w:color="auto"/>
            <w:bottom w:val="none" w:sz="0" w:space="0" w:color="auto"/>
            <w:right w:val="none" w:sz="0" w:space="0" w:color="auto"/>
          </w:divBdr>
          <w:divsChild>
            <w:div w:id="1844707461">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300"/>
                  <w:marTop w:val="0"/>
                  <w:marBottom w:val="0"/>
                  <w:divBdr>
                    <w:top w:val="none" w:sz="0" w:space="0" w:color="auto"/>
                    <w:left w:val="none" w:sz="0" w:space="0" w:color="auto"/>
                    <w:bottom w:val="none" w:sz="0" w:space="0" w:color="auto"/>
                    <w:right w:val="none" w:sz="0" w:space="0" w:color="auto"/>
                  </w:divBdr>
                  <w:divsChild>
                    <w:div w:id="1598757718">
                      <w:marLeft w:val="0"/>
                      <w:marRight w:val="0"/>
                      <w:marTop w:val="0"/>
                      <w:marBottom w:val="0"/>
                      <w:divBdr>
                        <w:top w:val="none" w:sz="0" w:space="0" w:color="auto"/>
                        <w:left w:val="none" w:sz="0" w:space="0" w:color="auto"/>
                        <w:bottom w:val="none" w:sz="0" w:space="0" w:color="auto"/>
                        <w:right w:val="none" w:sz="0" w:space="0" w:color="auto"/>
                      </w:divBdr>
                      <w:divsChild>
                        <w:div w:id="238028873">
                          <w:marLeft w:val="0"/>
                          <w:marRight w:val="0"/>
                          <w:marTop w:val="0"/>
                          <w:marBottom w:val="0"/>
                          <w:divBdr>
                            <w:top w:val="none" w:sz="0" w:space="0" w:color="auto"/>
                            <w:left w:val="none" w:sz="0" w:space="0" w:color="auto"/>
                            <w:bottom w:val="none" w:sz="0" w:space="0" w:color="auto"/>
                            <w:right w:val="none" w:sz="0" w:space="0" w:color="auto"/>
                          </w:divBdr>
                          <w:divsChild>
                            <w:div w:id="1188443977">
                              <w:marLeft w:val="0"/>
                              <w:marRight w:val="0"/>
                              <w:marTop w:val="0"/>
                              <w:marBottom w:val="0"/>
                              <w:divBdr>
                                <w:top w:val="none" w:sz="0" w:space="0" w:color="auto"/>
                                <w:left w:val="none" w:sz="0" w:space="0" w:color="auto"/>
                                <w:bottom w:val="none" w:sz="0" w:space="0" w:color="auto"/>
                                <w:right w:val="none" w:sz="0" w:space="0" w:color="auto"/>
                              </w:divBdr>
                              <w:divsChild>
                                <w:div w:id="451555163">
                                  <w:marLeft w:val="0"/>
                                  <w:marRight w:val="0"/>
                                  <w:marTop w:val="0"/>
                                  <w:marBottom w:val="0"/>
                                  <w:divBdr>
                                    <w:top w:val="none" w:sz="0" w:space="0" w:color="auto"/>
                                    <w:left w:val="none" w:sz="0" w:space="0" w:color="auto"/>
                                    <w:bottom w:val="none" w:sz="0" w:space="0" w:color="auto"/>
                                    <w:right w:val="none" w:sz="0" w:space="0" w:color="auto"/>
                                  </w:divBdr>
                                  <w:divsChild>
                                    <w:div w:id="661662317">
                                      <w:marLeft w:val="0"/>
                                      <w:marRight w:val="0"/>
                                      <w:marTop w:val="0"/>
                                      <w:marBottom w:val="0"/>
                                      <w:divBdr>
                                        <w:top w:val="none" w:sz="0" w:space="0" w:color="auto"/>
                                        <w:left w:val="none" w:sz="0" w:space="0" w:color="auto"/>
                                        <w:bottom w:val="none" w:sz="0" w:space="0" w:color="auto"/>
                                        <w:right w:val="none" w:sz="0" w:space="0" w:color="auto"/>
                                      </w:divBdr>
                                      <w:divsChild>
                                        <w:div w:id="2052604583">
                                          <w:marLeft w:val="0"/>
                                          <w:marRight w:val="0"/>
                                          <w:marTop w:val="0"/>
                                          <w:marBottom w:val="0"/>
                                          <w:divBdr>
                                            <w:top w:val="none" w:sz="0" w:space="0" w:color="auto"/>
                                            <w:left w:val="none" w:sz="0" w:space="0" w:color="auto"/>
                                            <w:bottom w:val="none" w:sz="0" w:space="0" w:color="auto"/>
                                            <w:right w:val="none" w:sz="0" w:space="0" w:color="auto"/>
                                          </w:divBdr>
                                          <w:divsChild>
                                            <w:div w:id="1592592087">
                                              <w:marLeft w:val="0"/>
                                              <w:marRight w:val="0"/>
                                              <w:marTop w:val="0"/>
                                              <w:marBottom w:val="0"/>
                                              <w:divBdr>
                                                <w:top w:val="none" w:sz="0" w:space="0" w:color="auto"/>
                                                <w:left w:val="none" w:sz="0" w:space="0" w:color="auto"/>
                                                <w:bottom w:val="none" w:sz="0" w:space="0" w:color="auto"/>
                                                <w:right w:val="none" w:sz="0" w:space="0" w:color="auto"/>
                                              </w:divBdr>
                                              <w:divsChild>
                                                <w:div w:id="1280185888">
                                                  <w:marLeft w:val="0"/>
                                                  <w:marRight w:val="0"/>
                                                  <w:marTop w:val="0"/>
                                                  <w:marBottom w:val="0"/>
                                                  <w:divBdr>
                                                    <w:top w:val="none" w:sz="0" w:space="0" w:color="auto"/>
                                                    <w:left w:val="none" w:sz="0" w:space="0" w:color="auto"/>
                                                    <w:bottom w:val="none" w:sz="0" w:space="0" w:color="auto"/>
                                                    <w:right w:val="none" w:sz="0" w:space="0" w:color="auto"/>
                                                  </w:divBdr>
                                                  <w:divsChild>
                                                    <w:div w:id="345719231">
                                                      <w:marLeft w:val="0"/>
                                                      <w:marRight w:val="0"/>
                                                      <w:marTop w:val="0"/>
                                                      <w:marBottom w:val="0"/>
                                                      <w:divBdr>
                                                        <w:top w:val="none" w:sz="0" w:space="0" w:color="auto"/>
                                                        <w:left w:val="none" w:sz="0" w:space="0" w:color="auto"/>
                                                        <w:bottom w:val="none" w:sz="0" w:space="0" w:color="auto"/>
                                                        <w:right w:val="none" w:sz="0" w:space="0" w:color="auto"/>
                                                      </w:divBdr>
                                                    </w:div>
                                                    <w:div w:id="1500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275881">
      <w:bodyDiv w:val="1"/>
      <w:marLeft w:val="0"/>
      <w:marRight w:val="0"/>
      <w:marTop w:val="0"/>
      <w:marBottom w:val="0"/>
      <w:divBdr>
        <w:top w:val="none" w:sz="0" w:space="0" w:color="auto"/>
        <w:left w:val="none" w:sz="0" w:space="0" w:color="auto"/>
        <w:bottom w:val="none" w:sz="0" w:space="0" w:color="auto"/>
        <w:right w:val="none" w:sz="0" w:space="0" w:color="auto"/>
      </w:divBdr>
      <w:divsChild>
        <w:div w:id="2071883129">
          <w:marLeft w:val="0"/>
          <w:marRight w:val="0"/>
          <w:marTop w:val="0"/>
          <w:marBottom w:val="0"/>
          <w:divBdr>
            <w:top w:val="none" w:sz="0" w:space="0" w:color="auto"/>
            <w:left w:val="none" w:sz="0" w:space="0" w:color="auto"/>
            <w:bottom w:val="none" w:sz="0" w:space="0" w:color="auto"/>
            <w:right w:val="none" w:sz="0" w:space="0" w:color="auto"/>
          </w:divBdr>
          <w:divsChild>
            <w:div w:id="17660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0430">
      <w:bodyDiv w:val="1"/>
      <w:marLeft w:val="0"/>
      <w:marRight w:val="0"/>
      <w:marTop w:val="0"/>
      <w:marBottom w:val="0"/>
      <w:divBdr>
        <w:top w:val="none" w:sz="0" w:space="0" w:color="auto"/>
        <w:left w:val="none" w:sz="0" w:space="0" w:color="auto"/>
        <w:bottom w:val="none" w:sz="0" w:space="0" w:color="auto"/>
        <w:right w:val="none" w:sz="0" w:space="0" w:color="auto"/>
      </w:divBdr>
      <w:divsChild>
        <w:div w:id="2013335235">
          <w:marLeft w:val="0"/>
          <w:marRight w:val="0"/>
          <w:marTop w:val="0"/>
          <w:marBottom w:val="0"/>
          <w:divBdr>
            <w:top w:val="none" w:sz="0" w:space="0" w:color="auto"/>
            <w:left w:val="none" w:sz="0" w:space="0" w:color="auto"/>
            <w:bottom w:val="none" w:sz="0" w:space="0" w:color="auto"/>
            <w:right w:val="none" w:sz="0" w:space="0" w:color="auto"/>
          </w:divBdr>
          <w:divsChild>
            <w:div w:id="1230766310">
              <w:marLeft w:val="0"/>
              <w:marRight w:val="0"/>
              <w:marTop w:val="0"/>
              <w:marBottom w:val="0"/>
              <w:divBdr>
                <w:top w:val="none" w:sz="0" w:space="0" w:color="auto"/>
                <w:left w:val="none" w:sz="0" w:space="0" w:color="auto"/>
                <w:bottom w:val="none" w:sz="0" w:space="0" w:color="auto"/>
                <w:right w:val="none" w:sz="0" w:space="0" w:color="auto"/>
              </w:divBdr>
              <w:divsChild>
                <w:div w:id="1465731559">
                  <w:marLeft w:val="0"/>
                  <w:marRight w:val="300"/>
                  <w:marTop w:val="0"/>
                  <w:marBottom w:val="0"/>
                  <w:divBdr>
                    <w:top w:val="none" w:sz="0" w:space="0" w:color="auto"/>
                    <w:left w:val="none" w:sz="0" w:space="0" w:color="auto"/>
                    <w:bottom w:val="none" w:sz="0" w:space="0" w:color="auto"/>
                    <w:right w:val="none" w:sz="0" w:space="0" w:color="auto"/>
                  </w:divBdr>
                  <w:divsChild>
                    <w:div w:id="653728478">
                      <w:marLeft w:val="0"/>
                      <w:marRight w:val="0"/>
                      <w:marTop w:val="0"/>
                      <w:marBottom w:val="0"/>
                      <w:divBdr>
                        <w:top w:val="none" w:sz="0" w:space="0" w:color="auto"/>
                        <w:left w:val="none" w:sz="0" w:space="0" w:color="auto"/>
                        <w:bottom w:val="none" w:sz="0" w:space="0" w:color="auto"/>
                        <w:right w:val="none" w:sz="0" w:space="0" w:color="auto"/>
                      </w:divBdr>
                      <w:divsChild>
                        <w:div w:id="497308115">
                          <w:marLeft w:val="0"/>
                          <w:marRight w:val="0"/>
                          <w:marTop w:val="0"/>
                          <w:marBottom w:val="0"/>
                          <w:divBdr>
                            <w:top w:val="none" w:sz="0" w:space="0" w:color="auto"/>
                            <w:left w:val="none" w:sz="0" w:space="0" w:color="auto"/>
                            <w:bottom w:val="none" w:sz="0" w:space="0" w:color="auto"/>
                            <w:right w:val="none" w:sz="0" w:space="0" w:color="auto"/>
                          </w:divBdr>
                          <w:divsChild>
                            <w:div w:id="1413697505">
                              <w:marLeft w:val="0"/>
                              <w:marRight w:val="0"/>
                              <w:marTop w:val="0"/>
                              <w:marBottom w:val="0"/>
                              <w:divBdr>
                                <w:top w:val="none" w:sz="0" w:space="0" w:color="auto"/>
                                <w:left w:val="none" w:sz="0" w:space="0" w:color="auto"/>
                                <w:bottom w:val="none" w:sz="0" w:space="0" w:color="auto"/>
                                <w:right w:val="none" w:sz="0" w:space="0" w:color="auto"/>
                              </w:divBdr>
                              <w:divsChild>
                                <w:div w:id="2144274978">
                                  <w:marLeft w:val="0"/>
                                  <w:marRight w:val="0"/>
                                  <w:marTop w:val="0"/>
                                  <w:marBottom w:val="0"/>
                                  <w:divBdr>
                                    <w:top w:val="none" w:sz="0" w:space="0" w:color="auto"/>
                                    <w:left w:val="none" w:sz="0" w:space="0" w:color="auto"/>
                                    <w:bottom w:val="none" w:sz="0" w:space="0" w:color="auto"/>
                                    <w:right w:val="none" w:sz="0" w:space="0" w:color="auto"/>
                                  </w:divBdr>
                                  <w:divsChild>
                                    <w:div w:id="1540623521">
                                      <w:marLeft w:val="0"/>
                                      <w:marRight w:val="0"/>
                                      <w:marTop w:val="0"/>
                                      <w:marBottom w:val="0"/>
                                      <w:divBdr>
                                        <w:top w:val="none" w:sz="0" w:space="0" w:color="auto"/>
                                        <w:left w:val="none" w:sz="0" w:space="0" w:color="auto"/>
                                        <w:bottom w:val="none" w:sz="0" w:space="0" w:color="auto"/>
                                        <w:right w:val="none" w:sz="0" w:space="0" w:color="auto"/>
                                      </w:divBdr>
                                      <w:divsChild>
                                        <w:div w:id="944653759">
                                          <w:marLeft w:val="0"/>
                                          <w:marRight w:val="0"/>
                                          <w:marTop w:val="0"/>
                                          <w:marBottom w:val="0"/>
                                          <w:divBdr>
                                            <w:top w:val="none" w:sz="0" w:space="0" w:color="auto"/>
                                            <w:left w:val="none" w:sz="0" w:space="0" w:color="auto"/>
                                            <w:bottom w:val="none" w:sz="0" w:space="0" w:color="auto"/>
                                            <w:right w:val="none" w:sz="0" w:space="0" w:color="auto"/>
                                          </w:divBdr>
                                          <w:divsChild>
                                            <w:div w:id="2006281812">
                                              <w:marLeft w:val="0"/>
                                              <w:marRight w:val="0"/>
                                              <w:marTop w:val="0"/>
                                              <w:marBottom w:val="0"/>
                                              <w:divBdr>
                                                <w:top w:val="none" w:sz="0" w:space="0" w:color="auto"/>
                                                <w:left w:val="none" w:sz="0" w:space="0" w:color="auto"/>
                                                <w:bottom w:val="none" w:sz="0" w:space="0" w:color="auto"/>
                                                <w:right w:val="none" w:sz="0" w:space="0" w:color="auto"/>
                                              </w:divBdr>
                                              <w:divsChild>
                                                <w:div w:id="1288661660">
                                                  <w:marLeft w:val="0"/>
                                                  <w:marRight w:val="0"/>
                                                  <w:marTop w:val="0"/>
                                                  <w:marBottom w:val="0"/>
                                                  <w:divBdr>
                                                    <w:top w:val="none" w:sz="0" w:space="0" w:color="auto"/>
                                                    <w:left w:val="none" w:sz="0" w:space="0" w:color="auto"/>
                                                    <w:bottom w:val="none" w:sz="0" w:space="0" w:color="auto"/>
                                                    <w:right w:val="none" w:sz="0" w:space="0" w:color="auto"/>
                                                  </w:divBdr>
                                                  <w:divsChild>
                                                    <w:div w:id="1266378034">
                                                      <w:marLeft w:val="0"/>
                                                      <w:marRight w:val="0"/>
                                                      <w:marTop w:val="0"/>
                                                      <w:marBottom w:val="0"/>
                                                      <w:divBdr>
                                                        <w:top w:val="none" w:sz="0" w:space="0" w:color="auto"/>
                                                        <w:left w:val="none" w:sz="0" w:space="0" w:color="auto"/>
                                                        <w:bottom w:val="none" w:sz="0" w:space="0" w:color="auto"/>
                                                        <w:right w:val="none" w:sz="0" w:space="0" w:color="auto"/>
                                                      </w:divBdr>
                                                    </w:div>
                                                    <w:div w:id="13613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324006">
      <w:bodyDiv w:val="1"/>
      <w:marLeft w:val="0"/>
      <w:marRight w:val="0"/>
      <w:marTop w:val="0"/>
      <w:marBottom w:val="0"/>
      <w:divBdr>
        <w:top w:val="none" w:sz="0" w:space="0" w:color="auto"/>
        <w:left w:val="none" w:sz="0" w:space="0" w:color="auto"/>
        <w:bottom w:val="none" w:sz="0" w:space="0" w:color="auto"/>
        <w:right w:val="none" w:sz="0" w:space="0" w:color="auto"/>
      </w:divBdr>
      <w:divsChild>
        <w:div w:id="1605260059">
          <w:marLeft w:val="0"/>
          <w:marRight w:val="0"/>
          <w:marTop w:val="0"/>
          <w:marBottom w:val="0"/>
          <w:divBdr>
            <w:top w:val="none" w:sz="0" w:space="0" w:color="auto"/>
            <w:left w:val="none" w:sz="0" w:space="0" w:color="auto"/>
            <w:bottom w:val="none" w:sz="0" w:space="0" w:color="auto"/>
            <w:right w:val="none" w:sz="0" w:space="0" w:color="auto"/>
          </w:divBdr>
          <w:divsChild>
            <w:div w:id="1039621402">
              <w:marLeft w:val="0"/>
              <w:marRight w:val="0"/>
              <w:marTop w:val="0"/>
              <w:marBottom w:val="0"/>
              <w:divBdr>
                <w:top w:val="none" w:sz="0" w:space="0" w:color="auto"/>
                <w:left w:val="none" w:sz="0" w:space="0" w:color="auto"/>
                <w:bottom w:val="none" w:sz="0" w:space="0" w:color="auto"/>
                <w:right w:val="none" w:sz="0" w:space="0" w:color="auto"/>
              </w:divBdr>
              <w:divsChild>
                <w:div w:id="45689650">
                  <w:marLeft w:val="0"/>
                  <w:marRight w:val="300"/>
                  <w:marTop w:val="0"/>
                  <w:marBottom w:val="0"/>
                  <w:divBdr>
                    <w:top w:val="none" w:sz="0" w:space="0" w:color="auto"/>
                    <w:left w:val="none" w:sz="0" w:space="0" w:color="auto"/>
                    <w:bottom w:val="none" w:sz="0" w:space="0" w:color="auto"/>
                    <w:right w:val="none" w:sz="0" w:space="0" w:color="auto"/>
                  </w:divBdr>
                  <w:divsChild>
                    <w:div w:id="1698580708">
                      <w:marLeft w:val="0"/>
                      <w:marRight w:val="0"/>
                      <w:marTop w:val="0"/>
                      <w:marBottom w:val="0"/>
                      <w:divBdr>
                        <w:top w:val="none" w:sz="0" w:space="0" w:color="auto"/>
                        <w:left w:val="none" w:sz="0" w:space="0" w:color="auto"/>
                        <w:bottom w:val="none" w:sz="0" w:space="0" w:color="auto"/>
                        <w:right w:val="none" w:sz="0" w:space="0" w:color="auto"/>
                      </w:divBdr>
                      <w:divsChild>
                        <w:div w:id="2077238290">
                          <w:marLeft w:val="0"/>
                          <w:marRight w:val="0"/>
                          <w:marTop w:val="0"/>
                          <w:marBottom w:val="0"/>
                          <w:divBdr>
                            <w:top w:val="none" w:sz="0" w:space="0" w:color="auto"/>
                            <w:left w:val="none" w:sz="0" w:space="0" w:color="auto"/>
                            <w:bottom w:val="none" w:sz="0" w:space="0" w:color="auto"/>
                            <w:right w:val="none" w:sz="0" w:space="0" w:color="auto"/>
                          </w:divBdr>
                          <w:divsChild>
                            <w:div w:id="1530412920">
                              <w:marLeft w:val="0"/>
                              <w:marRight w:val="0"/>
                              <w:marTop w:val="0"/>
                              <w:marBottom w:val="0"/>
                              <w:divBdr>
                                <w:top w:val="none" w:sz="0" w:space="0" w:color="auto"/>
                                <w:left w:val="none" w:sz="0" w:space="0" w:color="auto"/>
                                <w:bottom w:val="none" w:sz="0" w:space="0" w:color="auto"/>
                                <w:right w:val="none" w:sz="0" w:space="0" w:color="auto"/>
                              </w:divBdr>
                              <w:divsChild>
                                <w:div w:id="999887665">
                                  <w:marLeft w:val="0"/>
                                  <w:marRight w:val="0"/>
                                  <w:marTop w:val="0"/>
                                  <w:marBottom w:val="0"/>
                                  <w:divBdr>
                                    <w:top w:val="none" w:sz="0" w:space="0" w:color="auto"/>
                                    <w:left w:val="none" w:sz="0" w:space="0" w:color="auto"/>
                                    <w:bottom w:val="none" w:sz="0" w:space="0" w:color="auto"/>
                                    <w:right w:val="none" w:sz="0" w:space="0" w:color="auto"/>
                                  </w:divBdr>
                                  <w:divsChild>
                                    <w:div w:id="1847404908">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none" w:sz="0" w:space="0" w:color="auto"/>
                                            <w:left w:val="none" w:sz="0" w:space="0" w:color="auto"/>
                                            <w:bottom w:val="none" w:sz="0" w:space="0" w:color="auto"/>
                                            <w:right w:val="none" w:sz="0" w:space="0" w:color="auto"/>
                                          </w:divBdr>
                                          <w:divsChild>
                                            <w:div w:id="284238402">
                                              <w:marLeft w:val="0"/>
                                              <w:marRight w:val="0"/>
                                              <w:marTop w:val="0"/>
                                              <w:marBottom w:val="0"/>
                                              <w:divBdr>
                                                <w:top w:val="none" w:sz="0" w:space="0" w:color="auto"/>
                                                <w:left w:val="none" w:sz="0" w:space="0" w:color="auto"/>
                                                <w:bottom w:val="none" w:sz="0" w:space="0" w:color="auto"/>
                                                <w:right w:val="none" w:sz="0" w:space="0" w:color="auto"/>
                                              </w:divBdr>
                                              <w:divsChild>
                                                <w:div w:id="1661617554">
                                                  <w:marLeft w:val="0"/>
                                                  <w:marRight w:val="0"/>
                                                  <w:marTop w:val="0"/>
                                                  <w:marBottom w:val="0"/>
                                                  <w:divBdr>
                                                    <w:top w:val="none" w:sz="0" w:space="0" w:color="auto"/>
                                                    <w:left w:val="none" w:sz="0" w:space="0" w:color="auto"/>
                                                    <w:bottom w:val="none" w:sz="0" w:space="0" w:color="auto"/>
                                                    <w:right w:val="none" w:sz="0" w:space="0" w:color="auto"/>
                                                  </w:divBdr>
                                                  <w:divsChild>
                                                    <w:div w:id="563957110">
                                                      <w:marLeft w:val="0"/>
                                                      <w:marRight w:val="0"/>
                                                      <w:marTop w:val="0"/>
                                                      <w:marBottom w:val="0"/>
                                                      <w:divBdr>
                                                        <w:top w:val="none" w:sz="0" w:space="0" w:color="auto"/>
                                                        <w:left w:val="none" w:sz="0" w:space="0" w:color="auto"/>
                                                        <w:bottom w:val="none" w:sz="0" w:space="0" w:color="auto"/>
                                                        <w:right w:val="none" w:sz="0" w:space="0" w:color="auto"/>
                                                      </w:divBdr>
                                                    </w:div>
                                                    <w:div w:id="1259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065370">
      <w:bodyDiv w:val="1"/>
      <w:marLeft w:val="0"/>
      <w:marRight w:val="0"/>
      <w:marTop w:val="0"/>
      <w:marBottom w:val="0"/>
      <w:divBdr>
        <w:top w:val="none" w:sz="0" w:space="0" w:color="auto"/>
        <w:left w:val="none" w:sz="0" w:space="0" w:color="auto"/>
        <w:bottom w:val="none" w:sz="0" w:space="0" w:color="auto"/>
        <w:right w:val="none" w:sz="0" w:space="0" w:color="auto"/>
      </w:divBdr>
      <w:divsChild>
        <w:div w:id="202134620">
          <w:marLeft w:val="0"/>
          <w:marRight w:val="0"/>
          <w:marTop w:val="0"/>
          <w:marBottom w:val="0"/>
          <w:divBdr>
            <w:top w:val="none" w:sz="0" w:space="0" w:color="auto"/>
            <w:left w:val="none" w:sz="0" w:space="0" w:color="auto"/>
            <w:bottom w:val="none" w:sz="0" w:space="0" w:color="auto"/>
            <w:right w:val="none" w:sz="0" w:space="0" w:color="auto"/>
          </w:divBdr>
        </w:div>
        <w:div w:id="350179794">
          <w:marLeft w:val="0"/>
          <w:marRight w:val="0"/>
          <w:marTop w:val="0"/>
          <w:marBottom w:val="0"/>
          <w:divBdr>
            <w:top w:val="none" w:sz="0" w:space="0" w:color="auto"/>
            <w:left w:val="none" w:sz="0" w:space="0" w:color="auto"/>
            <w:bottom w:val="none" w:sz="0" w:space="0" w:color="auto"/>
            <w:right w:val="none" w:sz="0" w:space="0" w:color="auto"/>
          </w:divBdr>
        </w:div>
        <w:div w:id="485048681">
          <w:marLeft w:val="0"/>
          <w:marRight w:val="0"/>
          <w:marTop w:val="0"/>
          <w:marBottom w:val="0"/>
          <w:divBdr>
            <w:top w:val="none" w:sz="0" w:space="0" w:color="auto"/>
            <w:left w:val="none" w:sz="0" w:space="0" w:color="auto"/>
            <w:bottom w:val="none" w:sz="0" w:space="0" w:color="auto"/>
            <w:right w:val="none" w:sz="0" w:space="0" w:color="auto"/>
          </w:divBdr>
        </w:div>
        <w:div w:id="1733968831">
          <w:marLeft w:val="0"/>
          <w:marRight w:val="0"/>
          <w:marTop w:val="0"/>
          <w:marBottom w:val="0"/>
          <w:divBdr>
            <w:top w:val="none" w:sz="0" w:space="0" w:color="auto"/>
            <w:left w:val="none" w:sz="0" w:space="0" w:color="auto"/>
            <w:bottom w:val="none" w:sz="0" w:space="0" w:color="auto"/>
            <w:right w:val="none" w:sz="0" w:space="0" w:color="auto"/>
          </w:divBdr>
        </w:div>
        <w:div w:id="2093816771">
          <w:marLeft w:val="0"/>
          <w:marRight w:val="0"/>
          <w:marTop w:val="0"/>
          <w:marBottom w:val="0"/>
          <w:divBdr>
            <w:top w:val="none" w:sz="0" w:space="0" w:color="auto"/>
            <w:left w:val="none" w:sz="0" w:space="0" w:color="auto"/>
            <w:bottom w:val="none" w:sz="0" w:space="0" w:color="auto"/>
            <w:right w:val="none" w:sz="0" w:space="0" w:color="auto"/>
          </w:divBdr>
        </w:div>
      </w:divsChild>
    </w:div>
    <w:div w:id="1741518327">
      <w:bodyDiv w:val="1"/>
      <w:marLeft w:val="0"/>
      <w:marRight w:val="0"/>
      <w:marTop w:val="0"/>
      <w:marBottom w:val="0"/>
      <w:divBdr>
        <w:top w:val="none" w:sz="0" w:space="0" w:color="auto"/>
        <w:left w:val="none" w:sz="0" w:space="0" w:color="auto"/>
        <w:bottom w:val="none" w:sz="0" w:space="0" w:color="auto"/>
        <w:right w:val="none" w:sz="0" w:space="0" w:color="auto"/>
      </w:divBdr>
    </w:div>
    <w:div w:id="1857496359">
      <w:bodyDiv w:val="1"/>
      <w:marLeft w:val="0"/>
      <w:marRight w:val="0"/>
      <w:marTop w:val="0"/>
      <w:marBottom w:val="0"/>
      <w:divBdr>
        <w:top w:val="none" w:sz="0" w:space="0" w:color="auto"/>
        <w:left w:val="none" w:sz="0" w:space="0" w:color="auto"/>
        <w:bottom w:val="none" w:sz="0" w:space="0" w:color="auto"/>
        <w:right w:val="none" w:sz="0" w:space="0" w:color="auto"/>
      </w:divBdr>
    </w:div>
    <w:div w:id="1873765202">
      <w:bodyDiv w:val="1"/>
      <w:marLeft w:val="0"/>
      <w:marRight w:val="0"/>
      <w:marTop w:val="0"/>
      <w:marBottom w:val="0"/>
      <w:divBdr>
        <w:top w:val="none" w:sz="0" w:space="0" w:color="auto"/>
        <w:left w:val="none" w:sz="0" w:space="0" w:color="auto"/>
        <w:bottom w:val="none" w:sz="0" w:space="0" w:color="auto"/>
        <w:right w:val="none" w:sz="0" w:space="0" w:color="auto"/>
      </w:divBdr>
      <w:divsChild>
        <w:div w:id="30225317">
          <w:marLeft w:val="0"/>
          <w:marRight w:val="0"/>
          <w:marTop w:val="0"/>
          <w:marBottom w:val="0"/>
          <w:divBdr>
            <w:top w:val="none" w:sz="0" w:space="0" w:color="auto"/>
            <w:left w:val="none" w:sz="0" w:space="0" w:color="auto"/>
            <w:bottom w:val="none" w:sz="0" w:space="0" w:color="auto"/>
            <w:right w:val="none" w:sz="0" w:space="0" w:color="auto"/>
          </w:divBdr>
        </w:div>
        <w:div w:id="278993655">
          <w:marLeft w:val="0"/>
          <w:marRight w:val="0"/>
          <w:marTop w:val="0"/>
          <w:marBottom w:val="0"/>
          <w:divBdr>
            <w:top w:val="none" w:sz="0" w:space="0" w:color="auto"/>
            <w:left w:val="none" w:sz="0" w:space="0" w:color="auto"/>
            <w:bottom w:val="none" w:sz="0" w:space="0" w:color="auto"/>
            <w:right w:val="none" w:sz="0" w:space="0" w:color="auto"/>
          </w:divBdr>
        </w:div>
        <w:div w:id="734544321">
          <w:marLeft w:val="0"/>
          <w:marRight w:val="0"/>
          <w:marTop w:val="0"/>
          <w:marBottom w:val="0"/>
          <w:divBdr>
            <w:top w:val="none" w:sz="0" w:space="0" w:color="auto"/>
            <w:left w:val="none" w:sz="0" w:space="0" w:color="auto"/>
            <w:bottom w:val="none" w:sz="0" w:space="0" w:color="auto"/>
            <w:right w:val="none" w:sz="0" w:space="0" w:color="auto"/>
          </w:divBdr>
        </w:div>
        <w:div w:id="894005345">
          <w:marLeft w:val="0"/>
          <w:marRight w:val="0"/>
          <w:marTop w:val="0"/>
          <w:marBottom w:val="0"/>
          <w:divBdr>
            <w:top w:val="none" w:sz="0" w:space="0" w:color="auto"/>
            <w:left w:val="none" w:sz="0" w:space="0" w:color="auto"/>
            <w:bottom w:val="none" w:sz="0" w:space="0" w:color="auto"/>
            <w:right w:val="none" w:sz="0" w:space="0" w:color="auto"/>
          </w:divBdr>
        </w:div>
        <w:div w:id="1568759372">
          <w:marLeft w:val="0"/>
          <w:marRight w:val="0"/>
          <w:marTop w:val="0"/>
          <w:marBottom w:val="0"/>
          <w:divBdr>
            <w:top w:val="none" w:sz="0" w:space="0" w:color="auto"/>
            <w:left w:val="none" w:sz="0" w:space="0" w:color="auto"/>
            <w:bottom w:val="none" w:sz="0" w:space="0" w:color="auto"/>
            <w:right w:val="none" w:sz="0" w:space="0" w:color="auto"/>
          </w:divBdr>
        </w:div>
      </w:divsChild>
    </w:div>
    <w:div w:id="19247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6832/674e/ff060212e0c87899e7557608/wg8j-10-inf-10-e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bd.int/doc/decisions/cop-13/cop-13-dec-20-ru.pdf" TargetMode="External"/><Relationship Id="rId17" Type="http://schemas.openxmlformats.org/officeDocument/2006/relationships/hyperlink" Target="https://www.cbd.int/doc/recommendations/wg8j-10/wg8j-10-rec-04-ru.pdf" TargetMode="External"/><Relationship Id="rId2" Type="http://schemas.openxmlformats.org/officeDocument/2006/relationships/numbering" Target="numbering.xml"/><Relationship Id="rId16" Type="http://schemas.openxmlformats.org/officeDocument/2006/relationships/hyperlink" Target="https://www.cbd.int/doc/c/8c5a/2181/1caa3c526892b580e3389010/wg8j-10-05-r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3-ru.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0/cop-10-dec-02-ru.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meetings/cop/cop-13/official/cop-13-11-rev1-ru.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pbes.net/system/tdf/ipbes-5-15_ru.pdf?file=1&amp;type=node&amp;id=15537" TargetMode="External"/><Relationship Id="rId13" Type="http://schemas.openxmlformats.org/officeDocument/2006/relationships/hyperlink" Target="https://www.cbd.int/doc/meetings/cop/cop-12/official/cop-12-13-add5-rev1-ru.pdf" TargetMode="External"/><Relationship Id="rId3" Type="http://schemas.openxmlformats.org/officeDocument/2006/relationships/hyperlink" Target="https://www.cbd.int/doc/c/ca2d/0ec1/0299a0068a5ec3f4028eff6d/wg8j-10-06-ru.pdf" TargetMode="External"/><Relationship Id="rId7" Type="http://schemas.openxmlformats.org/officeDocument/2006/relationships/hyperlink" Target="https://www.cbd.int/doc/decisions/cop-13/cop-13-dec-20-ru.pdf" TargetMode="External"/><Relationship Id="rId12" Type="http://schemas.openxmlformats.org/officeDocument/2006/relationships/hyperlink" Target="https://www.iccaconsortium.org/wp-content/uploads/2017/04/ICCA-SSP-Guidance-Document-14-March.pdf" TargetMode="External"/><Relationship Id="rId2" Type="http://schemas.openxmlformats.org/officeDocument/2006/relationships/hyperlink" Target="https://www.cbd.int/doc/c/8c5a/2181/1caa3c526892b580e3389010/wg8j-10-05-ru.pdf" TargetMode="External"/><Relationship Id="rId1" Type="http://schemas.openxmlformats.org/officeDocument/2006/relationships/hyperlink" Target="https://www.cbd.int/doc/c/6ada/4011/af94c4f5feeba81fc82c6db0/sbi-02-01-ru.pdf" TargetMode="External"/><Relationship Id="rId6" Type="http://schemas.openxmlformats.org/officeDocument/2006/relationships/hyperlink" Target="https://www.cbd.int/doc/meetings/sbi/sbi-01/information/sbi-01-inf-06-en.pdf" TargetMode="External"/><Relationship Id="rId11" Type="http://schemas.openxmlformats.org/officeDocument/2006/relationships/hyperlink" Target="https://www.cbd.int/doc/meetings/cop/cop-12/information/cop-12-inf-07-en.pdf" TargetMode="External"/><Relationship Id="rId5" Type="http://schemas.openxmlformats.org/officeDocument/2006/relationships/hyperlink" Target="https://www.cbd.int/doc/meetings/cop/cop-12/official/cop-12-13-add5-rev1-ru.pdf" TargetMode="External"/><Relationship Id="rId15" Type="http://schemas.openxmlformats.org/officeDocument/2006/relationships/hyperlink" Target="http://globalforestcoalition.org/wp-content/uploads/2014/06/New-Last-CCR-Initiative-methodology_May-2014.pdf" TargetMode="External"/><Relationship Id="rId10" Type="http://schemas.openxmlformats.org/officeDocument/2006/relationships/hyperlink" Target="https://www.cbd.int/doc/meetings/sbstta/sbstta-19/information/sbstta-19-inf-21-en.pdf" TargetMode="External"/><Relationship Id="rId4" Type="http://schemas.openxmlformats.org/officeDocument/2006/relationships/hyperlink" Target="https://www.cbd.int/doc/notifications/2018/ntf-2018-007-rm-en.pdf" TargetMode="External"/><Relationship Id="rId9" Type="http://schemas.openxmlformats.org/officeDocument/2006/relationships/hyperlink" Target="https://www.cbd.int/doc/c/6832/674e/ff060212e0c87899e7557608/wg8j-10-inf-10-en.pdf" TargetMode="External"/><Relationship Id="rId14" Type="http://schemas.openxmlformats.org/officeDocument/2006/relationships/hyperlink" Target="https://www.cbd.int/doc/meetings/cop/cop-12/information/cop-12-inf-07-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Local%20Settings\Temporary%20Internet%20Files\OLK1\template-8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AB67-D2B9-4DD9-9EA3-021C2A80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template-8j.dot</Template>
  <TotalTime>7</TotalTime>
  <Pages>23</Pages>
  <Words>10954</Words>
  <Characters>60249</Characters>
  <Application>Microsoft Office Word</Application>
  <DocSecurity>0</DocSecurity>
  <Lines>502</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Elements of methodological guidance for identifying, monitoring, and assessing the contribution of indigenous peoples and local communities to the achievement of the Strategic Plan for Biodiversity 2011-2020 and the Aichi Biodiversity Targets</vt:lpstr>
      <vt:lpstr>Elements of methodological guidance for identifying, monitoring, and assessing the contribution of indigenous peoples and local communities to the achievement of the Strategic Plan for Biodiversity 2011-2020 and the Aichi Biodiversity Targets</vt:lpstr>
    </vt:vector>
  </TitlesOfParts>
  <Company>RePack by SPecialiST</Company>
  <LinksUpToDate>false</LinksUpToDate>
  <CharactersWithSpaces>71061</CharactersWithSpaces>
  <SharedDoc>false</SharedDoc>
  <HLinks>
    <vt:vector size="132" baseType="variant">
      <vt:variant>
        <vt:i4>6750275</vt:i4>
      </vt:variant>
      <vt:variant>
        <vt:i4>33</vt:i4>
      </vt:variant>
      <vt:variant>
        <vt:i4>0</vt:i4>
      </vt:variant>
      <vt:variant>
        <vt:i4>5</vt:i4>
      </vt:variant>
      <vt:variant>
        <vt:lpwstr>http://globalforestcoalition.org/wp-content/uploads/2014/06/New-Last-CCR-Initiative-methodology_May-2014.pdf</vt:lpwstr>
      </vt:variant>
      <vt:variant>
        <vt:lpwstr/>
      </vt:variant>
      <vt:variant>
        <vt:i4>1769564</vt:i4>
      </vt:variant>
      <vt:variant>
        <vt:i4>24</vt:i4>
      </vt:variant>
      <vt:variant>
        <vt:i4>0</vt:i4>
      </vt:variant>
      <vt:variant>
        <vt:i4>5</vt:i4>
      </vt:variant>
      <vt:variant>
        <vt:lpwstr>https://www.iccaconsortium.org/wp-content/uploads/2017/04/ICCA-SSP-Guidance-Document-14-March.pdf</vt:lpwstr>
      </vt:variant>
      <vt:variant>
        <vt:lpwstr/>
      </vt:variant>
      <vt:variant>
        <vt:i4>2621557</vt:i4>
      </vt:variant>
      <vt:variant>
        <vt:i4>21</vt:i4>
      </vt:variant>
      <vt:variant>
        <vt:i4>0</vt:i4>
      </vt:variant>
      <vt:variant>
        <vt:i4>5</vt:i4>
      </vt:variant>
      <vt:variant>
        <vt:lpwstr>https://www.iccaconsortium.org/</vt:lpwstr>
      </vt:variant>
      <vt:variant>
        <vt:lpwstr/>
      </vt:variant>
      <vt:variant>
        <vt:i4>4259921</vt:i4>
      </vt:variant>
      <vt:variant>
        <vt:i4>18</vt:i4>
      </vt:variant>
      <vt:variant>
        <vt:i4>0</vt:i4>
      </vt:variant>
      <vt:variant>
        <vt:i4>5</vt:i4>
      </vt:variant>
      <vt:variant>
        <vt:lpwstr>http://globalforestcoalition.org/</vt:lpwstr>
      </vt:variant>
      <vt:variant>
        <vt:lpwstr/>
      </vt:variant>
      <vt:variant>
        <vt:i4>4456450</vt:i4>
      </vt:variant>
      <vt:variant>
        <vt:i4>15</vt:i4>
      </vt:variant>
      <vt:variant>
        <vt:i4>0</vt:i4>
      </vt:variant>
      <vt:variant>
        <vt:i4>5</vt:i4>
      </vt:variant>
      <vt:variant>
        <vt:lpwstr>http://www.forestpeoples.org/</vt:lpwstr>
      </vt:variant>
      <vt:variant>
        <vt:lpwstr/>
      </vt:variant>
      <vt:variant>
        <vt:i4>1114187</vt:i4>
      </vt:variant>
      <vt:variant>
        <vt:i4>12</vt:i4>
      </vt:variant>
      <vt:variant>
        <vt:i4>0</vt:i4>
      </vt:variant>
      <vt:variant>
        <vt:i4>5</vt:i4>
      </vt:variant>
      <vt:variant>
        <vt:lpwstr>http://www.australia.gov.au/directories/australia/gbrmpa</vt:lpwstr>
      </vt:variant>
      <vt:variant>
        <vt:lpwstr/>
      </vt:variant>
      <vt:variant>
        <vt:i4>6881376</vt:i4>
      </vt:variant>
      <vt:variant>
        <vt:i4>9</vt:i4>
      </vt:variant>
      <vt:variant>
        <vt:i4>0</vt:i4>
      </vt:variant>
      <vt:variant>
        <vt:i4>5</vt:i4>
      </vt:variant>
      <vt:variant>
        <vt:lpwstr>https://www.cbd.int/doc/meetings/cop/cop-13/official/cop-13-11-rev1-ru.pdf</vt:lpwstr>
      </vt:variant>
      <vt:variant>
        <vt:lpwstr/>
      </vt:variant>
      <vt:variant>
        <vt:i4>6357036</vt:i4>
      </vt:variant>
      <vt:variant>
        <vt:i4>6</vt:i4>
      </vt:variant>
      <vt:variant>
        <vt:i4>0</vt:i4>
      </vt:variant>
      <vt:variant>
        <vt:i4>5</vt:i4>
      </vt:variant>
      <vt:variant>
        <vt:lpwstr>https://www.cbd.int/doc/c/6832/674e/ff060212e0c87899e7557608/wg8j-10-inf-10-en.pdf</vt:lpwstr>
      </vt:variant>
      <vt:variant>
        <vt:lpwstr/>
      </vt:variant>
      <vt:variant>
        <vt:i4>2031700</vt:i4>
      </vt:variant>
      <vt:variant>
        <vt:i4>3</vt:i4>
      </vt:variant>
      <vt:variant>
        <vt:i4>0</vt:i4>
      </vt:variant>
      <vt:variant>
        <vt:i4>5</vt:i4>
      </vt:variant>
      <vt:variant>
        <vt:lpwstr>https://www.cbd.int/doc/decisions/cop-13/cop-13-dec-20-ru.pdf</vt:lpwstr>
      </vt:variant>
      <vt:variant>
        <vt:lpwstr/>
      </vt:variant>
      <vt:variant>
        <vt:i4>1900631</vt:i4>
      </vt:variant>
      <vt:variant>
        <vt:i4>0</vt:i4>
      </vt:variant>
      <vt:variant>
        <vt:i4>0</vt:i4>
      </vt:variant>
      <vt:variant>
        <vt:i4>5</vt:i4>
      </vt:variant>
      <vt:variant>
        <vt:lpwstr>https://www.cbd.int/doc/decisions/cop-12/cop-12-dec-03-ru.pdf</vt:lpwstr>
      </vt:variant>
      <vt:variant>
        <vt:lpwstr/>
      </vt:variant>
      <vt:variant>
        <vt:i4>6750275</vt:i4>
      </vt:variant>
      <vt:variant>
        <vt:i4>33</vt:i4>
      </vt:variant>
      <vt:variant>
        <vt:i4>0</vt:i4>
      </vt:variant>
      <vt:variant>
        <vt:i4>5</vt:i4>
      </vt:variant>
      <vt:variant>
        <vt:lpwstr>http://globalforestcoalition.org/wp-content/uploads/2014/06/New-Last-CCR-Initiative-methodology_May-2014.pdf</vt:lpwstr>
      </vt:variant>
      <vt:variant>
        <vt:lpwstr/>
      </vt:variant>
      <vt:variant>
        <vt:i4>5570571</vt:i4>
      </vt:variant>
      <vt:variant>
        <vt:i4>30</vt:i4>
      </vt:variant>
      <vt:variant>
        <vt:i4>0</vt:i4>
      </vt:variant>
      <vt:variant>
        <vt:i4>5</vt:i4>
      </vt:variant>
      <vt:variant>
        <vt:lpwstr>https://www.cbd.int/doc/meetings/cop/cop-12/information/cop-12-inf-07-en.pdf</vt:lpwstr>
      </vt:variant>
      <vt:variant>
        <vt:lpwstr/>
      </vt:variant>
      <vt:variant>
        <vt:i4>6619249</vt:i4>
      </vt:variant>
      <vt:variant>
        <vt:i4>27</vt:i4>
      </vt:variant>
      <vt:variant>
        <vt:i4>0</vt:i4>
      </vt:variant>
      <vt:variant>
        <vt:i4>5</vt:i4>
      </vt:variant>
      <vt:variant>
        <vt:lpwstr>https://www.cbd.int/doc/meetings/cop/cop-12/official/cop-12-13-add5-rev1-ru.pdf</vt:lpwstr>
      </vt:variant>
      <vt:variant>
        <vt:lpwstr/>
      </vt:variant>
      <vt:variant>
        <vt:i4>1769564</vt:i4>
      </vt:variant>
      <vt:variant>
        <vt:i4>24</vt:i4>
      </vt:variant>
      <vt:variant>
        <vt:i4>0</vt:i4>
      </vt:variant>
      <vt:variant>
        <vt:i4>5</vt:i4>
      </vt:variant>
      <vt:variant>
        <vt:lpwstr>https://www.iccaconsortium.org/wp-content/uploads/2017/04/ICCA-SSP-Guidance-Document-14-March.pdf</vt:lpwstr>
      </vt:variant>
      <vt:variant>
        <vt:lpwstr/>
      </vt:variant>
      <vt:variant>
        <vt:i4>5570571</vt:i4>
      </vt:variant>
      <vt:variant>
        <vt:i4>21</vt:i4>
      </vt:variant>
      <vt:variant>
        <vt:i4>0</vt:i4>
      </vt:variant>
      <vt:variant>
        <vt:i4>5</vt:i4>
      </vt:variant>
      <vt:variant>
        <vt:lpwstr>https://www.cbd.int/doc/meetings/cop/cop-12/information/cop-12-inf-07-en.pdf</vt:lpwstr>
      </vt:variant>
      <vt:variant>
        <vt:lpwstr/>
      </vt:variant>
      <vt:variant>
        <vt:i4>5570582</vt:i4>
      </vt:variant>
      <vt:variant>
        <vt:i4>18</vt:i4>
      </vt:variant>
      <vt:variant>
        <vt:i4>0</vt:i4>
      </vt:variant>
      <vt:variant>
        <vt:i4>5</vt:i4>
      </vt:variant>
      <vt:variant>
        <vt:lpwstr>https://www.cbd.int/doc/meetings/sbstta/sbstta-19/information/sbstta-19-inf-21-en.pdf</vt:lpwstr>
      </vt:variant>
      <vt:variant>
        <vt:lpwstr/>
      </vt:variant>
      <vt:variant>
        <vt:i4>6357036</vt:i4>
      </vt:variant>
      <vt:variant>
        <vt:i4>15</vt:i4>
      </vt:variant>
      <vt:variant>
        <vt:i4>0</vt:i4>
      </vt:variant>
      <vt:variant>
        <vt:i4>5</vt:i4>
      </vt:variant>
      <vt:variant>
        <vt:lpwstr>https://www.cbd.int/doc/c/6832/674e/ff060212e0c87899e7557608/wg8j-10-inf-10-en.pdf</vt:lpwstr>
      </vt:variant>
      <vt:variant>
        <vt:lpwstr/>
      </vt:variant>
      <vt:variant>
        <vt:i4>8192088</vt:i4>
      </vt:variant>
      <vt:variant>
        <vt:i4>12</vt:i4>
      </vt:variant>
      <vt:variant>
        <vt:i4>0</vt:i4>
      </vt:variant>
      <vt:variant>
        <vt:i4>5</vt:i4>
      </vt:variant>
      <vt:variant>
        <vt:lpwstr>https://www.ipbes.net/system/tdf/ipbes-5-15_ru.pdf?file=1&amp;type=node&amp;id=15537</vt:lpwstr>
      </vt:variant>
      <vt:variant>
        <vt:lpwstr/>
      </vt:variant>
      <vt:variant>
        <vt:i4>2031700</vt:i4>
      </vt:variant>
      <vt:variant>
        <vt:i4>9</vt:i4>
      </vt:variant>
      <vt:variant>
        <vt:i4>0</vt:i4>
      </vt:variant>
      <vt:variant>
        <vt:i4>5</vt:i4>
      </vt:variant>
      <vt:variant>
        <vt:lpwstr>https://www.cbd.int/doc/decisions/cop-13/cop-13-dec-20-ru.pdf</vt:lpwstr>
      </vt:variant>
      <vt:variant>
        <vt:lpwstr/>
      </vt:variant>
      <vt:variant>
        <vt:i4>5898241</vt:i4>
      </vt:variant>
      <vt:variant>
        <vt:i4>6</vt:i4>
      </vt:variant>
      <vt:variant>
        <vt:i4>0</vt:i4>
      </vt:variant>
      <vt:variant>
        <vt:i4>5</vt:i4>
      </vt:variant>
      <vt:variant>
        <vt:lpwstr>https://www.cbd.int/doc/meetings/sbi/sbi-01/information/sbi-01-inf-06-en.pdf</vt:lpwstr>
      </vt:variant>
      <vt:variant>
        <vt:lpwstr/>
      </vt:variant>
      <vt:variant>
        <vt:i4>6619249</vt:i4>
      </vt:variant>
      <vt:variant>
        <vt:i4>3</vt:i4>
      </vt:variant>
      <vt:variant>
        <vt:i4>0</vt:i4>
      </vt:variant>
      <vt:variant>
        <vt:i4>5</vt:i4>
      </vt:variant>
      <vt:variant>
        <vt:lpwstr>https://www.cbd.int/doc/meetings/cop/cop-12/official/cop-12-13-add5-rev1-ru.pdf</vt:lpwstr>
      </vt:variant>
      <vt:variant>
        <vt:lpwstr/>
      </vt:variant>
      <vt:variant>
        <vt:i4>8126566</vt:i4>
      </vt:variant>
      <vt:variant>
        <vt:i4>0</vt:i4>
      </vt:variant>
      <vt:variant>
        <vt:i4>0</vt:i4>
      </vt:variant>
      <vt:variant>
        <vt:i4>5</vt:i4>
      </vt:variant>
      <vt:variant>
        <vt:lpwstr>https://www.cbd.int/doc/meetings/tk/wg8j-10/official/wg8j-10-01-en.pdf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methodological guidance for identifying, monitoring, and assessing the contribution of indigenous peoples and local communities to the achievement of the Strategic Plan for Biodiversity 2011-2020 and the Aichi Biodiversity Targets</dc:title>
  <dc:subject>AD HOC OPEN-ENDED INTER-SESSIONAL WORKING GROUP ON ARTICLE 8(j) AND RELATED PROVISIONS OF THE CONVENTION ON BIOLOGICAL DIVERSITY</dc:subject>
  <dc:creator>SCBD</dc:creator>
  <cp:lastModifiedBy>Bureau</cp:lastModifiedBy>
  <cp:revision>3</cp:revision>
  <cp:lastPrinted>2017-11-23T08:02:00Z</cp:lastPrinted>
  <dcterms:created xsi:type="dcterms:W3CDTF">2018-05-17T15:10:00Z</dcterms:created>
  <dcterms:modified xsi:type="dcterms:W3CDTF">2018-05-17T15:16:00Z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