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8E42E7" w14:paraId="07F6750D" w14:textId="77777777" w:rsidTr="009C2DE6">
        <w:trPr>
          <w:trHeight w:val="851"/>
        </w:trPr>
        <w:tc>
          <w:tcPr>
            <w:tcW w:w="976" w:type="dxa"/>
            <w:tcBorders>
              <w:bottom w:val="single" w:sz="12" w:space="0" w:color="auto"/>
            </w:tcBorders>
          </w:tcPr>
          <w:p w14:paraId="1DEFF495" w14:textId="77777777" w:rsidR="00C9161D" w:rsidRPr="00533722" w:rsidRDefault="00C9161D" w:rsidP="00533722">
            <w:pPr>
              <w:suppressLineNumbers/>
              <w:suppressAutoHyphens/>
              <w:rPr>
                <w:kern w:val="22"/>
              </w:rPr>
            </w:pPr>
            <w:r w:rsidRPr="00533722">
              <w:rPr>
                <w:noProof/>
                <w:kern w:val="22"/>
                <w:lang w:val="en-US"/>
              </w:rPr>
              <w:drawing>
                <wp:anchor distT="0" distB="0" distL="114300" distR="114300" simplePos="0" relativeHeight="251659264" behindDoc="0" locked="0" layoutInCell="1" allowOverlap="1" wp14:anchorId="33099486" wp14:editId="4DDE99D6">
                  <wp:simplePos x="0" y="0"/>
                  <wp:positionH relativeFrom="column">
                    <wp:posOffset>0</wp:posOffset>
                  </wp:positionH>
                  <wp:positionV relativeFrom="page">
                    <wp:posOffset>47625</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0395652D" w:rsidR="00FA663B" w:rsidRPr="00533722" w:rsidRDefault="00FA663B" w:rsidP="00533722">
            <w:pPr>
              <w:suppressLineNumbers/>
              <w:suppressAutoHyphens/>
              <w:rPr>
                <w:kern w:val="22"/>
              </w:rPr>
            </w:pPr>
          </w:p>
        </w:tc>
        <w:tc>
          <w:tcPr>
            <w:tcW w:w="4090" w:type="dxa"/>
            <w:tcBorders>
              <w:bottom w:val="single" w:sz="12" w:space="0" w:color="auto"/>
            </w:tcBorders>
          </w:tcPr>
          <w:p w14:paraId="600A589D" w14:textId="77777777" w:rsidR="00C9161D" w:rsidRPr="00533722" w:rsidRDefault="00C9161D" w:rsidP="00533722">
            <w:pPr>
              <w:suppressLineNumbers/>
              <w:suppressAutoHyphens/>
              <w:jc w:val="right"/>
              <w:rPr>
                <w:rFonts w:ascii="Arial" w:hAnsi="Arial" w:cs="Arial"/>
                <w:b/>
                <w:kern w:val="22"/>
                <w:sz w:val="32"/>
                <w:szCs w:val="32"/>
              </w:rPr>
            </w:pPr>
            <w:r w:rsidRPr="00533722">
              <w:rPr>
                <w:rFonts w:ascii="Arial" w:hAnsi="Arial" w:cs="Arial"/>
                <w:b/>
                <w:kern w:val="22"/>
                <w:sz w:val="32"/>
                <w:szCs w:val="32"/>
              </w:rPr>
              <w:t>CBD</w:t>
            </w:r>
          </w:p>
        </w:tc>
      </w:tr>
      <w:tr w:rsidR="00C9161D" w:rsidRPr="008E42E7" w14:paraId="6F751905" w14:textId="77777777" w:rsidTr="00CF1848">
        <w:tc>
          <w:tcPr>
            <w:tcW w:w="6117" w:type="dxa"/>
            <w:gridSpan w:val="2"/>
            <w:tcBorders>
              <w:top w:val="single" w:sz="12" w:space="0" w:color="auto"/>
              <w:bottom w:val="single" w:sz="36" w:space="0" w:color="auto"/>
            </w:tcBorders>
            <w:vAlign w:val="center"/>
          </w:tcPr>
          <w:p w14:paraId="14F52A6C" w14:textId="77777777" w:rsidR="00C9161D" w:rsidRPr="00533722" w:rsidRDefault="00C9161D" w:rsidP="00533722">
            <w:pPr>
              <w:suppressLineNumbers/>
              <w:suppressAutoHyphens/>
              <w:rPr>
                <w:kern w:val="22"/>
              </w:rPr>
            </w:pPr>
            <w:r w:rsidRPr="00533722">
              <w:rPr>
                <w:noProof/>
                <w:kern w:val="22"/>
                <w:lang w:val="en-US"/>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533722" w:rsidRDefault="00C9161D" w:rsidP="00533722">
            <w:pPr>
              <w:suppressLineNumbers/>
              <w:suppressAutoHyphens/>
              <w:ind w:left="1215"/>
              <w:jc w:val="left"/>
              <w:rPr>
                <w:kern w:val="22"/>
                <w:szCs w:val="22"/>
              </w:rPr>
            </w:pPr>
            <w:r w:rsidRPr="00533722">
              <w:rPr>
                <w:kern w:val="22"/>
                <w:szCs w:val="22"/>
              </w:rPr>
              <w:t>Distr.</w:t>
            </w:r>
          </w:p>
          <w:p w14:paraId="498BFEB5" w14:textId="2C8A7E8A" w:rsidR="001A5654" w:rsidRPr="00533722" w:rsidRDefault="00906A17" w:rsidP="00533722">
            <w:pPr>
              <w:suppressLineNumbers/>
              <w:suppressAutoHyphens/>
              <w:ind w:left="1213"/>
              <w:jc w:val="left"/>
              <w:rPr>
                <w:kern w:val="22"/>
                <w:szCs w:val="22"/>
              </w:rPr>
            </w:pPr>
            <w:sdt>
              <w:sdtPr>
                <w:rPr>
                  <w:kern w:val="22"/>
                  <w:szCs w:val="22"/>
                </w:rPr>
                <w:alias w:val="Status"/>
                <w:tag w:val=""/>
                <w:id w:val="307985777"/>
                <w:placeholder>
                  <w:docPart w:val="B4A124C91FC449F189EED49F0B58039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A5654" w:rsidRPr="00533722">
                  <w:rPr>
                    <w:kern w:val="22"/>
                    <w:szCs w:val="22"/>
                  </w:rPr>
                  <w:t>GENERAL</w:t>
                </w:r>
              </w:sdtContent>
            </w:sdt>
          </w:p>
          <w:p w14:paraId="06715052" w14:textId="77777777" w:rsidR="00C9161D" w:rsidRPr="00533722" w:rsidRDefault="00C9161D" w:rsidP="00533722">
            <w:pPr>
              <w:suppressLineNumbers/>
              <w:suppressAutoHyphens/>
              <w:ind w:left="1215"/>
              <w:jc w:val="left"/>
              <w:rPr>
                <w:kern w:val="22"/>
                <w:szCs w:val="22"/>
              </w:rPr>
            </w:pPr>
          </w:p>
          <w:p w14:paraId="44230134" w14:textId="431EC6FC" w:rsidR="00C9161D" w:rsidRPr="00533722" w:rsidRDefault="00906A17" w:rsidP="00533722">
            <w:pPr>
              <w:suppressLineNumbers/>
              <w:suppressAutoHyphens/>
              <w:ind w:left="1215"/>
              <w:jc w:val="left"/>
              <w:rPr>
                <w:kern w:val="22"/>
                <w:szCs w:val="22"/>
              </w:rPr>
            </w:pPr>
            <w:sdt>
              <w:sdtPr>
                <w:rPr>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CE1EB2" w:rsidRPr="00533722">
                  <w:rPr>
                    <w:kern w:val="22"/>
                    <w:szCs w:val="22"/>
                  </w:rPr>
                  <w:t>CBD/SBI/3/2/Add.3</w:t>
                </w:r>
              </w:sdtContent>
            </w:sdt>
          </w:p>
          <w:p w14:paraId="450EA9A5" w14:textId="43094826" w:rsidR="00C76A22" w:rsidRPr="00533722" w:rsidRDefault="00906A17" w:rsidP="00533722">
            <w:pPr>
              <w:suppressLineNumbers/>
              <w:suppressAutoHyphens/>
              <w:ind w:left="1215"/>
              <w:jc w:val="left"/>
              <w:rPr>
                <w:kern w:val="22"/>
                <w:szCs w:val="22"/>
              </w:rPr>
            </w:pPr>
            <w:sdt>
              <w:sdtPr>
                <w:rPr>
                  <w:kern w:val="22"/>
                  <w:szCs w:val="22"/>
                </w:rPr>
                <w:alias w:val="Publish Date"/>
                <w:tag w:val=""/>
                <w:id w:val="276757068"/>
                <w:placeholder>
                  <w:docPart w:val="1D1CC3A1FBB14577BB384E1F926CD71D"/>
                </w:placeholder>
                <w:dataBinding w:prefixMappings="xmlns:ns0='http://schemas.microsoft.com/office/2006/coverPageProps' " w:xpath="/ns0:CoverPageProperties[1]/ns0:PublishDate[1]" w:storeItemID="{55AF091B-3C7A-41E3-B477-F2FDAA23CFDA}"/>
                <w:date w:fullDate="2020-04-14T00:00:00Z">
                  <w:dateFormat w:val="d MMMM yyyy"/>
                  <w:lid w:val="en-US"/>
                  <w:storeMappedDataAs w:val="dateTime"/>
                  <w:calendar w:val="gregorian"/>
                </w:date>
              </w:sdtPr>
              <w:sdtEndPr/>
              <w:sdtContent>
                <w:r>
                  <w:rPr>
                    <w:kern w:val="22"/>
                    <w:szCs w:val="22"/>
                  </w:rPr>
                  <w:t>14</w:t>
                </w:r>
                <w:r w:rsidR="00702891" w:rsidRPr="00533722">
                  <w:rPr>
                    <w:kern w:val="22"/>
                    <w:szCs w:val="22"/>
                    <w:lang w:val="en-US"/>
                  </w:rPr>
                  <w:t xml:space="preserve"> April 2020</w:t>
                </w:r>
              </w:sdtContent>
            </w:sdt>
          </w:p>
          <w:p w14:paraId="159892DF" w14:textId="77777777" w:rsidR="00C9161D" w:rsidRPr="00533722" w:rsidRDefault="00C9161D" w:rsidP="00533722">
            <w:pPr>
              <w:suppressLineNumbers/>
              <w:suppressAutoHyphens/>
              <w:ind w:left="1215"/>
              <w:jc w:val="left"/>
              <w:rPr>
                <w:kern w:val="22"/>
                <w:szCs w:val="22"/>
              </w:rPr>
            </w:pPr>
          </w:p>
          <w:p w14:paraId="19472D49" w14:textId="77777777" w:rsidR="00C9161D" w:rsidRPr="00533722" w:rsidRDefault="006B2290" w:rsidP="00533722">
            <w:pPr>
              <w:suppressLineNumbers/>
              <w:suppressAutoHyphens/>
              <w:ind w:left="1215"/>
              <w:jc w:val="left"/>
              <w:rPr>
                <w:kern w:val="22"/>
                <w:szCs w:val="22"/>
              </w:rPr>
            </w:pPr>
            <w:r w:rsidRPr="00533722">
              <w:rPr>
                <w:kern w:val="22"/>
                <w:szCs w:val="22"/>
              </w:rPr>
              <w:t xml:space="preserve">ORIGINAL: </w:t>
            </w:r>
            <w:r w:rsidR="00C9161D" w:rsidRPr="00533722">
              <w:rPr>
                <w:kern w:val="22"/>
                <w:szCs w:val="22"/>
              </w:rPr>
              <w:t>ENGLISH</w:t>
            </w:r>
          </w:p>
          <w:p w14:paraId="5AA10CCE" w14:textId="77777777" w:rsidR="00C9161D" w:rsidRPr="00533722" w:rsidRDefault="00C9161D" w:rsidP="00533722">
            <w:pPr>
              <w:suppressLineNumbers/>
              <w:suppressAutoHyphens/>
              <w:jc w:val="left"/>
              <w:rPr>
                <w:kern w:val="22"/>
                <w:szCs w:val="22"/>
              </w:rPr>
            </w:pPr>
          </w:p>
        </w:tc>
      </w:tr>
    </w:tbl>
    <w:p w14:paraId="61D81B84" w14:textId="15570F32" w:rsidR="002426BB" w:rsidRPr="008E42E7" w:rsidRDefault="009A0871" w:rsidP="008E42E7">
      <w:pPr>
        <w:pStyle w:val="meetingname"/>
        <w:suppressLineNumbers/>
        <w:suppressAutoHyphens/>
        <w:ind w:left="0" w:right="4400" w:firstLine="0"/>
        <w:rPr>
          <w:kern w:val="22"/>
        </w:rPr>
      </w:pPr>
      <w:bookmarkStart w:id="0" w:name="Meeting"/>
      <w:r w:rsidRPr="00533722">
        <w:rPr>
          <w:noProof/>
          <w:kern w:val="22"/>
        </w:rPr>
        <w:drawing>
          <wp:anchor distT="0" distB="0" distL="114300" distR="114300" simplePos="0" relativeHeight="251658240" behindDoc="0" locked="0" layoutInCell="1" allowOverlap="1" wp14:anchorId="155B53A2" wp14:editId="48486B72">
            <wp:simplePos x="0" y="0"/>
            <wp:positionH relativeFrom="column">
              <wp:posOffset>298450</wp:posOffset>
            </wp:positionH>
            <wp:positionV relativeFrom="page">
              <wp:posOffset>301625</wp:posOffset>
            </wp:positionV>
            <wp:extent cx="940435" cy="5930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40435" cy="593090"/>
                    </a:xfrm>
                    <a:prstGeom prst="rect">
                      <a:avLst/>
                    </a:prstGeom>
                  </pic:spPr>
                </pic:pic>
              </a:graphicData>
            </a:graphic>
            <wp14:sizeRelH relativeFrom="margin">
              <wp14:pctWidth>0</wp14:pctWidth>
            </wp14:sizeRelH>
            <wp14:sizeRelV relativeFrom="margin">
              <wp14:pctHeight>0</wp14:pctHeight>
            </wp14:sizeRelV>
          </wp:anchor>
        </w:drawing>
      </w:r>
      <w:r w:rsidR="002426BB" w:rsidRPr="008E42E7">
        <w:rPr>
          <w:kern w:val="22"/>
        </w:rPr>
        <w:t>SUBSIDIARY BODY ON IMPLEMENTATION</w:t>
      </w:r>
      <w:bookmarkEnd w:id="0"/>
    </w:p>
    <w:p w14:paraId="3AA48AA5" w14:textId="77777777" w:rsidR="002426BB" w:rsidRPr="00BD2728" w:rsidRDefault="002426BB" w:rsidP="00427DD4">
      <w:pPr>
        <w:suppressLineNumbers/>
        <w:suppressAutoHyphens/>
        <w:rPr>
          <w:snapToGrid w:val="0"/>
          <w:kern w:val="22"/>
          <w:szCs w:val="22"/>
          <w:lang w:eastAsia="nb-NO"/>
        </w:rPr>
      </w:pPr>
      <w:r w:rsidRPr="00427DD4">
        <w:rPr>
          <w:snapToGrid w:val="0"/>
          <w:kern w:val="22"/>
          <w:szCs w:val="22"/>
          <w:lang w:eastAsia="nb-NO"/>
        </w:rPr>
        <w:t>Third meeting</w:t>
      </w:r>
      <w:bookmarkStart w:id="1" w:name="_GoBack"/>
      <w:bookmarkEnd w:id="1"/>
    </w:p>
    <w:p w14:paraId="5567A0CD" w14:textId="5BEC15F7" w:rsidR="002426BB" w:rsidRPr="00274510" w:rsidRDefault="00FC71F5" w:rsidP="00142572">
      <w:pPr>
        <w:suppressLineNumbers/>
        <w:suppressAutoHyphens/>
        <w:rPr>
          <w:snapToGrid w:val="0"/>
          <w:kern w:val="22"/>
          <w:szCs w:val="22"/>
          <w:lang w:eastAsia="nb-NO"/>
        </w:rPr>
      </w:pPr>
      <w:r>
        <w:rPr>
          <w:snapToGrid w:val="0"/>
          <w:kern w:val="22"/>
          <w:szCs w:val="22"/>
          <w:lang w:eastAsia="nb-NO"/>
        </w:rPr>
        <w:t>Quebec City (to be confirmed)</w:t>
      </w:r>
      <w:r w:rsidR="002426BB" w:rsidRPr="00142572">
        <w:rPr>
          <w:snapToGrid w:val="0"/>
          <w:kern w:val="22"/>
          <w:szCs w:val="22"/>
          <w:lang w:eastAsia="nb-NO"/>
        </w:rPr>
        <w:t xml:space="preserve">, </w:t>
      </w:r>
      <w:r w:rsidR="002426BB" w:rsidRPr="007772FD">
        <w:rPr>
          <w:snapToGrid w:val="0"/>
          <w:kern w:val="22"/>
          <w:szCs w:val="22"/>
          <w:lang w:eastAsia="nb-NO"/>
        </w:rPr>
        <w:t xml:space="preserve">Canada, </w:t>
      </w:r>
      <w:r>
        <w:rPr>
          <w:snapToGrid w:val="0"/>
          <w:kern w:val="22"/>
          <w:szCs w:val="22"/>
          <w:lang w:eastAsia="nb-NO"/>
        </w:rPr>
        <w:t>9-14 November</w:t>
      </w:r>
      <w:r w:rsidR="002426BB" w:rsidRPr="00FD77DD">
        <w:rPr>
          <w:snapToGrid w:val="0"/>
          <w:kern w:val="22"/>
          <w:szCs w:val="22"/>
          <w:lang w:eastAsia="nb-NO"/>
        </w:rPr>
        <w:t xml:space="preserve"> 2020</w:t>
      </w:r>
    </w:p>
    <w:p w14:paraId="0390AF8B" w14:textId="48DFB65E" w:rsidR="002426BB" w:rsidRPr="008E42E7" w:rsidRDefault="002426BB">
      <w:pPr>
        <w:pStyle w:val="Header"/>
        <w:suppressLineNumbers/>
        <w:tabs>
          <w:tab w:val="clear" w:pos="4320"/>
          <w:tab w:val="clear" w:pos="8640"/>
        </w:tabs>
        <w:suppressAutoHyphens/>
        <w:rPr>
          <w:snapToGrid w:val="0"/>
          <w:kern w:val="22"/>
          <w:szCs w:val="22"/>
        </w:rPr>
      </w:pPr>
      <w:r w:rsidRPr="008E42E7">
        <w:rPr>
          <w:snapToGrid w:val="0"/>
          <w:kern w:val="22"/>
          <w:szCs w:val="22"/>
        </w:rPr>
        <w:t xml:space="preserve">Item </w:t>
      </w:r>
      <w:r w:rsidR="00710925" w:rsidRPr="008E42E7">
        <w:rPr>
          <w:snapToGrid w:val="0"/>
          <w:kern w:val="22"/>
          <w:szCs w:val="22"/>
        </w:rPr>
        <w:t>3</w:t>
      </w:r>
      <w:r w:rsidRPr="008E42E7">
        <w:rPr>
          <w:snapToGrid w:val="0"/>
          <w:kern w:val="22"/>
          <w:szCs w:val="22"/>
        </w:rPr>
        <w:t xml:space="preserve"> of the provisional agenda</w:t>
      </w:r>
      <w:r w:rsidRPr="008E42E7">
        <w:rPr>
          <w:rStyle w:val="FootnoteReference"/>
          <w:snapToGrid w:val="0"/>
          <w:kern w:val="22"/>
          <w:szCs w:val="22"/>
          <w:vertAlign w:val="baseline"/>
        </w:rPr>
        <w:footnoteReference w:customMarkFollows="1" w:id="2"/>
        <w:t>*</w:t>
      </w:r>
    </w:p>
    <w:p w14:paraId="5ECF7635" w14:textId="64A67B61" w:rsidR="00C9161D" w:rsidRPr="00533722" w:rsidRDefault="00C9161D" w:rsidP="00533722">
      <w:pPr>
        <w:suppressLineNumbers/>
        <w:suppressAutoHyphens/>
        <w:rPr>
          <w:kern w:val="22"/>
          <w:szCs w:val="22"/>
        </w:rPr>
      </w:pPr>
    </w:p>
    <w:p w14:paraId="57F6B7A1" w14:textId="07FB122A" w:rsidR="00C9161D" w:rsidRPr="00533722" w:rsidRDefault="00906A17" w:rsidP="00533722">
      <w:pPr>
        <w:suppressLineNumbers/>
        <w:suppressAutoHyphens/>
        <w:spacing w:before="120" w:after="120"/>
        <w:jc w:val="center"/>
        <w:rPr>
          <w:b/>
          <w:caps/>
          <w:kern w:val="22"/>
          <w:szCs w:val="22"/>
        </w:rPr>
      </w:pPr>
      <w:sdt>
        <w:sdtPr>
          <w:rPr>
            <w:b/>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DE5C5B" w:rsidRPr="00533722">
            <w:rPr>
              <w:b/>
              <w:caps/>
              <w:kern w:val="22"/>
              <w:szCs w:val="22"/>
            </w:rPr>
            <w:t>Review of implementation of the 2015-2020 gender plan of action</w:t>
          </w:r>
        </w:sdtContent>
      </w:sdt>
      <w:r w:rsidR="00105372" w:rsidRPr="00533722">
        <w:rPr>
          <w:b/>
          <w:caps/>
          <w:kern w:val="22"/>
          <w:szCs w:val="22"/>
        </w:rPr>
        <w:t xml:space="preserve"> </w:t>
      </w:r>
    </w:p>
    <w:p w14:paraId="2EEF764E" w14:textId="77777777" w:rsidR="00F6586C" w:rsidRPr="00533722" w:rsidRDefault="0030169D" w:rsidP="00533722">
      <w:pPr>
        <w:pStyle w:val="Style1"/>
        <w:keepNext w:val="0"/>
        <w:suppressLineNumbers/>
        <w:tabs>
          <w:tab w:val="clear" w:pos="720"/>
        </w:tabs>
        <w:suppressAutoHyphens/>
        <w:outlineLvl w:val="9"/>
        <w:rPr>
          <w:b w:val="0"/>
          <w:kern w:val="22"/>
          <w:szCs w:val="22"/>
        </w:rPr>
      </w:pPr>
      <w:r w:rsidRPr="00533722">
        <w:rPr>
          <w:b w:val="0"/>
          <w:kern w:val="22"/>
          <w:szCs w:val="22"/>
        </w:rPr>
        <w:t>Note by the Executive Secretary</w:t>
      </w:r>
    </w:p>
    <w:p w14:paraId="40B61068" w14:textId="59687813" w:rsidR="00C9161D" w:rsidRPr="00533722" w:rsidRDefault="005C702C" w:rsidP="00533722">
      <w:pPr>
        <w:pStyle w:val="ListParagraph"/>
        <w:numPr>
          <w:ilvl w:val="0"/>
          <w:numId w:val="14"/>
        </w:numPr>
        <w:suppressLineNumbers/>
        <w:tabs>
          <w:tab w:val="left" w:pos="284"/>
        </w:tabs>
        <w:suppressAutoHyphens/>
        <w:spacing w:before="120" w:after="120"/>
        <w:ind w:left="0" w:firstLine="0"/>
        <w:contextualSpacing w:val="0"/>
        <w:jc w:val="center"/>
        <w:outlineLvl w:val="0"/>
        <w:rPr>
          <w:kern w:val="22"/>
          <w:szCs w:val="22"/>
        </w:rPr>
      </w:pPr>
      <w:r w:rsidRPr="00533722">
        <w:rPr>
          <w:b/>
          <w:caps/>
          <w:kern w:val="22"/>
          <w:szCs w:val="22"/>
        </w:rPr>
        <w:t>Introduction</w:t>
      </w:r>
    </w:p>
    <w:p w14:paraId="00240F19" w14:textId="69DF020E" w:rsidR="000A1902" w:rsidRPr="00533722" w:rsidRDefault="000A1902" w:rsidP="00533722">
      <w:pPr>
        <w:suppressLineNumbers/>
        <w:suppressAutoHyphens/>
        <w:spacing w:before="120" w:after="120"/>
        <w:rPr>
          <w:kern w:val="22"/>
          <w:szCs w:val="22"/>
        </w:rPr>
      </w:pPr>
      <w:r w:rsidRPr="00533722">
        <w:rPr>
          <w:kern w:val="22"/>
          <w:szCs w:val="22"/>
        </w:rPr>
        <w:t>1.</w:t>
      </w:r>
      <w:r w:rsidRPr="00533722">
        <w:rPr>
          <w:kern w:val="22"/>
          <w:szCs w:val="22"/>
        </w:rPr>
        <w:tab/>
        <w:t xml:space="preserve">In </w:t>
      </w:r>
      <w:r w:rsidR="00D67524" w:rsidRPr="00533722">
        <w:rPr>
          <w:kern w:val="22"/>
          <w:szCs w:val="22"/>
        </w:rPr>
        <w:t>decision </w:t>
      </w:r>
      <w:hyperlink r:id="rId15" w:history="1">
        <w:r w:rsidRPr="00533722">
          <w:rPr>
            <w:rStyle w:val="Hyperlink"/>
            <w:rFonts w:eastAsiaTheme="majorEastAsia"/>
            <w:kern w:val="22"/>
            <w:sz w:val="22"/>
            <w:szCs w:val="22"/>
          </w:rPr>
          <w:t>14/18</w:t>
        </w:r>
      </w:hyperlink>
      <w:r w:rsidRPr="00533722">
        <w:rPr>
          <w:kern w:val="22"/>
          <w:szCs w:val="22"/>
        </w:rPr>
        <w:t>, the Conference of the Parties requested the Executive Secretary, subject to availability of resources, to undertake a review of the implementation of the 2015-2020 Gender Plan of Action,</w:t>
      </w:r>
      <w:r w:rsidR="00043683" w:rsidRPr="00533722">
        <w:rPr>
          <w:rStyle w:val="FootnoteReference"/>
          <w:kern w:val="22"/>
          <w:szCs w:val="22"/>
        </w:rPr>
        <w:footnoteReference w:id="3"/>
      </w:r>
      <w:r w:rsidRPr="00533722">
        <w:rPr>
          <w:kern w:val="22"/>
          <w:szCs w:val="22"/>
        </w:rPr>
        <w:t xml:space="preserve"> in parallel to the development of the fifth edition of the </w:t>
      </w:r>
      <w:r w:rsidRPr="00533722">
        <w:rPr>
          <w:i/>
          <w:iCs/>
          <w:kern w:val="22"/>
          <w:szCs w:val="22"/>
        </w:rPr>
        <w:t>Global Biodiversity Outlook</w:t>
      </w:r>
      <w:r w:rsidRPr="00533722">
        <w:rPr>
          <w:kern w:val="22"/>
          <w:szCs w:val="22"/>
        </w:rPr>
        <w:t xml:space="preserve"> and the second edition of the </w:t>
      </w:r>
      <w:r w:rsidRPr="00533722">
        <w:rPr>
          <w:i/>
          <w:iCs/>
          <w:kern w:val="22"/>
          <w:szCs w:val="22"/>
        </w:rPr>
        <w:t>Local Biodiversity Outlooks</w:t>
      </w:r>
      <w:r w:rsidRPr="00533722">
        <w:rPr>
          <w:kern w:val="22"/>
          <w:szCs w:val="22"/>
        </w:rPr>
        <w:t>, in order to identify gaps, best practices and lessons learned.</w:t>
      </w:r>
      <w:r w:rsidR="009A0871" w:rsidRPr="00533722">
        <w:rPr>
          <w:kern w:val="22"/>
          <w:szCs w:val="22"/>
        </w:rPr>
        <w:t xml:space="preserve"> </w:t>
      </w:r>
      <w:r w:rsidRPr="00533722">
        <w:rPr>
          <w:kern w:val="22"/>
          <w:szCs w:val="22"/>
        </w:rPr>
        <w:t>The Conference of the Parties also requested the Executive Secretary to include the lessons learned from the implementation of the 2015-2020 Gender Plan of Action within the regional consultations on the post-2020 global biodiversity framework.</w:t>
      </w:r>
    </w:p>
    <w:p w14:paraId="4B392D68" w14:textId="2B5EB8D7" w:rsidR="000E40AA" w:rsidRPr="00533722" w:rsidRDefault="000A1902" w:rsidP="00533722">
      <w:pPr>
        <w:suppressLineNumbers/>
        <w:suppressAutoHyphens/>
        <w:spacing w:before="120" w:after="120"/>
        <w:rPr>
          <w:kern w:val="22"/>
          <w:szCs w:val="22"/>
        </w:rPr>
      </w:pPr>
      <w:r w:rsidRPr="00533722">
        <w:rPr>
          <w:kern w:val="22"/>
          <w:szCs w:val="22"/>
        </w:rPr>
        <w:t>2.</w:t>
      </w:r>
      <w:r w:rsidRPr="00533722">
        <w:rPr>
          <w:kern w:val="22"/>
          <w:szCs w:val="22"/>
        </w:rPr>
        <w:tab/>
        <w:t xml:space="preserve">The present document has been prepared in response to the request for a review of implementation of the 2015-2020 Gender Plan of Action. Section II provides an overview of the methodology for the review and </w:t>
      </w:r>
      <w:r w:rsidR="00381F28" w:rsidRPr="00533722">
        <w:rPr>
          <w:kern w:val="22"/>
          <w:szCs w:val="22"/>
        </w:rPr>
        <w:t>s</w:t>
      </w:r>
      <w:r w:rsidRPr="00533722">
        <w:rPr>
          <w:kern w:val="22"/>
          <w:szCs w:val="22"/>
        </w:rPr>
        <w:t xml:space="preserve">ection III provides </w:t>
      </w:r>
      <w:r w:rsidR="00BB5F82" w:rsidRPr="00533722">
        <w:rPr>
          <w:kern w:val="22"/>
          <w:szCs w:val="22"/>
        </w:rPr>
        <w:t xml:space="preserve">an analysis </w:t>
      </w:r>
      <w:r w:rsidRPr="00533722">
        <w:rPr>
          <w:kern w:val="22"/>
          <w:szCs w:val="22"/>
        </w:rPr>
        <w:t xml:space="preserve">of </w:t>
      </w:r>
      <w:r w:rsidR="0047135B" w:rsidRPr="00533722">
        <w:rPr>
          <w:kern w:val="22"/>
          <w:szCs w:val="22"/>
        </w:rPr>
        <w:t xml:space="preserve">the </w:t>
      </w:r>
      <w:r w:rsidR="00B254B2" w:rsidRPr="00533722">
        <w:rPr>
          <w:kern w:val="22"/>
          <w:szCs w:val="22"/>
        </w:rPr>
        <w:t xml:space="preserve">Gender Plan </w:t>
      </w:r>
      <w:r w:rsidR="00BB5F82" w:rsidRPr="00533722">
        <w:rPr>
          <w:kern w:val="22"/>
          <w:szCs w:val="22"/>
        </w:rPr>
        <w:t xml:space="preserve">of Action </w:t>
      </w:r>
      <w:r w:rsidR="00B254B2" w:rsidRPr="00533722">
        <w:rPr>
          <w:kern w:val="22"/>
          <w:szCs w:val="22"/>
        </w:rPr>
        <w:t>as a guiding framework,</w:t>
      </w:r>
      <w:r w:rsidR="000E40AA" w:rsidRPr="00533722">
        <w:rPr>
          <w:kern w:val="22"/>
          <w:szCs w:val="22"/>
        </w:rPr>
        <w:t xml:space="preserve"> also considering </w:t>
      </w:r>
      <w:r w:rsidRPr="00533722">
        <w:rPr>
          <w:kern w:val="22"/>
          <w:szCs w:val="22"/>
        </w:rPr>
        <w:t xml:space="preserve">actions by Parties and by the Secretariat. Section IV provides an overview of best practices, lessons learned and gaps, and </w:t>
      </w:r>
      <w:r w:rsidR="00381F28" w:rsidRPr="00533722">
        <w:rPr>
          <w:kern w:val="22"/>
          <w:szCs w:val="22"/>
        </w:rPr>
        <w:t>s</w:t>
      </w:r>
      <w:r w:rsidRPr="00533722">
        <w:rPr>
          <w:kern w:val="22"/>
          <w:szCs w:val="22"/>
        </w:rPr>
        <w:t xml:space="preserve">ection V outlines </w:t>
      </w:r>
      <w:r w:rsidR="00BB5F82" w:rsidRPr="00533722">
        <w:rPr>
          <w:kern w:val="22"/>
          <w:szCs w:val="22"/>
        </w:rPr>
        <w:t xml:space="preserve">possible </w:t>
      </w:r>
      <w:r w:rsidRPr="00533722">
        <w:rPr>
          <w:kern w:val="22"/>
          <w:szCs w:val="22"/>
        </w:rPr>
        <w:t xml:space="preserve">considerations </w:t>
      </w:r>
      <w:r w:rsidR="00A00883" w:rsidRPr="00533722">
        <w:rPr>
          <w:kern w:val="22"/>
          <w:szCs w:val="22"/>
        </w:rPr>
        <w:t xml:space="preserve">and conclusions </w:t>
      </w:r>
      <w:r w:rsidRPr="00533722">
        <w:rPr>
          <w:kern w:val="22"/>
          <w:szCs w:val="22"/>
        </w:rPr>
        <w:t xml:space="preserve">for the post-2020 period. The Secretariat thanks the Government of Sweden for </w:t>
      </w:r>
      <w:r w:rsidR="00334FBB" w:rsidRPr="00533722">
        <w:rPr>
          <w:kern w:val="22"/>
          <w:szCs w:val="22"/>
        </w:rPr>
        <w:t>its</w:t>
      </w:r>
      <w:r w:rsidRPr="00533722">
        <w:rPr>
          <w:kern w:val="22"/>
          <w:szCs w:val="22"/>
        </w:rPr>
        <w:t xml:space="preserve"> generous financial support for this review.</w:t>
      </w:r>
    </w:p>
    <w:p w14:paraId="4FCEB513" w14:textId="558FDFBE" w:rsidR="000A1902" w:rsidRPr="00533722" w:rsidRDefault="005C702C" w:rsidP="00533722">
      <w:pPr>
        <w:pStyle w:val="ListParagraph"/>
        <w:numPr>
          <w:ilvl w:val="0"/>
          <w:numId w:val="14"/>
        </w:numPr>
        <w:suppressLineNumbers/>
        <w:tabs>
          <w:tab w:val="left" w:pos="426"/>
        </w:tabs>
        <w:suppressAutoHyphens/>
        <w:spacing w:before="120" w:after="120"/>
        <w:ind w:left="0" w:firstLine="0"/>
        <w:contextualSpacing w:val="0"/>
        <w:jc w:val="center"/>
        <w:outlineLvl w:val="0"/>
        <w:rPr>
          <w:rFonts w:ascii="Times New Roman Bold" w:hAnsi="Times New Roman Bold"/>
          <w:b/>
          <w:caps/>
          <w:kern w:val="22"/>
          <w:szCs w:val="22"/>
        </w:rPr>
      </w:pPr>
      <w:r w:rsidRPr="00533722">
        <w:rPr>
          <w:rFonts w:ascii="Times New Roman Bold" w:hAnsi="Times New Roman Bold"/>
          <w:b/>
          <w:caps/>
          <w:kern w:val="22"/>
          <w:szCs w:val="22"/>
        </w:rPr>
        <w:t>Methodology</w:t>
      </w:r>
    </w:p>
    <w:p w14:paraId="4805863D" w14:textId="6C641092" w:rsidR="000A1902" w:rsidRPr="00533722" w:rsidRDefault="000A1902" w:rsidP="00533722">
      <w:pPr>
        <w:suppressLineNumbers/>
        <w:suppressAutoHyphens/>
        <w:spacing w:before="120" w:after="120"/>
        <w:rPr>
          <w:kern w:val="22"/>
          <w:szCs w:val="22"/>
        </w:rPr>
      </w:pPr>
      <w:r w:rsidRPr="00533722">
        <w:rPr>
          <w:kern w:val="22"/>
          <w:szCs w:val="22"/>
        </w:rPr>
        <w:t>3.</w:t>
      </w:r>
      <w:r w:rsidRPr="00533722">
        <w:rPr>
          <w:kern w:val="22"/>
          <w:szCs w:val="22"/>
        </w:rPr>
        <w:tab/>
        <w:t>This review of implementation of the 2015-2020 Gender Plan of Action addresses the effectiveness of the Plan as a framework for guiding action, and the effectiveness of actions taken by Parties and by the Secretariat.</w:t>
      </w:r>
      <w:r w:rsidR="009A0871" w:rsidRPr="00533722">
        <w:rPr>
          <w:kern w:val="22"/>
          <w:szCs w:val="22"/>
        </w:rPr>
        <w:t xml:space="preserve"> </w:t>
      </w:r>
      <w:r w:rsidRPr="00533722">
        <w:rPr>
          <w:kern w:val="22"/>
          <w:szCs w:val="22"/>
        </w:rPr>
        <w:t>The review is based on assessment of the sixth national reports</w:t>
      </w:r>
      <w:r w:rsidRPr="00533722">
        <w:rPr>
          <w:rStyle w:val="FootnoteReference"/>
          <w:kern w:val="22"/>
          <w:szCs w:val="22"/>
        </w:rPr>
        <w:footnoteReference w:id="4"/>
      </w:r>
      <w:r w:rsidRPr="00533722">
        <w:rPr>
          <w:kern w:val="22"/>
          <w:szCs w:val="22"/>
        </w:rPr>
        <w:t xml:space="preserve"> received by the Secretariat, and results of two global surveys, one for government representatives and one for </w:t>
      </w:r>
      <w:r w:rsidR="003978A0" w:rsidRPr="00533722">
        <w:rPr>
          <w:kern w:val="22"/>
          <w:szCs w:val="22"/>
        </w:rPr>
        <w:t xml:space="preserve">other </w:t>
      </w:r>
      <w:r w:rsidRPr="00533722">
        <w:rPr>
          <w:kern w:val="22"/>
          <w:szCs w:val="22"/>
        </w:rPr>
        <w:t xml:space="preserve">relevant </w:t>
      </w:r>
      <w:r w:rsidR="00525830" w:rsidRPr="00533722">
        <w:rPr>
          <w:kern w:val="22"/>
          <w:szCs w:val="22"/>
        </w:rPr>
        <w:t>organizations</w:t>
      </w:r>
      <w:r w:rsidR="00243BDD" w:rsidRPr="00533722">
        <w:rPr>
          <w:kern w:val="22"/>
          <w:szCs w:val="22"/>
        </w:rPr>
        <w:t>.</w:t>
      </w:r>
      <w:r w:rsidR="00525830" w:rsidRPr="00533722">
        <w:rPr>
          <w:rStyle w:val="FootnoteReference"/>
          <w:kern w:val="22"/>
          <w:szCs w:val="22"/>
        </w:rPr>
        <w:footnoteReference w:id="5"/>
      </w:r>
      <w:r w:rsidR="009A0871" w:rsidRPr="00533722">
        <w:rPr>
          <w:kern w:val="22"/>
          <w:szCs w:val="22"/>
        </w:rPr>
        <w:t xml:space="preserve"> </w:t>
      </w:r>
      <w:r w:rsidRPr="00533722">
        <w:rPr>
          <w:kern w:val="22"/>
          <w:szCs w:val="22"/>
        </w:rPr>
        <w:t>The surveys were open on Survey Monkey from 21 November 2019 to 10 January 2020</w:t>
      </w:r>
      <w:r w:rsidR="00243BDD" w:rsidRPr="00533722">
        <w:rPr>
          <w:kern w:val="22"/>
          <w:szCs w:val="22"/>
        </w:rPr>
        <w:t>.</w:t>
      </w:r>
      <w:r w:rsidRPr="00533722">
        <w:rPr>
          <w:rStyle w:val="FootnoteReference"/>
          <w:kern w:val="22"/>
          <w:szCs w:val="22"/>
        </w:rPr>
        <w:footnoteReference w:id="6"/>
      </w:r>
      <w:r w:rsidR="009A0871" w:rsidRPr="00533722">
        <w:rPr>
          <w:kern w:val="22"/>
          <w:szCs w:val="22"/>
        </w:rPr>
        <w:t xml:space="preserve"> </w:t>
      </w:r>
      <w:r w:rsidRPr="00533722">
        <w:rPr>
          <w:kern w:val="22"/>
          <w:szCs w:val="22"/>
        </w:rPr>
        <w:t>A total of 76 responses to the survey for government representatives and 72 responses to the survey for relevant organizations were received.</w:t>
      </w:r>
    </w:p>
    <w:p w14:paraId="16FB9EBD" w14:textId="55DC9478" w:rsidR="000A1902" w:rsidRPr="00533722" w:rsidRDefault="000A1902" w:rsidP="00533722">
      <w:pPr>
        <w:suppressLineNumbers/>
        <w:suppressAutoHyphens/>
        <w:spacing w:before="120" w:after="120"/>
        <w:rPr>
          <w:kern w:val="22"/>
          <w:szCs w:val="22"/>
        </w:rPr>
      </w:pPr>
      <w:r w:rsidRPr="00533722">
        <w:rPr>
          <w:kern w:val="22"/>
          <w:szCs w:val="22"/>
        </w:rPr>
        <w:lastRenderedPageBreak/>
        <w:t>4.</w:t>
      </w:r>
      <w:r w:rsidRPr="00533722">
        <w:rPr>
          <w:kern w:val="22"/>
          <w:szCs w:val="22"/>
        </w:rPr>
        <w:tab/>
        <w:t xml:space="preserve">In line with the request from the Conference of the Parties, the review of the Gender Plan of Action </w:t>
      </w:r>
      <w:r w:rsidR="00FD3F3B" w:rsidRPr="00533722">
        <w:rPr>
          <w:kern w:val="22"/>
          <w:szCs w:val="22"/>
        </w:rPr>
        <w:t>was</w:t>
      </w:r>
      <w:r w:rsidR="00891132" w:rsidRPr="00533722">
        <w:rPr>
          <w:kern w:val="22"/>
          <w:szCs w:val="22"/>
        </w:rPr>
        <w:t xml:space="preserve"> </w:t>
      </w:r>
      <w:r w:rsidR="00FD3F3B" w:rsidRPr="00533722">
        <w:rPr>
          <w:kern w:val="22"/>
          <w:szCs w:val="22"/>
        </w:rPr>
        <w:t>undertaken</w:t>
      </w:r>
      <w:r w:rsidRPr="00533722">
        <w:rPr>
          <w:kern w:val="22"/>
          <w:szCs w:val="22"/>
        </w:rPr>
        <w:t xml:space="preserve"> </w:t>
      </w:r>
      <w:r w:rsidR="00891132" w:rsidRPr="00533722">
        <w:rPr>
          <w:kern w:val="22"/>
          <w:szCs w:val="22"/>
        </w:rPr>
        <w:t>in order to identify gaps, best practices and lessons learned</w:t>
      </w:r>
      <w:r w:rsidRPr="00533722">
        <w:rPr>
          <w:kern w:val="22"/>
          <w:szCs w:val="22"/>
        </w:rPr>
        <w:t xml:space="preserve">, with a view to identifying next steps </w:t>
      </w:r>
      <w:r w:rsidR="00C6084D" w:rsidRPr="00533722">
        <w:rPr>
          <w:kern w:val="22"/>
          <w:szCs w:val="22"/>
        </w:rPr>
        <w:t xml:space="preserve">for </w:t>
      </w:r>
      <w:r w:rsidR="00FC5202" w:rsidRPr="00533722">
        <w:rPr>
          <w:kern w:val="22"/>
          <w:szCs w:val="22"/>
        </w:rPr>
        <w:t xml:space="preserve">advancing </w:t>
      </w:r>
      <w:r w:rsidR="007A05E3" w:rsidRPr="00533722">
        <w:rPr>
          <w:kern w:val="22"/>
          <w:szCs w:val="22"/>
        </w:rPr>
        <w:t xml:space="preserve">gender-responsive </w:t>
      </w:r>
      <w:r w:rsidR="007A0FAE" w:rsidRPr="00533722">
        <w:rPr>
          <w:kern w:val="22"/>
          <w:szCs w:val="22"/>
        </w:rPr>
        <w:t>action</w:t>
      </w:r>
      <w:r w:rsidR="007A05E3" w:rsidRPr="00533722">
        <w:rPr>
          <w:kern w:val="22"/>
          <w:szCs w:val="22"/>
        </w:rPr>
        <w:t xml:space="preserve"> in the post-2020 period.</w:t>
      </w:r>
    </w:p>
    <w:p w14:paraId="4E058490" w14:textId="0A389AEF" w:rsidR="000A1902" w:rsidRPr="00533722" w:rsidRDefault="000A1902" w:rsidP="00533722">
      <w:pPr>
        <w:suppressLineNumbers/>
        <w:suppressAutoHyphens/>
        <w:spacing w:before="120" w:after="120"/>
        <w:rPr>
          <w:kern w:val="22"/>
          <w:szCs w:val="22"/>
        </w:rPr>
      </w:pPr>
      <w:r w:rsidRPr="00533722">
        <w:rPr>
          <w:kern w:val="22"/>
          <w:szCs w:val="22"/>
        </w:rPr>
        <w:t xml:space="preserve">5. </w:t>
      </w:r>
      <w:r w:rsidRPr="00533722">
        <w:rPr>
          <w:kern w:val="22"/>
          <w:szCs w:val="22"/>
        </w:rPr>
        <w:tab/>
      </w:r>
      <w:r w:rsidR="00C6084D" w:rsidRPr="00533722">
        <w:rPr>
          <w:kern w:val="22"/>
          <w:szCs w:val="22"/>
        </w:rPr>
        <w:t>T</w:t>
      </w:r>
      <w:r w:rsidRPr="00533722">
        <w:rPr>
          <w:kern w:val="22"/>
          <w:szCs w:val="22"/>
        </w:rPr>
        <w:t xml:space="preserve">he review </w:t>
      </w:r>
      <w:r w:rsidR="00CC111D" w:rsidRPr="00533722">
        <w:rPr>
          <w:kern w:val="22"/>
          <w:szCs w:val="22"/>
        </w:rPr>
        <w:t>has taken</w:t>
      </w:r>
      <w:r w:rsidRPr="00533722">
        <w:rPr>
          <w:kern w:val="22"/>
          <w:szCs w:val="22"/>
        </w:rPr>
        <w:t xml:space="preserve"> into consideration </w:t>
      </w:r>
      <w:r w:rsidR="00FC5202" w:rsidRPr="00533722">
        <w:rPr>
          <w:kern w:val="22"/>
          <w:szCs w:val="22"/>
        </w:rPr>
        <w:t xml:space="preserve">the </w:t>
      </w:r>
      <w:r w:rsidRPr="00533722">
        <w:rPr>
          <w:kern w:val="22"/>
          <w:szCs w:val="22"/>
        </w:rPr>
        <w:t>four spheres of the Gender Plan of Action: policy, organizational, delivery and constituency.</w:t>
      </w:r>
      <w:r w:rsidR="009A0871" w:rsidRPr="00533722">
        <w:rPr>
          <w:kern w:val="22"/>
          <w:szCs w:val="22"/>
        </w:rPr>
        <w:t xml:space="preserve"> </w:t>
      </w:r>
      <w:r w:rsidRPr="00533722">
        <w:rPr>
          <w:kern w:val="22"/>
          <w:szCs w:val="22"/>
        </w:rPr>
        <w:t xml:space="preserve">The </w:t>
      </w:r>
      <w:r w:rsidR="00FD7336" w:rsidRPr="00533722">
        <w:rPr>
          <w:kern w:val="22"/>
          <w:szCs w:val="22"/>
        </w:rPr>
        <w:t>p</w:t>
      </w:r>
      <w:r w:rsidRPr="00533722">
        <w:rPr>
          <w:kern w:val="22"/>
          <w:szCs w:val="22"/>
        </w:rPr>
        <w:t xml:space="preserve">olicy </w:t>
      </w:r>
      <w:r w:rsidR="00FD7336" w:rsidRPr="00533722">
        <w:rPr>
          <w:kern w:val="22"/>
          <w:szCs w:val="22"/>
        </w:rPr>
        <w:t>s</w:t>
      </w:r>
      <w:r w:rsidRPr="00533722">
        <w:rPr>
          <w:kern w:val="22"/>
          <w:szCs w:val="22"/>
        </w:rPr>
        <w:t xml:space="preserve">phere refers to the development of a policy framework to ensure integration of gender considerations in implementation of the Convention. The </w:t>
      </w:r>
      <w:r w:rsidR="00FD7336" w:rsidRPr="00533722">
        <w:rPr>
          <w:kern w:val="22"/>
          <w:szCs w:val="22"/>
        </w:rPr>
        <w:t>o</w:t>
      </w:r>
      <w:r w:rsidRPr="00533722">
        <w:rPr>
          <w:kern w:val="22"/>
          <w:szCs w:val="22"/>
        </w:rPr>
        <w:t>rganizational sphere refers to gender equality in staffing, institutional capacity, staff development, accountability and related equal opportunity policies.</w:t>
      </w:r>
      <w:r w:rsidR="00891132" w:rsidRPr="00533722">
        <w:rPr>
          <w:kern w:val="22"/>
          <w:szCs w:val="22"/>
        </w:rPr>
        <w:t xml:space="preserve"> </w:t>
      </w:r>
      <w:r w:rsidR="00FD7336" w:rsidRPr="00533722">
        <w:rPr>
          <w:kern w:val="22"/>
          <w:szCs w:val="22"/>
        </w:rPr>
        <w:t>The d</w:t>
      </w:r>
      <w:r w:rsidRPr="00533722">
        <w:rPr>
          <w:kern w:val="22"/>
          <w:szCs w:val="22"/>
        </w:rPr>
        <w:t xml:space="preserve">elivery </w:t>
      </w:r>
      <w:r w:rsidR="00FD7336" w:rsidRPr="00533722">
        <w:rPr>
          <w:kern w:val="22"/>
          <w:szCs w:val="22"/>
        </w:rPr>
        <w:t xml:space="preserve">sphere </w:t>
      </w:r>
      <w:r w:rsidRPr="00533722">
        <w:rPr>
          <w:kern w:val="22"/>
          <w:szCs w:val="22"/>
        </w:rPr>
        <w:t xml:space="preserve">addresses integrating gender in </w:t>
      </w:r>
      <w:r w:rsidR="009F2585">
        <w:rPr>
          <w:kern w:val="22"/>
          <w:szCs w:val="22"/>
        </w:rPr>
        <w:t xml:space="preserve">the </w:t>
      </w:r>
      <w:r w:rsidRPr="00533722">
        <w:rPr>
          <w:kern w:val="22"/>
          <w:szCs w:val="22"/>
        </w:rPr>
        <w:t>implementation of the Convention and Strategic Plan for Biodiversity 2011-2020, including through underlying theory, methodology and applied research.</w:t>
      </w:r>
      <w:r w:rsidR="009A0871" w:rsidRPr="00533722">
        <w:rPr>
          <w:kern w:val="22"/>
          <w:szCs w:val="22"/>
        </w:rPr>
        <w:t xml:space="preserve"> </w:t>
      </w:r>
      <w:r w:rsidRPr="00533722">
        <w:rPr>
          <w:kern w:val="22"/>
          <w:szCs w:val="22"/>
        </w:rPr>
        <w:t xml:space="preserve">The </w:t>
      </w:r>
      <w:r w:rsidR="00FD7336" w:rsidRPr="00533722">
        <w:rPr>
          <w:kern w:val="22"/>
          <w:szCs w:val="22"/>
        </w:rPr>
        <w:t>c</w:t>
      </w:r>
      <w:r w:rsidRPr="00533722">
        <w:rPr>
          <w:kern w:val="22"/>
          <w:szCs w:val="22"/>
        </w:rPr>
        <w:t>onstituency sphere focuses on mobilizing partners and building on existing efforts, best practices and lessons learned.</w:t>
      </w:r>
    </w:p>
    <w:p w14:paraId="44BB623A" w14:textId="1DB654BC" w:rsidR="000A1902" w:rsidRPr="00533722" w:rsidRDefault="000A1902" w:rsidP="00533722">
      <w:pPr>
        <w:pStyle w:val="ListParagraph"/>
        <w:keepNext/>
        <w:numPr>
          <w:ilvl w:val="0"/>
          <w:numId w:val="14"/>
        </w:numPr>
        <w:suppressLineNumbers/>
        <w:suppressAutoHyphens/>
        <w:spacing w:before="120" w:after="120"/>
        <w:ind w:left="992" w:hanging="567"/>
        <w:contextualSpacing w:val="0"/>
        <w:jc w:val="left"/>
        <w:outlineLvl w:val="0"/>
        <w:rPr>
          <w:rFonts w:ascii="Times New Roman Bold" w:hAnsi="Times New Roman Bold"/>
          <w:b/>
          <w:caps/>
          <w:kern w:val="22"/>
          <w:szCs w:val="22"/>
        </w:rPr>
      </w:pPr>
      <w:r w:rsidRPr="00533722">
        <w:rPr>
          <w:rFonts w:ascii="Times New Roman Bold" w:hAnsi="Times New Roman Bold"/>
          <w:b/>
          <w:caps/>
          <w:kern w:val="22"/>
          <w:szCs w:val="22"/>
        </w:rPr>
        <w:t xml:space="preserve">Review of </w:t>
      </w:r>
      <w:r w:rsidR="00A32B36" w:rsidRPr="00533722">
        <w:rPr>
          <w:rFonts w:ascii="Times New Roman Bold" w:hAnsi="Times New Roman Bold"/>
          <w:b/>
          <w:caps/>
          <w:kern w:val="22"/>
          <w:szCs w:val="22"/>
        </w:rPr>
        <w:t xml:space="preserve">the </w:t>
      </w:r>
      <w:r w:rsidR="005C702C" w:rsidRPr="00533722">
        <w:rPr>
          <w:rFonts w:ascii="Times New Roman Bold" w:hAnsi="Times New Roman Bold"/>
          <w:b/>
          <w:caps/>
          <w:kern w:val="22"/>
          <w:szCs w:val="22"/>
        </w:rPr>
        <w:t xml:space="preserve">effectiveness </w:t>
      </w:r>
      <w:r w:rsidR="00B254B2" w:rsidRPr="00533722">
        <w:rPr>
          <w:rFonts w:ascii="Times New Roman Bold" w:hAnsi="Times New Roman Bold"/>
          <w:b/>
          <w:caps/>
          <w:kern w:val="22"/>
          <w:szCs w:val="22"/>
        </w:rPr>
        <w:t xml:space="preserve">of the </w:t>
      </w:r>
      <w:r w:rsidR="00A03D78" w:rsidRPr="00533722">
        <w:rPr>
          <w:rFonts w:ascii="Times New Roman Bold" w:hAnsi="Times New Roman Bold"/>
          <w:b/>
          <w:caps/>
          <w:kern w:val="22"/>
          <w:szCs w:val="22"/>
        </w:rPr>
        <w:t xml:space="preserve">2015-2020 Gender Plan of action and implementation by Parties and the </w:t>
      </w:r>
      <w:r w:rsidR="005C702C" w:rsidRPr="00533722">
        <w:rPr>
          <w:rFonts w:ascii="Times New Roman Bold" w:hAnsi="Times New Roman Bold"/>
          <w:b/>
          <w:caps/>
          <w:kern w:val="22"/>
          <w:szCs w:val="22"/>
        </w:rPr>
        <w:t>S</w:t>
      </w:r>
      <w:r w:rsidR="00A03D78" w:rsidRPr="00533722">
        <w:rPr>
          <w:rFonts w:ascii="Times New Roman Bold" w:hAnsi="Times New Roman Bold"/>
          <w:b/>
          <w:caps/>
          <w:kern w:val="22"/>
          <w:szCs w:val="22"/>
        </w:rPr>
        <w:t>ecretariat</w:t>
      </w:r>
    </w:p>
    <w:p w14:paraId="63B423B5" w14:textId="3D2A3DBE" w:rsidR="000A1902" w:rsidRPr="00533722" w:rsidRDefault="00DF72B9" w:rsidP="00533722">
      <w:pPr>
        <w:keepNext/>
        <w:suppressLineNumbers/>
        <w:tabs>
          <w:tab w:val="left" w:pos="426"/>
        </w:tabs>
        <w:suppressAutoHyphens/>
        <w:spacing w:before="120" w:after="120"/>
        <w:jc w:val="center"/>
        <w:outlineLvl w:val="2"/>
        <w:rPr>
          <w:b/>
          <w:bCs/>
          <w:iCs/>
          <w:kern w:val="22"/>
          <w:szCs w:val="22"/>
        </w:rPr>
      </w:pPr>
      <w:r w:rsidRPr="00533722">
        <w:rPr>
          <w:b/>
          <w:bCs/>
          <w:iCs/>
          <w:kern w:val="22"/>
          <w:szCs w:val="22"/>
        </w:rPr>
        <w:t>A</w:t>
      </w:r>
      <w:r w:rsidR="00AB5800" w:rsidRPr="00533722">
        <w:rPr>
          <w:b/>
          <w:bCs/>
          <w:iCs/>
          <w:kern w:val="22"/>
          <w:szCs w:val="22"/>
        </w:rPr>
        <w:t>.</w:t>
      </w:r>
      <w:r w:rsidRPr="00533722">
        <w:rPr>
          <w:b/>
          <w:bCs/>
          <w:iCs/>
          <w:kern w:val="22"/>
          <w:szCs w:val="22"/>
        </w:rPr>
        <w:tab/>
      </w:r>
      <w:r w:rsidR="000A1902" w:rsidRPr="00533722">
        <w:rPr>
          <w:b/>
          <w:bCs/>
          <w:iCs/>
          <w:kern w:val="22"/>
          <w:szCs w:val="22"/>
        </w:rPr>
        <w:t>Effectiveness of the 2015-2020 Gender Plan of Action as a guiding framework</w:t>
      </w:r>
    </w:p>
    <w:p w14:paraId="10CAD264" w14:textId="40FE203D" w:rsidR="000A1902" w:rsidRPr="00533722" w:rsidRDefault="000A1902" w:rsidP="00533722">
      <w:pPr>
        <w:suppressLineNumbers/>
        <w:suppressAutoHyphens/>
        <w:spacing w:before="120" w:after="120"/>
        <w:rPr>
          <w:kern w:val="22"/>
          <w:szCs w:val="22"/>
        </w:rPr>
      </w:pPr>
      <w:r w:rsidRPr="00533722">
        <w:rPr>
          <w:kern w:val="22"/>
          <w:szCs w:val="22"/>
        </w:rPr>
        <w:t>6.</w:t>
      </w:r>
      <w:r w:rsidRPr="00533722">
        <w:rPr>
          <w:kern w:val="22"/>
          <w:szCs w:val="22"/>
        </w:rPr>
        <w:tab/>
        <w:t>The surveys that were made available to Parties and other</w:t>
      </w:r>
      <w:r w:rsidR="00A21A52" w:rsidRPr="00533722">
        <w:rPr>
          <w:kern w:val="22"/>
          <w:szCs w:val="22"/>
        </w:rPr>
        <w:t xml:space="preserve"> relevant organizations</w:t>
      </w:r>
      <w:r w:rsidRPr="00533722">
        <w:rPr>
          <w:kern w:val="22"/>
          <w:szCs w:val="22"/>
        </w:rPr>
        <w:t xml:space="preserve"> posed a series of questions addressing familiarity with the Gender Plan of Action, the relevance of </w:t>
      </w:r>
      <w:r w:rsidR="004A4D08" w:rsidRPr="00533722">
        <w:rPr>
          <w:kern w:val="22"/>
          <w:szCs w:val="22"/>
        </w:rPr>
        <w:t xml:space="preserve">its </w:t>
      </w:r>
      <w:r w:rsidRPr="00533722">
        <w:rPr>
          <w:kern w:val="22"/>
          <w:szCs w:val="22"/>
        </w:rPr>
        <w:t xml:space="preserve">objectives, and </w:t>
      </w:r>
      <w:r w:rsidR="00C6084D" w:rsidRPr="00533722">
        <w:rPr>
          <w:kern w:val="22"/>
          <w:szCs w:val="22"/>
        </w:rPr>
        <w:t xml:space="preserve">its </w:t>
      </w:r>
      <w:r w:rsidRPr="00533722">
        <w:rPr>
          <w:kern w:val="22"/>
          <w:szCs w:val="22"/>
        </w:rPr>
        <w:t xml:space="preserve">contribution to supporting national-level and global efforts </w:t>
      </w:r>
      <w:bookmarkStart w:id="2" w:name="_Hlk34235033"/>
      <w:r w:rsidRPr="00533722">
        <w:rPr>
          <w:kern w:val="22"/>
          <w:szCs w:val="22"/>
        </w:rPr>
        <w:t xml:space="preserve">to </w:t>
      </w:r>
      <w:r w:rsidR="00C6084D" w:rsidRPr="00533722">
        <w:rPr>
          <w:kern w:val="22"/>
          <w:szCs w:val="22"/>
        </w:rPr>
        <w:t>ad</w:t>
      </w:r>
      <w:r w:rsidR="00FC5202" w:rsidRPr="00533722">
        <w:rPr>
          <w:kern w:val="22"/>
          <w:szCs w:val="22"/>
        </w:rPr>
        <w:t>vance</w:t>
      </w:r>
      <w:r w:rsidR="00C6084D" w:rsidRPr="00533722">
        <w:rPr>
          <w:kern w:val="22"/>
          <w:szCs w:val="22"/>
        </w:rPr>
        <w:t xml:space="preserve"> </w:t>
      </w:r>
      <w:r w:rsidR="00C6084D" w:rsidRPr="00533722">
        <w:rPr>
          <w:rStyle w:val="Emphasis"/>
          <w:i w:val="0"/>
          <w:iCs w:val="0"/>
          <w:kern w:val="22"/>
          <w:szCs w:val="22"/>
          <w:shd w:val="clear" w:color="auto" w:fill="FFFFFF"/>
        </w:rPr>
        <w:t>gender equality</w:t>
      </w:r>
      <w:r w:rsidR="00C6084D" w:rsidRPr="00533722">
        <w:rPr>
          <w:kern w:val="22"/>
          <w:szCs w:val="22"/>
          <w:shd w:val="clear" w:color="auto" w:fill="FFFFFF"/>
        </w:rPr>
        <w:t xml:space="preserve"> and </w:t>
      </w:r>
      <w:r w:rsidR="00DE07E8" w:rsidRPr="00533722">
        <w:rPr>
          <w:kern w:val="22"/>
          <w:szCs w:val="22"/>
          <w:shd w:val="clear" w:color="auto" w:fill="FFFFFF"/>
        </w:rPr>
        <w:t xml:space="preserve">women’s </w:t>
      </w:r>
      <w:r w:rsidR="00C6084D" w:rsidRPr="00533722">
        <w:rPr>
          <w:rStyle w:val="Emphasis"/>
          <w:i w:val="0"/>
          <w:iCs w:val="0"/>
          <w:kern w:val="22"/>
          <w:szCs w:val="22"/>
          <w:shd w:val="clear" w:color="auto" w:fill="FFFFFF"/>
        </w:rPr>
        <w:t>empowerment</w:t>
      </w:r>
      <w:r w:rsidR="009A0871" w:rsidRPr="00533722">
        <w:rPr>
          <w:kern w:val="22"/>
          <w:szCs w:val="22"/>
          <w:shd w:val="clear" w:color="auto" w:fill="FFFFFF"/>
        </w:rPr>
        <w:t xml:space="preserve"> </w:t>
      </w:r>
      <w:r w:rsidR="00BF10A5" w:rsidRPr="00533722">
        <w:rPr>
          <w:kern w:val="22"/>
          <w:szCs w:val="22"/>
          <w:shd w:val="clear" w:color="auto" w:fill="FFFFFF"/>
        </w:rPr>
        <w:t>in the</w:t>
      </w:r>
      <w:r w:rsidR="00C6084D" w:rsidRPr="00533722">
        <w:rPr>
          <w:kern w:val="22"/>
          <w:szCs w:val="22"/>
          <w:shd w:val="clear" w:color="auto" w:fill="FFFFFF"/>
        </w:rPr>
        <w:t xml:space="preserve"> </w:t>
      </w:r>
      <w:r w:rsidRPr="00533722">
        <w:rPr>
          <w:kern w:val="22"/>
          <w:szCs w:val="22"/>
        </w:rPr>
        <w:t>implement</w:t>
      </w:r>
      <w:r w:rsidR="00FC5202" w:rsidRPr="00533722">
        <w:rPr>
          <w:kern w:val="22"/>
          <w:szCs w:val="22"/>
        </w:rPr>
        <w:t>ation of</w:t>
      </w:r>
      <w:r w:rsidRPr="00533722">
        <w:rPr>
          <w:kern w:val="22"/>
          <w:szCs w:val="22"/>
        </w:rPr>
        <w:t xml:space="preserve"> the Convention</w:t>
      </w:r>
      <w:bookmarkEnd w:id="2"/>
      <w:r w:rsidRPr="00533722">
        <w:rPr>
          <w:kern w:val="22"/>
          <w:szCs w:val="22"/>
        </w:rPr>
        <w:t>.</w:t>
      </w:r>
    </w:p>
    <w:p w14:paraId="4FF5EE90" w14:textId="51185319" w:rsidR="000A1902" w:rsidRPr="00533722" w:rsidRDefault="000A1902" w:rsidP="00533722">
      <w:pPr>
        <w:suppressLineNumbers/>
        <w:suppressAutoHyphens/>
        <w:spacing w:before="120" w:after="120"/>
        <w:rPr>
          <w:kern w:val="22"/>
          <w:szCs w:val="22"/>
        </w:rPr>
      </w:pPr>
      <w:r w:rsidRPr="00533722">
        <w:rPr>
          <w:kern w:val="22"/>
          <w:szCs w:val="22"/>
        </w:rPr>
        <w:t>7.</w:t>
      </w:r>
      <w:r w:rsidRPr="00533722">
        <w:rPr>
          <w:kern w:val="22"/>
          <w:szCs w:val="22"/>
        </w:rPr>
        <w:tab/>
        <w:t xml:space="preserve">Many respondents from governments and </w:t>
      </w:r>
      <w:r w:rsidR="0060215F" w:rsidRPr="00533722">
        <w:rPr>
          <w:kern w:val="22"/>
          <w:szCs w:val="22"/>
        </w:rPr>
        <w:t xml:space="preserve">other relevant </w:t>
      </w:r>
      <w:r w:rsidRPr="00533722">
        <w:rPr>
          <w:kern w:val="22"/>
          <w:szCs w:val="22"/>
        </w:rPr>
        <w:t xml:space="preserve">organizations were familiar or somewhat familiar with the Gender Plan, agreeing that the objectives of the Plan were useful or very useful. The Plan’s objectives were largely seen to address all relevant issues of gender equality and women’s empowerment in the implementation of the Convention, </w:t>
      </w:r>
      <w:r w:rsidR="005A191A" w:rsidRPr="00533722">
        <w:rPr>
          <w:kern w:val="22"/>
          <w:szCs w:val="22"/>
        </w:rPr>
        <w:t xml:space="preserve">although </w:t>
      </w:r>
      <w:r w:rsidRPr="00533722">
        <w:rPr>
          <w:kern w:val="22"/>
          <w:szCs w:val="22"/>
        </w:rPr>
        <w:t xml:space="preserve">some respondents identified </w:t>
      </w:r>
      <w:r w:rsidR="001E5937" w:rsidRPr="00533722">
        <w:rPr>
          <w:kern w:val="22"/>
          <w:szCs w:val="22"/>
        </w:rPr>
        <w:t xml:space="preserve">additional aspects of </w:t>
      </w:r>
      <w:r w:rsidR="00E57B6A" w:rsidRPr="00533722">
        <w:rPr>
          <w:kern w:val="22"/>
          <w:szCs w:val="22"/>
        </w:rPr>
        <w:t>work</w:t>
      </w:r>
      <w:r w:rsidRPr="00533722">
        <w:rPr>
          <w:kern w:val="22"/>
          <w:szCs w:val="22"/>
        </w:rPr>
        <w:t>.</w:t>
      </w:r>
      <w:r w:rsidR="009A0871" w:rsidRPr="00533722">
        <w:rPr>
          <w:kern w:val="22"/>
          <w:szCs w:val="22"/>
        </w:rPr>
        <w:t xml:space="preserve"> </w:t>
      </w:r>
      <w:r w:rsidR="005A191A" w:rsidRPr="00533722">
        <w:rPr>
          <w:kern w:val="22"/>
          <w:szCs w:val="22"/>
        </w:rPr>
        <w:t>These included actions</w:t>
      </w:r>
      <w:r w:rsidRPr="00533722">
        <w:rPr>
          <w:kern w:val="22"/>
          <w:szCs w:val="22"/>
        </w:rPr>
        <w:t xml:space="preserve"> related to mainstreaming gender (capacity</w:t>
      </w:r>
      <w:r w:rsidR="009531D3" w:rsidRPr="00533722">
        <w:rPr>
          <w:kern w:val="22"/>
          <w:szCs w:val="22"/>
        </w:rPr>
        <w:t>-</w:t>
      </w:r>
      <w:r w:rsidRPr="00533722">
        <w:rPr>
          <w:kern w:val="22"/>
          <w:szCs w:val="22"/>
        </w:rPr>
        <w:t>building, gender balance in decision-making processes, the inclusion of gender considerations in national reporting) and specific thematic areas</w:t>
      </w:r>
      <w:r w:rsidR="0028162A">
        <w:rPr>
          <w:kern w:val="22"/>
          <w:szCs w:val="22"/>
        </w:rPr>
        <w:t>,</w:t>
      </w:r>
      <w:r w:rsidRPr="00533722">
        <w:rPr>
          <w:kern w:val="22"/>
          <w:szCs w:val="22"/>
        </w:rPr>
        <w:t xml:space="preserve"> such as food security, human rights (including women as environmental defenders) and traditional knowledge.</w:t>
      </w:r>
    </w:p>
    <w:p w14:paraId="28CDF8E9" w14:textId="16492FF7" w:rsidR="000A1902" w:rsidRPr="00533722" w:rsidRDefault="000A1902" w:rsidP="00533722">
      <w:pPr>
        <w:suppressLineNumbers/>
        <w:suppressAutoHyphens/>
        <w:spacing w:before="120" w:after="120"/>
        <w:rPr>
          <w:kern w:val="22"/>
          <w:szCs w:val="22"/>
        </w:rPr>
      </w:pPr>
      <w:r w:rsidRPr="00533722">
        <w:rPr>
          <w:kern w:val="22"/>
          <w:szCs w:val="22"/>
        </w:rPr>
        <w:t>8.</w:t>
      </w:r>
      <w:r w:rsidRPr="00533722">
        <w:rPr>
          <w:kern w:val="22"/>
          <w:szCs w:val="22"/>
        </w:rPr>
        <w:tab/>
        <w:t xml:space="preserve">Views differed between </w:t>
      </w:r>
      <w:r w:rsidR="00343EBC" w:rsidRPr="00533722">
        <w:rPr>
          <w:kern w:val="22"/>
          <w:szCs w:val="22"/>
        </w:rPr>
        <w:t xml:space="preserve">representatives of </w:t>
      </w:r>
      <w:r w:rsidRPr="00533722">
        <w:rPr>
          <w:kern w:val="22"/>
          <w:szCs w:val="22"/>
        </w:rPr>
        <w:t>organization</w:t>
      </w:r>
      <w:r w:rsidR="00343EBC" w:rsidRPr="00533722">
        <w:rPr>
          <w:kern w:val="22"/>
          <w:szCs w:val="22"/>
        </w:rPr>
        <w:t>s</w:t>
      </w:r>
      <w:r w:rsidRPr="00533722">
        <w:rPr>
          <w:kern w:val="22"/>
          <w:szCs w:val="22"/>
        </w:rPr>
        <w:t xml:space="preserve"> and government</w:t>
      </w:r>
      <w:r w:rsidR="00343EBC" w:rsidRPr="00533722">
        <w:rPr>
          <w:kern w:val="22"/>
          <w:szCs w:val="22"/>
        </w:rPr>
        <w:t>s</w:t>
      </w:r>
      <w:r w:rsidRPr="00533722">
        <w:rPr>
          <w:kern w:val="22"/>
          <w:szCs w:val="22"/>
        </w:rPr>
        <w:t xml:space="preserve"> on the contribution of the Gender Plan to their work to implement the Convention.</w:t>
      </w:r>
      <w:r w:rsidR="009A0871" w:rsidRPr="00533722">
        <w:rPr>
          <w:kern w:val="22"/>
          <w:szCs w:val="22"/>
        </w:rPr>
        <w:t xml:space="preserve"> </w:t>
      </w:r>
      <w:r w:rsidRPr="00533722">
        <w:rPr>
          <w:kern w:val="22"/>
          <w:szCs w:val="22"/>
        </w:rPr>
        <w:t xml:space="preserve">A majority of respondents from organizations </w:t>
      </w:r>
      <w:r w:rsidR="00891132" w:rsidRPr="00533722">
        <w:rPr>
          <w:kern w:val="22"/>
          <w:szCs w:val="22"/>
        </w:rPr>
        <w:t>felt</w:t>
      </w:r>
      <w:r w:rsidRPr="00533722">
        <w:rPr>
          <w:kern w:val="22"/>
          <w:szCs w:val="22"/>
        </w:rPr>
        <w:t xml:space="preserve"> that the Plan contributed to their work, while under half of government respondents felt this was the case. For both organizations and governments, the Plan was seen as</w:t>
      </w:r>
      <w:r w:rsidR="000A56BE" w:rsidRPr="00533722">
        <w:rPr>
          <w:kern w:val="22"/>
          <w:szCs w:val="22"/>
        </w:rPr>
        <w:t xml:space="preserve"> valuable</w:t>
      </w:r>
      <w:r w:rsidR="009D02B0" w:rsidRPr="00533722">
        <w:rPr>
          <w:kern w:val="22"/>
          <w:szCs w:val="22"/>
        </w:rPr>
        <w:t xml:space="preserve"> </w:t>
      </w:r>
      <w:r w:rsidR="00B15077" w:rsidRPr="00533722">
        <w:rPr>
          <w:kern w:val="22"/>
          <w:szCs w:val="22"/>
        </w:rPr>
        <w:t>in</w:t>
      </w:r>
      <w:r w:rsidRPr="00533722">
        <w:rPr>
          <w:kern w:val="22"/>
          <w:szCs w:val="22"/>
        </w:rPr>
        <w:t xml:space="preserve"> providing</w:t>
      </w:r>
      <w:r w:rsidR="009A0871" w:rsidRPr="00533722">
        <w:rPr>
          <w:kern w:val="22"/>
          <w:szCs w:val="22"/>
        </w:rPr>
        <w:t xml:space="preserve"> </w:t>
      </w:r>
      <w:r w:rsidRPr="00533722">
        <w:rPr>
          <w:kern w:val="22"/>
          <w:szCs w:val="22"/>
        </w:rPr>
        <w:t xml:space="preserve">a mandate or enhancing political will </w:t>
      </w:r>
      <w:r w:rsidR="003103DE" w:rsidRPr="00533722">
        <w:rPr>
          <w:kern w:val="22"/>
          <w:szCs w:val="22"/>
        </w:rPr>
        <w:t xml:space="preserve">for </w:t>
      </w:r>
      <w:r w:rsidRPr="00533722">
        <w:rPr>
          <w:kern w:val="22"/>
          <w:szCs w:val="22"/>
        </w:rPr>
        <w:t>mainstream</w:t>
      </w:r>
      <w:r w:rsidR="003103DE" w:rsidRPr="00533722">
        <w:rPr>
          <w:kern w:val="22"/>
          <w:szCs w:val="22"/>
        </w:rPr>
        <w:t>ing</w:t>
      </w:r>
      <w:r w:rsidRPr="00533722">
        <w:rPr>
          <w:kern w:val="22"/>
          <w:szCs w:val="22"/>
        </w:rPr>
        <w:t xml:space="preserve"> gender equality into their work</w:t>
      </w:r>
      <w:r w:rsidR="000D5E80">
        <w:rPr>
          <w:kern w:val="22"/>
          <w:szCs w:val="22"/>
        </w:rPr>
        <w:t>,</w:t>
      </w:r>
      <w:r w:rsidRPr="00533722">
        <w:rPr>
          <w:kern w:val="22"/>
          <w:szCs w:val="22"/>
        </w:rPr>
        <w:t xml:space="preserve"> </w:t>
      </w:r>
      <w:r w:rsidR="009357FA" w:rsidRPr="00533722">
        <w:rPr>
          <w:kern w:val="22"/>
          <w:szCs w:val="22"/>
        </w:rPr>
        <w:t xml:space="preserve">in </w:t>
      </w:r>
      <w:r w:rsidRPr="00533722">
        <w:rPr>
          <w:kern w:val="22"/>
          <w:szCs w:val="22"/>
        </w:rPr>
        <w:t xml:space="preserve">providing </w:t>
      </w:r>
      <w:r w:rsidR="004B2000" w:rsidRPr="00533722">
        <w:rPr>
          <w:kern w:val="22"/>
          <w:szCs w:val="22"/>
        </w:rPr>
        <w:t xml:space="preserve">a guideline </w:t>
      </w:r>
      <w:r w:rsidRPr="00533722">
        <w:rPr>
          <w:kern w:val="22"/>
          <w:szCs w:val="22"/>
        </w:rPr>
        <w:t>to inform gender policies, planning and programming</w:t>
      </w:r>
      <w:r w:rsidR="000D5E80">
        <w:rPr>
          <w:kern w:val="22"/>
          <w:szCs w:val="22"/>
        </w:rPr>
        <w:t>,</w:t>
      </w:r>
      <w:r w:rsidRPr="00533722">
        <w:rPr>
          <w:kern w:val="22"/>
          <w:szCs w:val="22"/>
        </w:rPr>
        <w:t xml:space="preserve"> and</w:t>
      </w:r>
      <w:r w:rsidR="00590AC5" w:rsidRPr="00533722">
        <w:rPr>
          <w:kern w:val="22"/>
          <w:szCs w:val="22"/>
        </w:rPr>
        <w:t>,</w:t>
      </w:r>
      <w:r w:rsidRPr="00533722">
        <w:rPr>
          <w:kern w:val="22"/>
          <w:szCs w:val="22"/>
        </w:rPr>
        <w:t xml:space="preserve"> for organizations, </w:t>
      </w:r>
      <w:r w:rsidR="00B23B49" w:rsidRPr="00533722">
        <w:rPr>
          <w:kern w:val="22"/>
          <w:szCs w:val="22"/>
        </w:rPr>
        <w:t xml:space="preserve">for </w:t>
      </w:r>
      <w:r w:rsidRPr="00533722">
        <w:rPr>
          <w:kern w:val="22"/>
          <w:szCs w:val="22"/>
        </w:rPr>
        <w:t>influencing the provision of funding.</w:t>
      </w:r>
    </w:p>
    <w:p w14:paraId="00D2BA05" w14:textId="7762AECF" w:rsidR="000A1902" w:rsidRPr="00533722" w:rsidRDefault="000A1902" w:rsidP="00533722">
      <w:pPr>
        <w:suppressLineNumbers/>
        <w:suppressAutoHyphens/>
        <w:spacing w:before="120" w:after="120"/>
        <w:rPr>
          <w:kern w:val="22"/>
          <w:szCs w:val="22"/>
        </w:rPr>
      </w:pPr>
      <w:r w:rsidRPr="00533722">
        <w:rPr>
          <w:kern w:val="22"/>
          <w:szCs w:val="22"/>
        </w:rPr>
        <w:t>9.</w:t>
      </w:r>
      <w:r w:rsidRPr="00533722">
        <w:rPr>
          <w:kern w:val="22"/>
          <w:szCs w:val="22"/>
        </w:rPr>
        <w:tab/>
        <w:t>Respondents identified five areas in which the Gender Plan could be more useful in supporting national implementation</w:t>
      </w:r>
      <w:r w:rsidR="008F32E5" w:rsidRPr="00533722">
        <w:rPr>
          <w:kern w:val="22"/>
          <w:szCs w:val="22"/>
        </w:rPr>
        <w:t>,</w:t>
      </w:r>
      <w:r w:rsidRPr="00533722">
        <w:rPr>
          <w:kern w:val="22"/>
          <w:szCs w:val="22"/>
        </w:rPr>
        <w:t xml:space="preserve"> focusing on funding, capacity </w:t>
      </w:r>
      <w:r w:rsidR="00496069" w:rsidRPr="00533722">
        <w:rPr>
          <w:kern w:val="22"/>
          <w:szCs w:val="22"/>
        </w:rPr>
        <w:t>development</w:t>
      </w:r>
      <w:r w:rsidRPr="00533722">
        <w:rPr>
          <w:kern w:val="22"/>
          <w:szCs w:val="22"/>
        </w:rPr>
        <w:t>, technical advice, partnerships</w:t>
      </w:r>
      <w:r w:rsidR="00E44581" w:rsidRPr="00533722">
        <w:rPr>
          <w:kern w:val="22"/>
          <w:szCs w:val="22"/>
        </w:rPr>
        <w:t>,</w:t>
      </w:r>
      <w:r w:rsidRPr="00533722">
        <w:rPr>
          <w:kern w:val="22"/>
          <w:szCs w:val="22"/>
        </w:rPr>
        <w:t xml:space="preserve"> and implementation/reporting mechanisms.</w:t>
      </w:r>
      <w:r w:rsidR="009A0871" w:rsidRPr="00533722">
        <w:rPr>
          <w:kern w:val="22"/>
          <w:szCs w:val="22"/>
        </w:rPr>
        <w:t xml:space="preserve"> </w:t>
      </w:r>
      <w:r w:rsidRPr="00533722">
        <w:rPr>
          <w:kern w:val="22"/>
          <w:szCs w:val="22"/>
        </w:rPr>
        <w:t>Proposals included</w:t>
      </w:r>
      <w:r w:rsidR="003617B4">
        <w:rPr>
          <w:kern w:val="22"/>
          <w:szCs w:val="22"/>
        </w:rPr>
        <w:t>:</w:t>
      </w:r>
      <w:r w:rsidRPr="00533722">
        <w:rPr>
          <w:kern w:val="22"/>
          <w:szCs w:val="22"/>
        </w:rPr>
        <w:t xml:space="preserve"> ensuring adequate financing and technical assistance</w:t>
      </w:r>
      <w:r w:rsidR="00BF6568" w:rsidRPr="00533722">
        <w:rPr>
          <w:kern w:val="22"/>
          <w:szCs w:val="22"/>
        </w:rPr>
        <w:t>;</w:t>
      </w:r>
      <w:r w:rsidRPr="00533722">
        <w:rPr>
          <w:kern w:val="22"/>
          <w:szCs w:val="22"/>
        </w:rPr>
        <w:t xml:space="preserve"> providing capacity</w:t>
      </w:r>
      <w:r w:rsidR="009531D3" w:rsidRPr="00533722">
        <w:rPr>
          <w:kern w:val="22"/>
          <w:szCs w:val="22"/>
        </w:rPr>
        <w:t>-</w:t>
      </w:r>
      <w:r w:rsidRPr="00533722">
        <w:rPr>
          <w:kern w:val="22"/>
          <w:szCs w:val="22"/>
        </w:rPr>
        <w:t>building and guidelines to support implementation</w:t>
      </w:r>
      <w:r w:rsidR="00BF6568" w:rsidRPr="00533722">
        <w:rPr>
          <w:kern w:val="22"/>
          <w:szCs w:val="22"/>
        </w:rPr>
        <w:t>;</w:t>
      </w:r>
      <w:r w:rsidRPr="00533722">
        <w:rPr>
          <w:kern w:val="22"/>
          <w:szCs w:val="22"/>
        </w:rPr>
        <w:t xml:space="preserve"> enhancing public</w:t>
      </w:r>
      <w:r w:rsidR="001B1DB5" w:rsidRPr="00533722">
        <w:rPr>
          <w:kern w:val="22"/>
          <w:szCs w:val="22"/>
        </w:rPr>
        <w:t>-</w:t>
      </w:r>
      <w:r w:rsidRPr="00533722">
        <w:rPr>
          <w:kern w:val="22"/>
          <w:szCs w:val="22"/>
        </w:rPr>
        <w:t>private partnerships</w:t>
      </w:r>
      <w:r w:rsidR="00BF6568" w:rsidRPr="00533722">
        <w:rPr>
          <w:kern w:val="22"/>
          <w:szCs w:val="22"/>
        </w:rPr>
        <w:t>;</w:t>
      </w:r>
      <w:r w:rsidRPr="00533722">
        <w:rPr>
          <w:kern w:val="22"/>
          <w:szCs w:val="22"/>
        </w:rPr>
        <w:t xml:space="preserve"> obtaining buy-in from relevant sectors to </w:t>
      </w:r>
      <w:r w:rsidR="0060215F" w:rsidRPr="00533722">
        <w:rPr>
          <w:kern w:val="22"/>
          <w:szCs w:val="22"/>
        </w:rPr>
        <w:t xml:space="preserve">develop and </w:t>
      </w:r>
      <w:r w:rsidRPr="00533722">
        <w:rPr>
          <w:kern w:val="22"/>
          <w:szCs w:val="22"/>
        </w:rPr>
        <w:t>implement the Plan</w:t>
      </w:r>
      <w:r w:rsidR="00BF6568" w:rsidRPr="00533722">
        <w:rPr>
          <w:kern w:val="22"/>
          <w:szCs w:val="22"/>
        </w:rPr>
        <w:t>;</w:t>
      </w:r>
      <w:r w:rsidR="0060215F" w:rsidRPr="00533722">
        <w:rPr>
          <w:kern w:val="22"/>
          <w:szCs w:val="22"/>
        </w:rPr>
        <w:t xml:space="preserve"> integrating the Plan</w:t>
      </w:r>
      <w:r w:rsidRPr="00533722">
        <w:rPr>
          <w:kern w:val="22"/>
          <w:szCs w:val="22"/>
        </w:rPr>
        <w:t xml:space="preserve"> in national reporting and </w:t>
      </w:r>
      <w:r w:rsidR="00923373" w:rsidRPr="00533722">
        <w:rPr>
          <w:kern w:val="22"/>
          <w:szCs w:val="22"/>
        </w:rPr>
        <w:t>national biodiversity strategies and action plans (</w:t>
      </w:r>
      <w:r w:rsidRPr="00533722">
        <w:rPr>
          <w:kern w:val="22"/>
          <w:szCs w:val="22"/>
        </w:rPr>
        <w:t>NBSAPs</w:t>
      </w:r>
      <w:r w:rsidR="00923373" w:rsidRPr="00533722">
        <w:rPr>
          <w:kern w:val="22"/>
          <w:szCs w:val="22"/>
        </w:rPr>
        <w:t>)</w:t>
      </w:r>
      <w:r w:rsidR="00BF6568" w:rsidRPr="00533722">
        <w:rPr>
          <w:kern w:val="22"/>
          <w:szCs w:val="22"/>
        </w:rPr>
        <w:t>;</w:t>
      </w:r>
      <w:r w:rsidRPr="00533722">
        <w:rPr>
          <w:kern w:val="22"/>
          <w:szCs w:val="22"/>
        </w:rPr>
        <w:t xml:space="preserve"> and enhancing the links between the Plan, NBSAPs</w:t>
      </w:r>
      <w:r w:rsidR="00BF6568" w:rsidRPr="00533722">
        <w:rPr>
          <w:kern w:val="22"/>
          <w:szCs w:val="22"/>
        </w:rPr>
        <w:t>, and</w:t>
      </w:r>
      <w:r w:rsidRPr="00533722">
        <w:rPr>
          <w:kern w:val="22"/>
          <w:szCs w:val="22"/>
        </w:rPr>
        <w:t xml:space="preserve"> sectoral policies.</w:t>
      </w:r>
    </w:p>
    <w:p w14:paraId="2F370E36" w14:textId="6998294E" w:rsidR="000A1902" w:rsidRPr="00533722" w:rsidRDefault="000A1902" w:rsidP="00533722">
      <w:pPr>
        <w:suppressLineNumbers/>
        <w:suppressAutoHyphens/>
        <w:spacing w:before="120" w:after="120"/>
        <w:rPr>
          <w:kern w:val="22"/>
          <w:szCs w:val="22"/>
        </w:rPr>
      </w:pPr>
      <w:r w:rsidRPr="00533722">
        <w:rPr>
          <w:kern w:val="22"/>
          <w:szCs w:val="22"/>
        </w:rPr>
        <w:t>10.</w:t>
      </w:r>
      <w:r w:rsidRPr="00533722">
        <w:rPr>
          <w:kern w:val="22"/>
          <w:szCs w:val="22"/>
        </w:rPr>
        <w:tab/>
      </w:r>
      <w:r w:rsidR="00672B60" w:rsidRPr="00533722">
        <w:rPr>
          <w:kern w:val="22"/>
          <w:szCs w:val="22"/>
        </w:rPr>
        <w:t xml:space="preserve">More </w:t>
      </w:r>
      <w:r w:rsidRPr="00533722">
        <w:rPr>
          <w:kern w:val="22"/>
          <w:szCs w:val="22"/>
        </w:rPr>
        <w:t xml:space="preserve">respondents found the Gender Plan </w:t>
      </w:r>
      <w:r w:rsidR="0060215F" w:rsidRPr="00533722">
        <w:rPr>
          <w:kern w:val="22"/>
          <w:szCs w:val="22"/>
        </w:rPr>
        <w:t xml:space="preserve">to have </w:t>
      </w:r>
      <w:r w:rsidRPr="00533722">
        <w:rPr>
          <w:kern w:val="22"/>
          <w:szCs w:val="22"/>
        </w:rPr>
        <w:t>contributed to promoting gender equality and women’s empowerment at the global level</w:t>
      </w:r>
      <w:r w:rsidR="00BF10A5" w:rsidRPr="00533722">
        <w:rPr>
          <w:kern w:val="22"/>
          <w:szCs w:val="22"/>
        </w:rPr>
        <w:t>,</w:t>
      </w:r>
      <w:r w:rsidRPr="00533722">
        <w:rPr>
          <w:kern w:val="22"/>
          <w:szCs w:val="22"/>
        </w:rPr>
        <w:t xml:space="preserve"> as compared to </w:t>
      </w:r>
      <w:r w:rsidR="00D15830" w:rsidRPr="00533722">
        <w:rPr>
          <w:kern w:val="22"/>
          <w:szCs w:val="22"/>
        </w:rPr>
        <w:t xml:space="preserve">the </w:t>
      </w:r>
      <w:r w:rsidRPr="00533722">
        <w:rPr>
          <w:kern w:val="22"/>
          <w:szCs w:val="22"/>
        </w:rPr>
        <w:t>national</w:t>
      </w:r>
      <w:r w:rsidR="00D15830" w:rsidRPr="00533722">
        <w:rPr>
          <w:kern w:val="22"/>
          <w:szCs w:val="22"/>
        </w:rPr>
        <w:t xml:space="preserve"> level</w:t>
      </w:r>
      <w:r w:rsidRPr="00533722">
        <w:rPr>
          <w:kern w:val="22"/>
          <w:szCs w:val="22"/>
        </w:rPr>
        <w:t>.</w:t>
      </w:r>
      <w:r w:rsidR="009A0871" w:rsidRPr="00533722">
        <w:rPr>
          <w:kern w:val="22"/>
          <w:szCs w:val="22"/>
        </w:rPr>
        <w:t xml:space="preserve"> </w:t>
      </w:r>
      <w:r w:rsidRPr="00533722">
        <w:rPr>
          <w:kern w:val="22"/>
          <w:szCs w:val="22"/>
        </w:rPr>
        <w:t xml:space="preserve">The Plan </w:t>
      </w:r>
      <w:r w:rsidR="0060215F" w:rsidRPr="00533722">
        <w:rPr>
          <w:kern w:val="22"/>
          <w:szCs w:val="22"/>
        </w:rPr>
        <w:t>was seen to have</w:t>
      </w:r>
      <w:r w:rsidRPr="00533722">
        <w:rPr>
          <w:kern w:val="22"/>
          <w:szCs w:val="22"/>
        </w:rPr>
        <w:t xml:space="preserve"> enhanced awareness o</w:t>
      </w:r>
      <w:r w:rsidR="005149BC">
        <w:rPr>
          <w:kern w:val="22"/>
          <w:szCs w:val="22"/>
        </w:rPr>
        <w:t>f</w:t>
      </w:r>
      <w:r w:rsidRPr="00533722">
        <w:rPr>
          <w:kern w:val="22"/>
          <w:szCs w:val="22"/>
        </w:rPr>
        <w:t xml:space="preserve"> the links between gender and biodiversity conservation, </w:t>
      </w:r>
      <w:r w:rsidR="0060215F" w:rsidRPr="00533722">
        <w:rPr>
          <w:kern w:val="22"/>
          <w:szCs w:val="22"/>
        </w:rPr>
        <w:t xml:space="preserve">to have </w:t>
      </w:r>
      <w:r w:rsidRPr="00533722">
        <w:rPr>
          <w:kern w:val="22"/>
          <w:szCs w:val="22"/>
        </w:rPr>
        <w:t xml:space="preserve">served as </w:t>
      </w:r>
      <w:r w:rsidR="000F1C91" w:rsidRPr="00533722">
        <w:rPr>
          <w:kern w:val="22"/>
          <w:szCs w:val="22"/>
        </w:rPr>
        <w:t xml:space="preserve">a </w:t>
      </w:r>
      <w:r w:rsidRPr="00533722">
        <w:rPr>
          <w:kern w:val="22"/>
          <w:szCs w:val="22"/>
        </w:rPr>
        <w:t xml:space="preserve">blueprint for Parties and organizations to support collaborative efforts, and </w:t>
      </w:r>
      <w:r w:rsidR="0060215F" w:rsidRPr="00533722">
        <w:rPr>
          <w:kern w:val="22"/>
          <w:szCs w:val="22"/>
        </w:rPr>
        <w:t xml:space="preserve">to have </w:t>
      </w:r>
      <w:r w:rsidRPr="00533722">
        <w:rPr>
          <w:kern w:val="22"/>
          <w:szCs w:val="22"/>
        </w:rPr>
        <w:t>provided a framework with specific actions for Parties to meet gender and biodiversity objectives.</w:t>
      </w:r>
      <w:r w:rsidR="009A0871" w:rsidRPr="00533722">
        <w:rPr>
          <w:kern w:val="22"/>
          <w:szCs w:val="22"/>
        </w:rPr>
        <w:t xml:space="preserve"> </w:t>
      </w:r>
      <w:r w:rsidRPr="00533722">
        <w:rPr>
          <w:kern w:val="22"/>
          <w:szCs w:val="22"/>
        </w:rPr>
        <w:t xml:space="preserve">Notably, the Gender Plan </w:t>
      </w:r>
      <w:r w:rsidR="00BF10A5" w:rsidRPr="00533722">
        <w:rPr>
          <w:kern w:val="22"/>
          <w:szCs w:val="22"/>
        </w:rPr>
        <w:t xml:space="preserve">of Action </w:t>
      </w:r>
      <w:r w:rsidR="00684F2E" w:rsidRPr="00533722">
        <w:rPr>
          <w:kern w:val="22"/>
          <w:szCs w:val="22"/>
        </w:rPr>
        <w:t xml:space="preserve">under the Convention on Biological Diversity </w:t>
      </w:r>
      <w:r w:rsidRPr="00533722">
        <w:rPr>
          <w:kern w:val="22"/>
          <w:szCs w:val="22"/>
        </w:rPr>
        <w:t xml:space="preserve">was also seen to have inspired other </w:t>
      </w:r>
      <w:r w:rsidR="00AB2C7B" w:rsidRPr="00533722">
        <w:rPr>
          <w:kern w:val="22"/>
          <w:szCs w:val="22"/>
        </w:rPr>
        <w:t>c</w:t>
      </w:r>
      <w:r w:rsidRPr="00533722">
        <w:rPr>
          <w:kern w:val="22"/>
          <w:szCs w:val="22"/>
        </w:rPr>
        <w:t>onventions to develop their own gender action plans</w:t>
      </w:r>
      <w:r w:rsidR="00243BDD" w:rsidRPr="00533722">
        <w:rPr>
          <w:kern w:val="22"/>
          <w:szCs w:val="22"/>
        </w:rPr>
        <w:t>.</w:t>
      </w:r>
      <w:r w:rsidRPr="00533722">
        <w:rPr>
          <w:rStyle w:val="FootnoteReference"/>
          <w:kern w:val="22"/>
          <w:szCs w:val="22"/>
        </w:rPr>
        <w:footnoteReference w:id="7"/>
      </w:r>
    </w:p>
    <w:p w14:paraId="6E28F087" w14:textId="4A607DBE" w:rsidR="000A1902" w:rsidRPr="00533722" w:rsidRDefault="00DF72B9" w:rsidP="00533722">
      <w:pPr>
        <w:keepNext/>
        <w:suppressLineNumbers/>
        <w:tabs>
          <w:tab w:val="left" w:pos="426"/>
        </w:tabs>
        <w:suppressAutoHyphens/>
        <w:spacing w:before="120" w:after="120"/>
        <w:jc w:val="center"/>
        <w:outlineLvl w:val="2"/>
        <w:rPr>
          <w:i/>
          <w:kern w:val="22"/>
          <w:szCs w:val="22"/>
        </w:rPr>
      </w:pPr>
      <w:r w:rsidRPr="00533722">
        <w:rPr>
          <w:b/>
          <w:bCs/>
          <w:iCs/>
          <w:kern w:val="22"/>
          <w:szCs w:val="22"/>
        </w:rPr>
        <w:lastRenderedPageBreak/>
        <w:t>B.</w:t>
      </w:r>
      <w:r w:rsidRPr="00533722">
        <w:rPr>
          <w:b/>
          <w:bCs/>
          <w:iCs/>
          <w:kern w:val="22"/>
          <w:szCs w:val="22"/>
        </w:rPr>
        <w:tab/>
      </w:r>
      <w:r w:rsidR="000A1902" w:rsidRPr="00533722">
        <w:rPr>
          <w:b/>
          <w:bCs/>
          <w:iCs/>
          <w:kern w:val="22"/>
          <w:szCs w:val="22"/>
        </w:rPr>
        <w:t xml:space="preserve">Effectiveness of </w:t>
      </w:r>
      <w:r w:rsidR="00FB742F" w:rsidRPr="00533722">
        <w:rPr>
          <w:b/>
          <w:bCs/>
          <w:iCs/>
          <w:kern w:val="22"/>
          <w:szCs w:val="22"/>
        </w:rPr>
        <w:t>a</w:t>
      </w:r>
      <w:r w:rsidR="000A1902" w:rsidRPr="00533722">
        <w:rPr>
          <w:b/>
          <w:bCs/>
          <w:iCs/>
          <w:kern w:val="22"/>
          <w:szCs w:val="22"/>
        </w:rPr>
        <w:t>ctions by Parties</w:t>
      </w:r>
    </w:p>
    <w:p w14:paraId="33A05841" w14:textId="0D759312" w:rsidR="000A1902" w:rsidRPr="00533722" w:rsidRDefault="000A1902" w:rsidP="00533722">
      <w:pPr>
        <w:suppressLineNumbers/>
        <w:suppressAutoHyphens/>
        <w:spacing w:before="120" w:after="120"/>
        <w:rPr>
          <w:kern w:val="22"/>
          <w:szCs w:val="22"/>
        </w:rPr>
      </w:pPr>
      <w:r w:rsidRPr="00533722">
        <w:rPr>
          <w:kern w:val="22"/>
          <w:szCs w:val="22"/>
        </w:rPr>
        <w:t>11.</w:t>
      </w:r>
      <w:r w:rsidRPr="00533722">
        <w:rPr>
          <w:kern w:val="22"/>
          <w:szCs w:val="22"/>
        </w:rPr>
        <w:tab/>
        <w:t xml:space="preserve">The </w:t>
      </w:r>
      <w:r w:rsidR="000946CB" w:rsidRPr="00533722">
        <w:rPr>
          <w:kern w:val="22"/>
          <w:szCs w:val="22"/>
        </w:rPr>
        <w:t xml:space="preserve">2015-2020 </w:t>
      </w:r>
      <w:r w:rsidRPr="00533722">
        <w:rPr>
          <w:kern w:val="22"/>
          <w:szCs w:val="22"/>
        </w:rPr>
        <w:t>Gender Plan of Action outlines nine possible objectives for Parties to address gender considerations.</w:t>
      </w:r>
      <w:r w:rsidR="009A0871" w:rsidRPr="00533722">
        <w:rPr>
          <w:kern w:val="22"/>
          <w:szCs w:val="22"/>
        </w:rPr>
        <w:t xml:space="preserve"> </w:t>
      </w:r>
      <w:r w:rsidRPr="00533722">
        <w:rPr>
          <w:kern w:val="22"/>
          <w:szCs w:val="22"/>
        </w:rPr>
        <w:t xml:space="preserve">The assessment of effectiveness of actions by Parties focuses largely on information received from the sixth national reports, drawing on some relevant questions from the survey </w:t>
      </w:r>
      <w:r w:rsidRPr="00533722">
        <w:rPr>
          <w:kern w:val="22"/>
          <w:szCs w:val="22"/>
          <w:lang w:val="en-CA"/>
        </w:rPr>
        <w:t>pertaining to progress and challenges in implementation of the Plan</w:t>
      </w:r>
      <w:r w:rsidRPr="00533722">
        <w:rPr>
          <w:kern w:val="22"/>
          <w:szCs w:val="22"/>
        </w:rPr>
        <w:t>.</w:t>
      </w:r>
    </w:p>
    <w:p w14:paraId="29667262" w14:textId="50D3FDB3" w:rsidR="000A1902" w:rsidRPr="00533722" w:rsidRDefault="000A1902" w:rsidP="00533722">
      <w:pPr>
        <w:suppressLineNumbers/>
        <w:suppressAutoHyphens/>
        <w:spacing w:before="120" w:after="120"/>
        <w:rPr>
          <w:kern w:val="22"/>
          <w:szCs w:val="22"/>
        </w:rPr>
      </w:pPr>
      <w:r w:rsidRPr="00533722">
        <w:rPr>
          <w:kern w:val="22"/>
          <w:szCs w:val="22"/>
        </w:rPr>
        <w:t>12.</w:t>
      </w:r>
      <w:r w:rsidRPr="00533722">
        <w:rPr>
          <w:kern w:val="22"/>
          <w:szCs w:val="22"/>
        </w:rPr>
        <w:tab/>
        <w:t>Analysis of the sixth national reports indicates an increased level of reporting on gender considerations.</w:t>
      </w:r>
      <w:r w:rsidR="009A0871" w:rsidRPr="00533722">
        <w:rPr>
          <w:kern w:val="22"/>
          <w:szCs w:val="22"/>
        </w:rPr>
        <w:t xml:space="preserve"> </w:t>
      </w:r>
      <w:r w:rsidRPr="00533722">
        <w:rPr>
          <w:kern w:val="22"/>
          <w:szCs w:val="22"/>
        </w:rPr>
        <w:t xml:space="preserve">Approximately </w:t>
      </w:r>
      <w:r w:rsidR="00E67E85" w:rsidRPr="00533722">
        <w:rPr>
          <w:kern w:val="22"/>
          <w:szCs w:val="22"/>
        </w:rPr>
        <w:t>75</w:t>
      </w:r>
      <w:r w:rsidRPr="00533722">
        <w:rPr>
          <w:kern w:val="22"/>
          <w:szCs w:val="22"/>
        </w:rPr>
        <w:t xml:space="preserve"> per cent of the reports reviewed contained one or more references to gender or women’s issues, with </w:t>
      </w:r>
      <w:r w:rsidR="00463028" w:rsidRPr="00533722">
        <w:rPr>
          <w:kern w:val="22"/>
          <w:szCs w:val="22"/>
        </w:rPr>
        <w:t>approximately 20</w:t>
      </w:r>
      <w:r w:rsidRPr="00533722">
        <w:rPr>
          <w:kern w:val="22"/>
          <w:szCs w:val="22"/>
        </w:rPr>
        <w:t xml:space="preserve"> per cent containing 50 or more references.</w:t>
      </w:r>
      <w:r w:rsidR="009A0871" w:rsidRPr="00533722">
        <w:rPr>
          <w:kern w:val="22"/>
          <w:szCs w:val="22"/>
        </w:rPr>
        <w:t xml:space="preserve"> </w:t>
      </w:r>
      <w:r w:rsidRPr="00533722">
        <w:rPr>
          <w:kern w:val="22"/>
          <w:szCs w:val="22"/>
        </w:rPr>
        <w:t>While this percentage does not reflect national reports received after 8 November 2019, it suggests an increase in reporting on gender and women from the fifth national reports</w:t>
      </w:r>
      <w:r w:rsidR="00243BDD" w:rsidRPr="00533722">
        <w:rPr>
          <w:kern w:val="22"/>
          <w:szCs w:val="22"/>
        </w:rPr>
        <w:t>,</w:t>
      </w:r>
      <w:r w:rsidRPr="00533722">
        <w:rPr>
          <w:rStyle w:val="FootnoteReference"/>
          <w:kern w:val="22"/>
          <w:szCs w:val="22"/>
        </w:rPr>
        <w:footnoteReference w:id="8"/>
      </w:r>
      <w:r w:rsidRPr="00533722">
        <w:rPr>
          <w:kern w:val="22"/>
          <w:szCs w:val="22"/>
        </w:rPr>
        <w:t xml:space="preserve"> 67 per cent of which contained references to gender or women.</w:t>
      </w:r>
      <w:r w:rsidR="009A0871" w:rsidRPr="00533722">
        <w:rPr>
          <w:kern w:val="22"/>
          <w:szCs w:val="22"/>
        </w:rPr>
        <w:t xml:space="preserve"> </w:t>
      </w:r>
      <w:r w:rsidRPr="00533722">
        <w:rPr>
          <w:kern w:val="22"/>
          <w:szCs w:val="22"/>
        </w:rPr>
        <w:t xml:space="preserve">It is relevant to note that </w:t>
      </w:r>
      <w:r w:rsidR="00FC2E61" w:rsidRPr="00533722">
        <w:rPr>
          <w:kern w:val="22"/>
          <w:szCs w:val="22"/>
        </w:rPr>
        <w:t>the United Nations Development Programme (</w:t>
      </w:r>
      <w:r w:rsidRPr="00533722">
        <w:rPr>
          <w:kern w:val="22"/>
          <w:szCs w:val="22"/>
        </w:rPr>
        <w:t>UNDP</w:t>
      </w:r>
      <w:r w:rsidR="00FC2E61" w:rsidRPr="00533722">
        <w:rPr>
          <w:kern w:val="22"/>
          <w:szCs w:val="22"/>
        </w:rPr>
        <w:t>)</w:t>
      </w:r>
      <w:r w:rsidRPr="00533722">
        <w:rPr>
          <w:kern w:val="22"/>
          <w:szCs w:val="22"/>
        </w:rPr>
        <w:t xml:space="preserve"> supported </w:t>
      </w:r>
      <w:r w:rsidR="009C71CE" w:rsidRPr="00533722">
        <w:rPr>
          <w:kern w:val="22"/>
          <w:szCs w:val="22"/>
        </w:rPr>
        <w:t>64</w:t>
      </w:r>
      <w:r w:rsidR="00FC2E61" w:rsidRPr="00533722">
        <w:rPr>
          <w:kern w:val="22"/>
          <w:szCs w:val="22"/>
        </w:rPr>
        <w:t xml:space="preserve"> countries</w:t>
      </w:r>
      <w:r w:rsidR="005E2205" w:rsidRPr="00533722">
        <w:rPr>
          <w:rStyle w:val="FootnoteReference"/>
          <w:kern w:val="22"/>
          <w:szCs w:val="22"/>
        </w:rPr>
        <w:footnoteReference w:id="9"/>
      </w:r>
      <w:r w:rsidRPr="00533722">
        <w:rPr>
          <w:kern w:val="22"/>
          <w:szCs w:val="22"/>
        </w:rPr>
        <w:t xml:space="preserve"> </w:t>
      </w:r>
      <w:r w:rsidR="003037FF">
        <w:rPr>
          <w:kern w:val="22"/>
          <w:szCs w:val="22"/>
        </w:rPr>
        <w:t>in</w:t>
      </w:r>
      <w:r w:rsidR="003037FF" w:rsidRPr="00533722">
        <w:rPr>
          <w:kern w:val="22"/>
          <w:szCs w:val="22"/>
        </w:rPr>
        <w:t xml:space="preserve"> </w:t>
      </w:r>
      <w:r w:rsidRPr="00533722">
        <w:rPr>
          <w:kern w:val="22"/>
          <w:szCs w:val="22"/>
        </w:rPr>
        <w:t>prepar</w:t>
      </w:r>
      <w:r w:rsidR="003037FF">
        <w:rPr>
          <w:kern w:val="22"/>
          <w:szCs w:val="22"/>
        </w:rPr>
        <w:t>ing</w:t>
      </w:r>
      <w:r w:rsidRPr="00533722">
        <w:rPr>
          <w:kern w:val="22"/>
          <w:szCs w:val="22"/>
        </w:rPr>
        <w:t xml:space="preserve"> their sixth national reports</w:t>
      </w:r>
      <w:r w:rsidR="00243BDD" w:rsidRPr="00533722">
        <w:rPr>
          <w:kern w:val="22"/>
          <w:szCs w:val="22"/>
        </w:rPr>
        <w:t>,</w:t>
      </w:r>
      <w:r w:rsidRPr="00533722">
        <w:rPr>
          <w:rStyle w:val="FootnoteReference"/>
          <w:kern w:val="22"/>
          <w:szCs w:val="22"/>
        </w:rPr>
        <w:footnoteReference w:id="10"/>
      </w:r>
      <w:r w:rsidRPr="00533722">
        <w:rPr>
          <w:kern w:val="22"/>
          <w:szCs w:val="22"/>
        </w:rPr>
        <w:t xml:space="preserve"> with </w:t>
      </w:r>
      <w:r w:rsidR="009C71CE" w:rsidRPr="00533722">
        <w:rPr>
          <w:kern w:val="22"/>
          <w:szCs w:val="22"/>
        </w:rPr>
        <w:t>support provided to ensure that countries addressed gender considerations and included sex</w:t>
      </w:r>
      <w:r w:rsidR="009C71CE" w:rsidRPr="00533722">
        <w:rPr>
          <w:kern w:val="22"/>
          <w:szCs w:val="22"/>
          <w:lang w:val="en-US"/>
        </w:rPr>
        <w:t>-disaggregated data</w:t>
      </w:r>
      <w:r w:rsidR="008877CE" w:rsidRPr="00533722">
        <w:rPr>
          <w:kern w:val="22"/>
          <w:szCs w:val="22"/>
        </w:rPr>
        <w:t>.</w:t>
      </w:r>
      <w:r w:rsidRPr="00533722">
        <w:rPr>
          <w:kern w:val="22"/>
          <w:szCs w:val="22"/>
        </w:rPr>
        <w:t xml:space="preserve"> </w:t>
      </w:r>
      <w:r w:rsidR="007972A1">
        <w:rPr>
          <w:kern w:val="22"/>
          <w:szCs w:val="22"/>
        </w:rPr>
        <w:t>O</w:t>
      </w:r>
      <w:r w:rsidR="00F61A69" w:rsidRPr="00533722">
        <w:rPr>
          <w:kern w:val="22"/>
          <w:szCs w:val="22"/>
        </w:rPr>
        <w:t>f th</w:t>
      </w:r>
      <w:r w:rsidR="00FC2676" w:rsidRPr="00533722">
        <w:rPr>
          <w:kern w:val="22"/>
          <w:szCs w:val="22"/>
        </w:rPr>
        <w:t>o</w:t>
      </w:r>
      <w:r w:rsidR="00046BD5" w:rsidRPr="00533722">
        <w:rPr>
          <w:kern w:val="22"/>
          <w:szCs w:val="22"/>
        </w:rPr>
        <w:t>se reports</w:t>
      </w:r>
      <w:r w:rsidR="007972A1">
        <w:rPr>
          <w:kern w:val="22"/>
          <w:szCs w:val="22"/>
        </w:rPr>
        <w:t>,</w:t>
      </w:r>
      <w:r w:rsidR="00DF7047" w:rsidRPr="00533722">
        <w:rPr>
          <w:rStyle w:val="FootnoteReference"/>
          <w:kern w:val="22"/>
          <w:szCs w:val="22"/>
        </w:rPr>
        <w:footnoteReference w:id="11"/>
      </w:r>
      <w:r w:rsidR="00F61A69" w:rsidRPr="00533722">
        <w:rPr>
          <w:kern w:val="22"/>
          <w:szCs w:val="22"/>
        </w:rPr>
        <w:t xml:space="preserve"> </w:t>
      </w:r>
      <w:r w:rsidR="00540CA4">
        <w:rPr>
          <w:kern w:val="22"/>
          <w:szCs w:val="22"/>
        </w:rPr>
        <w:t>94</w:t>
      </w:r>
      <w:r w:rsidR="007972A1" w:rsidRPr="00AD78CC">
        <w:rPr>
          <w:kern w:val="22"/>
          <w:szCs w:val="22"/>
        </w:rPr>
        <w:t xml:space="preserve"> per cent </w:t>
      </w:r>
      <w:r w:rsidR="00046BD5" w:rsidRPr="00533722">
        <w:rPr>
          <w:kern w:val="22"/>
          <w:szCs w:val="22"/>
        </w:rPr>
        <w:t xml:space="preserve">contained references to gender or women, and approximately 40 per cent included </w:t>
      </w:r>
      <w:r w:rsidR="002F093F" w:rsidRPr="00533722">
        <w:rPr>
          <w:kern w:val="22"/>
          <w:szCs w:val="22"/>
        </w:rPr>
        <w:t>50 or more references</w:t>
      </w:r>
      <w:r w:rsidRPr="00533722">
        <w:rPr>
          <w:kern w:val="22"/>
          <w:szCs w:val="22"/>
        </w:rPr>
        <w:t>.</w:t>
      </w:r>
    </w:p>
    <w:p w14:paraId="5A3ED8FD" w14:textId="6FB89D22" w:rsidR="000A1902" w:rsidRPr="00533722" w:rsidRDefault="000A1902" w:rsidP="00533722">
      <w:pPr>
        <w:suppressLineNumbers/>
        <w:suppressAutoHyphens/>
        <w:spacing w:before="120" w:after="120"/>
        <w:rPr>
          <w:kern w:val="22"/>
          <w:szCs w:val="22"/>
        </w:rPr>
      </w:pPr>
      <w:r w:rsidRPr="00533722">
        <w:rPr>
          <w:kern w:val="22"/>
          <w:szCs w:val="22"/>
        </w:rPr>
        <w:t>13.</w:t>
      </w:r>
      <w:r w:rsidRPr="00533722">
        <w:rPr>
          <w:kern w:val="22"/>
          <w:szCs w:val="22"/>
        </w:rPr>
        <w:tab/>
        <w:t xml:space="preserve">Approximately </w:t>
      </w:r>
      <w:r w:rsidR="00D85BA2" w:rsidRPr="00533722">
        <w:rPr>
          <w:kern w:val="22"/>
          <w:szCs w:val="22"/>
        </w:rPr>
        <w:t>5.5</w:t>
      </w:r>
      <w:r w:rsidRPr="00533722">
        <w:rPr>
          <w:kern w:val="22"/>
          <w:szCs w:val="22"/>
        </w:rPr>
        <w:t xml:space="preserve"> per cent of Parties specifically referenced the 2015-2020 Gender Plan of Action in their reports, with findings from the survey indicating that 27 per cent of government respondents thought that national implementation of the Plan had been effective and 40 per cent thought it had been somewhat effective.</w:t>
      </w:r>
      <w:r w:rsidR="009A0871" w:rsidRPr="00533722">
        <w:rPr>
          <w:kern w:val="22"/>
          <w:szCs w:val="22"/>
        </w:rPr>
        <w:t xml:space="preserve"> </w:t>
      </w:r>
      <w:r w:rsidRPr="00533722">
        <w:rPr>
          <w:kern w:val="22"/>
          <w:szCs w:val="22"/>
        </w:rPr>
        <w:t>Respondents from other relevant organizations rated national implementation overall as less effective</w:t>
      </w:r>
      <w:r w:rsidR="00BF10A5" w:rsidRPr="00533722">
        <w:rPr>
          <w:kern w:val="22"/>
          <w:szCs w:val="22"/>
        </w:rPr>
        <w:t>,</w:t>
      </w:r>
      <w:r w:rsidRPr="00533722">
        <w:rPr>
          <w:kern w:val="22"/>
          <w:szCs w:val="22"/>
        </w:rPr>
        <w:t xml:space="preserve"> as compared to government respondents.</w:t>
      </w:r>
    </w:p>
    <w:p w14:paraId="38175560" w14:textId="18710AC7" w:rsidR="000A1902" w:rsidRPr="00533722" w:rsidRDefault="000A1902" w:rsidP="00533722">
      <w:pPr>
        <w:suppressLineNumbers/>
        <w:suppressAutoHyphens/>
        <w:spacing w:before="120" w:after="120"/>
        <w:rPr>
          <w:kern w:val="22"/>
          <w:szCs w:val="22"/>
        </w:rPr>
      </w:pPr>
      <w:r w:rsidRPr="00533722">
        <w:rPr>
          <w:kern w:val="22"/>
          <w:szCs w:val="22"/>
        </w:rPr>
        <w:t>14.</w:t>
      </w:r>
      <w:r w:rsidRPr="00533722">
        <w:rPr>
          <w:kern w:val="22"/>
          <w:szCs w:val="22"/>
        </w:rPr>
        <w:tab/>
        <w:t xml:space="preserve">Regarding specific actions for Parties outlined in the Gender Plan, the most </w:t>
      </w:r>
      <w:r w:rsidR="00061C3F" w:rsidRPr="00533722">
        <w:rPr>
          <w:kern w:val="22"/>
          <w:szCs w:val="22"/>
        </w:rPr>
        <w:t>pertinent</w:t>
      </w:r>
      <w:r w:rsidRPr="00533722">
        <w:rPr>
          <w:kern w:val="22"/>
          <w:szCs w:val="22"/>
        </w:rPr>
        <w:t xml:space="preserve"> of these </w:t>
      </w:r>
      <w:r w:rsidR="003B0787" w:rsidRPr="00533722">
        <w:rPr>
          <w:kern w:val="22"/>
          <w:szCs w:val="22"/>
        </w:rPr>
        <w:t xml:space="preserve">is </w:t>
      </w:r>
      <w:r w:rsidRPr="00533722">
        <w:rPr>
          <w:kern w:val="22"/>
          <w:szCs w:val="22"/>
        </w:rPr>
        <w:t>to mainstream gender in NBSAPs.</w:t>
      </w:r>
      <w:r w:rsidR="009A0871" w:rsidRPr="00533722">
        <w:rPr>
          <w:kern w:val="22"/>
          <w:szCs w:val="22"/>
        </w:rPr>
        <w:t xml:space="preserve"> </w:t>
      </w:r>
      <w:r w:rsidRPr="00533722">
        <w:rPr>
          <w:kern w:val="22"/>
          <w:szCs w:val="22"/>
        </w:rPr>
        <w:t>Previ</w:t>
      </w:r>
      <w:r w:rsidR="00061C3F" w:rsidRPr="00533722">
        <w:rPr>
          <w:kern w:val="22"/>
          <w:szCs w:val="22"/>
        </w:rPr>
        <w:t>o</w:t>
      </w:r>
      <w:r w:rsidRPr="00533722">
        <w:rPr>
          <w:kern w:val="22"/>
          <w:szCs w:val="22"/>
        </w:rPr>
        <w:t xml:space="preserve">us reviews of NBSAPs conducted by the Secretariat and </w:t>
      </w:r>
      <w:r w:rsidR="00D0361C" w:rsidRPr="00533722">
        <w:rPr>
          <w:kern w:val="22"/>
          <w:szCs w:val="22"/>
        </w:rPr>
        <w:t>the International Union for Conservation of Nature (</w:t>
      </w:r>
      <w:r w:rsidRPr="00533722">
        <w:rPr>
          <w:kern w:val="22"/>
          <w:szCs w:val="22"/>
        </w:rPr>
        <w:t>IUCN</w:t>
      </w:r>
      <w:r w:rsidR="00D0361C" w:rsidRPr="00533722">
        <w:rPr>
          <w:kern w:val="22"/>
          <w:szCs w:val="22"/>
        </w:rPr>
        <w:t>)</w:t>
      </w:r>
      <w:r w:rsidRPr="00533722">
        <w:rPr>
          <w:rStyle w:val="FootnoteReference"/>
          <w:kern w:val="22"/>
          <w:szCs w:val="22"/>
        </w:rPr>
        <w:footnoteReference w:id="12"/>
      </w:r>
      <w:r w:rsidRPr="00533722">
        <w:rPr>
          <w:kern w:val="22"/>
          <w:szCs w:val="22"/>
        </w:rPr>
        <w:t xml:space="preserve"> found that close to half included references to gender or women, and a third of plans identified gender perspectives as part of national targets or actions related to a national target.</w:t>
      </w:r>
      <w:r w:rsidR="009A0871" w:rsidRPr="00533722">
        <w:rPr>
          <w:kern w:val="22"/>
          <w:szCs w:val="22"/>
        </w:rPr>
        <w:t xml:space="preserve"> </w:t>
      </w:r>
      <w:r w:rsidRPr="00533722">
        <w:rPr>
          <w:kern w:val="22"/>
          <w:szCs w:val="22"/>
        </w:rPr>
        <w:t xml:space="preserve">The reviews also found that information </w:t>
      </w:r>
      <w:r w:rsidR="00D347D1" w:rsidRPr="00533722">
        <w:rPr>
          <w:kern w:val="22"/>
          <w:szCs w:val="22"/>
        </w:rPr>
        <w:t xml:space="preserve">in NBSAPs </w:t>
      </w:r>
      <w:r w:rsidRPr="00533722">
        <w:rPr>
          <w:kern w:val="22"/>
          <w:szCs w:val="22"/>
        </w:rPr>
        <w:t>was limited</w:t>
      </w:r>
      <w:r w:rsidR="00540A00" w:rsidRPr="00533722">
        <w:rPr>
          <w:kern w:val="22"/>
          <w:szCs w:val="22"/>
        </w:rPr>
        <w:t xml:space="preserve"> </w:t>
      </w:r>
      <w:r w:rsidR="008E5350" w:rsidRPr="00533722">
        <w:rPr>
          <w:kern w:val="22"/>
          <w:szCs w:val="22"/>
        </w:rPr>
        <w:t xml:space="preserve">on strategies and actions </w:t>
      </w:r>
      <w:r w:rsidR="00102D5D" w:rsidRPr="00533722">
        <w:rPr>
          <w:kern w:val="22"/>
          <w:szCs w:val="22"/>
        </w:rPr>
        <w:t xml:space="preserve">to address a </w:t>
      </w:r>
      <w:r w:rsidRPr="00533722">
        <w:rPr>
          <w:kern w:val="22"/>
          <w:szCs w:val="22"/>
        </w:rPr>
        <w:t xml:space="preserve">gender </w:t>
      </w:r>
      <w:r w:rsidR="008E5350" w:rsidRPr="00533722">
        <w:rPr>
          <w:kern w:val="22"/>
          <w:szCs w:val="22"/>
        </w:rPr>
        <w:t>perspective</w:t>
      </w:r>
      <w:r w:rsidRPr="00533722">
        <w:rPr>
          <w:kern w:val="22"/>
          <w:szCs w:val="22"/>
        </w:rPr>
        <w:t xml:space="preserve"> or engage women’s organizations or ministries in the review and implementation process.</w:t>
      </w:r>
    </w:p>
    <w:p w14:paraId="72331A31" w14:textId="43B73DA6" w:rsidR="000A1902" w:rsidRPr="00533722" w:rsidRDefault="001A5654" w:rsidP="00533722">
      <w:pPr>
        <w:suppressLineNumbers/>
        <w:suppressAutoHyphens/>
        <w:spacing w:before="120" w:after="120"/>
        <w:rPr>
          <w:kern w:val="22"/>
          <w:szCs w:val="22"/>
        </w:rPr>
      </w:pPr>
      <w:r w:rsidRPr="00533722">
        <w:rPr>
          <w:kern w:val="22"/>
          <w:szCs w:val="22"/>
        </w:rPr>
        <w:t>1</w:t>
      </w:r>
      <w:r w:rsidR="000A1902" w:rsidRPr="00533722">
        <w:rPr>
          <w:kern w:val="22"/>
          <w:szCs w:val="22"/>
        </w:rPr>
        <w:t>5.</w:t>
      </w:r>
      <w:r w:rsidR="000A1902" w:rsidRPr="00533722">
        <w:rPr>
          <w:kern w:val="22"/>
          <w:szCs w:val="22"/>
        </w:rPr>
        <w:tab/>
      </w:r>
      <w:r w:rsidR="00E30767" w:rsidRPr="00533722">
        <w:rPr>
          <w:kern w:val="22"/>
          <w:szCs w:val="22"/>
        </w:rPr>
        <w:t xml:space="preserve">In </w:t>
      </w:r>
      <w:r w:rsidR="009C71CE" w:rsidRPr="00533722">
        <w:rPr>
          <w:kern w:val="22"/>
          <w:szCs w:val="22"/>
        </w:rPr>
        <w:t>the sixth national reports containing references</w:t>
      </w:r>
      <w:r w:rsidR="007C431C" w:rsidRPr="00533722">
        <w:rPr>
          <w:kern w:val="22"/>
          <w:szCs w:val="22"/>
        </w:rPr>
        <w:t xml:space="preserve"> to gender or women</w:t>
      </w:r>
      <w:r w:rsidR="009C71CE" w:rsidRPr="00533722">
        <w:rPr>
          <w:kern w:val="22"/>
          <w:szCs w:val="22"/>
        </w:rPr>
        <w:t>, various actions and themes are addressed</w:t>
      </w:r>
      <w:r w:rsidR="0021510E" w:rsidRPr="00533722">
        <w:rPr>
          <w:kern w:val="22"/>
          <w:szCs w:val="22"/>
        </w:rPr>
        <w:t>,</w:t>
      </w:r>
      <w:r w:rsidR="009C71CE" w:rsidRPr="00533722">
        <w:rPr>
          <w:kern w:val="22"/>
          <w:szCs w:val="22"/>
        </w:rPr>
        <w:t xml:space="preserve"> corresponding to those in the Gender Plan</w:t>
      </w:r>
      <w:r w:rsidR="00A928D2" w:rsidRPr="00533722">
        <w:rPr>
          <w:kern w:val="22"/>
          <w:szCs w:val="22"/>
        </w:rPr>
        <w:t xml:space="preserve">. These </w:t>
      </w:r>
      <w:r w:rsidR="000A1902" w:rsidRPr="00533722">
        <w:rPr>
          <w:kern w:val="22"/>
          <w:szCs w:val="22"/>
        </w:rPr>
        <w:t>includ</w:t>
      </w:r>
      <w:r w:rsidR="00A928D2" w:rsidRPr="00533722">
        <w:rPr>
          <w:kern w:val="22"/>
          <w:szCs w:val="22"/>
        </w:rPr>
        <w:t>e</w:t>
      </w:r>
      <w:r w:rsidR="00950369">
        <w:rPr>
          <w:kern w:val="22"/>
          <w:szCs w:val="22"/>
        </w:rPr>
        <w:t>:</w:t>
      </w:r>
      <w:r w:rsidR="000A1902" w:rsidRPr="00533722">
        <w:rPr>
          <w:kern w:val="22"/>
          <w:szCs w:val="22"/>
        </w:rPr>
        <w:t xml:space="preserve"> participation of women in biodiversity conservation and sustainable use initiatives; the value of women’s leadership; the provision of relevant capacity</w:t>
      </w:r>
      <w:r w:rsidR="009531D3" w:rsidRPr="00533722">
        <w:rPr>
          <w:kern w:val="22"/>
          <w:szCs w:val="22"/>
        </w:rPr>
        <w:t>-</w:t>
      </w:r>
      <w:r w:rsidR="000A1902" w:rsidRPr="00533722">
        <w:rPr>
          <w:kern w:val="22"/>
          <w:szCs w:val="22"/>
        </w:rPr>
        <w:t>building and training, particularly for women; the integration of gender considerations in relevant policies; and the reflection of areas of progress, including as demonstrated by sex-disaggregated data.</w:t>
      </w:r>
    </w:p>
    <w:p w14:paraId="2D80AD3B" w14:textId="064AFFA1" w:rsidR="000A1902" w:rsidRPr="00533722" w:rsidRDefault="000A1902" w:rsidP="00533722">
      <w:pPr>
        <w:suppressLineNumbers/>
        <w:suppressAutoHyphens/>
        <w:spacing w:before="120" w:after="120"/>
        <w:rPr>
          <w:kern w:val="22"/>
          <w:szCs w:val="22"/>
        </w:rPr>
      </w:pPr>
      <w:r w:rsidRPr="00533722">
        <w:rPr>
          <w:kern w:val="22"/>
          <w:szCs w:val="22"/>
        </w:rPr>
        <w:t>16.</w:t>
      </w:r>
      <w:r w:rsidRPr="00533722">
        <w:rPr>
          <w:kern w:val="22"/>
          <w:szCs w:val="22"/>
        </w:rPr>
        <w:tab/>
        <w:t>In regard to policy, some countries have noted that gender has been mainstreamed in major national policies and strategies while others referenced specific biodiversity-related plans that have incorporated gender considerations</w:t>
      </w:r>
      <w:r w:rsidR="00156588" w:rsidRPr="00533722">
        <w:rPr>
          <w:kern w:val="22"/>
          <w:szCs w:val="22"/>
        </w:rPr>
        <w:t>.</w:t>
      </w:r>
      <w:r w:rsidR="009A0871" w:rsidRPr="00533722">
        <w:rPr>
          <w:kern w:val="22"/>
          <w:szCs w:val="22"/>
        </w:rPr>
        <w:t xml:space="preserve"> </w:t>
      </w:r>
      <w:r w:rsidR="00121059">
        <w:rPr>
          <w:kern w:val="22"/>
          <w:szCs w:val="22"/>
        </w:rPr>
        <w:t xml:space="preserve">The </w:t>
      </w:r>
      <w:r w:rsidRPr="00533722">
        <w:rPr>
          <w:kern w:val="22"/>
          <w:szCs w:val="22"/>
        </w:rPr>
        <w:t xml:space="preserve">updated National Gender Policy </w:t>
      </w:r>
      <w:r w:rsidR="00876124">
        <w:rPr>
          <w:kern w:val="22"/>
          <w:szCs w:val="22"/>
        </w:rPr>
        <w:t xml:space="preserve">of </w:t>
      </w:r>
      <w:r w:rsidR="00121059" w:rsidRPr="00E836FB">
        <w:rPr>
          <w:kern w:val="22"/>
          <w:szCs w:val="22"/>
        </w:rPr>
        <w:t xml:space="preserve">Guinea </w:t>
      </w:r>
      <w:r w:rsidRPr="00533722">
        <w:rPr>
          <w:kern w:val="22"/>
          <w:szCs w:val="22"/>
        </w:rPr>
        <w:t>includes a priority measure on reinforcing the participation of women and men in the management and control of natural resources and the environment.</w:t>
      </w:r>
      <w:r w:rsidR="009A0871" w:rsidRPr="00533722">
        <w:rPr>
          <w:kern w:val="22"/>
          <w:szCs w:val="22"/>
        </w:rPr>
        <w:t xml:space="preserve"> </w:t>
      </w:r>
      <w:r w:rsidR="00FB599D" w:rsidRPr="00533722">
        <w:rPr>
          <w:kern w:val="22"/>
          <w:szCs w:val="22"/>
        </w:rPr>
        <w:t>Peru has in</w:t>
      </w:r>
      <w:r w:rsidR="00BC4D6F" w:rsidRPr="00533722">
        <w:rPr>
          <w:kern w:val="22"/>
          <w:szCs w:val="22"/>
        </w:rPr>
        <w:t>tegrate</w:t>
      </w:r>
      <w:r w:rsidR="00C13ED3" w:rsidRPr="00533722">
        <w:rPr>
          <w:kern w:val="22"/>
          <w:szCs w:val="22"/>
        </w:rPr>
        <w:t>d</w:t>
      </w:r>
      <w:r w:rsidR="002F3D3F" w:rsidRPr="00533722">
        <w:rPr>
          <w:kern w:val="22"/>
          <w:szCs w:val="22"/>
        </w:rPr>
        <w:t xml:space="preserve"> gender considerations</w:t>
      </w:r>
      <w:r w:rsidR="00C13ED3" w:rsidRPr="00533722">
        <w:rPr>
          <w:kern w:val="22"/>
          <w:szCs w:val="22"/>
        </w:rPr>
        <w:t xml:space="preserve"> </w:t>
      </w:r>
      <w:r w:rsidR="00472B45" w:rsidRPr="00533722">
        <w:rPr>
          <w:kern w:val="22"/>
          <w:szCs w:val="22"/>
        </w:rPr>
        <w:t xml:space="preserve">in </w:t>
      </w:r>
      <w:r w:rsidR="00E7150C" w:rsidRPr="00533722">
        <w:rPr>
          <w:kern w:val="22"/>
          <w:szCs w:val="22"/>
        </w:rPr>
        <w:t>environmental education</w:t>
      </w:r>
      <w:r w:rsidR="00BC4D6F" w:rsidRPr="00533722">
        <w:rPr>
          <w:kern w:val="22"/>
          <w:szCs w:val="22"/>
        </w:rPr>
        <w:t xml:space="preserve"> in </w:t>
      </w:r>
      <w:r w:rsidR="00E7150C" w:rsidRPr="00533722">
        <w:rPr>
          <w:kern w:val="22"/>
          <w:szCs w:val="22"/>
        </w:rPr>
        <w:t>its National Environmental Education Plan</w:t>
      </w:r>
      <w:r w:rsidR="00F73449" w:rsidRPr="00533722">
        <w:rPr>
          <w:kern w:val="22"/>
          <w:szCs w:val="22"/>
        </w:rPr>
        <w:t>.</w:t>
      </w:r>
    </w:p>
    <w:p w14:paraId="3C828BC6" w14:textId="063D65A9" w:rsidR="000A1902" w:rsidRPr="00533722" w:rsidRDefault="000A1902" w:rsidP="00533722">
      <w:pPr>
        <w:suppressLineNumbers/>
        <w:suppressAutoHyphens/>
        <w:spacing w:before="120" w:after="120"/>
        <w:rPr>
          <w:kern w:val="22"/>
          <w:szCs w:val="22"/>
        </w:rPr>
      </w:pPr>
      <w:r w:rsidRPr="00533722">
        <w:rPr>
          <w:kern w:val="22"/>
          <w:szCs w:val="22"/>
        </w:rPr>
        <w:t>17.</w:t>
      </w:r>
      <w:r w:rsidRPr="00533722">
        <w:rPr>
          <w:kern w:val="22"/>
          <w:szCs w:val="22"/>
        </w:rPr>
        <w:tab/>
        <w:t xml:space="preserve">Pilot and donor-funded projects providing economic opportunities for women based on sustainable use of biodiversity and natural resources were highlighted as a means of achieving </w:t>
      </w:r>
      <w:r w:rsidR="001B03C0" w:rsidRPr="00533722">
        <w:rPr>
          <w:kern w:val="22"/>
          <w:szCs w:val="22"/>
        </w:rPr>
        <w:t xml:space="preserve">the </w:t>
      </w:r>
      <w:r w:rsidRPr="00533722">
        <w:rPr>
          <w:kern w:val="22"/>
          <w:szCs w:val="22"/>
        </w:rPr>
        <w:t xml:space="preserve">twin objectives of </w:t>
      </w:r>
      <w:r w:rsidRPr="00533722">
        <w:rPr>
          <w:kern w:val="22"/>
          <w:szCs w:val="22"/>
        </w:rPr>
        <w:lastRenderedPageBreak/>
        <w:t xml:space="preserve">conservation and sustainable livelihoods. A number of reports note positive results from measures to strengthen women’s economic empowerment, including for enhancing effectiveness </w:t>
      </w:r>
      <w:r w:rsidR="001B03C0" w:rsidRPr="00533722">
        <w:rPr>
          <w:kern w:val="22"/>
          <w:szCs w:val="22"/>
        </w:rPr>
        <w:t xml:space="preserve">of </w:t>
      </w:r>
      <w:r w:rsidRPr="00533722">
        <w:rPr>
          <w:kern w:val="22"/>
          <w:szCs w:val="22"/>
        </w:rPr>
        <w:t>wildlife protection</w:t>
      </w:r>
      <w:r w:rsidR="00090D0B" w:rsidRPr="00533722">
        <w:rPr>
          <w:kern w:val="22"/>
          <w:szCs w:val="22"/>
        </w:rPr>
        <w:t>,</w:t>
      </w:r>
      <w:r w:rsidRPr="00533722">
        <w:rPr>
          <w:kern w:val="22"/>
          <w:szCs w:val="22"/>
        </w:rPr>
        <w:t xml:space="preserve"> controlling invasive species and propagating rare crop varieties</w:t>
      </w:r>
      <w:r w:rsidR="00090D0B" w:rsidRPr="00533722">
        <w:rPr>
          <w:kern w:val="22"/>
          <w:szCs w:val="22"/>
        </w:rPr>
        <w:t>,</w:t>
      </w:r>
      <w:r w:rsidRPr="00533722">
        <w:rPr>
          <w:kern w:val="22"/>
          <w:szCs w:val="22"/>
        </w:rPr>
        <w:t xml:space="preserve"> among others.</w:t>
      </w:r>
      <w:r w:rsidR="009A0871" w:rsidRPr="00533722">
        <w:rPr>
          <w:kern w:val="22"/>
          <w:szCs w:val="22"/>
        </w:rPr>
        <w:t xml:space="preserve"> </w:t>
      </w:r>
      <w:r w:rsidRPr="00533722">
        <w:rPr>
          <w:kern w:val="22"/>
          <w:szCs w:val="22"/>
        </w:rPr>
        <w:t xml:space="preserve">Some reports also note the impact of women’s leadership in conservation and natural resource management, including for the establishment of </w:t>
      </w:r>
      <w:r w:rsidR="00540A00" w:rsidRPr="00533722">
        <w:rPr>
          <w:kern w:val="22"/>
          <w:szCs w:val="22"/>
        </w:rPr>
        <w:t xml:space="preserve">a </w:t>
      </w:r>
      <w:r w:rsidRPr="00533722">
        <w:rPr>
          <w:kern w:val="22"/>
          <w:szCs w:val="22"/>
        </w:rPr>
        <w:t>protected area in Belize, and the first female-run conservation area in Vanuatu.</w:t>
      </w:r>
      <w:r w:rsidR="009A0871" w:rsidRPr="00533722">
        <w:rPr>
          <w:kern w:val="22"/>
          <w:szCs w:val="22"/>
        </w:rPr>
        <w:t xml:space="preserve"> </w:t>
      </w:r>
      <w:r w:rsidRPr="00533722">
        <w:rPr>
          <w:kern w:val="22"/>
          <w:szCs w:val="22"/>
        </w:rPr>
        <w:t>Women’s leadership was also highlighted as contributing to advancing sustainable livelihoods and fostering biodiversity-related entrepreneurial opportunities in other countries</w:t>
      </w:r>
      <w:r w:rsidR="00090D0B" w:rsidRPr="00533722">
        <w:rPr>
          <w:kern w:val="22"/>
          <w:szCs w:val="22"/>
        </w:rPr>
        <w:t>.</w:t>
      </w:r>
    </w:p>
    <w:p w14:paraId="7738EE83" w14:textId="7C71B146" w:rsidR="000A1902" w:rsidRPr="00533722" w:rsidRDefault="000A1902" w:rsidP="00533722">
      <w:pPr>
        <w:suppressLineNumbers/>
        <w:suppressAutoHyphens/>
        <w:spacing w:before="120" w:after="120"/>
        <w:rPr>
          <w:kern w:val="22"/>
          <w:szCs w:val="22"/>
        </w:rPr>
      </w:pPr>
      <w:r w:rsidRPr="00533722">
        <w:rPr>
          <w:kern w:val="22"/>
          <w:szCs w:val="22"/>
        </w:rPr>
        <w:t>18.</w:t>
      </w:r>
      <w:r w:rsidRPr="00533722">
        <w:rPr>
          <w:kern w:val="22"/>
          <w:szCs w:val="22"/>
        </w:rPr>
        <w:tab/>
        <w:t>Capacity</w:t>
      </w:r>
      <w:r w:rsidR="009531D3" w:rsidRPr="00533722">
        <w:rPr>
          <w:kern w:val="22"/>
          <w:szCs w:val="22"/>
        </w:rPr>
        <w:t>-</w:t>
      </w:r>
      <w:r w:rsidRPr="00533722">
        <w:rPr>
          <w:kern w:val="22"/>
          <w:szCs w:val="22"/>
        </w:rPr>
        <w:t>building efforts have also strengthened women’s roles in decision-making in some places.</w:t>
      </w:r>
      <w:r w:rsidR="009A0871" w:rsidRPr="00533722">
        <w:rPr>
          <w:kern w:val="22"/>
          <w:szCs w:val="22"/>
        </w:rPr>
        <w:t xml:space="preserve"> </w:t>
      </w:r>
      <w:r w:rsidRPr="00533722">
        <w:rPr>
          <w:kern w:val="22"/>
          <w:szCs w:val="22"/>
        </w:rPr>
        <w:t>In Myanmar, women’s participation in community forest management committees has increased as a result of taking part in capacity development activities.</w:t>
      </w:r>
      <w:r w:rsidR="009A0871" w:rsidRPr="00533722">
        <w:rPr>
          <w:kern w:val="22"/>
          <w:szCs w:val="22"/>
        </w:rPr>
        <w:t xml:space="preserve"> </w:t>
      </w:r>
      <w:r w:rsidRPr="00533722">
        <w:rPr>
          <w:kern w:val="22"/>
          <w:szCs w:val="22"/>
        </w:rPr>
        <w:t>This engagement has led women to become more involved in advisory roles in local community forestry management committees.</w:t>
      </w:r>
    </w:p>
    <w:p w14:paraId="5E2311A6" w14:textId="30AAC311" w:rsidR="000A1902" w:rsidRPr="00533722" w:rsidRDefault="000A1902" w:rsidP="00533722">
      <w:pPr>
        <w:suppressLineNumbers/>
        <w:suppressAutoHyphens/>
        <w:spacing w:before="120" w:after="120"/>
        <w:rPr>
          <w:kern w:val="22"/>
          <w:szCs w:val="22"/>
        </w:rPr>
      </w:pPr>
      <w:r w:rsidRPr="00533722">
        <w:rPr>
          <w:kern w:val="22"/>
          <w:szCs w:val="22"/>
        </w:rPr>
        <w:t>19.</w:t>
      </w:r>
      <w:r w:rsidRPr="00533722">
        <w:rPr>
          <w:kern w:val="22"/>
          <w:szCs w:val="22"/>
        </w:rPr>
        <w:tab/>
        <w:t>Reports also indicate that countries are collecting different types of sex-disaggregated data, including on women’s representation in management and research roles</w:t>
      </w:r>
      <w:r w:rsidR="00156588" w:rsidRPr="00533722">
        <w:rPr>
          <w:kern w:val="22"/>
          <w:szCs w:val="22"/>
        </w:rPr>
        <w:t>,</w:t>
      </w:r>
      <w:r w:rsidRPr="00533722">
        <w:rPr>
          <w:kern w:val="22"/>
          <w:szCs w:val="22"/>
        </w:rPr>
        <w:t xml:space="preserve"> level of knowledge of biodiversity concepts</w:t>
      </w:r>
      <w:r w:rsidR="00156588" w:rsidRPr="00533722">
        <w:rPr>
          <w:kern w:val="22"/>
          <w:szCs w:val="22"/>
        </w:rPr>
        <w:t>,</w:t>
      </w:r>
      <w:r w:rsidRPr="00533722">
        <w:rPr>
          <w:kern w:val="22"/>
          <w:szCs w:val="22"/>
        </w:rPr>
        <w:t xml:space="preserve"> participation in biodiversity-related trainings</w:t>
      </w:r>
      <w:r w:rsidR="00156588" w:rsidRPr="00533722">
        <w:rPr>
          <w:kern w:val="22"/>
          <w:szCs w:val="22"/>
        </w:rPr>
        <w:t>,</w:t>
      </w:r>
      <w:r w:rsidRPr="00533722">
        <w:rPr>
          <w:kern w:val="22"/>
          <w:szCs w:val="22"/>
        </w:rPr>
        <w:t xml:space="preserve"> projects and workshops, including for the development of the sixth national reports</w:t>
      </w:r>
      <w:r w:rsidR="00156588" w:rsidRPr="00533722">
        <w:rPr>
          <w:kern w:val="22"/>
          <w:szCs w:val="22"/>
        </w:rPr>
        <w:t>.</w:t>
      </w:r>
      <w:r w:rsidR="009A0871" w:rsidRPr="00533722">
        <w:rPr>
          <w:kern w:val="22"/>
          <w:szCs w:val="22"/>
        </w:rPr>
        <w:t xml:space="preserve"> </w:t>
      </w:r>
      <w:r w:rsidRPr="00533722">
        <w:rPr>
          <w:kern w:val="22"/>
          <w:szCs w:val="22"/>
        </w:rPr>
        <w:t xml:space="preserve">Some countries are also using indicators to measure </w:t>
      </w:r>
      <w:r w:rsidR="00C20352" w:rsidRPr="00533722">
        <w:rPr>
          <w:kern w:val="22"/>
          <w:szCs w:val="22"/>
        </w:rPr>
        <w:t xml:space="preserve">such things as </w:t>
      </w:r>
      <w:r w:rsidRPr="00533722">
        <w:rPr>
          <w:kern w:val="22"/>
          <w:szCs w:val="22"/>
        </w:rPr>
        <w:t>women’s access to biodiversity-related economic opportunities</w:t>
      </w:r>
      <w:r w:rsidR="00156588" w:rsidRPr="00533722">
        <w:rPr>
          <w:kern w:val="22"/>
          <w:szCs w:val="22"/>
        </w:rPr>
        <w:t>,</w:t>
      </w:r>
      <w:r w:rsidRPr="00533722">
        <w:rPr>
          <w:kern w:val="22"/>
          <w:szCs w:val="22"/>
        </w:rPr>
        <w:t xml:space="preserve"> women’s participation and leadership in biodiversity management</w:t>
      </w:r>
      <w:r w:rsidR="00156588" w:rsidRPr="00533722">
        <w:rPr>
          <w:kern w:val="22"/>
          <w:szCs w:val="22"/>
        </w:rPr>
        <w:t>,</w:t>
      </w:r>
      <w:r w:rsidRPr="00533722">
        <w:rPr>
          <w:kern w:val="22"/>
          <w:szCs w:val="22"/>
        </w:rPr>
        <w:t xml:space="preserve"> women’s ownership of relevant resources</w:t>
      </w:r>
      <w:r w:rsidR="00C20352" w:rsidRPr="00533722">
        <w:rPr>
          <w:kern w:val="22"/>
          <w:szCs w:val="22"/>
        </w:rPr>
        <w:t xml:space="preserve">, and </w:t>
      </w:r>
      <w:r w:rsidR="00E670A2" w:rsidRPr="00533722">
        <w:rPr>
          <w:kern w:val="22"/>
          <w:szCs w:val="22"/>
        </w:rPr>
        <w:t xml:space="preserve">the </w:t>
      </w:r>
      <w:r w:rsidR="00C20352" w:rsidRPr="00533722">
        <w:rPr>
          <w:kern w:val="22"/>
          <w:szCs w:val="22"/>
        </w:rPr>
        <w:t>number of training and awareness-raising programmes that include a gender perspective</w:t>
      </w:r>
      <w:r w:rsidR="00156588" w:rsidRPr="00533722">
        <w:rPr>
          <w:kern w:val="22"/>
          <w:szCs w:val="22"/>
        </w:rPr>
        <w:t>.</w:t>
      </w:r>
    </w:p>
    <w:p w14:paraId="0268E31A" w14:textId="5AE99E4C" w:rsidR="000A1902" w:rsidRPr="00533722" w:rsidRDefault="000A1902" w:rsidP="00533722">
      <w:pPr>
        <w:suppressLineNumbers/>
        <w:suppressAutoHyphens/>
        <w:spacing w:before="120" w:after="120"/>
        <w:rPr>
          <w:kern w:val="22"/>
          <w:szCs w:val="22"/>
        </w:rPr>
      </w:pPr>
      <w:r w:rsidRPr="00533722">
        <w:rPr>
          <w:kern w:val="22"/>
          <w:szCs w:val="22"/>
        </w:rPr>
        <w:t>20.</w:t>
      </w:r>
      <w:r w:rsidRPr="00533722">
        <w:rPr>
          <w:kern w:val="22"/>
          <w:szCs w:val="22"/>
        </w:rPr>
        <w:tab/>
        <w:t>Information from the sixth national reports also reflects persistent challenges for effective gender-responsive implementation, such as the lack of data on the differentiated needs of women and men</w:t>
      </w:r>
      <w:r w:rsidR="0003660D" w:rsidRPr="00533722">
        <w:rPr>
          <w:kern w:val="22"/>
          <w:szCs w:val="22"/>
        </w:rPr>
        <w:t>,</w:t>
      </w:r>
      <w:r w:rsidR="00056847" w:rsidRPr="00533722">
        <w:rPr>
          <w:kern w:val="22"/>
          <w:szCs w:val="22"/>
        </w:rPr>
        <w:t xml:space="preserve"> </w:t>
      </w:r>
      <w:r w:rsidRPr="00533722">
        <w:rPr>
          <w:kern w:val="22"/>
          <w:szCs w:val="22"/>
        </w:rPr>
        <w:t xml:space="preserve">which has limited </w:t>
      </w:r>
      <w:r w:rsidR="002432E2">
        <w:rPr>
          <w:kern w:val="22"/>
          <w:szCs w:val="22"/>
        </w:rPr>
        <w:t xml:space="preserve">the </w:t>
      </w:r>
      <w:r w:rsidRPr="00533722">
        <w:rPr>
          <w:kern w:val="22"/>
          <w:szCs w:val="22"/>
        </w:rPr>
        <w:t>implementation of Aichi Biodiversity Target 14</w:t>
      </w:r>
      <w:r w:rsidR="00156588" w:rsidRPr="00533722">
        <w:rPr>
          <w:kern w:val="22"/>
          <w:szCs w:val="22"/>
        </w:rPr>
        <w:t>.</w:t>
      </w:r>
      <w:bookmarkStart w:id="3" w:name="_Ref43554274"/>
      <w:r w:rsidRPr="00533722">
        <w:rPr>
          <w:rStyle w:val="FootnoteReference"/>
          <w:kern w:val="22"/>
          <w:szCs w:val="22"/>
        </w:rPr>
        <w:footnoteReference w:id="13"/>
      </w:r>
      <w:bookmarkEnd w:id="3"/>
      <w:r w:rsidR="009A0871" w:rsidRPr="00533722">
        <w:rPr>
          <w:kern w:val="22"/>
          <w:szCs w:val="22"/>
        </w:rPr>
        <w:t xml:space="preserve"> </w:t>
      </w:r>
      <w:r w:rsidRPr="00533722">
        <w:rPr>
          <w:kern w:val="22"/>
          <w:szCs w:val="22"/>
        </w:rPr>
        <w:t xml:space="preserve">A variety of related needs were identified </w:t>
      </w:r>
      <w:r w:rsidR="00357C25" w:rsidRPr="00533722">
        <w:rPr>
          <w:kern w:val="22"/>
          <w:szCs w:val="22"/>
        </w:rPr>
        <w:t>by Parties</w:t>
      </w:r>
      <w:r w:rsidR="007772FD">
        <w:rPr>
          <w:kern w:val="22"/>
          <w:szCs w:val="22"/>
        </w:rPr>
        <w:t>:</w:t>
      </w:r>
      <w:r w:rsidRPr="00533722">
        <w:rPr>
          <w:kern w:val="22"/>
          <w:szCs w:val="22"/>
        </w:rPr>
        <w:t xml:space="preserve"> </w:t>
      </w:r>
      <w:r w:rsidR="00AF11DB">
        <w:rPr>
          <w:kern w:val="22"/>
          <w:szCs w:val="22"/>
        </w:rPr>
        <w:t>(a) </w:t>
      </w:r>
      <w:r w:rsidRPr="00533722">
        <w:rPr>
          <w:kern w:val="22"/>
          <w:szCs w:val="22"/>
        </w:rPr>
        <w:t xml:space="preserve">sex-disaggregated data, such as on attitudes and decision-making; </w:t>
      </w:r>
      <w:r w:rsidR="00AF11DB">
        <w:rPr>
          <w:kern w:val="22"/>
          <w:szCs w:val="22"/>
        </w:rPr>
        <w:t>(b) </w:t>
      </w:r>
      <w:r w:rsidRPr="00533722">
        <w:rPr>
          <w:kern w:val="22"/>
          <w:szCs w:val="22"/>
        </w:rPr>
        <w:t xml:space="preserve">better coordination with women’s organizations and ministries and </w:t>
      </w:r>
      <w:r w:rsidR="00AA0784" w:rsidRPr="00533722">
        <w:rPr>
          <w:kern w:val="22"/>
          <w:szCs w:val="22"/>
        </w:rPr>
        <w:t xml:space="preserve">local </w:t>
      </w:r>
      <w:r w:rsidRPr="00533722">
        <w:rPr>
          <w:kern w:val="22"/>
          <w:szCs w:val="22"/>
        </w:rPr>
        <w:t xml:space="preserve">partners; </w:t>
      </w:r>
      <w:r w:rsidR="00AF11DB">
        <w:rPr>
          <w:kern w:val="22"/>
          <w:szCs w:val="22"/>
        </w:rPr>
        <w:t>(c) </w:t>
      </w:r>
      <w:r w:rsidRPr="00533722">
        <w:rPr>
          <w:kern w:val="22"/>
          <w:szCs w:val="22"/>
        </w:rPr>
        <w:t>awareness-raising and capacity</w:t>
      </w:r>
      <w:r w:rsidR="009531D3" w:rsidRPr="00533722">
        <w:rPr>
          <w:kern w:val="22"/>
          <w:szCs w:val="22"/>
        </w:rPr>
        <w:t>-</w:t>
      </w:r>
      <w:r w:rsidRPr="00533722">
        <w:rPr>
          <w:kern w:val="22"/>
          <w:szCs w:val="22"/>
        </w:rPr>
        <w:t xml:space="preserve">building for policymakers and practitioners as well as women’s groups to support conservation and sustainable use of biodiversity; and </w:t>
      </w:r>
      <w:r w:rsidR="00065658">
        <w:rPr>
          <w:kern w:val="22"/>
          <w:szCs w:val="22"/>
        </w:rPr>
        <w:t>(d) </w:t>
      </w:r>
      <w:r w:rsidRPr="00533722">
        <w:rPr>
          <w:kern w:val="22"/>
          <w:szCs w:val="22"/>
        </w:rPr>
        <w:t>national legislation on women and men’s rights to resources and ecosystem services, access to decision-making processes</w:t>
      </w:r>
      <w:r w:rsidR="00E31152" w:rsidRPr="00533722">
        <w:rPr>
          <w:kern w:val="22"/>
          <w:szCs w:val="22"/>
        </w:rPr>
        <w:t>,</w:t>
      </w:r>
      <w:r w:rsidRPr="00533722">
        <w:rPr>
          <w:kern w:val="22"/>
          <w:szCs w:val="22"/>
        </w:rPr>
        <w:t xml:space="preserve"> and access to benefits.</w:t>
      </w:r>
    </w:p>
    <w:p w14:paraId="0CDD0F1A" w14:textId="4F6AB5A8" w:rsidR="000A1902" w:rsidRPr="00533722" w:rsidRDefault="000A1902" w:rsidP="00533722">
      <w:pPr>
        <w:suppressLineNumbers/>
        <w:suppressAutoHyphens/>
        <w:spacing w:before="120" w:after="120"/>
        <w:rPr>
          <w:kern w:val="22"/>
          <w:szCs w:val="22"/>
        </w:rPr>
      </w:pPr>
      <w:r w:rsidRPr="00533722">
        <w:rPr>
          <w:kern w:val="22"/>
          <w:szCs w:val="22"/>
        </w:rPr>
        <w:t>21.</w:t>
      </w:r>
      <w:r w:rsidRPr="00533722">
        <w:rPr>
          <w:kern w:val="22"/>
          <w:szCs w:val="22"/>
        </w:rPr>
        <w:tab/>
        <w:t>Reports also noted the continued need for women’s inclusion in implementation</w:t>
      </w:r>
      <w:r w:rsidR="00D254AC" w:rsidRPr="00533722">
        <w:rPr>
          <w:kern w:val="22"/>
          <w:szCs w:val="22"/>
        </w:rPr>
        <w:t>,</w:t>
      </w:r>
      <w:r w:rsidRPr="00533722">
        <w:rPr>
          <w:kern w:val="22"/>
          <w:szCs w:val="22"/>
        </w:rPr>
        <w:t xml:space="preserve"> and </w:t>
      </w:r>
      <w:r w:rsidR="00D65D3F" w:rsidRPr="00533722">
        <w:rPr>
          <w:kern w:val="22"/>
          <w:szCs w:val="22"/>
        </w:rPr>
        <w:t xml:space="preserve">for </w:t>
      </w:r>
      <w:r w:rsidRPr="00533722">
        <w:rPr>
          <w:kern w:val="22"/>
          <w:szCs w:val="22"/>
        </w:rPr>
        <w:t>adequate mainstreaming of gender issues in biodiversity-related actions.</w:t>
      </w:r>
      <w:r w:rsidR="009A0871" w:rsidRPr="00533722">
        <w:rPr>
          <w:kern w:val="22"/>
          <w:szCs w:val="22"/>
        </w:rPr>
        <w:t xml:space="preserve"> </w:t>
      </w:r>
      <w:r w:rsidRPr="00533722">
        <w:rPr>
          <w:kern w:val="22"/>
          <w:szCs w:val="22"/>
        </w:rPr>
        <w:t xml:space="preserve">Survey findings highlighted dedicated financing and capacity </w:t>
      </w:r>
      <w:r w:rsidR="00056847" w:rsidRPr="00533722">
        <w:rPr>
          <w:kern w:val="22"/>
          <w:szCs w:val="22"/>
        </w:rPr>
        <w:t>development</w:t>
      </w:r>
      <w:r w:rsidRPr="00533722">
        <w:rPr>
          <w:kern w:val="22"/>
          <w:szCs w:val="22"/>
        </w:rPr>
        <w:t xml:space="preserve"> as two critical needs to ensure effective gender-responsive implementation at the national level.</w:t>
      </w:r>
    </w:p>
    <w:p w14:paraId="179903D5" w14:textId="4BC7C506" w:rsidR="000A1902" w:rsidRPr="00533722" w:rsidRDefault="000A1902" w:rsidP="00533722">
      <w:pPr>
        <w:suppressLineNumbers/>
        <w:suppressAutoHyphens/>
        <w:spacing w:before="120" w:after="120"/>
        <w:rPr>
          <w:kern w:val="22"/>
          <w:szCs w:val="22"/>
        </w:rPr>
      </w:pPr>
      <w:r w:rsidRPr="00533722">
        <w:rPr>
          <w:kern w:val="22"/>
          <w:szCs w:val="22"/>
        </w:rPr>
        <w:t>22.</w:t>
      </w:r>
      <w:r w:rsidRPr="00533722">
        <w:rPr>
          <w:kern w:val="22"/>
          <w:szCs w:val="22"/>
        </w:rPr>
        <w:tab/>
        <w:t xml:space="preserve">The </w:t>
      </w:r>
      <w:r w:rsidR="00540A00" w:rsidRPr="00533722">
        <w:rPr>
          <w:kern w:val="22"/>
          <w:szCs w:val="22"/>
        </w:rPr>
        <w:t xml:space="preserve">analysis </w:t>
      </w:r>
      <w:r w:rsidRPr="00533722">
        <w:rPr>
          <w:kern w:val="22"/>
          <w:szCs w:val="22"/>
        </w:rPr>
        <w:t xml:space="preserve">of sixth national reports and </w:t>
      </w:r>
      <w:r w:rsidR="007050C0" w:rsidRPr="00533722">
        <w:rPr>
          <w:kern w:val="22"/>
          <w:szCs w:val="22"/>
        </w:rPr>
        <w:t xml:space="preserve">the </w:t>
      </w:r>
      <w:r w:rsidRPr="00533722">
        <w:rPr>
          <w:kern w:val="22"/>
          <w:szCs w:val="22"/>
        </w:rPr>
        <w:t xml:space="preserve">survey data suggests that there is </w:t>
      </w:r>
      <w:r w:rsidR="001C3909" w:rsidRPr="00533722">
        <w:rPr>
          <w:kern w:val="22"/>
          <w:szCs w:val="22"/>
        </w:rPr>
        <w:t>increasing</w:t>
      </w:r>
      <w:r w:rsidRPr="00533722">
        <w:rPr>
          <w:kern w:val="22"/>
          <w:szCs w:val="22"/>
        </w:rPr>
        <w:t xml:space="preserve"> awareness and understanding among Parties of gender and biodiversity linkages and the relevant steps that need to be taken to enable more gender-responsive implementation of actions to halt biodiversity loss.</w:t>
      </w:r>
      <w:r w:rsidR="009A0871" w:rsidRPr="00533722">
        <w:rPr>
          <w:kern w:val="22"/>
          <w:szCs w:val="22"/>
        </w:rPr>
        <w:t xml:space="preserve"> </w:t>
      </w:r>
      <w:r w:rsidRPr="00533722">
        <w:rPr>
          <w:kern w:val="22"/>
          <w:szCs w:val="22"/>
        </w:rPr>
        <w:t xml:space="preserve">However, </w:t>
      </w:r>
      <w:r w:rsidR="00DB390D" w:rsidRPr="00533722">
        <w:rPr>
          <w:kern w:val="22"/>
          <w:szCs w:val="22"/>
        </w:rPr>
        <w:t xml:space="preserve">Parties’ </w:t>
      </w:r>
      <w:r w:rsidRPr="00533722">
        <w:rPr>
          <w:kern w:val="22"/>
          <w:szCs w:val="22"/>
        </w:rPr>
        <w:t xml:space="preserve">efforts need to be maintained and strengthened, including through </w:t>
      </w:r>
      <w:r w:rsidR="00056847" w:rsidRPr="00533722">
        <w:rPr>
          <w:kern w:val="22"/>
          <w:szCs w:val="22"/>
        </w:rPr>
        <w:t>developing the</w:t>
      </w:r>
      <w:r w:rsidRPr="00533722">
        <w:rPr>
          <w:kern w:val="22"/>
          <w:szCs w:val="22"/>
        </w:rPr>
        <w:t xml:space="preserve"> capacity of policymakers and practitioners, engaging partners, collecting and applying relevant data and allocating adequate financing, to ensure stronger and sustained outcomes for gender and biodiversity going forward.</w:t>
      </w:r>
    </w:p>
    <w:p w14:paraId="6434D35D" w14:textId="0E6384F5" w:rsidR="000A1902" w:rsidRPr="00533722" w:rsidRDefault="00DF72B9" w:rsidP="00533722">
      <w:pPr>
        <w:keepNext/>
        <w:suppressLineNumbers/>
        <w:tabs>
          <w:tab w:val="left" w:pos="426"/>
        </w:tabs>
        <w:suppressAutoHyphens/>
        <w:spacing w:before="120" w:after="120"/>
        <w:jc w:val="center"/>
        <w:outlineLvl w:val="2"/>
        <w:rPr>
          <w:b/>
          <w:bCs/>
          <w:iCs/>
          <w:kern w:val="22"/>
          <w:szCs w:val="22"/>
        </w:rPr>
      </w:pPr>
      <w:r w:rsidRPr="00533722">
        <w:rPr>
          <w:b/>
          <w:bCs/>
          <w:iCs/>
          <w:kern w:val="22"/>
          <w:szCs w:val="22"/>
        </w:rPr>
        <w:t>C.</w:t>
      </w:r>
      <w:r w:rsidRPr="00533722">
        <w:rPr>
          <w:b/>
          <w:bCs/>
          <w:iCs/>
          <w:kern w:val="22"/>
          <w:szCs w:val="22"/>
        </w:rPr>
        <w:tab/>
      </w:r>
      <w:r w:rsidR="000A1902" w:rsidRPr="00533722">
        <w:rPr>
          <w:b/>
          <w:bCs/>
          <w:iCs/>
          <w:kern w:val="22"/>
          <w:szCs w:val="22"/>
        </w:rPr>
        <w:t xml:space="preserve">Effectiveness of </w:t>
      </w:r>
      <w:r w:rsidR="00FB742F" w:rsidRPr="00533722">
        <w:rPr>
          <w:b/>
          <w:bCs/>
          <w:iCs/>
          <w:kern w:val="22"/>
          <w:szCs w:val="22"/>
        </w:rPr>
        <w:t>a</w:t>
      </w:r>
      <w:r w:rsidR="000A1902" w:rsidRPr="00533722">
        <w:rPr>
          <w:b/>
          <w:bCs/>
          <w:iCs/>
          <w:kern w:val="22"/>
          <w:szCs w:val="22"/>
        </w:rPr>
        <w:t>ctions by the Secretariat</w:t>
      </w:r>
    </w:p>
    <w:p w14:paraId="599D954D" w14:textId="49DE4C99" w:rsidR="000A1902" w:rsidRPr="00533722" w:rsidRDefault="000A1902" w:rsidP="00533722">
      <w:pPr>
        <w:suppressLineNumbers/>
        <w:suppressAutoHyphens/>
        <w:spacing w:before="120" w:after="120"/>
        <w:rPr>
          <w:kern w:val="22"/>
          <w:szCs w:val="22"/>
        </w:rPr>
      </w:pPr>
      <w:r w:rsidRPr="00533722">
        <w:rPr>
          <w:kern w:val="22"/>
          <w:szCs w:val="22"/>
        </w:rPr>
        <w:t>23.</w:t>
      </w:r>
      <w:r w:rsidRPr="00533722">
        <w:rPr>
          <w:kern w:val="22"/>
          <w:szCs w:val="22"/>
        </w:rPr>
        <w:tab/>
      </w:r>
      <w:r w:rsidR="007050C0" w:rsidRPr="00533722">
        <w:rPr>
          <w:kern w:val="22"/>
          <w:szCs w:val="22"/>
        </w:rPr>
        <w:t xml:space="preserve">The </w:t>
      </w:r>
      <w:r w:rsidR="00102D5D" w:rsidRPr="00533722">
        <w:rPr>
          <w:kern w:val="22"/>
          <w:szCs w:val="22"/>
        </w:rPr>
        <w:t xml:space="preserve">Gender </w:t>
      </w:r>
      <w:r w:rsidR="007050C0" w:rsidRPr="00533722">
        <w:rPr>
          <w:kern w:val="22"/>
          <w:szCs w:val="22"/>
        </w:rPr>
        <w:t>Plan of Action c</w:t>
      </w:r>
      <w:r w:rsidRPr="00533722">
        <w:rPr>
          <w:kern w:val="22"/>
          <w:szCs w:val="22"/>
        </w:rPr>
        <w:t>ontain</w:t>
      </w:r>
      <w:r w:rsidR="007050C0" w:rsidRPr="00533722">
        <w:rPr>
          <w:kern w:val="22"/>
          <w:szCs w:val="22"/>
        </w:rPr>
        <w:t>s</w:t>
      </w:r>
      <w:r w:rsidRPr="00533722">
        <w:rPr>
          <w:kern w:val="22"/>
          <w:szCs w:val="22"/>
        </w:rPr>
        <w:t xml:space="preserve"> 16 objectives for the Secretariat, each with a </w:t>
      </w:r>
      <w:r w:rsidR="0021510E" w:rsidRPr="00533722">
        <w:rPr>
          <w:kern w:val="22"/>
          <w:szCs w:val="22"/>
        </w:rPr>
        <w:t xml:space="preserve">set </w:t>
      </w:r>
      <w:r w:rsidRPr="00533722">
        <w:rPr>
          <w:kern w:val="22"/>
          <w:szCs w:val="22"/>
        </w:rPr>
        <w:t>of corresponding actions, put</w:t>
      </w:r>
      <w:r w:rsidR="007050C0" w:rsidRPr="00533722">
        <w:rPr>
          <w:kern w:val="22"/>
          <w:szCs w:val="22"/>
        </w:rPr>
        <w:t xml:space="preserve">ting </w:t>
      </w:r>
      <w:r w:rsidRPr="00533722">
        <w:rPr>
          <w:kern w:val="22"/>
          <w:szCs w:val="22"/>
        </w:rPr>
        <w:t>a comparatively higher focus on the work of the Secretariat than that of Parties.</w:t>
      </w:r>
      <w:r w:rsidR="009A0871" w:rsidRPr="00533722">
        <w:rPr>
          <w:kern w:val="22"/>
          <w:szCs w:val="22"/>
        </w:rPr>
        <w:t xml:space="preserve"> </w:t>
      </w:r>
      <w:r w:rsidRPr="00533722">
        <w:rPr>
          <w:kern w:val="22"/>
          <w:szCs w:val="22"/>
        </w:rPr>
        <w:t>The 16</w:t>
      </w:r>
      <w:r w:rsidR="009A0871" w:rsidRPr="00533722">
        <w:rPr>
          <w:kern w:val="22"/>
          <w:szCs w:val="22"/>
        </w:rPr>
        <w:t xml:space="preserve"> </w:t>
      </w:r>
      <w:r w:rsidRPr="00533722">
        <w:rPr>
          <w:kern w:val="22"/>
          <w:szCs w:val="22"/>
        </w:rPr>
        <w:t>objectives cover a wide range of action at different levels of focus, from internal functioning of the Secretariat (funding a full-time gender programme officer position, establishing a body/internal task force to support gender integration) to external actions</w:t>
      </w:r>
      <w:r w:rsidR="00D26C3C" w:rsidRPr="00533722">
        <w:rPr>
          <w:kern w:val="22"/>
          <w:szCs w:val="22"/>
        </w:rPr>
        <w:t xml:space="preserve">, such as </w:t>
      </w:r>
      <w:r w:rsidRPr="00533722">
        <w:rPr>
          <w:kern w:val="22"/>
          <w:szCs w:val="22"/>
        </w:rPr>
        <w:t xml:space="preserve">supporting </w:t>
      </w:r>
      <w:r w:rsidR="00D26C3C" w:rsidRPr="00533722">
        <w:rPr>
          <w:kern w:val="22"/>
          <w:szCs w:val="22"/>
        </w:rPr>
        <w:t>P</w:t>
      </w:r>
      <w:r w:rsidRPr="00533722">
        <w:rPr>
          <w:kern w:val="22"/>
          <w:szCs w:val="22"/>
        </w:rPr>
        <w:t xml:space="preserve">arties in integrating gender into national biodiversity planning processes, and building awareness of biodiversity issues among women’s </w:t>
      </w:r>
      <w:r w:rsidRPr="00533722">
        <w:rPr>
          <w:kern w:val="22"/>
          <w:szCs w:val="22"/>
        </w:rPr>
        <w:lastRenderedPageBreak/>
        <w:t>organizations.</w:t>
      </w:r>
      <w:r w:rsidR="009A0871" w:rsidRPr="00533722">
        <w:rPr>
          <w:kern w:val="22"/>
          <w:szCs w:val="22"/>
        </w:rPr>
        <w:t xml:space="preserve"> </w:t>
      </w:r>
      <w:r w:rsidRPr="00533722">
        <w:rPr>
          <w:kern w:val="22"/>
          <w:szCs w:val="22"/>
        </w:rPr>
        <w:t>Th</w:t>
      </w:r>
      <w:r w:rsidR="007050C0" w:rsidRPr="00533722">
        <w:rPr>
          <w:kern w:val="22"/>
          <w:szCs w:val="22"/>
        </w:rPr>
        <w:t>e</w:t>
      </w:r>
      <w:r w:rsidRPr="00533722">
        <w:rPr>
          <w:kern w:val="22"/>
          <w:szCs w:val="22"/>
        </w:rPr>
        <w:t xml:space="preserve"> review considers the work </w:t>
      </w:r>
      <w:r w:rsidR="007050C0" w:rsidRPr="00533722">
        <w:rPr>
          <w:kern w:val="22"/>
          <w:szCs w:val="22"/>
        </w:rPr>
        <w:t xml:space="preserve">undertaken by </w:t>
      </w:r>
      <w:r w:rsidRPr="00533722">
        <w:rPr>
          <w:kern w:val="22"/>
          <w:szCs w:val="22"/>
        </w:rPr>
        <w:t>the Secretariat related to each of the four spheres</w:t>
      </w:r>
      <w:r w:rsidR="00762119" w:rsidRPr="00533722">
        <w:rPr>
          <w:kern w:val="22"/>
          <w:szCs w:val="22"/>
        </w:rPr>
        <w:t xml:space="preserve"> of the Plan</w:t>
      </w:r>
      <w:r w:rsidR="007D2434" w:rsidRPr="00533722">
        <w:rPr>
          <w:rStyle w:val="FootnoteReference"/>
          <w:kern w:val="22"/>
          <w:szCs w:val="22"/>
        </w:rPr>
        <w:footnoteReference w:id="14"/>
      </w:r>
      <w:r w:rsidRPr="00533722">
        <w:rPr>
          <w:kern w:val="22"/>
          <w:szCs w:val="22"/>
        </w:rPr>
        <w:t xml:space="preserve"> and notes areas to be </w:t>
      </w:r>
      <w:r w:rsidR="00EF77A1" w:rsidRPr="00533722">
        <w:rPr>
          <w:kern w:val="22"/>
          <w:szCs w:val="22"/>
        </w:rPr>
        <w:t xml:space="preserve">further </w:t>
      </w:r>
      <w:r w:rsidRPr="00533722">
        <w:rPr>
          <w:kern w:val="22"/>
          <w:szCs w:val="22"/>
        </w:rPr>
        <w:t>addressed.</w:t>
      </w:r>
    </w:p>
    <w:p w14:paraId="0D758C88" w14:textId="702D661E" w:rsidR="000A1902" w:rsidRPr="00533722" w:rsidRDefault="001A5654" w:rsidP="00533722">
      <w:pPr>
        <w:suppressLineNumbers/>
        <w:suppressAutoHyphens/>
        <w:spacing w:before="120" w:after="120"/>
        <w:rPr>
          <w:kern w:val="22"/>
          <w:szCs w:val="22"/>
        </w:rPr>
      </w:pPr>
      <w:r w:rsidRPr="00533722">
        <w:rPr>
          <w:kern w:val="22"/>
          <w:szCs w:val="22"/>
        </w:rPr>
        <w:t>2</w:t>
      </w:r>
      <w:r w:rsidR="000A1902" w:rsidRPr="00533722">
        <w:rPr>
          <w:kern w:val="22"/>
          <w:szCs w:val="22"/>
        </w:rPr>
        <w:t>4.</w:t>
      </w:r>
      <w:r w:rsidR="000A1902" w:rsidRPr="00533722">
        <w:rPr>
          <w:kern w:val="22"/>
          <w:szCs w:val="22"/>
        </w:rPr>
        <w:tab/>
      </w:r>
      <w:r w:rsidR="008D437C" w:rsidRPr="00533722">
        <w:rPr>
          <w:kern w:val="22"/>
          <w:szCs w:val="22"/>
        </w:rPr>
        <w:t xml:space="preserve">With </w:t>
      </w:r>
      <w:r w:rsidR="000A1902" w:rsidRPr="00533722">
        <w:rPr>
          <w:kern w:val="22"/>
          <w:szCs w:val="22"/>
        </w:rPr>
        <w:t>respect to policy objectives, the Secretariat has worked to build and communicate a clear rationale for the value and need for a gender-responsive approach to biodiversity, including in relation to the themes of the Aichi Biodiversity Targets</w:t>
      </w:r>
      <w:r w:rsidR="001E3B0F" w:rsidRPr="00533722">
        <w:rPr>
          <w:kern w:val="22"/>
          <w:szCs w:val="22"/>
        </w:rPr>
        <w:t>,</w:t>
      </w:r>
      <w:r w:rsidR="000A1902" w:rsidRPr="00533722">
        <w:rPr>
          <w:rStyle w:val="FootnoteReference"/>
          <w:kern w:val="22"/>
          <w:szCs w:val="22"/>
        </w:rPr>
        <w:footnoteReference w:id="15"/>
      </w:r>
      <w:r w:rsidR="000A1902" w:rsidRPr="00533722">
        <w:rPr>
          <w:kern w:val="22"/>
          <w:szCs w:val="22"/>
        </w:rPr>
        <w:t xml:space="preserve"> as a means of strengthening the mandate, political support and resources for gender mainstreaming. This work has included the provision of regular updates on the progress in implementation of the Gender Plan to meetings of the Subsidiary Bod</w:t>
      </w:r>
      <w:r w:rsidR="00BD549E" w:rsidRPr="00533722">
        <w:rPr>
          <w:kern w:val="22"/>
          <w:szCs w:val="22"/>
        </w:rPr>
        <w:t>y</w:t>
      </w:r>
      <w:r w:rsidR="000A1902" w:rsidRPr="00533722">
        <w:rPr>
          <w:kern w:val="22"/>
          <w:szCs w:val="22"/>
        </w:rPr>
        <w:t xml:space="preserve"> on Implementation</w:t>
      </w:r>
      <w:r w:rsidR="00503E96" w:rsidRPr="00533722">
        <w:rPr>
          <w:kern w:val="22"/>
          <w:szCs w:val="22"/>
        </w:rPr>
        <w:t>.</w:t>
      </w:r>
      <w:r w:rsidR="000A1902" w:rsidRPr="00533722">
        <w:rPr>
          <w:rStyle w:val="FootnoteReference"/>
          <w:kern w:val="22"/>
          <w:szCs w:val="22"/>
        </w:rPr>
        <w:footnoteReference w:id="16"/>
      </w:r>
      <w:r w:rsidR="009A0871" w:rsidRPr="00533722">
        <w:rPr>
          <w:kern w:val="22"/>
          <w:szCs w:val="22"/>
        </w:rPr>
        <w:t xml:space="preserve"> </w:t>
      </w:r>
      <w:r w:rsidR="000A1902" w:rsidRPr="00533722">
        <w:rPr>
          <w:kern w:val="22"/>
          <w:szCs w:val="22"/>
        </w:rPr>
        <w:t>The Secretariat has been successful in obtaining support from several donors for gender mainstreaming and targeted initiatives</w:t>
      </w:r>
      <w:r w:rsidR="001E3B0F" w:rsidRPr="00533722">
        <w:rPr>
          <w:kern w:val="22"/>
          <w:szCs w:val="22"/>
        </w:rPr>
        <w:t>.</w:t>
      </w:r>
      <w:r w:rsidR="000A1902" w:rsidRPr="00533722">
        <w:rPr>
          <w:rStyle w:val="FootnoteReference"/>
          <w:kern w:val="22"/>
          <w:szCs w:val="22"/>
        </w:rPr>
        <w:footnoteReference w:id="17"/>
      </w:r>
    </w:p>
    <w:p w14:paraId="719D03E9" w14:textId="18B37341" w:rsidR="000A1902" w:rsidRPr="00533722" w:rsidRDefault="000A1902" w:rsidP="00533722">
      <w:pPr>
        <w:suppressLineNumbers/>
        <w:suppressAutoHyphens/>
        <w:spacing w:before="120" w:after="120"/>
        <w:rPr>
          <w:kern w:val="22"/>
          <w:szCs w:val="22"/>
        </w:rPr>
      </w:pPr>
      <w:r w:rsidRPr="00533722">
        <w:rPr>
          <w:kern w:val="22"/>
          <w:szCs w:val="22"/>
        </w:rPr>
        <w:t>25.</w:t>
      </w:r>
      <w:r w:rsidRPr="00533722">
        <w:rPr>
          <w:kern w:val="22"/>
          <w:szCs w:val="22"/>
        </w:rPr>
        <w:tab/>
        <w:t>At the organizational level, the Secretariat secured core funding for a full-time programme officer position</w:t>
      </w:r>
      <w:r w:rsidR="001E3B0F" w:rsidRPr="00533722">
        <w:rPr>
          <w:kern w:val="22"/>
          <w:szCs w:val="22"/>
        </w:rPr>
        <w:t>,</w:t>
      </w:r>
      <w:r w:rsidRPr="00533722">
        <w:rPr>
          <w:rStyle w:val="FootnoteReference"/>
          <w:kern w:val="22"/>
          <w:szCs w:val="22"/>
        </w:rPr>
        <w:footnoteReference w:id="18"/>
      </w:r>
      <w:r w:rsidRPr="00533722">
        <w:rPr>
          <w:kern w:val="22"/>
          <w:szCs w:val="22"/>
        </w:rPr>
        <w:t xml:space="preserve"> which has enabled the development and implementation of a broad range of initiatives to support integration of gender under the Convention.</w:t>
      </w:r>
      <w:r w:rsidR="009A0871" w:rsidRPr="00533722">
        <w:rPr>
          <w:kern w:val="22"/>
          <w:szCs w:val="22"/>
        </w:rPr>
        <w:t xml:space="preserve"> </w:t>
      </w:r>
      <w:r w:rsidRPr="00533722">
        <w:rPr>
          <w:kern w:val="22"/>
          <w:szCs w:val="22"/>
        </w:rPr>
        <w:t>Efforts to support staff capacity on gender include mandatory online gender training</w:t>
      </w:r>
      <w:r w:rsidRPr="00533722">
        <w:rPr>
          <w:rStyle w:val="FootnoteReference"/>
          <w:kern w:val="22"/>
          <w:szCs w:val="22"/>
        </w:rPr>
        <w:footnoteReference w:id="19"/>
      </w:r>
      <w:r w:rsidRPr="00533722">
        <w:rPr>
          <w:kern w:val="22"/>
          <w:szCs w:val="22"/>
        </w:rPr>
        <w:t xml:space="preserve"> and in-person training addressing gender mainstreaming in relation to staff roles and responsibilities.</w:t>
      </w:r>
      <w:r w:rsidR="009A0871" w:rsidRPr="00533722">
        <w:rPr>
          <w:kern w:val="22"/>
          <w:szCs w:val="22"/>
        </w:rPr>
        <w:t xml:space="preserve"> </w:t>
      </w:r>
      <w:r w:rsidRPr="00533722">
        <w:rPr>
          <w:kern w:val="22"/>
          <w:szCs w:val="22"/>
        </w:rPr>
        <w:t>Guidance has been provided for staff and supervisors on incorporating gender objectives in annual workplans</w:t>
      </w:r>
      <w:r w:rsidR="007050C0" w:rsidRPr="00533722">
        <w:rPr>
          <w:kern w:val="22"/>
          <w:szCs w:val="22"/>
        </w:rPr>
        <w:t xml:space="preserve"> and in programmes of work</w:t>
      </w:r>
      <w:r w:rsidRPr="00533722">
        <w:rPr>
          <w:kern w:val="22"/>
          <w:szCs w:val="22"/>
        </w:rPr>
        <w:t>.</w:t>
      </w:r>
    </w:p>
    <w:p w14:paraId="2FABFEED" w14:textId="145511F7" w:rsidR="000A1902" w:rsidRPr="00533722" w:rsidRDefault="000A1902" w:rsidP="00533722">
      <w:pPr>
        <w:suppressLineNumbers/>
        <w:suppressAutoHyphens/>
        <w:spacing w:before="120" w:after="120"/>
        <w:rPr>
          <w:kern w:val="22"/>
          <w:szCs w:val="22"/>
        </w:rPr>
      </w:pPr>
      <w:r w:rsidRPr="00533722">
        <w:rPr>
          <w:kern w:val="22"/>
          <w:szCs w:val="22"/>
        </w:rPr>
        <w:t>26.</w:t>
      </w:r>
      <w:r w:rsidRPr="00533722">
        <w:rPr>
          <w:kern w:val="22"/>
          <w:szCs w:val="22"/>
        </w:rPr>
        <w:tab/>
      </w:r>
      <w:r w:rsidR="008D437C" w:rsidRPr="00533722">
        <w:rPr>
          <w:kern w:val="22"/>
          <w:szCs w:val="22"/>
        </w:rPr>
        <w:t>With</w:t>
      </w:r>
      <w:r w:rsidRPr="00533722">
        <w:rPr>
          <w:kern w:val="22"/>
          <w:szCs w:val="22"/>
        </w:rPr>
        <w:t xml:space="preserve"> respect to </w:t>
      </w:r>
      <w:r w:rsidR="00102D5D" w:rsidRPr="00533722">
        <w:rPr>
          <w:kern w:val="22"/>
          <w:szCs w:val="22"/>
        </w:rPr>
        <w:t xml:space="preserve">delivery </w:t>
      </w:r>
      <w:r w:rsidRPr="00533722">
        <w:rPr>
          <w:kern w:val="22"/>
          <w:szCs w:val="22"/>
        </w:rPr>
        <w:t xml:space="preserve">actions, notable initiatives undertaken by the Secretariat include support to developing country Parties to integrate gender considerations in their NBSAPs through a pilot initiative implemented by </w:t>
      </w:r>
      <w:r w:rsidR="00332AB4" w:rsidRPr="00533722">
        <w:rPr>
          <w:kern w:val="22"/>
          <w:szCs w:val="22"/>
        </w:rPr>
        <w:t xml:space="preserve">the </w:t>
      </w:r>
      <w:r w:rsidRPr="00533722">
        <w:rPr>
          <w:kern w:val="22"/>
          <w:szCs w:val="22"/>
        </w:rPr>
        <w:t>IUCN Global Gender Office with financial support from the Japan Biodiversity Fund.</w:t>
      </w:r>
      <w:r w:rsidR="009A0871" w:rsidRPr="00533722">
        <w:rPr>
          <w:kern w:val="22"/>
          <w:szCs w:val="22"/>
        </w:rPr>
        <w:t xml:space="preserve"> </w:t>
      </w:r>
      <w:r w:rsidRPr="00533722">
        <w:rPr>
          <w:kern w:val="22"/>
          <w:szCs w:val="22"/>
        </w:rPr>
        <w:t>Women’s group representatives and national government officials from Mexico, Uganda and Brazil were supported to develop gender-responsive NBSAPs</w:t>
      </w:r>
      <w:r w:rsidR="001E3B0F" w:rsidRPr="00533722">
        <w:rPr>
          <w:kern w:val="22"/>
          <w:szCs w:val="22"/>
        </w:rPr>
        <w:t>.</w:t>
      </w:r>
      <w:r w:rsidRPr="00533722">
        <w:rPr>
          <w:rStyle w:val="FootnoteReference"/>
          <w:kern w:val="22"/>
          <w:szCs w:val="22"/>
        </w:rPr>
        <w:footnoteReference w:id="20"/>
      </w:r>
      <w:r w:rsidRPr="00533722">
        <w:rPr>
          <w:kern w:val="22"/>
          <w:szCs w:val="22"/>
        </w:rPr>
        <w:t xml:space="preserve"> At the regional level</w:t>
      </w:r>
      <w:r w:rsidR="003E449C">
        <w:rPr>
          <w:kern w:val="22"/>
          <w:szCs w:val="22"/>
        </w:rPr>
        <w:t>,</w:t>
      </w:r>
      <w:r w:rsidRPr="00533722">
        <w:rPr>
          <w:kern w:val="22"/>
          <w:szCs w:val="22"/>
        </w:rPr>
        <w:t xml:space="preserve"> the Secretariat has supported training and institutional strengthening with financial </w:t>
      </w:r>
      <w:r w:rsidR="005923BB" w:rsidRPr="00533722">
        <w:rPr>
          <w:kern w:val="22"/>
          <w:szCs w:val="22"/>
        </w:rPr>
        <w:t xml:space="preserve">assistance </w:t>
      </w:r>
      <w:r w:rsidRPr="00533722">
        <w:rPr>
          <w:kern w:val="22"/>
          <w:szCs w:val="22"/>
        </w:rPr>
        <w:t xml:space="preserve">from the Government of Sweden, engaging partners in the South-East Asian region to develop training materials with a regional focus, and validating these materials through a training workshop </w:t>
      </w:r>
      <w:r w:rsidR="00462340" w:rsidRPr="00533722">
        <w:rPr>
          <w:kern w:val="22"/>
          <w:szCs w:val="22"/>
        </w:rPr>
        <w:t>co-</w:t>
      </w:r>
      <w:r w:rsidRPr="00533722">
        <w:rPr>
          <w:kern w:val="22"/>
          <w:szCs w:val="22"/>
        </w:rPr>
        <w:t>organized with the ASEAN Centre for Biodiversity</w:t>
      </w:r>
      <w:r w:rsidR="001E3B0F" w:rsidRPr="00533722">
        <w:rPr>
          <w:kern w:val="22"/>
          <w:szCs w:val="22"/>
        </w:rPr>
        <w:t>.</w:t>
      </w:r>
      <w:r w:rsidRPr="00533722">
        <w:rPr>
          <w:rStyle w:val="FootnoteReference"/>
          <w:kern w:val="22"/>
          <w:szCs w:val="22"/>
        </w:rPr>
        <w:footnoteReference w:id="21"/>
      </w:r>
      <w:r w:rsidR="009A0871" w:rsidRPr="00533722">
        <w:rPr>
          <w:kern w:val="22"/>
          <w:szCs w:val="22"/>
        </w:rPr>
        <w:t xml:space="preserve"> </w:t>
      </w:r>
      <w:r w:rsidRPr="00533722">
        <w:rPr>
          <w:kern w:val="22"/>
          <w:szCs w:val="22"/>
        </w:rPr>
        <w:t xml:space="preserve">To reach a global audience, the Secretariat has developed a variety of </w:t>
      </w:r>
      <w:r w:rsidR="00E83FA9" w:rsidRPr="00533722">
        <w:rPr>
          <w:kern w:val="22"/>
          <w:szCs w:val="22"/>
        </w:rPr>
        <w:t xml:space="preserve">materials </w:t>
      </w:r>
      <w:r w:rsidRPr="00533722">
        <w:rPr>
          <w:kern w:val="22"/>
          <w:szCs w:val="22"/>
        </w:rPr>
        <w:t xml:space="preserve">to promote, </w:t>
      </w:r>
      <w:r w:rsidR="00462340" w:rsidRPr="00533722">
        <w:rPr>
          <w:kern w:val="22"/>
          <w:szCs w:val="22"/>
        </w:rPr>
        <w:t>clarify</w:t>
      </w:r>
      <w:r w:rsidRPr="00533722">
        <w:rPr>
          <w:kern w:val="22"/>
          <w:szCs w:val="22"/>
        </w:rPr>
        <w:t xml:space="preserve"> and share information on gender and biodiversity, including factsheets</w:t>
      </w:r>
      <w:r w:rsidR="001E3B0F" w:rsidRPr="00533722">
        <w:rPr>
          <w:kern w:val="22"/>
          <w:szCs w:val="22"/>
        </w:rPr>
        <w:t>,</w:t>
      </w:r>
      <w:r w:rsidRPr="00533722">
        <w:rPr>
          <w:rStyle w:val="FootnoteReference"/>
          <w:kern w:val="22"/>
          <w:szCs w:val="22"/>
        </w:rPr>
        <w:footnoteReference w:id="22"/>
      </w:r>
      <w:r w:rsidRPr="00533722">
        <w:rPr>
          <w:kern w:val="22"/>
          <w:szCs w:val="22"/>
        </w:rPr>
        <w:t xml:space="preserve"> a pocket guide to the Gender Plan of Action</w:t>
      </w:r>
      <w:r w:rsidR="001E3B0F" w:rsidRPr="00533722">
        <w:rPr>
          <w:kern w:val="22"/>
          <w:szCs w:val="22"/>
        </w:rPr>
        <w:t>,</w:t>
      </w:r>
      <w:r w:rsidRPr="00533722">
        <w:rPr>
          <w:rStyle w:val="FootnoteReference"/>
          <w:kern w:val="22"/>
          <w:szCs w:val="22"/>
        </w:rPr>
        <w:footnoteReference w:id="23"/>
      </w:r>
      <w:r w:rsidRPr="00533722">
        <w:rPr>
          <w:kern w:val="22"/>
          <w:szCs w:val="22"/>
        </w:rPr>
        <w:t xml:space="preserve"> and </w:t>
      </w:r>
      <w:r w:rsidR="001F004E" w:rsidRPr="00533722">
        <w:rPr>
          <w:kern w:val="22"/>
          <w:szCs w:val="22"/>
        </w:rPr>
        <w:t xml:space="preserve">guides and lessons learned </w:t>
      </w:r>
      <w:r w:rsidR="00DF1A07" w:rsidRPr="00533722">
        <w:rPr>
          <w:kern w:val="22"/>
          <w:szCs w:val="22"/>
        </w:rPr>
        <w:t>publications</w:t>
      </w:r>
      <w:r w:rsidR="001E3B0F" w:rsidRPr="00533722">
        <w:rPr>
          <w:kern w:val="22"/>
          <w:szCs w:val="22"/>
        </w:rPr>
        <w:t>.</w:t>
      </w:r>
      <w:r w:rsidRPr="00533722">
        <w:rPr>
          <w:rStyle w:val="FootnoteReference"/>
          <w:kern w:val="22"/>
          <w:szCs w:val="22"/>
        </w:rPr>
        <w:footnoteReference w:id="24"/>
      </w:r>
    </w:p>
    <w:p w14:paraId="745F988B" w14:textId="1E9EEA34" w:rsidR="000A1902" w:rsidRPr="00533722" w:rsidRDefault="000A1902" w:rsidP="00533722">
      <w:pPr>
        <w:suppressLineNumbers/>
        <w:suppressAutoHyphens/>
        <w:spacing w:before="120" w:after="120"/>
        <w:rPr>
          <w:kern w:val="22"/>
          <w:szCs w:val="22"/>
        </w:rPr>
      </w:pPr>
      <w:r w:rsidRPr="00533722">
        <w:rPr>
          <w:kern w:val="22"/>
          <w:szCs w:val="22"/>
        </w:rPr>
        <w:lastRenderedPageBreak/>
        <w:t>27.</w:t>
      </w:r>
      <w:r w:rsidRPr="00533722">
        <w:rPr>
          <w:kern w:val="22"/>
          <w:szCs w:val="22"/>
        </w:rPr>
        <w:tab/>
        <w:t xml:space="preserve">In terms of constituency actions, related to building partnerships and networks to promote gender integration, the Secretariat has established strong partnerships with key </w:t>
      </w:r>
      <w:r w:rsidR="008F5C9B" w:rsidRPr="00533722">
        <w:rPr>
          <w:kern w:val="22"/>
          <w:szCs w:val="22"/>
        </w:rPr>
        <w:t>United Nations</w:t>
      </w:r>
      <w:r w:rsidRPr="00533722">
        <w:rPr>
          <w:kern w:val="22"/>
          <w:szCs w:val="22"/>
        </w:rPr>
        <w:t xml:space="preserve"> system and international partners, including UN-Women, the Global Environment Facility (GEF), UNFCCC, UNCCD, IUCN and others.</w:t>
      </w:r>
      <w:r w:rsidR="009A0871" w:rsidRPr="00533722">
        <w:rPr>
          <w:kern w:val="22"/>
          <w:szCs w:val="22"/>
        </w:rPr>
        <w:t xml:space="preserve"> </w:t>
      </w:r>
      <w:r w:rsidRPr="00533722">
        <w:rPr>
          <w:kern w:val="22"/>
          <w:szCs w:val="22"/>
        </w:rPr>
        <w:t>With UN-Women</w:t>
      </w:r>
      <w:r w:rsidR="00CC51B5" w:rsidRPr="00533722">
        <w:rPr>
          <w:kern w:val="22"/>
          <w:szCs w:val="22"/>
        </w:rPr>
        <w:t>,</w:t>
      </w:r>
      <w:r w:rsidRPr="00533722">
        <w:rPr>
          <w:kern w:val="22"/>
          <w:szCs w:val="22"/>
        </w:rPr>
        <w:t xml:space="preserve"> the Secretariat has delivered a capacity</w:t>
      </w:r>
      <w:r w:rsidR="009531D3" w:rsidRPr="00533722">
        <w:rPr>
          <w:kern w:val="22"/>
          <w:szCs w:val="22"/>
        </w:rPr>
        <w:t>-</w:t>
      </w:r>
      <w:r w:rsidRPr="00533722">
        <w:rPr>
          <w:kern w:val="22"/>
          <w:szCs w:val="22"/>
        </w:rPr>
        <w:t>building workshop on gender mainstreaming for Convention delegates</w:t>
      </w:r>
      <w:r w:rsidRPr="00533722">
        <w:rPr>
          <w:rStyle w:val="FootnoteReference"/>
          <w:kern w:val="22"/>
          <w:szCs w:val="22"/>
        </w:rPr>
        <w:footnoteReference w:id="25"/>
      </w:r>
      <w:r w:rsidRPr="00533722">
        <w:rPr>
          <w:kern w:val="22"/>
          <w:szCs w:val="22"/>
        </w:rPr>
        <w:t xml:space="preserve"> and an expert workshop to develop recommendations for </w:t>
      </w:r>
      <w:r w:rsidR="003B02F0" w:rsidRPr="00533722">
        <w:rPr>
          <w:kern w:val="22"/>
          <w:szCs w:val="22"/>
        </w:rPr>
        <w:t xml:space="preserve">a gender-responsive </w:t>
      </w:r>
      <w:r w:rsidRPr="00533722">
        <w:rPr>
          <w:kern w:val="22"/>
          <w:szCs w:val="22"/>
        </w:rPr>
        <w:t>post-2020 global biodiversity framework</w:t>
      </w:r>
      <w:r w:rsidR="00503288" w:rsidRPr="00533722">
        <w:rPr>
          <w:kern w:val="22"/>
          <w:szCs w:val="22"/>
        </w:rPr>
        <w:t>,</w:t>
      </w:r>
      <w:r w:rsidRPr="00533722">
        <w:rPr>
          <w:rStyle w:val="FootnoteReference"/>
          <w:kern w:val="22"/>
          <w:szCs w:val="22"/>
        </w:rPr>
        <w:footnoteReference w:id="26"/>
      </w:r>
      <w:r w:rsidRPr="00533722">
        <w:rPr>
          <w:kern w:val="22"/>
          <w:szCs w:val="22"/>
        </w:rPr>
        <w:t xml:space="preserve"> and has </w:t>
      </w:r>
      <w:r w:rsidR="00FF0E58" w:rsidRPr="00533722">
        <w:rPr>
          <w:kern w:val="22"/>
          <w:szCs w:val="22"/>
        </w:rPr>
        <w:t xml:space="preserve">prepared </w:t>
      </w:r>
      <w:r w:rsidR="00400ED6" w:rsidRPr="00533722">
        <w:rPr>
          <w:kern w:val="22"/>
          <w:szCs w:val="22"/>
        </w:rPr>
        <w:t>associated</w:t>
      </w:r>
      <w:r w:rsidRPr="00533722">
        <w:rPr>
          <w:kern w:val="22"/>
          <w:szCs w:val="22"/>
        </w:rPr>
        <w:t xml:space="preserve"> materials and events. The active engagement of UN-Women has </w:t>
      </w:r>
      <w:r w:rsidR="00A77BA1" w:rsidRPr="00533722">
        <w:rPr>
          <w:kern w:val="22"/>
          <w:szCs w:val="22"/>
        </w:rPr>
        <w:t>assisted</w:t>
      </w:r>
      <w:r w:rsidRPr="00533722">
        <w:rPr>
          <w:kern w:val="22"/>
          <w:szCs w:val="22"/>
        </w:rPr>
        <w:t xml:space="preserve"> </w:t>
      </w:r>
      <w:r w:rsidR="00A77BA1" w:rsidRPr="00533722">
        <w:rPr>
          <w:kern w:val="22"/>
          <w:szCs w:val="22"/>
        </w:rPr>
        <w:t xml:space="preserve">in </w:t>
      </w:r>
      <w:r w:rsidRPr="00533722">
        <w:rPr>
          <w:kern w:val="22"/>
          <w:szCs w:val="22"/>
        </w:rPr>
        <w:t>align</w:t>
      </w:r>
      <w:r w:rsidR="00A77BA1" w:rsidRPr="00533722">
        <w:rPr>
          <w:kern w:val="22"/>
          <w:szCs w:val="22"/>
        </w:rPr>
        <w:t>ing</w:t>
      </w:r>
      <w:r w:rsidRPr="00533722">
        <w:rPr>
          <w:kern w:val="22"/>
          <w:szCs w:val="22"/>
        </w:rPr>
        <w:t xml:space="preserve"> the Secretariat</w:t>
      </w:r>
      <w:r w:rsidR="00352D75" w:rsidRPr="00533722">
        <w:rPr>
          <w:kern w:val="22"/>
          <w:szCs w:val="22"/>
        </w:rPr>
        <w:t>’s work</w:t>
      </w:r>
      <w:r w:rsidRPr="00533722">
        <w:rPr>
          <w:kern w:val="22"/>
          <w:szCs w:val="22"/>
        </w:rPr>
        <w:t xml:space="preserve"> with that of the broader UN system on gender equality and women’s empowerment.</w:t>
      </w:r>
      <w:r w:rsidR="009A0871" w:rsidRPr="00533722">
        <w:rPr>
          <w:kern w:val="22"/>
          <w:szCs w:val="22"/>
        </w:rPr>
        <w:t xml:space="preserve"> </w:t>
      </w:r>
      <w:r w:rsidRPr="00533722">
        <w:rPr>
          <w:kern w:val="22"/>
          <w:szCs w:val="22"/>
        </w:rPr>
        <w:t xml:space="preserve">Through the GEF Gender Partnership </w:t>
      </w:r>
      <w:r w:rsidR="006627B3" w:rsidRPr="00533722">
        <w:rPr>
          <w:kern w:val="22"/>
          <w:szCs w:val="22"/>
        </w:rPr>
        <w:t>(</w:t>
      </w:r>
      <w:r w:rsidRPr="00533722">
        <w:rPr>
          <w:kern w:val="22"/>
          <w:szCs w:val="22"/>
        </w:rPr>
        <w:t>established mid-2015</w:t>
      </w:r>
      <w:r w:rsidR="00602B72" w:rsidRPr="00533722">
        <w:rPr>
          <w:kern w:val="22"/>
          <w:szCs w:val="22"/>
        </w:rPr>
        <w:t>)</w:t>
      </w:r>
      <w:r w:rsidR="002C5F80" w:rsidRPr="00533722">
        <w:rPr>
          <w:kern w:val="22"/>
          <w:szCs w:val="22"/>
        </w:rPr>
        <w:t>,</w:t>
      </w:r>
      <w:r w:rsidRPr="00533722">
        <w:rPr>
          <w:kern w:val="22"/>
          <w:szCs w:val="22"/>
        </w:rPr>
        <w:t xml:space="preserve"> the Secretariat has contributed to the development of the renewed </w:t>
      </w:r>
      <w:r w:rsidR="00087C9C" w:rsidRPr="00533722">
        <w:rPr>
          <w:kern w:val="22"/>
          <w:szCs w:val="22"/>
        </w:rPr>
        <w:t xml:space="preserve">GEF </w:t>
      </w:r>
      <w:r w:rsidRPr="00533722">
        <w:rPr>
          <w:kern w:val="22"/>
          <w:szCs w:val="22"/>
        </w:rPr>
        <w:t>Gender Policy</w:t>
      </w:r>
      <w:r w:rsidRPr="00533722">
        <w:rPr>
          <w:rStyle w:val="FootnoteReference"/>
          <w:kern w:val="22"/>
          <w:szCs w:val="22"/>
        </w:rPr>
        <w:footnoteReference w:id="27"/>
      </w:r>
      <w:r w:rsidRPr="00533722">
        <w:rPr>
          <w:kern w:val="22"/>
          <w:szCs w:val="22"/>
        </w:rPr>
        <w:t xml:space="preserve"> and associated project guidelines.</w:t>
      </w:r>
      <w:r w:rsidR="009A0871" w:rsidRPr="00533722">
        <w:rPr>
          <w:kern w:val="22"/>
          <w:szCs w:val="22"/>
        </w:rPr>
        <w:t xml:space="preserve"> </w:t>
      </w:r>
      <w:r w:rsidRPr="00533722">
        <w:rPr>
          <w:kern w:val="22"/>
          <w:szCs w:val="22"/>
        </w:rPr>
        <w:t>In partnership with the GEF Small Grants Programme, the Secretariat develop</w:t>
      </w:r>
      <w:r w:rsidR="00A77BA1" w:rsidRPr="00533722">
        <w:rPr>
          <w:kern w:val="22"/>
          <w:szCs w:val="22"/>
        </w:rPr>
        <w:t>ed</w:t>
      </w:r>
      <w:r w:rsidRPr="00533722">
        <w:rPr>
          <w:kern w:val="22"/>
          <w:szCs w:val="22"/>
        </w:rPr>
        <w:t xml:space="preserve"> an online course module on gender and biodiversity as part of a free massive open online course on gender and environment</w:t>
      </w:r>
      <w:r w:rsidR="001E3B0F" w:rsidRPr="00533722">
        <w:rPr>
          <w:kern w:val="22"/>
          <w:szCs w:val="22"/>
        </w:rPr>
        <w:t>.</w:t>
      </w:r>
      <w:r w:rsidRPr="00533722">
        <w:rPr>
          <w:rStyle w:val="FootnoteReference"/>
          <w:kern w:val="22"/>
          <w:szCs w:val="22"/>
        </w:rPr>
        <w:footnoteReference w:id="28"/>
      </w:r>
      <w:r w:rsidR="009A0871" w:rsidRPr="00533722">
        <w:rPr>
          <w:kern w:val="22"/>
          <w:szCs w:val="22"/>
        </w:rPr>
        <w:t xml:space="preserve"> </w:t>
      </w:r>
      <w:r w:rsidRPr="00533722">
        <w:rPr>
          <w:kern w:val="22"/>
          <w:szCs w:val="22"/>
        </w:rPr>
        <w:t>To date the biodiversity module has had the highest number of certificates issued of the five thematic modules</w:t>
      </w:r>
      <w:r w:rsidR="001E3B0F" w:rsidRPr="00533722">
        <w:rPr>
          <w:kern w:val="22"/>
          <w:szCs w:val="22"/>
        </w:rPr>
        <w:t>.</w:t>
      </w:r>
      <w:r w:rsidRPr="00533722">
        <w:rPr>
          <w:rStyle w:val="FootnoteReference"/>
          <w:kern w:val="22"/>
          <w:szCs w:val="22"/>
        </w:rPr>
        <w:footnoteReference w:id="29"/>
      </w:r>
    </w:p>
    <w:p w14:paraId="126C1385" w14:textId="518B8C94" w:rsidR="000A1902" w:rsidRPr="00533722" w:rsidRDefault="000A1902" w:rsidP="00533722">
      <w:pPr>
        <w:suppressLineNumbers/>
        <w:suppressAutoHyphens/>
        <w:spacing w:before="120" w:after="120"/>
        <w:rPr>
          <w:kern w:val="22"/>
          <w:szCs w:val="22"/>
        </w:rPr>
      </w:pPr>
      <w:r w:rsidRPr="00533722">
        <w:rPr>
          <w:kern w:val="22"/>
          <w:szCs w:val="22"/>
        </w:rPr>
        <w:t>28.</w:t>
      </w:r>
      <w:r w:rsidRPr="00533722">
        <w:rPr>
          <w:kern w:val="22"/>
          <w:szCs w:val="22"/>
        </w:rPr>
        <w:tab/>
        <w:t>The Secretariat has also worked to strengthen engagement by Parties and civil society in processes under the Convention.</w:t>
      </w:r>
      <w:r w:rsidR="009A0871" w:rsidRPr="00533722">
        <w:rPr>
          <w:kern w:val="22"/>
          <w:szCs w:val="22"/>
        </w:rPr>
        <w:t xml:space="preserve"> </w:t>
      </w:r>
      <w:r w:rsidRPr="00533722">
        <w:rPr>
          <w:kern w:val="22"/>
          <w:szCs w:val="22"/>
        </w:rPr>
        <w:t xml:space="preserve">These efforts include promoting engagement in the CBD Women’s Caucus and helping to initiate and support the </w:t>
      </w:r>
      <w:r w:rsidR="003F14CE" w:rsidRPr="00533722">
        <w:rPr>
          <w:kern w:val="22"/>
          <w:szCs w:val="22"/>
        </w:rPr>
        <w:t>Convention’s</w:t>
      </w:r>
      <w:r w:rsidR="00F52CE7" w:rsidRPr="00533722">
        <w:rPr>
          <w:kern w:val="22"/>
          <w:szCs w:val="22"/>
        </w:rPr>
        <w:t xml:space="preserve"> </w:t>
      </w:r>
      <w:r w:rsidRPr="00533722">
        <w:rPr>
          <w:kern w:val="22"/>
          <w:szCs w:val="22"/>
        </w:rPr>
        <w:t>Friends of Gender Equality Group to contribute to processes under the Convention</w:t>
      </w:r>
      <w:r w:rsidR="001E3B0F" w:rsidRPr="00533722">
        <w:rPr>
          <w:kern w:val="22"/>
          <w:szCs w:val="22"/>
        </w:rPr>
        <w:t>.</w:t>
      </w:r>
      <w:r w:rsidRPr="00533722">
        <w:rPr>
          <w:rStyle w:val="FootnoteReference"/>
          <w:kern w:val="22"/>
          <w:szCs w:val="22"/>
        </w:rPr>
        <w:footnoteReference w:id="30"/>
      </w:r>
      <w:r w:rsidR="009A0871" w:rsidRPr="00533722">
        <w:rPr>
          <w:kern w:val="22"/>
          <w:szCs w:val="22"/>
        </w:rPr>
        <w:t xml:space="preserve"> </w:t>
      </w:r>
      <w:r w:rsidRPr="00533722">
        <w:rPr>
          <w:kern w:val="22"/>
          <w:szCs w:val="22"/>
        </w:rPr>
        <w:t xml:space="preserve">The Secretariat has also held a range of side events and convened discussions at major meetings </w:t>
      </w:r>
      <w:r w:rsidR="00766CA2" w:rsidRPr="00533722">
        <w:rPr>
          <w:kern w:val="22"/>
          <w:szCs w:val="22"/>
        </w:rPr>
        <w:t xml:space="preserve">under the Convention </w:t>
      </w:r>
      <w:r w:rsidRPr="00533722">
        <w:rPr>
          <w:kern w:val="22"/>
          <w:szCs w:val="22"/>
        </w:rPr>
        <w:t>in order to engage delegates on the value of and opportunity to take a gender-responsive approach to work on biodiversity.</w:t>
      </w:r>
    </w:p>
    <w:p w14:paraId="57359514" w14:textId="719CF2BD" w:rsidR="000A1902" w:rsidRPr="00533722" w:rsidRDefault="000A1902" w:rsidP="00533722">
      <w:pPr>
        <w:suppressLineNumbers/>
        <w:suppressAutoHyphens/>
        <w:spacing w:before="120" w:after="120"/>
        <w:rPr>
          <w:kern w:val="22"/>
          <w:szCs w:val="22"/>
        </w:rPr>
      </w:pPr>
      <w:r w:rsidRPr="00533722">
        <w:rPr>
          <w:kern w:val="22"/>
          <w:szCs w:val="22"/>
        </w:rPr>
        <w:t>29.</w:t>
      </w:r>
      <w:r w:rsidRPr="00533722">
        <w:rPr>
          <w:kern w:val="22"/>
          <w:szCs w:val="22"/>
        </w:rPr>
        <w:tab/>
      </w:r>
      <w:r w:rsidR="00EB69AC" w:rsidRPr="00533722">
        <w:rPr>
          <w:kern w:val="22"/>
          <w:szCs w:val="22"/>
        </w:rPr>
        <w:t>S</w:t>
      </w:r>
      <w:r w:rsidRPr="00533722">
        <w:rPr>
          <w:kern w:val="22"/>
          <w:szCs w:val="22"/>
        </w:rPr>
        <w:t xml:space="preserve">urvey </w:t>
      </w:r>
      <w:r w:rsidR="00EB69AC" w:rsidRPr="00533722">
        <w:rPr>
          <w:kern w:val="22"/>
          <w:szCs w:val="22"/>
        </w:rPr>
        <w:t xml:space="preserve">results </w:t>
      </w:r>
      <w:r w:rsidRPr="00533722">
        <w:rPr>
          <w:kern w:val="22"/>
          <w:szCs w:val="22"/>
        </w:rPr>
        <w:t>indicate that a majority of respondents from organizations were aware of the activities undertaken by the Secretariat, as compared to just under half of government respondents.</w:t>
      </w:r>
      <w:r w:rsidR="009A0871" w:rsidRPr="00533722">
        <w:rPr>
          <w:kern w:val="22"/>
          <w:szCs w:val="22"/>
        </w:rPr>
        <w:t xml:space="preserve"> </w:t>
      </w:r>
      <w:r w:rsidRPr="00533722">
        <w:rPr>
          <w:kern w:val="22"/>
          <w:szCs w:val="22"/>
        </w:rPr>
        <w:t>Responses from organizations and governments indicated that the most useful activities carried out by the Secretariat related to capacity</w:t>
      </w:r>
      <w:r w:rsidR="009531D3" w:rsidRPr="00533722">
        <w:rPr>
          <w:kern w:val="22"/>
          <w:szCs w:val="22"/>
        </w:rPr>
        <w:t>-</w:t>
      </w:r>
      <w:r w:rsidRPr="00533722">
        <w:rPr>
          <w:kern w:val="22"/>
          <w:szCs w:val="22"/>
        </w:rPr>
        <w:t>building and awareness-raising, as well as building partnerships and support for gender mainstreaming.</w:t>
      </w:r>
      <w:r w:rsidR="009A0871" w:rsidRPr="00533722">
        <w:rPr>
          <w:kern w:val="22"/>
          <w:szCs w:val="22"/>
        </w:rPr>
        <w:t xml:space="preserve"> </w:t>
      </w:r>
      <w:r w:rsidRPr="00533722">
        <w:rPr>
          <w:kern w:val="22"/>
          <w:szCs w:val="22"/>
        </w:rPr>
        <w:t xml:space="preserve">Governments also found guidance for Parties to integrate a gender perspective in NBSAPs to be a useful </w:t>
      </w:r>
      <w:r w:rsidR="00102D5D" w:rsidRPr="00533722">
        <w:rPr>
          <w:kern w:val="22"/>
          <w:szCs w:val="22"/>
        </w:rPr>
        <w:t xml:space="preserve">activity </w:t>
      </w:r>
      <w:r w:rsidRPr="00533722">
        <w:rPr>
          <w:kern w:val="22"/>
          <w:szCs w:val="22"/>
        </w:rPr>
        <w:t>by the Secretariat.</w:t>
      </w:r>
    </w:p>
    <w:p w14:paraId="3DA51035" w14:textId="2D1928DC" w:rsidR="000A1902" w:rsidRPr="00533722" w:rsidRDefault="000A1902" w:rsidP="00533722">
      <w:pPr>
        <w:suppressLineNumbers/>
        <w:suppressAutoHyphens/>
        <w:spacing w:before="120" w:after="120"/>
        <w:rPr>
          <w:kern w:val="22"/>
          <w:szCs w:val="22"/>
        </w:rPr>
      </w:pPr>
      <w:r w:rsidRPr="00533722">
        <w:rPr>
          <w:kern w:val="22"/>
          <w:szCs w:val="22"/>
        </w:rPr>
        <w:t>30.</w:t>
      </w:r>
      <w:r w:rsidRPr="00533722">
        <w:rPr>
          <w:kern w:val="22"/>
          <w:szCs w:val="22"/>
        </w:rPr>
        <w:tab/>
        <w:t>As indicated in the paragraphs above, the Secretariat has undertaken activities to meet objectives identified under the four spheres of the Gender Plan of Action.</w:t>
      </w:r>
      <w:r w:rsidR="009A0871" w:rsidRPr="00533722">
        <w:rPr>
          <w:kern w:val="22"/>
          <w:szCs w:val="22"/>
        </w:rPr>
        <w:t xml:space="preserve"> </w:t>
      </w:r>
      <w:r w:rsidRPr="00533722">
        <w:rPr>
          <w:kern w:val="22"/>
          <w:szCs w:val="22"/>
        </w:rPr>
        <w:t xml:space="preserve">The main focus of the work undertaken has been to </w:t>
      </w:r>
      <w:r w:rsidR="003B02F0" w:rsidRPr="00533722">
        <w:rPr>
          <w:kern w:val="22"/>
          <w:szCs w:val="22"/>
        </w:rPr>
        <w:t xml:space="preserve">enhance </w:t>
      </w:r>
      <w:r w:rsidRPr="00533722">
        <w:rPr>
          <w:kern w:val="22"/>
          <w:szCs w:val="22"/>
        </w:rPr>
        <w:t xml:space="preserve">the profile and action on gender in </w:t>
      </w:r>
      <w:r w:rsidR="002B71B4" w:rsidRPr="00533722">
        <w:rPr>
          <w:kern w:val="22"/>
          <w:szCs w:val="22"/>
        </w:rPr>
        <w:t xml:space="preserve">efforts </w:t>
      </w:r>
      <w:r w:rsidRPr="00533722">
        <w:rPr>
          <w:kern w:val="22"/>
          <w:szCs w:val="22"/>
        </w:rPr>
        <w:t>by Parties and stakeholders to implement the Convention.</w:t>
      </w:r>
      <w:r w:rsidR="009A0871" w:rsidRPr="00533722">
        <w:rPr>
          <w:kern w:val="22"/>
          <w:szCs w:val="22"/>
        </w:rPr>
        <w:t xml:space="preserve"> </w:t>
      </w:r>
      <w:r w:rsidRPr="00533722">
        <w:rPr>
          <w:kern w:val="22"/>
          <w:szCs w:val="22"/>
        </w:rPr>
        <w:t xml:space="preserve">While the overall impact of this work may be difficult to gauge, indications such as the agreement </w:t>
      </w:r>
      <w:r w:rsidR="00E42BDF" w:rsidRPr="00533722">
        <w:rPr>
          <w:kern w:val="22"/>
          <w:szCs w:val="22"/>
        </w:rPr>
        <w:t xml:space="preserve">on </w:t>
      </w:r>
      <w:r w:rsidRPr="00533722">
        <w:rPr>
          <w:kern w:val="22"/>
          <w:szCs w:val="22"/>
        </w:rPr>
        <w:t xml:space="preserve">a gender-responsive process to develop the post-2020 global biodiversity framework, the increased references on gender in the sixth national reporting cycle, and the interest of Parties and </w:t>
      </w:r>
      <w:r w:rsidR="00A2020A" w:rsidRPr="00533722">
        <w:rPr>
          <w:kern w:val="22"/>
          <w:szCs w:val="22"/>
        </w:rPr>
        <w:t>organization represen</w:t>
      </w:r>
      <w:r w:rsidR="0041015B" w:rsidRPr="00533722">
        <w:rPr>
          <w:kern w:val="22"/>
          <w:szCs w:val="22"/>
        </w:rPr>
        <w:t>tatives</w:t>
      </w:r>
      <w:r w:rsidRPr="00533722">
        <w:rPr>
          <w:kern w:val="22"/>
          <w:szCs w:val="22"/>
        </w:rPr>
        <w:t xml:space="preserve"> in participating in the Friends of Gender Equality Group suggest that there is a growing interest in strengthening attention on gender in work to implement the Convention.</w:t>
      </w:r>
      <w:r w:rsidR="009A0871" w:rsidRPr="00533722">
        <w:rPr>
          <w:kern w:val="22"/>
          <w:szCs w:val="22"/>
        </w:rPr>
        <w:t xml:space="preserve"> </w:t>
      </w:r>
      <w:r w:rsidRPr="00533722">
        <w:rPr>
          <w:kern w:val="22"/>
          <w:szCs w:val="22"/>
        </w:rPr>
        <w:t xml:space="preserve">Further support to Parties is needed to </w:t>
      </w:r>
      <w:r w:rsidR="001077CD" w:rsidRPr="00533722">
        <w:rPr>
          <w:kern w:val="22"/>
          <w:szCs w:val="22"/>
        </w:rPr>
        <w:t xml:space="preserve">advance </w:t>
      </w:r>
      <w:r w:rsidRPr="00533722">
        <w:rPr>
          <w:kern w:val="22"/>
          <w:szCs w:val="22"/>
        </w:rPr>
        <w:t>gender integration, including in areas identified in the Plan</w:t>
      </w:r>
      <w:r w:rsidR="00AC505D">
        <w:rPr>
          <w:kern w:val="22"/>
          <w:szCs w:val="22"/>
        </w:rPr>
        <w:t>,</w:t>
      </w:r>
      <w:r w:rsidRPr="00533722">
        <w:rPr>
          <w:kern w:val="22"/>
          <w:szCs w:val="22"/>
        </w:rPr>
        <w:t xml:space="preserve"> such as the development of gender and biodiversity indicators.</w:t>
      </w:r>
      <w:r w:rsidR="009A0871" w:rsidRPr="00533722">
        <w:rPr>
          <w:kern w:val="22"/>
          <w:szCs w:val="22"/>
        </w:rPr>
        <w:t xml:space="preserve"> </w:t>
      </w:r>
      <w:r w:rsidRPr="00533722">
        <w:rPr>
          <w:kern w:val="22"/>
          <w:szCs w:val="22"/>
        </w:rPr>
        <w:t xml:space="preserve">The Secretariat has engaged with partners on this </w:t>
      </w:r>
      <w:r w:rsidR="006C745F" w:rsidRPr="00533722">
        <w:rPr>
          <w:kern w:val="22"/>
          <w:szCs w:val="22"/>
        </w:rPr>
        <w:t>work</w:t>
      </w:r>
      <w:r w:rsidRPr="00533722">
        <w:rPr>
          <w:kern w:val="22"/>
          <w:szCs w:val="22"/>
        </w:rPr>
        <w:t>, including to identify appropriate indicators for inclusion in the post-2020 framework</w:t>
      </w:r>
      <w:r w:rsidR="00DF62DF" w:rsidRPr="00533722">
        <w:rPr>
          <w:kern w:val="22"/>
          <w:szCs w:val="22"/>
        </w:rPr>
        <w:t>;</w:t>
      </w:r>
      <w:r w:rsidRPr="00533722">
        <w:rPr>
          <w:kern w:val="22"/>
          <w:szCs w:val="22"/>
        </w:rPr>
        <w:t xml:space="preserve"> however</w:t>
      </w:r>
      <w:r w:rsidR="000C2C4A" w:rsidRPr="00533722">
        <w:rPr>
          <w:kern w:val="22"/>
          <w:szCs w:val="22"/>
        </w:rPr>
        <w:t>,</w:t>
      </w:r>
      <w:r w:rsidRPr="00533722">
        <w:rPr>
          <w:kern w:val="22"/>
          <w:szCs w:val="22"/>
        </w:rPr>
        <w:t xml:space="preserve"> more effort and capacity is needed in this area.</w:t>
      </w:r>
    </w:p>
    <w:p w14:paraId="006BA955" w14:textId="26EC10C8" w:rsidR="000A1902" w:rsidRPr="00533722" w:rsidRDefault="000A1902" w:rsidP="00533722">
      <w:pPr>
        <w:suppressLineNumbers/>
        <w:suppressAutoHyphens/>
        <w:spacing w:before="120" w:after="120"/>
        <w:rPr>
          <w:kern w:val="22"/>
          <w:szCs w:val="22"/>
        </w:rPr>
      </w:pPr>
      <w:r w:rsidRPr="00533722">
        <w:rPr>
          <w:kern w:val="22"/>
          <w:szCs w:val="22"/>
        </w:rPr>
        <w:t>31.</w:t>
      </w:r>
      <w:r w:rsidRPr="00533722">
        <w:rPr>
          <w:kern w:val="22"/>
          <w:szCs w:val="22"/>
        </w:rPr>
        <w:tab/>
        <w:t xml:space="preserve">Further work is also needed to integrate gender more fully into the Secretariat’s thematic programmes, as well as to </w:t>
      </w:r>
      <w:r w:rsidR="00664182" w:rsidRPr="00533722">
        <w:rPr>
          <w:kern w:val="22"/>
          <w:szCs w:val="22"/>
        </w:rPr>
        <w:t xml:space="preserve">strengthen </w:t>
      </w:r>
      <w:r w:rsidR="00BD549E" w:rsidRPr="00533722">
        <w:rPr>
          <w:kern w:val="22"/>
          <w:szCs w:val="22"/>
        </w:rPr>
        <w:t xml:space="preserve">the </w:t>
      </w:r>
      <w:r w:rsidRPr="00533722">
        <w:rPr>
          <w:kern w:val="22"/>
          <w:szCs w:val="22"/>
        </w:rPr>
        <w:t>capacity of staff to ensure a stronger and more comprehensive approach to addressing gender.</w:t>
      </w:r>
      <w:r w:rsidR="009A0871" w:rsidRPr="00533722">
        <w:rPr>
          <w:kern w:val="22"/>
          <w:szCs w:val="22"/>
        </w:rPr>
        <w:t xml:space="preserve"> </w:t>
      </w:r>
      <w:r w:rsidR="00E42BDF" w:rsidRPr="00533722">
        <w:rPr>
          <w:kern w:val="22"/>
          <w:szCs w:val="22"/>
        </w:rPr>
        <w:t>Efforts are under</w:t>
      </w:r>
      <w:r w:rsidR="003828CB" w:rsidRPr="00533722">
        <w:rPr>
          <w:kern w:val="22"/>
          <w:szCs w:val="22"/>
        </w:rPr>
        <w:t> </w:t>
      </w:r>
      <w:r w:rsidR="00E42BDF" w:rsidRPr="00533722">
        <w:rPr>
          <w:kern w:val="22"/>
          <w:szCs w:val="22"/>
        </w:rPr>
        <w:t xml:space="preserve">way to develop a more systematic approach to addressing gender </w:t>
      </w:r>
      <w:r w:rsidR="00BD549E" w:rsidRPr="00533722">
        <w:rPr>
          <w:kern w:val="22"/>
          <w:szCs w:val="22"/>
        </w:rPr>
        <w:t>throughout the</w:t>
      </w:r>
      <w:r w:rsidR="00E42BDF" w:rsidRPr="00533722">
        <w:rPr>
          <w:kern w:val="22"/>
          <w:szCs w:val="22"/>
        </w:rPr>
        <w:t xml:space="preserve"> thematic areas of work</w:t>
      </w:r>
      <w:r w:rsidR="00693321" w:rsidRPr="00533722">
        <w:rPr>
          <w:kern w:val="22"/>
          <w:szCs w:val="22"/>
        </w:rPr>
        <w:t>.</w:t>
      </w:r>
    </w:p>
    <w:p w14:paraId="3D4BE0D2" w14:textId="6AF2A365" w:rsidR="000A1902" w:rsidRPr="00533722" w:rsidRDefault="005C702C" w:rsidP="00533722">
      <w:pPr>
        <w:pStyle w:val="ListParagraph"/>
        <w:keepNext/>
        <w:numPr>
          <w:ilvl w:val="0"/>
          <w:numId w:val="14"/>
        </w:numPr>
        <w:suppressLineNumbers/>
        <w:tabs>
          <w:tab w:val="left" w:pos="426"/>
        </w:tabs>
        <w:suppressAutoHyphens/>
        <w:spacing w:before="120" w:after="120"/>
        <w:ind w:left="0" w:firstLine="0"/>
        <w:contextualSpacing w:val="0"/>
        <w:jc w:val="center"/>
        <w:outlineLvl w:val="0"/>
        <w:rPr>
          <w:b/>
          <w:caps/>
          <w:kern w:val="22"/>
          <w:szCs w:val="22"/>
        </w:rPr>
      </w:pPr>
      <w:r w:rsidRPr="00533722">
        <w:rPr>
          <w:b/>
          <w:caps/>
          <w:kern w:val="22"/>
          <w:szCs w:val="22"/>
        </w:rPr>
        <w:lastRenderedPageBreak/>
        <w:t>Best practices, lessons learned and gaps</w:t>
      </w:r>
    </w:p>
    <w:p w14:paraId="22FCA1F2" w14:textId="41EEFE26" w:rsidR="000A1902" w:rsidRPr="00533722" w:rsidRDefault="00DF72B9" w:rsidP="00533722">
      <w:pPr>
        <w:keepNext/>
        <w:suppressLineNumbers/>
        <w:tabs>
          <w:tab w:val="left" w:pos="426"/>
        </w:tabs>
        <w:suppressAutoHyphens/>
        <w:spacing w:before="120" w:after="120"/>
        <w:jc w:val="center"/>
        <w:outlineLvl w:val="2"/>
        <w:rPr>
          <w:b/>
          <w:bCs/>
          <w:iCs/>
          <w:kern w:val="22"/>
          <w:szCs w:val="22"/>
        </w:rPr>
      </w:pPr>
      <w:r w:rsidRPr="00533722">
        <w:rPr>
          <w:b/>
          <w:bCs/>
          <w:iCs/>
          <w:kern w:val="22"/>
          <w:szCs w:val="22"/>
        </w:rPr>
        <w:t>A.</w:t>
      </w:r>
      <w:r w:rsidRPr="00533722">
        <w:rPr>
          <w:b/>
          <w:bCs/>
          <w:iCs/>
          <w:kern w:val="22"/>
          <w:szCs w:val="22"/>
        </w:rPr>
        <w:tab/>
      </w:r>
      <w:r w:rsidR="000A1902" w:rsidRPr="00533722">
        <w:rPr>
          <w:b/>
          <w:bCs/>
          <w:iCs/>
          <w:kern w:val="22"/>
          <w:szCs w:val="22"/>
        </w:rPr>
        <w:t xml:space="preserve">Best </w:t>
      </w:r>
      <w:r w:rsidR="00FB742F" w:rsidRPr="00533722">
        <w:rPr>
          <w:b/>
          <w:bCs/>
          <w:iCs/>
          <w:kern w:val="22"/>
          <w:szCs w:val="22"/>
        </w:rPr>
        <w:t>p</w:t>
      </w:r>
      <w:r w:rsidR="000A1902" w:rsidRPr="00533722">
        <w:rPr>
          <w:b/>
          <w:bCs/>
          <w:iCs/>
          <w:kern w:val="22"/>
          <w:szCs w:val="22"/>
        </w:rPr>
        <w:t xml:space="preserve">ractice </w:t>
      </w:r>
      <w:r w:rsidR="002D40C0" w:rsidRPr="00533722">
        <w:rPr>
          <w:b/>
          <w:bCs/>
          <w:iCs/>
          <w:kern w:val="22"/>
          <w:szCs w:val="22"/>
        </w:rPr>
        <w:t>e</w:t>
      </w:r>
      <w:r w:rsidR="000A1902" w:rsidRPr="00533722">
        <w:rPr>
          <w:b/>
          <w:bCs/>
          <w:iCs/>
          <w:kern w:val="22"/>
          <w:szCs w:val="22"/>
        </w:rPr>
        <w:t>xamples</w:t>
      </w:r>
    </w:p>
    <w:p w14:paraId="42889327" w14:textId="0898C835" w:rsidR="001E7DE2" w:rsidRPr="00533722" w:rsidRDefault="000A1902" w:rsidP="00533722">
      <w:pPr>
        <w:suppressLineNumbers/>
        <w:suppressAutoHyphens/>
        <w:spacing w:before="120" w:after="120"/>
        <w:rPr>
          <w:kern w:val="22"/>
          <w:szCs w:val="22"/>
        </w:rPr>
      </w:pPr>
      <w:r w:rsidRPr="00533722">
        <w:rPr>
          <w:kern w:val="22"/>
          <w:szCs w:val="22"/>
        </w:rPr>
        <w:t>32.</w:t>
      </w:r>
      <w:r w:rsidRPr="00533722">
        <w:rPr>
          <w:kern w:val="22"/>
          <w:szCs w:val="22"/>
        </w:rPr>
        <w:tab/>
        <w:t>Best practices with relevance to the Gender Plan of Action are drawn from the information provided in sixth national reports received from Parties.</w:t>
      </w:r>
      <w:r w:rsidR="009A0871" w:rsidRPr="00533722">
        <w:rPr>
          <w:kern w:val="22"/>
          <w:szCs w:val="22"/>
        </w:rPr>
        <w:t xml:space="preserve"> </w:t>
      </w:r>
      <w:r w:rsidRPr="00533722">
        <w:rPr>
          <w:kern w:val="22"/>
          <w:szCs w:val="22"/>
        </w:rPr>
        <w:t xml:space="preserve">These examples demonstrate a </w:t>
      </w:r>
      <w:r w:rsidR="00E42BDF" w:rsidRPr="00533722">
        <w:rPr>
          <w:kern w:val="22"/>
          <w:szCs w:val="22"/>
        </w:rPr>
        <w:t xml:space="preserve">stepwise </w:t>
      </w:r>
      <w:r w:rsidRPr="00533722">
        <w:rPr>
          <w:kern w:val="22"/>
          <w:szCs w:val="22"/>
        </w:rPr>
        <w:t>approach wherein actions to assess or address gender considerations have led to gender-responsive biodiversity policy and practice.</w:t>
      </w:r>
      <w:r w:rsidR="009A0871" w:rsidRPr="00533722">
        <w:rPr>
          <w:kern w:val="22"/>
          <w:szCs w:val="22"/>
        </w:rPr>
        <w:t xml:space="preserve"> </w:t>
      </w:r>
      <w:r w:rsidRPr="00533722">
        <w:rPr>
          <w:kern w:val="22"/>
          <w:szCs w:val="22"/>
        </w:rPr>
        <w:t xml:space="preserve">A series of best practice case studies </w:t>
      </w:r>
      <w:r w:rsidR="000B2009" w:rsidRPr="00533722">
        <w:rPr>
          <w:kern w:val="22"/>
          <w:szCs w:val="22"/>
        </w:rPr>
        <w:t>are elaborated in an associated information document (CBD/SBI/3/INF/</w:t>
      </w:r>
      <w:r w:rsidR="000A2E3E" w:rsidRPr="00533722">
        <w:rPr>
          <w:kern w:val="22"/>
          <w:szCs w:val="22"/>
        </w:rPr>
        <w:t>4</w:t>
      </w:r>
      <w:r w:rsidR="000B2009" w:rsidRPr="00533722">
        <w:rPr>
          <w:kern w:val="22"/>
          <w:szCs w:val="22"/>
        </w:rPr>
        <w:t>)</w:t>
      </w:r>
      <w:r w:rsidR="001E7DE2" w:rsidRPr="00533722">
        <w:rPr>
          <w:kern w:val="22"/>
          <w:szCs w:val="22"/>
        </w:rPr>
        <w:t>.</w:t>
      </w:r>
    </w:p>
    <w:p w14:paraId="5FAC399D" w14:textId="71CB4A99" w:rsidR="000A1902" w:rsidRPr="00533722" w:rsidRDefault="000A1902" w:rsidP="00533722">
      <w:pPr>
        <w:suppressLineNumbers/>
        <w:suppressAutoHyphens/>
        <w:spacing w:before="120" w:after="120"/>
        <w:rPr>
          <w:kern w:val="22"/>
          <w:szCs w:val="22"/>
        </w:rPr>
      </w:pPr>
      <w:r w:rsidRPr="00533722">
        <w:rPr>
          <w:kern w:val="22"/>
          <w:szCs w:val="22"/>
        </w:rPr>
        <w:t>33.</w:t>
      </w:r>
      <w:r w:rsidRPr="00533722">
        <w:rPr>
          <w:kern w:val="22"/>
          <w:szCs w:val="22"/>
        </w:rPr>
        <w:tab/>
      </w:r>
      <w:r w:rsidR="00FB5515" w:rsidRPr="00533722">
        <w:rPr>
          <w:kern w:val="22"/>
          <w:szCs w:val="22"/>
        </w:rPr>
        <w:t>A</w:t>
      </w:r>
      <w:r w:rsidRPr="00533722">
        <w:rPr>
          <w:kern w:val="22"/>
          <w:szCs w:val="22"/>
        </w:rPr>
        <w:t>t the policy level, a number of countries have taken specific action towards enhancing biodiversity policy frameworks to make them gender</w:t>
      </w:r>
      <w:r w:rsidR="00BE6AB4">
        <w:rPr>
          <w:kern w:val="22"/>
          <w:szCs w:val="22"/>
        </w:rPr>
        <w:t>-</w:t>
      </w:r>
      <w:r w:rsidRPr="00533722">
        <w:rPr>
          <w:kern w:val="22"/>
          <w:szCs w:val="22"/>
        </w:rPr>
        <w:t>responsive</w:t>
      </w:r>
      <w:r w:rsidR="001E3B0F" w:rsidRPr="00533722">
        <w:rPr>
          <w:kern w:val="22"/>
          <w:szCs w:val="22"/>
        </w:rPr>
        <w:t>.</w:t>
      </w:r>
      <w:r w:rsidR="009A0871" w:rsidRPr="00533722">
        <w:rPr>
          <w:kern w:val="22"/>
          <w:szCs w:val="22"/>
        </w:rPr>
        <w:t xml:space="preserve"> </w:t>
      </w:r>
      <w:r w:rsidRPr="00533722">
        <w:rPr>
          <w:kern w:val="22"/>
          <w:szCs w:val="22"/>
        </w:rPr>
        <w:t>In Malawi, policy reviews were undertaken to assess the level of gender mainstreaming in policies in the environment and natural resource management sector.</w:t>
      </w:r>
      <w:r w:rsidR="009A0871" w:rsidRPr="00533722">
        <w:rPr>
          <w:kern w:val="22"/>
          <w:szCs w:val="22"/>
        </w:rPr>
        <w:t xml:space="preserve"> </w:t>
      </w:r>
      <w:r w:rsidRPr="00533722">
        <w:rPr>
          <w:kern w:val="22"/>
          <w:szCs w:val="22"/>
        </w:rPr>
        <w:t>Based on the findings of these reviews, policy and implementation guidelines were enhanced to integrate gender considerations more effectively.</w:t>
      </w:r>
      <w:r w:rsidR="009A0871" w:rsidRPr="00533722">
        <w:rPr>
          <w:kern w:val="22"/>
          <w:szCs w:val="22"/>
        </w:rPr>
        <w:t xml:space="preserve"> </w:t>
      </w:r>
      <w:r w:rsidR="00771BCD" w:rsidRPr="00533722">
        <w:rPr>
          <w:kern w:val="22"/>
          <w:szCs w:val="22"/>
        </w:rPr>
        <w:t xml:space="preserve">In </w:t>
      </w:r>
      <w:r w:rsidRPr="00533722">
        <w:rPr>
          <w:kern w:val="22"/>
          <w:szCs w:val="22"/>
        </w:rPr>
        <w:t>Malawi</w:t>
      </w:r>
      <w:r w:rsidR="00771BCD" w:rsidRPr="00533722">
        <w:rPr>
          <w:kern w:val="22"/>
          <w:szCs w:val="22"/>
        </w:rPr>
        <w:t xml:space="preserve">, the National </w:t>
      </w:r>
      <w:r w:rsidRPr="00533722">
        <w:rPr>
          <w:kern w:val="22"/>
          <w:szCs w:val="22"/>
        </w:rPr>
        <w:t xml:space="preserve">Forest Landscape Restoration Strategy was developed on </w:t>
      </w:r>
      <w:r w:rsidR="003315A3">
        <w:rPr>
          <w:kern w:val="22"/>
          <w:szCs w:val="22"/>
        </w:rPr>
        <w:t xml:space="preserve">the basis of </w:t>
      </w:r>
      <w:r w:rsidRPr="00533722">
        <w:rPr>
          <w:kern w:val="22"/>
          <w:szCs w:val="22"/>
        </w:rPr>
        <w:t>spatial mapping of sex-disaggregated data to determine priority restoration areas to benefit both women and men</w:t>
      </w:r>
      <w:r w:rsidR="001E3B0F" w:rsidRPr="00533722">
        <w:rPr>
          <w:kern w:val="22"/>
          <w:szCs w:val="22"/>
        </w:rPr>
        <w:t>.</w:t>
      </w:r>
      <w:r w:rsidRPr="00533722">
        <w:rPr>
          <w:rStyle w:val="FootnoteReference"/>
          <w:kern w:val="22"/>
          <w:szCs w:val="22"/>
        </w:rPr>
        <w:footnoteReference w:id="31"/>
      </w:r>
    </w:p>
    <w:p w14:paraId="6D2B1BB7" w14:textId="1EF9D196" w:rsidR="000A1902" w:rsidRPr="00533722" w:rsidRDefault="000A1902" w:rsidP="00533722">
      <w:pPr>
        <w:suppressLineNumbers/>
        <w:suppressAutoHyphens/>
        <w:spacing w:before="120" w:after="120"/>
        <w:rPr>
          <w:kern w:val="22"/>
          <w:szCs w:val="22"/>
        </w:rPr>
      </w:pPr>
      <w:r w:rsidRPr="00533722">
        <w:rPr>
          <w:kern w:val="22"/>
          <w:szCs w:val="22"/>
        </w:rPr>
        <w:t>34.</w:t>
      </w:r>
      <w:r w:rsidRPr="00533722">
        <w:rPr>
          <w:kern w:val="22"/>
          <w:szCs w:val="22"/>
        </w:rPr>
        <w:tab/>
        <w:t>Countries have also been</w:t>
      </w:r>
      <w:r w:rsidR="00E42BDF" w:rsidRPr="00533722">
        <w:rPr>
          <w:kern w:val="22"/>
          <w:szCs w:val="22"/>
        </w:rPr>
        <w:t xml:space="preserve"> </w:t>
      </w:r>
      <w:r w:rsidR="001E7DE2" w:rsidRPr="00533722">
        <w:rPr>
          <w:kern w:val="22"/>
          <w:szCs w:val="22"/>
        </w:rPr>
        <w:t>identifying links between</w:t>
      </w:r>
      <w:r w:rsidR="00D47319" w:rsidRPr="00533722">
        <w:rPr>
          <w:kern w:val="22"/>
          <w:szCs w:val="22"/>
        </w:rPr>
        <w:t xml:space="preserve"> </w:t>
      </w:r>
      <w:r w:rsidR="00E0549F" w:rsidRPr="00533722">
        <w:rPr>
          <w:kern w:val="22"/>
          <w:szCs w:val="22"/>
        </w:rPr>
        <w:t xml:space="preserve">different </w:t>
      </w:r>
      <w:r w:rsidR="00D47319" w:rsidRPr="00533722">
        <w:rPr>
          <w:kern w:val="22"/>
          <w:szCs w:val="22"/>
        </w:rPr>
        <w:t>processes (e.g.,</w:t>
      </w:r>
      <w:r w:rsidR="008C6AC5" w:rsidRPr="00533722">
        <w:rPr>
          <w:kern w:val="22"/>
          <w:szCs w:val="22"/>
        </w:rPr>
        <w:t xml:space="preserve"> REDD+, UNFCCC, Sustainable Development Goals)</w:t>
      </w:r>
      <w:r w:rsidR="001E7DE2" w:rsidRPr="00533722">
        <w:rPr>
          <w:kern w:val="22"/>
          <w:szCs w:val="22"/>
        </w:rPr>
        <w:t>, and</w:t>
      </w:r>
      <w:r w:rsidRPr="00533722">
        <w:rPr>
          <w:kern w:val="22"/>
          <w:szCs w:val="22"/>
        </w:rPr>
        <w:t xml:space="preserve"> </w:t>
      </w:r>
      <w:r w:rsidR="008C6AC5" w:rsidRPr="00533722">
        <w:rPr>
          <w:kern w:val="22"/>
          <w:szCs w:val="22"/>
        </w:rPr>
        <w:t xml:space="preserve">have been </w:t>
      </w:r>
      <w:r w:rsidRPr="00533722">
        <w:rPr>
          <w:kern w:val="22"/>
          <w:szCs w:val="22"/>
        </w:rPr>
        <w:t xml:space="preserve">making use of data and statistics available from </w:t>
      </w:r>
      <w:r w:rsidR="00291DA0" w:rsidRPr="00533722">
        <w:rPr>
          <w:kern w:val="22"/>
          <w:szCs w:val="22"/>
        </w:rPr>
        <w:t xml:space="preserve">these </w:t>
      </w:r>
      <w:r w:rsidRPr="00533722">
        <w:rPr>
          <w:kern w:val="22"/>
          <w:szCs w:val="22"/>
        </w:rPr>
        <w:t>different processes</w:t>
      </w:r>
      <w:r w:rsidR="001E7DE2" w:rsidRPr="00533722">
        <w:rPr>
          <w:kern w:val="22"/>
          <w:szCs w:val="22"/>
        </w:rPr>
        <w:t>,</w:t>
      </w:r>
      <w:r w:rsidRPr="00533722">
        <w:rPr>
          <w:kern w:val="22"/>
          <w:szCs w:val="22"/>
        </w:rPr>
        <w:t xml:space="preserve"> to overcome gender gaps in biodiversity-related sectors</w:t>
      </w:r>
      <w:r w:rsidR="001E3B0F" w:rsidRPr="00533722">
        <w:rPr>
          <w:kern w:val="22"/>
          <w:szCs w:val="22"/>
        </w:rPr>
        <w:t>.</w:t>
      </w:r>
      <w:r w:rsidR="009A0871" w:rsidRPr="00533722">
        <w:rPr>
          <w:kern w:val="22"/>
          <w:szCs w:val="22"/>
        </w:rPr>
        <w:t xml:space="preserve"> </w:t>
      </w:r>
      <w:r w:rsidR="008C6AC5" w:rsidRPr="00533722">
        <w:rPr>
          <w:kern w:val="22"/>
          <w:szCs w:val="22"/>
        </w:rPr>
        <w:t xml:space="preserve">For instance, </w:t>
      </w:r>
      <w:r w:rsidRPr="00533722">
        <w:rPr>
          <w:kern w:val="22"/>
          <w:szCs w:val="22"/>
        </w:rPr>
        <w:t>Costa Rica has combined sex-disaggregated data on forests, biodiversity and gender collected as part of the REDD+ programme</w:t>
      </w:r>
      <w:r w:rsidRPr="00533722">
        <w:rPr>
          <w:rStyle w:val="FootnoteReference"/>
          <w:kern w:val="22"/>
          <w:szCs w:val="22"/>
        </w:rPr>
        <w:footnoteReference w:id="32"/>
      </w:r>
      <w:r w:rsidRPr="00533722">
        <w:rPr>
          <w:kern w:val="22"/>
          <w:szCs w:val="22"/>
        </w:rPr>
        <w:t xml:space="preserve"> with census data on land ownership, to map the different uses and activities carried out by women and men in forests and determine land ownership gaps.</w:t>
      </w:r>
      <w:r w:rsidR="009A0871" w:rsidRPr="00533722">
        <w:rPr>
          <w:kern w:val="22"/>
          <w:szCs w:val="22"/>
        </w:rPr>
        <w:t xml:space="preserve"> </w:t>
      </w:r>
      <w:r w:rsidRPr="00533722">
        <w:rPr>
          <w:kern w:val="22"/>
          <w:szCs w:val="22"/>
        </w:rPr>
        <w:t xml:space="preserve">Assessing how women may </w:t>
      </w:r>
      <w:r w:rsidR="00F4447D" w:rsidRPr="00533722">
        <w:rPr>
          <w:kern w:val="22"/>
          <w:szCs w:val="22"/>
        </w:rPr>
        <w:t xml:space="preserve">benefit </w:t>
      </w:r>
      <w:r w:rsidRPr="00533722">
        <w:rPr>
          <w:kern w:val="22"/>
          <w:szCs w:val="22"/>
        </w:rPr>
        <w:t>equally from forest use also led Costa Rica to recognize that women were not involved in decision-making and implementation at the institutional level</w:t>
      </w:r>
      <w:r w:rsidR="001E3B0F" w:rsidRPr="00533722">
        <w:rPr>
          <w:kern w:val="22"/>
          <w:szCs w:val="22"/>
        </w:rPr>
        <w:t>.</w:t>
      </w:r>
      <w:r w:rsidRPr="00533722">
        <w:rPr>
          <w:rStyle w:val="FootnoteReference"/>
          <w:kern w:val="22"/>
          <w:szCs w:val="22"/>
        </w:rPr>
        <w:footnoteReference w:id="33"/>
      </w:r>
      <w:r w:rsidR="009A0871" w:rsidRPr="00533722">
        <w:rPr>
          <w:kern w:val="22"/>
          <w:szCs w:val="22"/>
        </w:rPr>
        <w:t xml:space="preserve"> </w:t>
      </w:r>
      <w:r w:rsidRPr="00533722">
        <w:rPr>
          <w:kern w:val="22"/>
          <w:szCs w:val="22"/>
        </w:rPr>
        <w:t>The Ministry of Environment and Energy has now enacted a Directive</w:t>
      </w:r>
      <w:r w:rsidRPr="00533722">
        <w:rPr>
          <w:rStyle w:val="FootnoteReference"/>
          <w:kern w:val="22"/>
          <w:szCs w:val="22"/>
        </w:rPr>
        <w:footnoteReference w:id="34"/>
      </w:r>
      <w:r w:rsidRPr="00533722">
        <w:rPr>
          <w:kern w:val="22"/>
          <w:szCs w:val="22"/>
        </w:rPr>
        <w:t xml:space="preserve"> that requires key biodiversity-related institutions to report on actions towards reducing gender gaps </w:t>
      </w:r>
      <w:r w:rsidR="001E7DE2" w:rsidRPr="00533722">
        <w:rPr>
          <w:kern w:val="22"/>
          <w:szCs w:val="22"/>
        </w:rPr>
        <w:t xml:space="preserve">in </w:t>
      </w:r>
      <w:r w:rsidR="00C979BA" w:rsidRPr="00533722">
        <w:rPr>
          <w:kern w:val="22"/>
          <w:szCs w:val="22"/>
        </w:rPr>
        <w:t>their work</w:t>
      </w:r>
      <w:r w:rsidRPr="00533722">
        <w:rPr>
          <w:kern w:val="22"/>
          <w:szCs w:val="22"/>
        </w:rPr>
        <w:t>.</w:t>
      </w:r>
      <w:r w:rsidR="009A0871" w:rsidRPr="00533722">
        <w:rPr>
          <w:kern w:val="22"/>
          <w:szCs w:val="22"/>
        </w:rPr>
        <w:t xml:space="preserve"> </w:t>
      </w:r>
      <w:r w:rsidRPr="00533722">
        <w:rPr>
          <w:kern w:val="22"/>
          <w:szCs w:val="22"/>
        </w:rPr>
        <w:t>These institutions are also required to develop five-year plans to generate funds to implement the Directive.</w:t>
      </w:r>
    </w:p>
    <w:p w14:paraId="29D339F6" w14:textId="7B0A0B56" w:rsidR="000A1902" w:rsidRPr="00533722" w:rsidRDefault="000A1902" w:rsidP="00533722">
      <w:pPr>
        <w:suppressLineNumbers/>
        <w:suppressAutoHyphens/>
        <w:spacing w:before="120" w:after="120"/>
        <w:rPr>
          <w:kern w:val="22"/>
          <w:szCs w:val="22"/>
        </w:rPr>
      </w:pPr>
      <w:r w:rsidRPr="00533722">
        <w:rPr>
          <w:kern w:val="22"/>
          <w:szCs w:val="22"/>
        </w:rPr>
        <w:t>35.</w:t>
      </w:r>
      <w:r w:rsidRPr="00533722">
        <w:rPr>
          <w:kern w:val="22"/>
          <w:szCs w:val="22"/>
        </w:rPr>
        <w:tab/>
        <w:t>Further efforts on gender budgeting</w:t>
      </w:r>
      <w:r w:rsidR="00F60804" w:rsidRPr="00533722">
        <w:rPr>
          <w:kern w:val="22"/>
          <w:szCs w:val="22"/>
        </w:rPr>
        <w:t>, or accounting for the specific needs and interests of women and men in developing and implementing budgets,</w:t>
      </w:r>
      <w:r w:rsidRPr="00533722">
        <w:rPr>
          <w:kern w:val="22"/>
          <w:szCs w:val="22"/>
        </w:rPr>
        <w:t xml:space="preserve"> include those of the Government of India, which incorporates gender budgeting as part of the annual central government budget.</w:t>
      </w:r>
      <w:r w:rsidR="009A0871" w:rsidRPr="00533722">
        <w:rPr>
          <w:kern w:val="22"/>
          <w:szCs w:val="22"/>
        </w:rPr>
        <w:t xml:space="preserve"> </w:t>
      </w:r>
      <w:r w:rsidRPr="00533722">
        <w:rPr>
          <w:kern w:val="22"/>
          <w:szCs w:val="22"/>
        </w:rPr>
        <w:t>One of the focus areas of the Ministry of Women and Child Development is to strengthen capacity and expertise on gender budgeting. They have conducted a number of workshops and training</w:t>
      </w:r>
      <w:r w:rsidR="003B27BD" w:rsidRPr="00533722">
        <w:rPr>
          <w:kern w:val="22"/>
          <w:szCs w:val="22"/>
        </w:rPr>
        <w:t>s</w:t>
      </w:r>
      <w:r w:rsidRPr="00533722">
        <w:rPr>
          <w:kern w:val="22"/>
          <w:szCs w:val="22"/>
        </w:rPr>
        <w:t xml:space="preserve"> and have developed a manual and handbook on gender budgeting, which is to be used by all ministries and departments.</w:t>
      </w:r>
    </w:p>
    <w:p w14:paraId="27635D39" w14:textId="70EA20A9" w:rsidR="000A1902" w:rsidRPr="00533722" w:rsidRDefault="000A1902" w:rsidP="00533722">
      <w:pPr>
        <w:suppressLineNumbers/>
        <w:suppressAutoHyphens/>
        <w:spacing w:before="120" w:after="120"/>
        <w:rPr>
          <w:kern w:val="22"/>
          <w:szCs w:val="22"/>
        </w:rPr>
      </w:pPr>
      <w:r w:rsidRPr="00533722">
        <w:rPr>
          <w:kern w:val="22"/>
          <w:szCs w:val="22"/>
        </w:rPr>
        <w:t>36.</w:t>
      </w:r>
      <w:r w:rsidRPr="00533722">
        <w:rPr>
          <w:kern w:val="22"/>
          <w:szCs w:val="22"/>
        </w:rPr>
        <w:tab/>
        <w:t>Countries have undertaken a variety of approaches to raise awareness, build capacity and share learning to support equitable engagement of women in biodiversity-related sectors.</w:t>
      </w:r>
      <w:r w:rsidR="009A0871" w:rsidRPr="00533722">
        <w:rPr>
          <w:kern w:val="22"/>
          <w:szCs w:val="22"/>
        </w:rPr>
        <w:t xml:space="preserve"> </w:t>
      </w:r>
      <w:r w:rsidRPr="00533722">
        <w:rPr>
          <w:kern w:val="22"/>
          <w:szCs w:val="22"/>
        </w:rPr>
        <w:t>In Belize, an annual Women in Fisheries Forum has been held for the past three years, to highlight the importance of women’s roles in the fishing industry.</w:t>
      </w:r>
      <w:r w:rsidR="009A0871" w:rsidRPr="00533722">
        <w:rPr>
          <w:kern w:val="22"/>
          <w:szCs w:val="22"/>
        </w:rPr>
        <w:t xml:space="preserve"> </w:t>
      </w:r>
      <w:r w:rsidRPr="00533722">
        <w:rPr>
          <w:kern w:val="22"/>
          <w:szCs w:val="22"/>
        </w:rPr>
        <w:t>The Forum brings women together to learn from each other and develop strategies to mitigate challenges</w:t>
      </w:r>
      <w:r w:rsidR="006F0929">
        <w:rPr>
          <w:kern w:val="22"/>
          <w:szCs w:val="22"/>
        </w:rPr>
        <w:t>,</w:t>
      </w:r>
      <w:r w:rsidRPr="00533722">
        <w:rPr>
          <w:kern w:val="22"/>
          <w:szCs w:val="22"/>
        </w:rPr>
        <w:t xml:space="preserve"> including for access to resources and capacity development opportunities. </w:t>
      </w:r>
      <w:r w:rsidRPr="00533722">
        <w:rPr>
          <w:kern w:val="22"/>
          <w:szCs w:val="22"/>
        </w:rPr>
        <w:lastRenderedPageBreak/>
        <w:t>These forums have also been held in Barbados and Fiji.</w:t>
      </w:r>
      <w:r w:rsidR="009A0871" w:rsidRPr="00533722">
        <w:rPr>
          <w:kern w:val="22"/>
          <w:szCs w:val="22"/>
        </w:rPr>
        <w:t xml:space="preserve"> </w:t>
      </w:r>
      <w:r w:rsidRPr="00533722">
        <w:rPr>
          <w:kern w:val="22"/>
          <w:szCs w:val="22"/>
        </w:rPr>
        <w:t>In Costa Rica, a high-level national meeting on women and biodiversity</w:t>
      </w:r>
      <w:r w:rsidRPr="00533722">
        <w:rPr>
          <w:rStyle w:val="FootnoteReference"/>
          <w:kern w:val="22"/>
          <w:szCs w:val="22"/>
        </w:rPr>
        <w:footnoteReference w:id="35"/>
      </w:r>
      <w:r w:rsidRPr="00533722">
        <w:rPr>
          <w:kern w:val="22"/>
          <w:szCs w:val="22"/>
        </w:rPr>
        <w:t xml:space="preserve"> declared closing gender gaps in the biodiversity sector </w:t>
      </w:r>
      <w:r w:rsidR="008C58A9" w:rsidRPr="00533722">
        <w:rPr>
          <w:kern w:val="22"/>
          <w:szCs w:val="22"/>
        </w:rPr>
        <w:t xml:space="preserve">to be </w:t>
      </w:r>
      <w:r w:rsidRPr="00533722">
        <w:rPr>
          <w:kern w:val="22"/>
          <w:szCs w:val="22"/>
        </w:rPr>
        <w:t xml:space="preserve">a </w:t>
      </w:r>
      <w:r w:rsidR="008C58A9" w:rsidRPr="00533722">
        <w:rPr>
          <w:kern w:val="22"/>
          <w:szCs w:val="22"/>
        </w:rPr>
        <w:t xml:space="preserve">national </w:t>
      </w:r>
      <w:r w:rsidRPr="00533722">
        <w:rPr>
          <w:kern w:val="22"/>
          <w:szCs w:val="22"/>
        </w:rPr>
        <w:t>priority.</w:t>
      </w:r>
    </w:p>
    <w:p w14:paraId="29FC18CB" w14:textId="350F6886" w:rsidR="000A1902" w:rsidRPr="00533722" w:rsidRDefault="00DF72B9" w:rsidP="00533722">
      <w:pPr>
        <w:keepNext/>
        <w:suppressLineNumbers/>
        <w:tabs>
          <w:tab w:val="left" w:pos="426"/>
        </w:tabs>
        <w:suppressAutoHyphens/>
        <w:spacing w:before="120" w:after="120"/>
        <w:jc w:val="center"/>
        <w:outlineLvl w:val="2"/>
        <w:rPr>
          <w:b/>
          <w:bCs/>
          <w:iCs/>
          <w:kern w:val="22"/>
          <w:szCs w:val="22"/>
        </w:rPr>
      </w:pPr>
      <w:r w:rsidRPr="00533722">
        <w:rPr>
          <w:b/>
          <w:bCs/>
          <w:iCs/>
          <w:kern w:val="22"/>
          <w:szCs w:val="22"/>
        </w:rPr>
        <w:t>B.</w:t>
      </w:r>
      <w:r w:rsidRPr="00533722">
        <w:rPr>
          <w:b/>
          <w:bCs/>
          <w:iCs/>
          <w:kern w:val="22"/>
          <w:szCs w:val="22"/>
        </w:rPr>
        <w:tab/>
      </w:r>
      <w:r w:rsidR="000A1902" w:rsidRPr="00533722">
        <w:rPr>
          <w:b/>
          <w:bCs/>
          <w:iCs/>
          <w:kern w:val="22"/>
          <w:szCs w:val="22"/>
        </w:rPr>
        <w:t xml:space="preserve">Lessons </w:t>
      </w:r>
      <w:r w:rsidR="002D40C0" w:rsidRPr="00533722">
        <w:rPr>
          <w:b/>
          <w:bCs/>
          <w:iCs/>
          <w:kern w:val="22"/>
          <w:szCs w:val="22"/>
        </w:rPr>
        <w:t>l</w:t>
      </w:r>
      <w:r w:rsidR="000A1902" w:rsidRPr="00533722">
        <w:rPr>
          <w:b/>
          <w:bCs/>
          <w:iCs/>
          <w:kern w:val="22"/>
          <w:szCs w:val="22"/>
        </w:rPr>
        <w:t>earned</w:t>
      </w:r>
    </w:p>
    <w:p w14:paraId="474FE95B" w14:textId="077C4170" w:rsidR="000A1902" w:rsidRPr="00533722" w:rsidRDefault="000A1902" w:rsidP="00533722">
      <w:pPr>
        <w:suppressLineNumbers/>
        <w:suppressAutoHyphens/>
        <w:spacing w:before="120" w:after="120"/>
        <w:rPr>
          <w:kern w:val="22"/>
          <w:szCs w:val="22"/>
        </w:rPr>
      </w:pPr>
      <w:r w:rsidRPr="00533722">
        <w:rPr>
          <w:kern w:val="22"/>
          <w:szCs w:val="22"/>
        </w:rPr>
        <w:t>37.</w:t>
      </w:r>
      <w:r w:rsidRPr="00533722">
        <w:rPr>
          <w:kern w:val="22"/>
          <w:szCs w:val="22"/>
        </w:rPr>
        <w:tab/>
      </w:r>
      <w:r w:rsidR="00B2740D" w:rsidRPr="00533722">
        <w:rPr>
          <w:kern w:val="22"/>
          <w:szCs w:val="22"/>
        </w:rPr>
        <w:t>L</w:t>
      </w:r>
      <w:r w:rsidRPr="00533722">
        <w:rPr>
          <w:kern w:val="22"/>
          <w:szCs w:val="22"/>
        </w:rPr>
        <w:t xml:space="preserve">essons learned </w:t>
      </w:r>
      <w:r w:rsidR="00870753" w:rsidRPr="00533722">
        <w:rPr>
          <w:kern w:val="22"/>
          <w:szCs w:val="22"/>
        </w:rPr>
        <w:t xml:space="preserve">are </w:t>
      </w:r>
      <w:r w:rsidRPr="00533722">
        <w:rPr>
          <w:kern w:val="22"/>
          <w:szCs w:val="22"/>
        </w:rPr>
        <w:t>draw</w:t>
      </w:r>
      <w:r w:rsidR="007C18AA" w:rsidRPr="00533722">
        <w:rPr>
          <w:kern w:val="22"/>
          <w:szCs w:val="22"/>
        </w:rPr>
        <w:t>n</w:t>
      </w:r>
      <w:r w:rsidRPr="00533722">
        <w:rPr>
          <w:kern w:val="22"/>
          <w:szCs w:val="22"/>
        </w:rPr>
        <w:t xml:space="preserve"> </w:t>
      </w:r>
      <w:r w:rsidR="007C18AA" w:rsidRPr="00533722">
        <w:rPr>
          <w:kern w:val="22"/>
          <w:szCs w:val="22"/>
        </w:rPr>
        <w:t xml:space="preserve">from </w:t>
      </w:r>
      <w:r w:rsidRPr="00533722">
        <w:rPr>
          <w:kern w:val="22"/>
          <w:szCs w:val="22"/>
        </w:rPr>
        <w:t xml:space="preserve">the results of the two surveys and </w:t>
      </w:r>
      <w:r w:rsidR="00BA00D0" w:rsidRPr="00533722">
        <w:rPr>
          <w:kern w:val="22"/>
          <w:szCs w:val="22"/>
        </w:rPr>
        <w:t xml:space="preserve">the </w:t>
      </w:r>
      <w:r w:rsidRPr="00533722">
        <w:rPr>
          <w:kern w:val="22"/>
          <w:szCs w:val="22"/>
        </w:rPr>
        <w:t xml:space="preserve">review of the sixth national reports and </w:t>
      </w:r>
      <w:r w:rsidR="007C18AA" w:rsidRPr="00533722">
        <w:rPr>
          <w:kern w:val="22"/>
          <w:szCs w:val="22"/>
        </w:rPr>
        <w:t xml:space="preserve">pertain to the </w:t>
      </w:r>
      <w:r w:rsidR="003F5C6E" w:rsidRPr="00533722">
        <w:rPr>
          <w:kern w:val="22"/>
          <w:szCs w:val="22"/>
        </w:rPr>
        <w:t xml:space="preserve">value </w:t>
      </w:r>
      <w:r w:rsidR="007C18AA" w:rsidRPr="00533722">
        <w:rPr>
          <w:kern w:val="22"/>
          <w:szCs w:val="22"/>
        </w:rPr>
        <w:t xml:space="preserve">of the </w:t>
      </w:r>
      <w:r w:rsidR="00ED4975" w:rsidRPr="00533722">
        <w:rPr>
          <w:kern w:val="22"/>
          <w:szCs w:val="22"/>
        </w:rPr>
        <w:t>G</w:t>
      </w:r>
      <w:r w:rsidR="007C18AA" w:rsidRPr="00533722">
        <w:rPr>
          <w:kern w:val="22"/>
          <w:szCs w:val="22"/>
        </w:rPr>
        <w:t xml:space="preserve">ender </w:t>
      </w:r>
      <w:r w:rsidR="00ED4975" w:rsidRPr="00533722">
        <w:rPr>
          <w:kern w:val="22"/>
          <w:szCs w:val="22"/>
        </w:rPr>
        <w:t>P</w:t>
      </w:r>
      <w:r w:rsidR="007C18AA" w:rsidRPr="00533722">
        <w:rPr>
          <w:kern w:val="22"/>
          <w:szCs w:val="22"/>
        </w:rPr>
        <w:t xml:space="preserve">lan of </w:t>
      </w:r>
      <w:r w:rsidR="00ED4975" w:rsidRPr="00533722">
        <w:rPr>
          <w:kern w:val="22"/>
          <w:szCs w:val="22"/>
        </w:rPr>
        <w:t>A</w:t>
      </w:r>
      <w:r w:rsidR="007C18AA" w:rsidRPr="00533722">
        <w:rPr>
          <w:kern w:val="22"/>
          <w:szCs w:val="22"/>
        </w:rPr>
        <w:t xml:space="preserve">ction, </w:t>
      </w:r>
      <w:r w:rsidRPr="00533722">
        <w:rPr>
          <w:kern w:val="22"/>
          <w:szCs w:val="22"/>
        </w:rPr>
        <w:t>areas of progress in implementation and monitoring</w:t>
      </w:r>
      <w:r w:rsidR="00365E1D" w:rsidRPr="00533722">
        <w:rPr>
          <w:kern w:val="22"/>
          <w:szCs w:val="22"/>
        </w:rPr>
        <w:t>,</w:t>
      </w:r>
      <w:r w:rsidRPr="00533722">
        <w:rPr>
          <w:kern w:val="22"/>
          <w:szCs w:val="22"/>
        </w:rPr>
        <w:t xml:space="preserve"> and ongoing needs.</w:t>
      </w:r>
      <w:r w:rsidR="009A0871" w:rsidRPr="00533722">
        <w:rPr>
          <w:kern w:val="22"/>
          <w:szCs w:val="22"/>
        </w:rPr>
        <w:t xml:space="preserve"> </w:t>
      </w:r>
      <w:r w:rsidR="00FA2747" w:rsidRPr="00533722">
        <w:rPr>
          <w:kern w:val="22"/>
          <w:szCs w:val="22"/>
        </w:rPr>
        <w:t xml:space="preserve">Considerations for the post-2020 global biodiversity framework </w:t>
      </w:r>
      <w:r w:rsidR="001521D2" w:rsidRPr="00533722">
        <w:rPr>
          <w:kern w:val="22"/>
          <w:szCs w:val="22"/>
        </w:rPr>
        <w:t xml:space="preserve">emerging from these lessons </w:t>
      </w:r>
      <w:r w:rsidR="00FA2747" w:rsidRPr="00533722">
        <w:rPr>
          <w:kern w:val="22"/>
          <w:szCs w:val="22"/>
        </w:rPr>
        <w:t xml:space="preserve">are </w:t>
      </w:r>
      <w:r w:rsidR="00551B31" w:rsidRPr="00533722">
        <w:rPr>
          <w:kern w:val="22"/>
          <w:szCs w:val="22"/>
        </w:rPr>
        <w:t>also identified.</w:t>
      </w:r>
    </w:p>
    <w:p w14:paraId="5FB81815" w14:textId="44E71198" w:rsidR="000A1902" w:rsidRPr="00533722" w:rsidRDefault="001A5654" w:rsidP="00533722">
      <w:pPr>
        <w:suppressLineNumbers/>
        <w:suppressAutoHyphens/>
        <w:spacing w:before="120" w:after="120"/>
        <w:rPr>
          <w:kern w:val="22"/>
          <w:szCs w:val="22"/>
        </w:rPr>
      </w:pPr>
      <w:r w:rsidRPr="00533722">
        <w:rPr>
          <w:kern w:val="22"/>
          <w:szCs w:val="22"/>
        </w:rPr>
        <w:t>3</w:t>
      </w:r>
      <w:r w:rsidR="000A1902" w:rsidRPr="00533722">
        <w:rPr>
          <w:kern w:val="22"/>
          <w:szCs w:val="22"/>
        </w:rPr>
        <w:t>8.</w:t>
      </w:r>
      <w:r w:rsidR="000A1902" w:rsidRPr="00533722">
        <w:rPr>
          <w:i/>
          <w:iCs/>
          <w:kern w:val="22"/>
          <w:szCs w:val="22"/>
        </w:rPr>
        <w:tab/>
      </w:r>
      <w:r w:rsidR="005A1FF1" w:rsidRPr="00533722">
        <w:rPr>
          <w:i/>
          <w:iCs/>
          <w:kern w:val="22"/>
          <w:szCs w:val="22"/>
        </w:rPr>
        <w:t xml:space="preserve">A </w:t>
      </w:r>
      <w:r w:rsidR="000A1902" w:rsidRPr="00533722">
        <w:rPr>
          <w:i/>
          <w:iCs/>
          <w:kern w:val="22"/>
          <w:szCs w:val="22"/>
        </w:rPr>
        <w:t xml:space="preserve">Gender Plan of Action is an important tool for promoting gender mainstreaming in </w:t>
      </w:r>
      <w:r w:rsidR="00065948">
        <w:rPr>
          <w:i/>
          <w:iCs/>
          <w:kern w:val="22"/>
          <w:szCs w:val="22"/>
        </w:rPr>
        <w:t xml:space="preserve">the </w:t>
      </w:r>
      <w:r w:rsidR="000A1902" w:rsidRPr="00533722">
        <w:rPr>
          <w:i/>
          <w:iCs/>
          <w:kern w:val="22"/>
          <w:szCs w:val="22"/>
        </w:rPr>
        <w:t>implementation of the Convention.</w:t>
      </w:r>
      <w:r w:rsidR="009A0871" w:rsidRPr="00533722">
        <w:rPr>
          <w:kern w:val="22"/>
          <w:szCs w:val="22"/>
        </w:rPr>
        <w:t xml:space="preserve"> </w:t>
      </w:r>
      <w:r w:rsidR="000A1902" w:rsidRPr="00533722">
        <w:rPr>
          <w:kern w:val="22"/>
          <w:szCs w:val="22"/>
        </w:rPr>
        <w:t xml:space="preserve">As indicated in survey results, the Gender Plan of Action was seen </w:t>
      </w:r>
      <w:r w:rsidR="00870753" w:rsidRPr="00533722">
        <w:rPr>
          <w:kern w:val="22"/>
          <w:szCs w:val="22"/>
        </w:rPr>
        <w:t xml:space="preserve">as </w:t>
      </w:r>
      <w:r w:rsidR="000A1902" w:rsidRPr="00533722">
        <w:rPr>
          <w:kern w:val="22"/>
          <w:szCs w:val="22"/>
        </w:rPr>
        <w:t xml:space="preserve">a valuable </w:t>
      </w:r>
      <w:r w:rsidR="007C18AA" w:rsidRPr="00533722">
        <w:rPr>
          <w:kern w:val="22"/>
          <w:szCs w:val="22"/>
        </w:rPr>
        <w:t xml:space="preserve">policy or advocacy </w:t>
      </w:r>
      <w:r w:rsidR="00870753" w:rsidRPr="00533722">
        <w:rPr>
          <w:kern w:val="22"/>
          <w:szCs w:val="22"/>
        </w:rPr>
        <w:t xml:space="preserve">tool </w:t>
      </w:r>
      <w:r w:rsidR="000A1902" w:rsidRPr="00533722">
        <w:rPr>
          <w:kern w:val="22"/>
          <w:szCs w:val="22"/>
        </w:rPr>
        <w:t>for Parties and other actors in providing a mandate or guideline for integrating gender in biodiversity activities.</w:t>
      </w:r>
      <w:r w:rsidR="009A0871" w:rsidRPr="00533722">
        <w:rPr>
          <w:kern w:val="22"/>
          <w:szCs w:val="22"/>
        </w:rPr>
        <w:t xml:space="preserve"> </w:t>
      </w:r>
      <w:r w:rsidR="000A1902" w:rsidRPr="00533722">
        <w:rPr>
          <w:kern w:val="22"/>
          <w:szCs w:val="22"/>
        </w:rPr>
        <w:t xml:space="preserve">The Plan was found to be more useful in supporting global efforts to implement the Convention than national ones, which suggests </w:t>
      </w:r>
      <w:r w:rsidR="004F244E">
        <w:rPr>
          <w:kern w:val="22"/>
          <w:szCs w:val="22"/>
        </w:rPr>
        <w:t xml:space="preserve">that </w:t>
      </w:r>
      <w:r w:rsidR="000A1902" w:rsidRPr="00533722">
        <w:rPr>
          <w:kern w:val="22"/>
          <w:szCs w:val="22"/>
        </w:rPr>
        <w:t>more effort may be needed to translate the Plan into action at the national level.</w:t>
      </w:r>
      <w:r w:rsidR="009A0871" w:rsidRPr="00533722">
        <w:rPr>
          <w:kern w:val="22"/>
          <w:szCs w:val="22"/>
        </w:rPr>
        <w:t xml:space="preserve"> </w:t>
      </w:r>
      <w:r w:rsidR="00D71BD7" w:rsidRPr="00533722">
        <w:rPr>
          <w:kern w:val="22"/>
          <w:szCs w:val="22"/>
        </w:rPr>
        <w:t>F</w:t>
      </w:r>
      <w:r w:rsidR="005A1FF1" w:rsidRPr="00533722">
        <w:rPr>
          <w:kern w:val="22"/>
          <w:szCs w:val="22"/>
        </w:rPr>
        <w:t xml:space="preserve">or the post-2020 period, this could be addressed through further emphasis on national capacity development, </w:t>
      </w:r>
      <w:r w:rsidR="006610F3" w:rsidRPr="00533722">
        <w:rPr>
          <w:kern w:val="22"/>
          <w:szCs w:val="22"/>
        </w:rPr>
        <w:t xml:space="preserve">technical assistance, </w:t>
      </w:r>
      <w:r w:rsidR="005A1FF1" w:rsidRPr="00533722">
        <w:rPr>
          <w:kern w:val="22"/>
          <w:szCs w:val="22"/>
        </w:rPr>
        <w:t>and develop</w:t>
      </w:r>
      <w:r w:rsidR="00B6161E" w:rsidRPr="00533722">
        <w:rPr>
          <w:kern w:val="22"/>
          <w:szCs w:val="22"/>
        </w:rPr>
        <w:t>ment</w:t>
      </w:r>
      <w:r w:rsidR="005A1FF1" w:rsidRPr="00533722">
        <w:rPr>
          <w:kern w:val="22"/>
          <w:szCs w:val="22"/>
        </w:rPr>
        <w:t>/strengthening of coordination mechanisms, such as among gender focal points in relevant ministries, among other actions.</w:t>
      </w:r>
    </w:p>
    <w:p w14:paraId="3480B72B" w14:textId="6F9ADEFD" w:rsidR="000A1902" w:rsidRPr="00533722" w:rsidRDefault="000A1902" w:rsidP="00533722">
      <w:pPr>
        <w:suppressLineNumbers/>
        <w:suppressAutoHyphens/>
        <w:spacing w:before="120" w:after="120"/>
        <w:rPr>
          <w:kern w:val="22"/>
          <w:szCs w:val="22"/>
        </w:rPr>
      </w:pPr>
      <w:r w:rsidRPr="00533722">
        <w:rPr>
          <w:kern w:val="22"/>
          <w:szCs w:val="22"/>
        </w:rPr>
        <w:t>39.</w:t>
      </w:r>
      <w:r w:rsidRPr="00533722">
        <w:rPr>
          <w:i/>
          <w:iCs/>
          <w:kern w:val="22"/>
          <w:szCs w:val="22"/>
        </w:rPr>
        <w:tab/>
        <w:t>Clear</w:t>
      </w:r>
      <w:r w:rsidR="007C18AA" w:rsidRPr="00533722">
        <w:rPr>
          <w:i/>
          <w:iCs/>
          <w:kern w:val="22"/>
          <w:szCs w:val="22"/>
        </w:rPr>
        <w:t>,</w:t>
      </w:r>
      <w:r w:rsidRPr="00533722">
        <w:rPr>
          <w:i/>
          <w:iCs/>
          <w:kern w:val="22"/>
          <w:szCs w:val="22"/>
        </w:rPr>
        <w:t xml:space="preserve"> actionable</w:t>
      </w:r>
      <w:r w:rsidR="00870753" w:rsidRPr="00533722">
        <w:rPr>
          <w:i/>
          <w:iCs/>
          <w:kern w:val="22"/>
          <w:szCs w:val="22"/>
        </w:rPr>
        <w:t xml:space="preserve"> and measurable</w:t>
      </w:r>
      <w:r w:rsidRPr="00533722">
        <w:rPr>
          <w:i/>
          <w:iCs/>
          <w:kern w:val="22"/>
          <w:szCs w:val="22"/>
        </w:rPr>
        <w:t xml:space="preserve"> gender-biodiversity objectives are needed to support implementation and measure progress.</w:t>
      </w:r>
      <w:r w:rsidR="009A0871" w:rsidRPr="00533722">
        <w:rPr>
          <w:i/>
          <w:iCs/>
          <w:kern w:val="22"/>
          <w:szCs w:val="22"/>
        </w:rPr>
        <w:t xml:space="preserve"> </w:t>
      </w:r>
      <w:r w:rsidRPr="00533722">
        <w:rPr>
          <w:kern w:val="22"/>
          <w:szCs w:val="22"/>
        </w:rPr>
        <w:t>In their sixth national reports, a number of Parties</w:t>
      </w:r>
      <w:r w:rsidRPr="00533722">
        <w:rPr>
          <w:rStyle w:val="FootnoteReference"/>
          <w:kern w:val="22"/>
          <w:szCs w:val="22"/>
        </w:rPr>
        <w:footnoteReference w:id="36"/>
      </w:r>
      <w:r w:rsidRPr="00533722">
        <w:rPr>
          <w:kern w:val="22"/>
          <w:szCs w:val="22"/>
        </w:rPr>
        <w:t xml:space="preserve"> noted a lack of understanding or data on how the needs of women may be taken into account in ecosystem management, which presented difficulties in taking specific action to implement Aichi Biodiversity Target 14</w:t>
      </w:r>
      <w:r w:rsidR="00370E68" w:rsidRPr="00533722">
        <w:rPr>
          <w:kern w:val="22"/>
          <w:szCs w:val="22"/>
        </w:rPr>
        <w:t>.</w:t>
      </w:r>
      <w:r w:rsidRPr="00533722">
        <w:rPr>
          <w:rStyle w:val="FootnoteReference"/>
          <w:kern w:val="22"/>
          <w:szCs w:val="22"/>
        </w:rPr>
        <w:footnoteReference w:id="37"/>
      </w:r>
      <w:r w:rsidR="009A0871" w:rsidRPr="00533722">
        <w:rPr>
          <w:kern w:val="22"/>
          <w:szCs w:val="22"/>
        </w:rPr>
        <w:t xml:space="preserve"> </w:t>
      </w:r>
      <w:r w:rsidRPr="00533722">
        <w:rPr>
          <w:kern w:val="22"/>
          <w:szCs w:val="22"/>
        </w:rPr>
        <w:t>While the collection of sex-disaggregated data relevant for biodiversity is generally limited, lack of clarity of gender-related objectives, including how or what to measure</w:t>
      </w:r>
      <w:r w:rsidR="007A0415" w:rsidRPr="00533722">
        <w:rPr>
          <w:kern w:val="22"/>
          <w:szCs w:val="22"/>
        </w:rPr>
        <w:t>,</w:t>
      </w:r>
      <w:r w:rsidRPr="00533722">
        <w:rPr>
          <w:kern w:val="22"/>
          <w:szCs w:val="22"/>
        </w:rPr>
        <w:t xml:space="preserve"> poses an additional obstacle for effective action.</w:t>
      </w:r>
      <w:r w:rsidR="009A0871" w:rsidRPr="00533722">
        <w:rPr>
          <w:kern w:val="22"/>
          <w:szCs w:val="22"/>
        </w:rPr>
        <w:t xml:space="preserve"> </w:t>
      </w:r>
      <w:r w:rsidRPr="00533722">
        <w:rPr>
          <w:kern w:val="22"/>
          <w:szCs w:val="22"/>
        </w:rPr>
        <w:t>Assessing the value of the Gender Plan and associated efforts to mainstream gender is also difficult without established baselines</w:t>
      </w:r>
      <w:r w:rsidR="007C18AA" w:rsidRPr="00533722">
        <w:rPr>
          <w:kern w:val="22"/>
          <w:szCs w:val="22"/>
        </w:rPr>
        <w:t>, appropriate indicators,</w:t>
      </w:r>
      <w:r w:rsidRPr="00533722">
        <w:rPr>
          <w:kern w:val="22"/>
          <w:szCs w:val="22"/>
        </w:rPr>
        <w:t xml:space="preserve"> or measurable outputs.</w:t>
      </w:r>
      <w:r w:rsidR="009A0871" w:rsidRPr="00533722">
        <w:rPr>
          <w:kern w:val="22"/>
          <w:szCs w:val="22"/>
        </w:rPr>
        <w:t xml:space="preserve"> </w:t>
      </w:r>
      <w:r w:rsidR="004F42A8" w:rsidRPr="00533722">
        <w:rPr>
          <w:kern w:val="22"/>
          <w:szCs w:val="22"/>
        </w:rPr>
        <w:t xml:space="preserve">This suggests that the post-2020 global biodiversity framework as well as a future gender plan of action should </w:t>
      </w:r>
      <w:r w:rsidR="005007AB" w:rsidRPr="00533722">
        <w:rPr>
          <w:kern w:val="22"/>
          <w:szCs w:val="22"/>
        </w:rPr>
        <w:t>include clear and</w:t>
      </w:r>
      <w:r w:rsidR="00241A65" w:rsidRPr="00533722">
        <w:rPr>
          <w:kern w:val="22"/>
          <w:szCs w:val="22"/>
        </w:rPr>
        <w:t xml:space="preserve"> measurable </w:t>
      </w:r>
      <w:r w:rsidR="00D67E06" w:rsidRPr="00533722">
        <w:rPr>
          <w:kern w:val="22"/>
          <w:szCs w:val="22"/>
        </w:rPr>
        <w:t>gender</w:t>
      </w:r>
      <w:r w:rsidR="00845B55">
        <w:rPr>
          <w:kern w:val="22"/>
          <w:szCs w:val="22"/>
        </w:rPr>
        <w:t>-related</w:t>
      </w:r>
      <w:r w:rsidR="00D67E06" w:rsidRPr="00533722">
        <w:rPr>
          <w:kern w:val="22"/>
          <w:szCs w:val="22"/>
        </w:rPr>
        <w:t xml:space="preserve"> </w:t>
      </w:r>
      <w:r w:rsidR="00241A65" w:rsidRPr="00533722">
        <w:rPr>
          <w:kern w:val="22"/>
          <w:szCs w:val="22"/>
        </w:rPr>
        <w:t>objectives and actions.</w:t>
      </w:r>
    </w:p>
    <w:p w14:paraId="48FFC8C8" w14:textId="236989E5" w:rsidR="000A1902" w:rsidRPr="00533722" w:rsidRDefault="000A1902" w:rsidP="00533722">
      <w:pPr>
        <w:suppressLineNumbers/>
        <w:suppressAutoHyphens/>
        <w:spacing w:before="120" w:after="120"/>
        <w:rPr>
          <w:kern w:val="22"/>
          <w:szCs w:val="22"/>
        </w:rPr>
      </w:pPr>
      <w:r w:rsidRPr="00533722">
        <w:rPr>
          <w:kern w:val="22"/>
          <w:szCs w:val="22"/>
        </w:rPr>
        <w:t>40.</w:t>
      </w:r>
      <w:r w:rsidRPr="00533722">
        <w:rPr>
          <w:i/>
          <w:iCs/>
          <w:kern w:val="22"/>
          <w:szCs w:val="22"/>
        </w:rPr>
        <w:tab/>
        <w:t>Gender mainstreaming requires concerted action and investment over the long-term to be successful.</w:t>
      </w:r>
      <w:r w:rsidR="009A0871" w:rsidRPr="00533722">
        <w:rPr>
          <w:i/>
          <w:iCs/>
          <w:kern w:val="22"/>
          <w:szCs w:val="22"/>
        </w:rPr>
        <w:t xml:space="preserve"> </w:t>
      </w:r>
      <w:r w:rsidR="005B45D6" w:rsidRPr="00533722">
        <w:rPr>
          <w:kern w:val="22"/>
          <w:szCs w:val="22"/>
        </w:rPr>
        <w:t>Some countries noted that</w:t>
      </w:r>
      <w:r w:rsidR="008842C6">
        <w:rPr>
          <w:kern w:val="22"/>
          <w:szCs w:val="22"/>
        </w:rPr>
        <w:t>,</w:t>
      </w:r>
      <w:r w:rsidR="005B45D6" w:rsidRPr="00533722">
        <w:rPr>
          <w:kern w:val="22"/>
          <w:szCs w:val="22"/>
        </w:rPr>
        <w:t xml:space="preserve"> despite encouragement for women’s participation in biodiversity conservation and natural resource management, or the absence of explicit gender barriers in policy or decision-making, women are still less involved than men in meetings, committees and decision-making processes related to biodiversity</w:t>
      </w:r>
      <w:r w:rsidR="00370E68" w:rsidRPr="00533722">
        <w:rPr>
          <w:kern w:val="22"/>
          <w:szCs w:val="22"/>
        </w:rPr>
        <w:t>.</w:t>
      </w:r>
      <w:r w:rsidR="005B45D6" w:rsidRPr="00533722">
        <w:rPr>
          <w:rStyle w:val="FootnoteReference"/>
          <w:kern w:val="22"/>
          <w:szCs w:val="22"/>
        </w:rPr>
        <w:footnoteReference w:id="38"/>
      </w:r>
      <w:r w:rsidR="009A0871" w:rsidRPr="00533722">
        <w:rPr>
          <w:kern w:val="22"/>
          <w:szCs w:val="22"/>
        </w:rPr>
        <w:t xml:space="preserve"> </w:t>
      </w:r>
      <w:r w:rsidRPr="00533722">
        <w:rPr>
          <w:kern w:val="22"/>
          <w:szCs w:val="22"/>
        </w:rPr>
        <w:t>These observations illustrate the importance of ongoing, targeted action to ensure biodiversity-related processes are equitable and contribute to achieving gender equality alongside outcomes for conservation and sustainable use.</w:t>
      </w:r>
      <w:r w:rsidR="009A0871" w:rsidRPr="00533722">
        <w:rPr>
          <w:kern w:val="22"/>
          <w:szCs w:val="22"/>
        </w:rPr>
        <w:t xml:space="preserve"> </w:t>
      </w:r>
      <w:r w:rsidR="00B23D4A" w:rsidRPr="00533722">
        <w:rPr>
          <w:kern w:val="22"/>
          <w:szCs w:val="22"/>
        </w:rPr>
        <w:t>Going forward, t</w:t>
      </w:r>
      <w:r w:rsidR="00BA553F" w:rsidRPr="00533722">
        <w:rPr>
          <w:kern w:val="22"/>
          <w:szCs w:val="22"/>
        </w:rPr>
        <w:t xml:space="preserve">his </w:t>
      </w:r>
      <w:r w:rsidR="00D05855" w:rsidRPr="00533722">
        <w:rPr>
          <w:kern w:val="22"/>
          <w:szCs w:val="22"/>
        </w:rPr>
        <w:t xml:space="preserve">gives further emphasis to the need for NBSAPs to include </w:t>
      </w:r>
      <w:r w:rsidR="00D43616" w:rsidRPr="00533722">
        <w:rPr>
          <w:kern w:val="22"/>
          <w:szCs w:val="22"/>
        </w:rPr>
        <w:t>specific activities to address gender inequalities</w:t>
      </w:r>
      <w:r w:rsidR="007704C0" w:rsidRPr="00533722">
        <w:rPr>
          <w:kern w:val="22"/>
          <w:szCs w:val="22"/>
        </w:rPr>
        <w:t xml:space="preserve"> and</w:t>
      </w:r>
      <w:r w:rsidR="0078447F" w:rsidRPr="00533722">
        <w:rPr>
          <w:kern w:val="22"/>
          <w:szCs w:val="22"/>
        </w:rPr>
        <w:t xml:space="preserve"> to</w:t>
      </w:r>
      <w:r w:rsidR="007704C0" w:rsidRPr="00533722">
        <w:rPr>
          <w:kern w:val="22"/>
          <w:szCs w:val="22"/>
        </w:rPr>
        <w:t xml:space="preserve"> allocate adequate funding for these </w:t>
      </w:r>
      <w:r w:rsidR="00B2299F" w:rsidRPr="00533722">
        <w:rPr>
          <w:kern w:val="22"/>
          <w:szCs w:val="22"/>
        </w:rPr>
        <w:t>and related efforts to mainstream gender.</w:t>
      </w:r>
      <w:r w:rsidR="009A0871" w:rsidRPr="00533722">
        <w:rPr>
          <w:kern w:val="22"/>
          <w:szCs w:val="22"/>
        </w:rPr>
        <w:t xml:space="preserve"> </w:t>
      </w:r>
      <w:r w:rsidR="00E97BE2" w:rsidRPr="00533722">
        <w:rPr>
          <w:kern w:val="22"/>
          <w:szCs w:val="22"/>
        </w:rPr>
        <w:t>Consideration might also be given to the development of national gender</w:t>
      </w:r>
      <w:r w:rsidR="00B05363" w:rsidRPr="00533722">
        <w:rPr>
          <w:kern w:val="22"/>
          <w:szCs w:val="22"/>
        </w:rPr>
        <w:t xml:space="preserve">-biodiversity </w:t>
      </w:r>
      <w:r w:rsidR="00E97BE2" w:rsidRPr="00533722">
        <w:rPr>
          <w:kern w:val="22"/>
          <w:szCs w:val="22"/>
        </w:rPr>
        <w:t>plans of action, to</w:t>
      </w:r>
      <w:r w:rsidR="00B05363" w:rsidRPr="00533722">
        <w:rPr>
          <w:kern w:val="22"/>
          <w:szCs w:val="22"/>
        </w:rPr>
        <w:t xml:space="preserve"> prioritize and track</w:t>
      </w:r>
      <w:r w:rsidR="002B22D6" w:rsidRPr="00533722">
        <w:rPr>
          <w:kern w:val="22"/>
          <w:szCs w:val="22"/>
        </w:rPr>
        <w:t xml:space="preserve"> gender</w:t>
      </w:r>
      <w:r w:rsidR="0046565E">
        <w:rPr>
          <w:kern w:val="22"/>
          <w:szCs w:val="22"/>
        </w:rPr>
        <w:t>-related</w:t>
      </w:r>
      <w:r w:rsidR="002B22D6" w:rsidRPr="00533722">
        <w:rPr>
          <w:kern w:val="22"/>
          <w:szCs w:val="22"/>
        </w:rPr>
        <w:t xml:space="preserve"> actions</w:t>
      </w:r>
      <w:r w:rsidR="00E97BE2" w:rsidRPr="00533722">
        <w:rPr>
          <w:kern w:val="22"/>
          <w:szCs w:val="22"/>
        </w:rPr>
        <w:t>.</w:t>
      </w:r>
    </w:p>
    <w:p w14:paraId="17C68A88" w14:textId="79905E41" w:rsidR="000A1902" w:rsidRPr="00533722" w:rsidRDefault="000A1902" w:rsidP="00533722">
      <w:pPr>
        <w:suppressLineNumbers/>
        <w:suppressAutoHyphens/>
        <w:spacing w:before="120" w:after="120"/>
        <w:rPr>
          <w:kern w:val="22"/>
          <w:szCs w:val="22"/>
        </w:rPr>
      </w:pPr>
      <w:r w:rsidRPr="00533722">
        <w:rPr>
          <w:kern w:val="22"/>
          <w:szCs w:val="22"/>
        </w:rPr>
        <w:t>41.</w:t>
      </w:r>
      <w:r w:rsidRPr="00533722">
        <w:rPr>
          <w:i/>
          <w:iCs/>
          <w:kern w:val="22"/>
          <w:szCs w:val="22"/>
        </w:rPr>
        <w:tab/>
        <w:t>Measures need to be taken to build on project results to strengthen action at larger scales</w:t>
      </w:r>
      <w:r w:rsidRPr="00533722">
        <w:rPr>
          <w:kern w:val="22"/>
          <w:szCs w:val="22"/>
        </w:rPr>
        <w:t>.</w:t>
      </w:r>
      <w:r w:rsidR="009A0871" w:rsidRPr="00533722">
        <w:rPr>
          <w:kern w:val="22"/>
          <w:szCs w:val="22"/>
        </w:rPr>
        <w:t xml:space="preserve"> </w:t>
      </w:r>
      <w:r w:rsidRPr="00533722">
        <w:rPr>
          <w:kern w:val="22"/>
          <w:szCs w:val="22"/>
        </w:rPr>
        <w:t>Many countries noted the value of specific short-term pilot or donor-funded projects in achieving biodiversity and gender-related objectives. These initiatives have typically provided the most quantifiable gender-biodiversity data, due to established results frameworks and reporting requirements.</w:t>
      </w:r>
      <w:r w:rsidR="009A0871" w:rsidRPr="00533722">
        <w:rPr>
          <w:kern w:val="22"/>
          <w:szCs w:val="22"/>
        </w:rPr>
        <w:t xml:space="preserve"> </w:t>
      </w:r>
      <w:r w:rsidRPr="00533722">
        <w:rPr>
          <w:kern w:val="22"/>
          <w:szCs w:val="22"/>
        </w:rPr>
        <w:t xml:space="preserve">Examples from </w:t>
      </w:r>
      <w:r w:rsidR="00C729D0" w:rsidRPr="00577A86">
        <w:rPr>
          <w:kern w:val="22"/>
          <w:szCs w:val="22"/>
        </w:rPr>
        <w:t xml:space="preserve">such </w:t>
      </w:r>
      <w:r w:rsidRPr="00533722">
        <w:rPr>
          <w:kern w:val="22"/>
          <w:szCs w:val="22"/>
        </w:rPr>
        <w:t xml:space="preserve">countries as Costa Rica demonstrate that data from different initiatives and processes can be applied to address gender gaps, and </w:t>
      </w:r>
      <w:r w:rsidR="00CD21FD" w:rsidRPr="00533722">
        <w:rPr>
          <w:kern w:val="22"/>
          <w:szCs w:val="22"/>
        </w:rPr>
        <w:t xml:space="preserve">can </w:t>
      </w:r>
      <w:r w:rsidRPr="00533722">
        <w:rPr>
          <w:kern w:val="22"/>
          <w:szCs w:val="22"/>
        </w:rPr>
        <w:t>help define new courses of action to mainstream gender in policy and practice.</w:t>
      </w:r>
      <w:r w:rsidR="009A0871" w:rsidRPr="00533722">
        <w:rPr>
          <w:kern w:val="22"/>
          <w:szCs w:val="22"/>
        </w:rPr>
        <w:t xml:space="preserve"> </w:t>
      </w:r>
      <w:r w:rsidRPr="00533722">
        <w:rPr>
          <w:kern w:val="22"/>
          <w:szCs w:val="22"/>
        </w:rPr>
        <w:t xml:space="preserve">Sharing learning </w:t>
      </w:r>
      <w:r w:rsidRPr="00533722">
        <w:rPr>
          <w:kern w:val="22"/>
          <w:szCs w:val="22"/>
        </w:rPr>
        <w:lastRenderedPageBreak/>
        <w:t xml:space="preserve">from these initiatives can help to spur related action in other </w:t>
      </w:r>
      <w:r w:rsidR="003A2C4F" w:rsidRPr="00533722">
        <w:rPr>
          <w:kern w:val="22"/>
          <w:szCs w:val="22"/>
        </w:rPr>
        <w:t xml:space="preserve">areas and </w:t>
      </w:r>
      <w:r w:rsidR="00AD5678" w:rsidRPr="00533722">
        <w:rPr>
          <w:kern w:val="22"/>
          <w:szCs w:val="22"/>
        </w:rPr>
        <w:t xml:space="preserve">countries </w:t>
      </w:r>
      <w:r w:rsidRPr="00533722">
        <w:rPr>
          <w:kern w:val="22"/>
          <w:szCs w:val="22"/>
        </w:rPr>
        <w:t>facing similar challenges</w:t>
      </w:r>
      <w:r w:rsidR="006D3EF0" w:rsidRPr="00533722">
        <w:rPr>
          <w:kern w:val="22"/>
          <w:szCs w:val="22"/>
        </w:rPr>
        <w:t xml:space="preserve">, and individual projects </w:t>
      </w:r>
      <w:r w:rsidR="00B37D25" w:rsidRPr="00533722">
        <w:rPr>
          <w:kern w:val="22"/>
          <w:szCs w:val="22"/>
        </w:rPr>
        <w:t>can</w:t>
      </w:r>
      <w:r w:rsidR="006D3EF0" w:rsidRPr="00533722">
        <w:rPr>
          <w:kern w:val="22"/>
          <w:szCs w:val="22"/>
        </w:rPr>
        <w:t xml:space="preserve"> serve as a basis for further action</w:t>
      </w:r>
      <w:r w:rsidRPr="00533722">
        <w:rPr>
          <w:kern w:val="22"/>
          <w:szCs w:val="22"/>
        </w:rPr>
        <w:t>.</w:t>
      </w:r>
      <w:r w:rsidR="009A0871" w:rsidRPr="00533722">
        <w:rPr>
          <w:kern w:val="22"/>
          <w:szCs w:val="22"/>
        </w:rPr>
        <w:t xml:space="preserve"> </w:t>
      </w:r>
      <w:r w:rsidR="0062164B" w:rsidRPr="00533722">
        <w:rPr>
          <w:kern w:val="22"/>
          <w:szCs w:val="22"/>
        </w:rPr>
        <w:t xml:space="preserve">For the post-2020 period, further consideration may be given to building on collaborative </w:t>
      </w:r>
      <w:r w:rsidR="0079231C" w:rsidRPr="00533722">
        <w:rPr>
          <w:kern w:val="22"/>
          <w:szCs w:val="22"/>
        </w:rPr>
        <w:t>and information-sharing mechanisms already in place, such as the Friends of Gender Equality Group</w:t>
      </w:r>
      <w:r w:rsidR="00D20996" w:rsidRPr="00533722">
        <w:rPr>
          <w:kern w:val="22"/>
          <w:szCs w:val="22"/>
        </w:rPr>
        <w:t xml:space="preserve"> and </w:t>
      </w:r>
      <w:r w:rsidR="0053641F" w:rsidRPr="00533722">
        <w:rPr>
          <w:kern w:val="22"/>
          <w:szCs w:val="22"/>
        </w:rPr>
        <w:t xml:space="preserve">national </w:t>
      </w:r>
      <w:r w:rsidR="00F40683" w:rsidRPr="00533722">
        <w:rPr>
          <w:kern w:val="22"/>
          <w:szCs w:val="22"/>
        </w:rPr>
        <w:t xml:space="preserve">networks of </w:t>
      </w:r>
      <w:r w:rsidR="002608F4" w:rsidRPr="00533722">
        <w:rPr>
          <w:kern w:val="22"/>
          <w:szCs w:val="22"/>
        </w:rPr>
        <w:t>gender focal points</w:t>
      </w:r>
      <w:r w:rsidR="009E6FF7" w:rsidRPr="00533722">
        <w:rPr>
          <w:kern w:val="22"/>
          <w:szCs w:val="22"/>
        </w:rPr>
        <w:t xml:space="preserve"> in </w:t>
      </w:r>
      <w:r w:rsidR="0034201B" w:rsidRPr="00533722">
        <w:rPr>
          <w:kern w:val="22"/>
          <w:szCs w:val="22"/>
        </w:rPr>
        <w:t>different ministries</w:t>
      </w:r>
      <w:r w:rsidR="003E257A" w:rsidRPr="00533722">
        <w:rPr>
          <w:kern w:val="22"/>
          <w:szCs w:val="22"/>
        </w:rPr>
        <w:t>.</w:t>
      </w:r>
    </w:p>
    <w:p w14:paraId="36BD5022" w14:textId="49A39E13" w:rsidR="000A1902" w:rsidRPr="00533722" w:rsidRDefault="00DF72B9" w:rsidP="00533722">
      <w:pPr>
        <w:keepNext/>
        <w:suppressLineNumbers/>
        <w:tabs>
          <w:tab w:val="left" w:pos="426"/>
        </w:tabs>
        <w:suppressAutoHyphens/>
        <w:spacing w:before="120" w:after="120"/>
        <w:jc w:val="center"/>
        <w:outlineLvl w:val="2"/>
        <w:rPr>
          <w:b/>
          <w:bCs/>
          <w:iCs/>
          <w:kern w:val="22"/>
          <w:szCs w:val="22"/>
        </w:rPr>
      </w:pPr>
      <w:r w:rsidRPr="00533722">
        <w:rPr>
          <w:b/>
          <w:bCs/>
          <w:iCs/>
          <w:kern w:val="22"/>
          <w:szCs w:val="22"/>
        </w:rPr>
        <w:t>C.</w:t>
      </w:r>
      <w:r w:rsidRPr="00533722">
        <w:rPr>
          <w:b/>
          <w:bCs/>
          <w:iCs/>
          <w:kern w:val="22"/>
          <w:szCs w:val="22"/>
        </w:rPr>
        <w:tab/>
      </w:r>
      <w:r w:rsidR="000A1902" w:rsidRPr="00533722">
        <w:rPr>
          <w:b/>
          <w:bCs/>
          <w:iCs/>
          <w:kern w:val="22"/>
          <w:szCs w:val="22"/>
        </w:rPr>
        <w:t>Gaps</w:t>
      </w:r>
    </w:p>
    <w:p w14:paraId="17B80232" w14:textId="327CE22B" w:rsidR="000A1902" w:rsidRPr="00533722" w:rsidRDefault="000A1902" w:rsidP="00533722">
      <w:pPr>
        <w:suppressLineNumbers/>
        <w:suppressAutoHyphens/>
        <w:spacing w:before="120" w:after="120"/>
        <w:rPr>
          <w:kern w:val="22"/>
          <w:szCs w:val="22"/>
        </w:rPr>
      </w:pPr>
      <w:r w:rsidRPr="00533722">
        <w:rPr>
          <w:kern w:val="22"/>
          <w:szCs w:val="22"/>
        </w:rPr>
        <w:t>42.</w:t>
      </w:r>
      <w:r w:rsidRPr="00533722">
        <w:rPr>
          <w:kern w:val="22"/>
          <w:szCs w:val="22"/>
        </w:rPr>
        <w:tab/>
        <w:t xml:space="preserve">The analysis of sixth national reports and survey data was largely consistent with previous </w:t>
      </w:r>
      <w:r w:rsidR="00A50858" w:rsidRPr="00533722">
        <w:rPr>
          <w:kern w:val="22"/>
          <w:szCs w:val="22"/>
        </w:rPr>
        <w:t>analyses</w:t>
      </w:r>
      <w:r w:rsidRPr="00533722">
        <w:rPr>
          <w:rStyle w:val="FootnoteReference"/>
          <w:kern w:val="22"/>
          <w:szCs w:val="22"/>
        </w:rPr>
        <w:footnoteReference w:id="39"/>
      </w:r>
      <w:r w:rsidRPr="00533722">
        <w:rPr>
          <w:kern w:val="22"/>
          <w:szCs w:val="22"/>
        </w:rPr>
        <w:t xml:space="preserve"> in the identification of persistent gaps.</w:t>
      </w:r>
      <w:r w:rsidR="009A0871" w:rsidRPr="00533722">
        <w:rPr>
          <w:kern w:val="22"/>
          <w:szCs w:val="22"/>
        </w:rPr>
        <w:t xml:space="preserve"> </w:t>
      </w:r>
      <w:r w:rsidR="003A2C4F" w:rsidRPr="00533722">
        <w:rPr>
          <w:kern w:val="22"/>
          <w:szCs w:val="22"/>
        </w:rPr>
        <w:t>T</w:t>
      </w:r>
      <w:r w:rsidRPr="00533722">
        <w:rPr>
          <w:kern w:val="22"/>
          <w:szCs w:val="22"/>
        </w:rPr>
        <w:t>hese relate largely to the process of gender mainstreaming rather than to specific thematic issues.</w:t>
      </w:r>
      <w:r w:rsidR="009A0871" w:rsidRPr="00533722">
        <w:rPr>
          <w:kern w:val="22"/>
          <w:szCs w:val="22"/>
        </w:rPr>
        <w:t xml:space="preserve"> </w:t>
      </w:r>
      <w:r w:rsidRPr="00533722">
        <w:rPr>
          <w:kern w:val="22"/>
          <w:szCs w:val="22"/>
        </w:rPr>
        <w:t xml:space="preserve">Gaps, or areas requiring further attention, include types of support needed to advance national implementation, such as capacity </w:t>
      </w:r>
      <w:r w:rsidR="00491822" w:rsidRPr="00533722">
        <w:rPr>
          <w:kern w:val="22"/>
          <w:szCs w:val="22"/>
        </w:rPr>
        <w:t>development</w:t>
      </w:r>
      <w:r w:rsidRPr="00533722">
        <w:rPr>
          <w:kern w:val="22"/>
          <w:szCs w:val="22"/>
        </w:rPr>
        <w:t xml:space="preserve">, collection </w:t>
      </w:r>
      <w:r w:rsidR="00AD5678" w:rsidRPr="00533722">
        <w:rPr>
          <w:kern w:val="22"/>
          <w:szCs w:val="22"/>
        </w:rPr>
        <w:t>and analysis</w:t>
      </w:r>
      <w:r w:rsidRPr="00533722">
        <w:rPr>
          <w:kern w:val="22"/>
          <w:szCs w:val="22"/>
        </w:rPr>
        <w:t xml:space="preserve"> of sex-disaggregated data, adequate financing</w:t>
      </w:r>
      <w:r w:rsidR="00CD3BCC" w:rsidRPr="00533722">
        <w:rPr>
          <w:kern w:val="22"/>
          <w:szCs w:val="22"/>
        </w:rPr>
        <w:t>,</w:t>
      </w:r>
      <w:r w:rsidRPr="00533722">
        <w:rPr>
          <w:kern w:val="22"/>
          <w:szCs w:val="22"/>
        </w:rPr>
        <w:t xml:space="preserve"> and reporting.</w:t>
      </w:r>
    </w:p>
    <w:p w14:paraId="0938E37A" w14:textId="7BFD5D84" w:rsidR="000A1902" w:rsidRPr="00533722" w:rsidRDefault="000A1902" w:rsidP="00533722">
      <w:pPr>
        <w:suppressLineNumbers/>
        <w:suppressAutoHyphens/>
        <w:spacing w:before="120" w:after="120"/>
        <w:rPr>
          <w:kern w:val="22"/>
          <w:szCs w:val="22"/>
        </w:rPr>
      </w:pPr>
      <w:r w:rsidRPr="00533722">
        <w:rPr>
          <w:kern w:val="22"/>
          <w:szCs w:val="22"/>
        </w:rPr>
        <w:t>43.</w:t>
      </w:r>
      <w:r w:rsidRPr="00533722">
        <w:rPr>
          <w:kern w:val="22"/>
          <w:szCs w:val="22"/>
        </w:rPr>
        <w:tab/>
        <w:t xml:space="preserve">Survey results </w:t>
      </w:r>
      <w:r w:rsidR="00177A0A" w:rsidRPr="00533722">
        <w:rPr>
          <w:kern w:val="22"/>
          <w:szCs w:val="22"/>
        </w:rPr>
        <w:t xml:space="preserve">also </w:t>
      </w:r>
      <w:r w:rsidRPr="00533722">
        <w:rPr>
          <w:kern w:val="22"/>
          <w:szCs w:val="22"/>
        </w:rPr>
        <w:t>emphasized funding and capacity</w:t>
      </w:r>
      <w:r w:rsidR="009531D3" w:rsidRPr="00533722">
        <w:rPr>
          <w:kern w:val="22"/>
          <w:szCs w:val="22"/>
        </w:rPr>
        <w:t>-</w:t>
      </w:r>
      <w:r w:rsidRPr="00533722">
        <w:rPr>
          <w:kern w:val="22"/>
          <w:szCs w:val="22"/>
        </w:rPr>
        <w:t>building as areas necessary to achieve progress.</w:t>
      </w:r>
      <w:r w:rsidR="009A0871" w:rsidRPr="00533722">
        <w:rPr>
          <w:kern w:val="22"/>
          <w:szCs w:val="22"/>
        </w:rPr>
        <w:t xml:space="preserve"> </w:t>
      </w:r>
      <w:r w:rsidRPr="00533722">
        <w:rPr>
          <w:kern w:val="22"/>
          <w:szCs w:val="22"/>
        </w:rPr>
        <w:t>The lack of financial resources was highlighted as a challenge for implementation of the Gender Plan, along with a lack of staff skills and knowledge, indicating a need for capacity</w:t>
      </w:r>
      <w:r w:rsidR="006D4B70" w:rsidRPr="00533722">
        <w:rPr>
          <w:kern w:val="22"/>
          <w:szCs w:val="22"/>
        </w:rPr>
        <w:t xml:space="preserve"> </w:t>
      </w:r>
      <w:r w:rsidR="00AD5678" w:rsidRPr="00533722">
        <w:rPr>
          <w:kern w:val="22"/>
          <w:szCs w:val="22"/>
        </w:rPr>
        <w:t xml:space="preserve">development </w:t>
      </w:r>
      <w:r w:rsidRPr="00533722">
        <w:rPr>
          <w:kern w:val="22"/>
          <w:szCs w:val="22"/>
        </w:rPr>
        <w:t>and technical assistance.</w:t>
      </w:r>
      <w:r w:rsidR="009A0871" w:rsidRPr="00533722">
        <w:rPr>
          <w:kern w:val="22"/>
          <w:szCs w:val="22"/>
        </w:rPr>
        <w:t xml:space="preserve"> </w:t>
      </w:r>
      <w:r w:rsidRPr="00533722">
        <w:rPr>
          <w:kern w:val="22"/>
          <w:szCs w:val="22"/>
        </w:rPr>
        <w:t>Countries also noted the absence of a comprehensive monitoring and evaluation system or reporting framework to enable more detailed reporting on gender considerations.</w:t>
      </w:r>
    </w:p>
    <w:p w14:paraId="667B7258" w14:textId="092D70ED" w:rsidR="000A1902" w:rsidRPr="00533722" w:rsidRDefault="000A1902" w:rsidP="00533722">
      <w:pPr>
        <w:suppressLineNumbers/>
        <w:suppressAutoHyphens/>
        <w:spacing w:before="120" w:after="120"/>
        <w:rPr>
          <w:kern w:val="22"/>
          <w:szCs w:val="22"/>
        </w:rPr>
      </w:pPr>
      <w:r w:rsidRPr="00533722">
        <w:rPr>
          <w:kern w:val="22"/>
          <w:szCs w:val="22"/>
        </w:rPr>
        <w:t>44.</w:t>
      </w:r>
      <w:r w:rsidRPr="00533722">
        <w:rPr>
          <w:kern w:val="22"/>
          <w:szCs w:val="22"/>
        </w:rPr>
        <w:tab/>
        <w:t>The review of the Gender Plan of Action also brings to light the limited focus on the role of other organizations or stakeholders in leading activities.</w:t>
      </w:r>
      <w:r w:rsidR="009A0871" w:rsidRPr="00533722">
        <w:rPr>
          <w:kern w:val="22"/>
          <w:szCs w:val="22"/>
        </w:rPr>
        <w:t xml:space="preserve"> </w:t>
      </w:r>
      <w:r w:rsidRPr="00533722">
        <w:rPr>
          <w:kern w:val="22"/>
          <w:szCs w:val="22"/>
        </w:rPr>
        <w:t>The Plan includes possible actions for Parties but is weighted towards actions by the Secretariat and does not include actions for other relevant organizations or stakeholder groups.</w:t>
      </w:r>
      <w:r w:rsidR="009A0871" w:rsidRPr="00533722">
        <w:rPr>
          <w:kern w:val="22"/>
          <w:szCs w:val="22"/>
        </w:rPr>
        <w:t xml:space="preserve"> </w:t>
      </w:r>
      <w:r w:rsidRPr="00533722">
        <w:rPr>
          <w:kern w:val="22"/>
          <w:szCs w:val="22"/>
        </w:rPr>
        <w:t>International organizations and civil society contribute in many ways to the initiation and implementation of gender-responsive approaches, and it is relevant to consider how they may play a more direct role</w:t>
      </w:r>
      <w:r w:rsidR="00F01FE8" w:rsidRPr="00533722">
        <w:rPr>
          <w:kern w:val="22"/>
          <w:szCs w:val="22"/>
        </w:rPr>
        <w:t xml:space="preserve"> </w:t>
      </w:r>
      <w:r w:rsidR="00E371C1" w:rsidRPr="00533722">
        <w:rPr>
          <w:kern w:val="22"/>
          <w:szCs w:val="22"/>
        </w:rPr>
        <w:t>in</w:t>
      </w:r>
      <w:r w:rsidRPr="00533722">
        <w:rPr>
          <w:kern w:val="22"/>
          <w:szCs w:val="22"/>
        </w:rPr>
        <w:t xml:space="preserve"> </w:t>
      </w:r>
      <w:r w:rsidR="006D4B70" w:rsidRPr="00533722">
        <w:rPr>
          <w:kern w:val="22"/>
          <w:szCs w:val="22"/>
        </w:rPr>
        <w:t xml:space="preserve">assisting Parties </w:t>
      </w:r>
      <w:r w:rsidR="007263BA">
        <w:rPr>
          <w:kern w:val="22"/>
          <w:szCs w:val="22"/>
        </w:rPr>
        <w:t>in</w:t>
      </w:r>
      <w:r w:rsidR="006D4B70" w:rsidRPr="00533722">
        <w:rPr>
          <w:kern w:val="22"/>
          <w:szCs w:val="22"/>
        </w:rPr>
        <w:t xml:space="preserve"> implement</w:t>
      </w:r>
      <w:r w:rsidR="007263BA">
        <w:rPr>
          <w:kern w:val="22"/>
          <w:szCs w:val="22"/>
        </w:rPr>
        <w:t>ing</w:t>
      </w:r>
      <w:r w:rsidR="006D4B70" w:rsidRPr="00533722">
        <w:rPr>
          <w:kern w:val="22"/>
          <w:szCs w:val="22"/>
        </w:rPr>
        <w:t xml:space="preserve"> </w:t>
      </w:r>
      <w:r w:rsidR="00B724F2" w:rsidRPr="00533722">
        <w:rPr>
          <w:kern w:val="22"/>
          <w:szCs w:val="22"/>
        </w:rPr>
        <w:t xml:space="preserve">gender </w:t>
      </w:r>
      <w:r w:rsidR="006D4B70" w:rsidRPr="00533722">
        <w:rPr>
          <w:kern w:val="22"/>
          <w:szCs w:val="22"/>
        </w:rPr>
        <w:t>commitments.</w:t>
      </w:r>
    </w:p>
    <w:p w14:paraId="74CDC2F2" w14:textId="2F91FD37" w:rsidR="00951D6E" w:rsidRPr="00533722" w:rsidRDefault="008D2731" w:rsidP="00533722">
      <w:pPr>
        <w:suppressLineNumbers/>
        <w:suppressAutoHyphens/>
        <w:spacing w:before="120" w:after="120"/>
        <w:rPr>
          <w:kern w:val="22"/>
          <w:szCs w:val="22"/>
        </w:rPr>
      </w:pPr>
      <w:r w:rsidRPr="00533722">
        <w:rPr>
          <w:kern w:val="22"/>
          <w:szCs w:val="22"/>
        </w:rPr>
        <w:t>4</w:t>
      </w:r>
      <w:r w:rsidR="009E3803" w:rsidRPr="00533722">
        <w:rPr>
          <w:kern w:val="22"/>
          <w:szCs w:val="22"/>
        </w:rPr>
        <w:t>5</w:t>
      </w:r>
      <w:r w:rsidRPr="00533722">
        <w:rPr>
          <w:kern w:val="22"/>
          <w:szCs w:val="22"/>
        </w:rPr>
        <w:t>.</w:t>
      </w:r>
      <w:r w:rsidRPr="00533722">
        <w:rPr>
          <w:kern w:val="22"/>
          <w:szCs w:val="22"/>
        </w:rPr>
        <w:tab/>
      </w:r>
      <w:r w:rsidR="00F4234C" w:rsidRPr="00533722">
        <w:rPr>
          <w:kern w:val="22"/>
          <w:szCs w:val="22"/>
        </w:rPr>
        <w:t xml:space="preserve">These </w:t>
      </w:r>
      <w:r w:rsidR="00D11E2D" w:rsidRPr="00533722">
        <w:rPr>
          <w:kern w:val="22"/>
          <w:szCs w:val="22"/>
        </w:rPr>
        <w:t xml:space="preserve">gaps </w:t>
      </w:r>
      <w:r w:rsidR="008608DF" w:rsidRPr="00533722">
        <w:rPr>
          <w:kern w:val="22"/>
          <w:szCs w:val="22"/>
        </w:rPr>
        <w:t xml:space="preserve">provide </w:t>
      </w:r>
      <w:r w:rsidR="00F547CD" w:rsidRPr="00533722">
        <w:rPr>
          <w:kern w:val="22"/>
          <w:szCs w:val="22"/>
        </w:rPr>
        <w:t>a basis to guide thinking and planning</w:t>
      </w:r>
      <w:r w:rsidR="00403B8C" w:rsidRPr="00533722">
        <w:rPr>
          <w:kern w:val="22"/>
          <w:szCs w:val="22"/>
        </w:rPr>
        <w:t xml:space="preserve"> for the post-2020 period</w:t>
      </w:r>
      <w:r w:rsidR="00792E6E" w:rsidRPr="00533722">
        <w:rPr>
          <w:kern w:val="22"/>
          <w:szCs w:val="22"/>
        </w:rPr>
        <w:t>.</w:t>
      </w:r>
      <w:r w:rsidR="009A0871" w:rsidRPr="00533722">
        <w:rPr>
          <w:kern w:val="22"/>
          <w:szCs w:val="22"/>
        </w:rPr>
        <w:t xml:space="preserve"> </w:t>
      </w:r>
      <w:r w:rsidR="00792E6E" w:rsidRPr="00533722">
        <w:rPr>
          <w:kern w:val="22"/>
          <w:szCs w:val="22"/>
        </w:rPr>
        <w:t>It</w:t>
      </w:r>
      <w:r w:rsidR="00F547CD" w:rsidRPr="00533722">
        <w:rPr>
          <w:kern w:val="22"/>
          <w:szCs w:val="22"/>
        </w:rPr>
        <w:t xml:space="preserve"> is clear </w:t>
      </w:r>
      <w:r w:rsidR="007D7507" w:rsidRPr="00533722">
        <w:rPr>
          <w:kern w:val="22"/>
          <w:szCs w:val="22"/>
        </w:rPr>
        <w:t xml:space="preserve">that </w:t>
      </w:r>
      <w:r w:rsidR="00DF5B31" w:rsidRPr="00533722">
        <w:rPr>
          <w:kern w:val="22"/>
          <w:szCs w:val="22"/>
        </w:rPr>
        <w:t xml:space="preserve">financing, </w:t>
      </w:r>
      <w:r w:rsidR="00A44E4F" w:rsidRPr="00533722">
        <w:rPr>
          <w:kern w:val="22"/>
          <w:szCs w:val="22"/>
        </w:rPr>
        <w:t xml:space="preserve">capacity development, </w:t>
      </w:r>
      <w:r w:rsidR="00202E51" w:rsidRPr="00533722">
        <w:rPr>
          <w:kern w:val="22"/>
          <w:szCs w:val="22"/>
        </w:rPr>
        <w:t xml:space="preserve">a strengthened reporting </w:t>
      </w:r>
      <w:r w:rsidR="00C96BD5" w:rsidRPr="00533722">
        <w:rPr>
          <w:kern w:val="22"/>
          <w:szCs w:val="22"/>
        </w:rPr>
        <w:t>framework/mechanism</w:t>
      </w:r>
      <w:r w:rsidR="003010AE">
        <w:rPr>
          <w:kern w:val="22"/>
          <w:szCs w:val="22"/>
        </w:rPr>
        <w:t>,</w:t>
      </w:r>
      <w:r w:rsidR="00C96BD5" w:rsidRPr="00533722">
        <w:rPr>
          <w:kern w:val="22"/>
          <w:szCs w:val="22"/>
        </w:rPr>
        <w:t xml:space="preserve"> including the collection of sex-disaggregated dat</w:t>
      </w:r>
      <w:r w:rsidR="00DD20CB" w:rsidRPr="00533722">
        <w:rPr>
          <w:kern w:val="22"/>
          <w:szCs w:val="22"/>
        </w:rPr>
        <w:t>a</w:t>
      </w:r>
      <w:r w:rsidR="00202E51" w:rsidRPr="00533722">
        <w:rPr>
          <w:kern w:val="22"/>
          <w:szCs w:val="22"/>
        </w:rPr>
        <w:t xml:space="preserve">, </w:t>
      </w:r>
      <w:r w:rsidR="00DD20CB" w:rsidRPr="00533722">
        <w:rPr>
          <w:kern w:val="22"/>
          <w:szCs w:val="22"/>
        </w:rPr>
        <w:t xml:space="preserve">and </w:t>
      </w:r>
      <w:r w:rsidR="00202E51" w:rsidRPr="00533722">
        <w:rPr>
          <w:kern w:val="22"/>
          <w:szCs w:val="22"/>
        </w:rPr>
        <w:t>engagement of</w:t>
      </w:r>
      <w:r w:rsidR="00E028C3" w:rsidRPr="00533722">
        <w:rPr>
          <w:kern w:val="22"/>
          <w:szCs w:val="22"/>
        </w:rPr>
        <w:t xml:space="preserve"> </w:t>
      </w:r>
      <w:r w:rsidR="00202E51" w:rsidRPr="00533722">
        <w:rPr>
          <w:kern w:val="22"/>
          <w:szCs w:val="22"/>
        </w:rPr>
        <w:t>relevant organizations</w:t>
      </w:r>
      <w:r w:rsidR="007D7507" w:rsidRPr="00533722">
        <w:rPr>
          <w:kern w:val="22"/>
          <w:szCs w:val="22"/>
        </w:rPr>
        <w:t xml:space="preserve"> will continue to be </w:t>
      </w:r>
      <w:r w:rsidR="00E37621" w:rsidRPr="00533722">
        <w:rPr>
          <w:kern w:val="22"/>
          <w:szCs w:val="22"/>
        </w:rPr>
        <w:t>im</w:t>
      </w:r>
      <w:r w:rsidR="00EC696D" w:rsidRPr="00533722">
        <w:rPr>
          <w:kern w:val="22"/>
          <w:szCs w:val="22"/>
        </w:rPr>
        <w:t>p</w:t>
      </w:r>
      <w:r w:rsidR="00E37621" w:rsidRPr="00533722">
        <w:rPr>
          <w:kern w:val="22"/>
          <w:szCs w:val="22"/>
        </w:rPr>
        <w:t>ortant</w:t>
      </w:r>
      <w:r w:rsidR="007D7507" w:rsidRPr="00533722">
        <w:rPr>
          <w:kern w:val="22"/>
          <w:szCs w:val="22"/>
        </w:rPr>
        <w:t xml:space="preserve"> for effective implementation of the post-2020 global biodiversity framework.</w:t>
      </w:r>
    </w:p>
    <w:p w14:paraId="629FF85E" w14:textId="0EAC04A5" w:rsidR="000A1902" w:rsidRPr="00533722" w:rsidRDefault="005C702C" w:rsidP="00533722">
      <w:pPr>
        <w:pStyle w:val="ListParagraph"/>
        <w:keepNext/>
        <w:numPr>
          <w:ilvl w:val="0"/>
          <w:numId w:val="14"/>
        </w:numPr>
        <w:suppressLineNumbers/>
        <w:tabs>
          <w:tab w:val="left" w:pos="426"/>
        </w:tabs>
        <w:suppressAutoHyphens/>
        <w:spacing w:before="120" w:after="120"/>
        <w:ind w:left="0" w:firstLine="0"/>
        <w:contextualSpacing w:val="0"/>
        <w:jc w:val="center"/>
        <w:outlineLvl w:val="0"/>
        <w:rPr>
          <w:b/>
          <w:caps/>
          <w:kern w:val="22"/>
          <w:szCs w:val="22"/>
        </w:rPr>
      </w:pPr>
      <w:r w:rsidRPr="00533722">
        <w:rPr>
          <w:b/>
          <w:caps/>
          <w:kern w:val="22"/>
          <w:szCs w:val="22"/>
        </w:rPr>
        <w:t>Considerations and conclusions for the post-2020 period</w:t>
      </w:r>
    </w:p>
    <w:p w14:paraId="2E080F2F" w14:textId="783AE35D" w:rsidR="000A1902" w:rsidRPr="00533722" w:rsidRDefault="000A1902" w:rsidP="00533722">
      <w:pPr>
        <w:suppressLineNumbers/>
        <w:suppressAutoHyphens/>
        <w:spacing w:before="120" w:after="120"/>
        <w:rPr>
          <w:kern w:val="22"/>
          <w:szCs w:val="22"/>
        </w:rPr>
      </w:pPr>
      <w:r w:rsidRPr="00533722">
        <w:rPr>
          <w:kern w:val="22"/>
          <w:szCs w:val="22"/>
        </w:rPr>
        <w:t>4</w:t>
      </w:r>
      <w:r w:rsidR="009E3803" w:rsidRPr="00533722">
        <w:rPr>
          <w:kern w:val="22"/>
          <w:szCs w:val="22"/>
        </w:rPr>
        <w:t>6</w:t>
      </w:r>
      <w:r w:rsidRPr="00533722">
        <w:rPr>
          <w:kern w:val="22"/>
          <w:szCs w:val="22"/>
        </w:rPr>
        <w:t>.</w:t>
      </w:r>
      <w:r w:rsidRPr="00533722">
        <w:rPr>
          <w:kern w:val="22"/>
          <w:szCs w:val="22"/>
        </w:rPr>
        <w:tab/>
        <w:t xml:space="preserve">The surveys for government and organizations included questions on how gender issues should be addressed in the post-2020 period, including in the post-2020 global </w:t>
      </w:r>
      <w:r w:rsidR="00216A91" w:rsidRPr="00533722">
        <w:rPr>
          <w:kern w:val="22"/>
          <w:szCs w:val="22"/>
        </w:rPr>
        <w:t xml:space="preserve">biodiversity </w:t>
      </w:r>
      <w:r w:rsidRPr="00533722">
        <w:rPr>
          <w:kern w:val="22"/>
          <w:szCs w:val="22"/>
        </w:rPr>
        <w:t>framework and action</w:t>
      </w:r>
      <w:r w:rsidR="008E6D71" w:rsidRPr="00533722">
        <w:rPr>
          <w:kern w:val="22"/>
          <w:szCs w:val="22"/>
        </w:rPr>
        <w:t>s</w:t>
      </w:r>
      <w:r w:rsidRPr="00533722">
        <w:rPr>
          <w:kern w:val="22"/>
          <w:szCs w:val="22"/>
        </w:rPr>
        <w:t xml:space="preserve"> for its implementation.</w:t>
      </w:r>
    </w:p>
    <w:p w14:paraId="063B3A2C" w14:textId="0631542F" w:rsidR="000A1902" w:rsidRPr="00533722" w:rsidRDefault="000A1902" w:rsidP="00533722">
      <w:pPr>
        <w:suppressLineNumbers/>
        <w:suppressAutoHyphens/>
        <w:spacing w:before="120" w:after="120"/>
        <w:rPr>
          <w:kern w:val="22"/>
          <w:szCs w:val="22"/>
        </w:rPr>
      </w:pPr>
      <w:r w:rsidRPr="00533722">
        <w:rPr>
          <w:kern w:val="22"/>
          <w:szCs w:val="22"/>
        </w:rPr>
        <w:t>4</w:t>
      </w:r>
      <w:r w:rsidR="009E3803" w:rsidRPr="00533722">
        <w:rPr>
          <w:kern w:val="22"/>
          <w:szCs w:val="22"/>
        </w:rPr>
        <w:t>7</w:t>
      </w:r>
      <w:r w:rsidRPr="00533722">
        <w:rPr>
          <w:kern w:val="22"/>
          <w:szCs w:val="22"/>
        </w:rPr>
        <w:t>.</w:t>
      </w:r>
      <w:r w:rsidRPr="00533722">
        <w:rPr>
          <w:kern w:val="22"/>
          <w:szCs w:val="22"/>
        </w:rPr>
        <w:tab/>
        <w:t xml:space="preserve">Of the numerous actions that were proposed to address a gender perspective in </w:t>
      </w:r>
      <w:r w:rsidR="004C4025" w:rsidRPr="00533722">
        <w:rPr>
          <w:kern w:val="22"/>
          <w:szCs w:val="22"/>
        </w:rPr>
        <w:t xml:space="preserve">future </w:t>
      </w:r>
      <w:r w:rsidRPr="00533722">
        <w:rPr>
          <w:kern w:val="22"/>
          <w:szCs w:val="22"/>
        </w:rPr>
        <w:t>efforts to conserve, sustainably use and equitably share benefits from biodiversity, most touched on upon similar subjects, including</w:t>
      </w:r>
      <w:r w:rsidR="00E354A0" w:rsidRPr="00533722">
        <w:rPr>
          <w:kern w:val="22"/>
          <w:szCs w:val="22"/>
        </w:rPr>
        <w:t xml:space="preserve"> the following</w:t>
      </w:r>
      <w:r w:rsidRPr="00533722">
        <w:rPr>
          <w:kern w:val="22"/>
          <w:szCs w:val="22"/>
        </w:rPr>
        <w:t>: mainstreaming gender in national policies, NBSAPs and national reports; developing</w:t>
      </w:r>
      <w:r w:rsidR="009A0871" w:rsidRPr="00533722">
        <w:rPr>
          <w:kern w:val="22"/>
          <w:szCs w:val="22"/>
        </w:rPr>
        <w:t xml:space="preserve"> </w:t>
      </w:r>
      <w:r w:rsidRPr="00533722">
        <w:rPr>
          <w:kern w:val="22"/>
          <w:szCs w:val="22"/>
        </w:rPr>
        <w:t xml:space="preserve">a monitoring/reporting framework to </w:t>
      </w:r>
      <w:r w:rsidR="00C6142B" w:rsidRPr="00533722">
        <w:rPr>
          <w:kern w:val="22"/>
          <w:szCs w:val="22"/>
        </w:rPr>
        <w:t xml:space="preserve">measure </w:t>
      </w:r>
      <w:r w:rsidRPr="00533722">
        <w:rPr>
          <w:kern w:val="22"/>
          <w:szCs w:val="22"/>
        </w:rPr>
        <w:t>progress; securing funding; providing technical advice to support national/local</w:t>
      </w:r>
      <w:r w:rsidR="00BA4738" w:rsidRPr="00533722">
        <w:rPr>
          <w:kern w:val="22"/>
          <w:szCs w:val="22"/>
        </w:rPr>
        <w:t>-</w:t>
      </w:r>
      <w:r w:rsidRPr="00533722">
        <w:rPr>
          <w:kern w:val="22"/>
          <w:szCs w:val="22"/>
        </w:rPr>
        <w:t xml:space="preserve">level implementation; providing training/capacity </w:t>
      </w:r>
      <w:r w:rsidR="006D4B70" w:rsidRPr="00533722">
        <w:rPr>
          <w:kern w:val="22"/>
          <w:szCs w:val="22"/>
        </w:rPr>
        <w:t>development</w:t>
      </w:r>
      <w:r w:rsidRPr="00533722">
        <w:rPr>
          <w:kern w:val="22"/>
          <w:szCs w:val="22"/>
        </w:rPr>
        <w:t xml:space="preserve"> on gender mainstreaming; carrying out national/local</w:t>
      </w:r>
      <w:r w:rsidR="006774AF" w:rsidRPr="00533722">
        <w:rPr>
          <w:kern w:val="22"/>
          <w:szCs w:val="22"/>
        </w:rPr>
        <w:t>-</w:t>
      </w:r>
      <w:r w:rsidRPr="00533722">
        <w:rPr>
          <w:kern w:val="22"/>
          <w:szCs w:val="22"/>
        </w:rPr>
        <w:t xml:space="preserve">level gender-biodiversity assessments; enhancing women’s access to decision-making processes; and enhancing partnerships (between governments, </w:t>
      </w:r>
      <w:r w:rsidR="00093D22" w:rsidRPr="00533722">
        <w:rPr>
          <w:kern w:val="22"/>
          <w:szCs w:val="22"/>
        </w:rPr>
        <w:t>civil society organizations</w:t>
      </w:r>
      <w:r w:rsidRPr="00533722">
        <w:rPr>
          <w:kern w:val="22"/>
          <w:szCs w:val="22"/>
        </w:rPr>
        <w:t>, local and women’s organi</w:t>
      </w:r>
      <w:r w:rsidR="00385A50" w:rsidRPr="00533722">
        <w:rPr>
          <w:kern w:val="22"/>
          <w:szCs w:val="22"/>
        </w:rPr>
        <w:t>z</w:t>
      </w:r>
      <w:r w:rsidRPr="00533722">
        <w:rPr>
          <w:kern w:val="22"/>
          <w:szCs w:val="22"/>
        </w:rPr>
        <w:t>ations).</w:t>
      </w:r>
    </w:p>
    <w:p w14:paraId="71AFE03B" w14:textId="54605FF6" w:rsidR="00EC341A" w:rsidRPr="00533722" w:rsidRDefault="000A1902" w:rsidP="00533722">
      <w:pPr>
        <w:suppressLineNumbers/>
        <w:suppressAutoHyphens/>
        <w:spacing w:before="120" w:after="120"/>
        <w:rPr>
          <w:kern w:val="22"/>
          <w:szCs w:val="22"/>
        </w:rPr>
      </w:pPr>
      <w:r w:rsidRPr="00533722">
        <w:rPr>
          <w:kern w:val="22"/>
          <w:szCs w:val="22"/>
        </w:rPr>
        <w:t>4</w:t>
      </w:r>
      <w:r w:rsidR="009E3803" w:rsidRPr="00533722">
        <w:rPr>
          <w:kern w:val="22"/>
          <w:szCs w:val="22"/>
        </w:rPr>
        <w:t>8</w:t>
      </w:r>
      <w:r w:rsidRPr="00533722">
        <w:rPr>
          <w:kern w:val="22"/>
          <w:szCs w:val="22"/>
        </w:rPr>
        <w:t>.</w:t>
      </w:r>
      <w:r w:rsidRPr="00533722">
        <w:rPr>
          <w:kern w:val="22"/>
          <w:szCs w:val="22"/>
        </w:rPr>
        <w:tab/>
      </w:r>
      <w:r w:rsidR="00F3409B" w:rsidRPr="00533722">
        <w:rPr>
          <w:kern w:val="22"/>
          <w:szCs w:val="22"/>
        </w:rPr>
        <w:t xml:space="preserve">A majority of survey respondents from governments and organizations thought that </w:t>
      </w:r>
      <w:r w:rsidR="0001699E" w:rsidRPr="00533722">
        <w:rPr>
          <w:kern w:val="22"/>
          <w:szCs w:val="22"/>
        </w:rPr>
        <w:t xml:space="preserve">a new </w:t>
      </w:r>
      <w:r w:rsidR="00074E6C" w:rsidRPr="00533722">
        <w:rPr>
          <w:kern w:val="22"/>
          <w:szCs w:val="22"/>
        </w:rPr>
        <w:t xml:space="preserve">gender </w:t>
      </w:r>
      <w:r w:rsidR="0001699E" w:rsidRPr="00533722">
        <w:rPr>
          <w:kern w:val="22"/>
          <w:szCs w:val="22"/>
        </w:rPr>
        <w:t>plan of action</w:t>
      </w:r>
      <w:r w:rsidR="008A4CF2" w:rsidRPr="00533722">
        <w:rPr>
          <w:kern w:val="22"/>
          <w:szCs w:val="22"/>
        </w:rPr>
        <w:t xml:space="preserve"> or strategy </w:t>
      </w:r>
      <w:r w:rsidR="001A03D7" w:rsidRPr="00533722">
        <w:rPr>
          <w:kern w:val="22"/>
          <w:szCs w:val="22"/>
        </w:rPr>
        <w:t>should serve as the implementation mechanism for the gender</w:t>
      </w:r>
      <w:r w:rsidR="00415258" w:rsidRPr="00533722">
        <w:rPr>
          <w:kern w:val="22"/>
          <w:szCs w:val="22"/>
        </w:rPr>
        <w:t>-responsive</w:t>
      </w:r>
      <w:r w:rsidR="001A03D7" w:rsidRPr="00533722">
        <w:rPr>
          <w:kern w:val="22"/>
          <w:szCs w:val="22"/>
        </w:rPr>
        <w:t xml:space="preserve"> elements of the </w:t>
      </w:r>
      <w:r w:rsidR="002D3C42" w:rsidRPr="00533722">
        <w:rPr>
          <w:kern w:val="22"/>
          <w:szCs w:val="22"/>
        </w:rPr>
        <w:t>post-2020 global biodiversity framework</w:t>
      </w:r>
      <w:r w:rsidR="00354997" w:rsidRPr="00533722">
        <w:rPr>
          <w:kern w:val="22"/>
          <w:szCs w:val="22"/>
        </w:rPr>
        <w:t>.</w:t>
      </w:r>
      <w:r w:rsidR="009A0871" w:rsidRPr="00533722">
        <w:rPr>
          <w:kern w:val="22"/>
          <w:szCs w:val="22"/>
        </w:rPr>
        <w:t xml:space="preserve"> </w:t>
      </w:r>
      <w:r w:rsidR="000E4E90" w:rsidRPr="00533722">
        <w:rPr>
          <w:kern w:val="22"/>
          <w:szCs w:val="22"/>
        </w:rPr>
        <w:t>R</w:t>
      </w:r>
      <w:r w:rsidR="00EC341A" w:rsidRPr="00533722">
        <w:rPr>
          <w:kern w:val="22"/>
          <w:szCs w:val="22"/>
        </w:rPr>
        <w:t xml:space="preserve">espondents proposed that </w:t>
      </w:r>
      <w:r w:rsidR="00B76E4D" w:rsidRPr="00533722">
        <w:rPr>
          <w:kern w:val="22"/>
          <w:szCs w:val="22"/>
        </w:rPr>
        <w:t xml:space="preserve">the </w:t>
      </w:r>
      <w:r w:rsidR="00682478" w:rsidRPr="00533722">
        <w:rPr>
          <w:kern w:val="22"/>
          <w:szCs w:val="22"/>
        </w:rPr>
        <w:t>p</w:t>
      </w:r>
      <w:r w:rsidR="00B76E4D" w:rsidRPr="00533722">
        <w:rPr>
          <w:kern w:val="22"/>
          <w:szCs w:val="22"/>
        </w:rPr>
        <w:t>ost</w:t>
      </w:r>
      <w:r w:rsidR="000E4E90" w:rsidRPr="00533722">
        <w:rPr>
          <w:kern w:val="22"/>
          <w:szCs w:val="22"/>
        </w:rPr>
        <w:t>-</w:t>
      </w:r>
      <w:r w:rsidR="00B76E4D" w:rsidRPr="00533722">
        <w:rPr>
          <w:kern w:val="22"/>
          <w:szCs w:val="22"/>
        </w:rPr>
        <w:t xml:space="preserve">2020 global biodiversity framework </w:t>
      </w:r>
      <w:r w:rsidR="00EC341A" w:rsidRPr="00533722">
        <w:rPr>
          <w:kern w:val="22"/>
          <w:szCs w:val="22"/>
        </w:rPr>
        <w:t>could follow a</w:t>
      </w:r>
      <w:r w:rsidR="00D1735E">
        <w:rPr>
          <w:kern w:val="22"/>
          <w:szCs w:val="22"/>
        </w:rPr>
        <w:t>n</w:t>
      </w:r>
      <w:r w:rsidR="00EC341A" w:rsidRPr="00533722">
        <w:rPr>
          <w:kern w:val="22"/>
          <w:szCs w:val="22"/>
        </w:rPr>
        <w:t xml:space="preserve"> approach </w:t>
      </w:r>
      <w:r w:rsidR="00D1735E" w:rsidRPr="00B37FB3">
        <w:rPr>
          <w:kern w:val="22"/>
          <w:szCs w:val="22"/>
        </w:rPr>
        <w:t xml:space="preserve">similar </w:t>
      </w:r>
      <w:r w:rsidR="00EC341A" w:rsidRPr="00533722">
        <w:rPr>
          <w:kern w:val="22"/>
          <w:szCs w:val="22"/>
        </w:rPr>
        <w:t xml:space="preserve">to </w:t>
      </w:r>
      <w:r w:rsidR="005B68B9">
        <w:rPr>
          <w:kern w:val="22"/>
          <w:szCs w:val="22"/>
        </w:rPr>
        <w:t xml:space="preserve">that of </w:t>
      </w:r>
      <w:r w:rsidR="00EC341A" w:rsidRPr="00533722">
        <w:rPr>
          <w:kern w:val="22"/>
          <w:szCs w:val="22"/>
        </w:rPr>
        <w:t>the Sustainable Development Goals, in which gender is integrated across the framework.</w:t>
      </w:r>
    </w:p>
    <w:p w14:paraId="321ABBF8" w14:textId="104E43A7" w:rsidR="00777564" w:rsidRPr="00533722" w:rsidRDefault="009E3803" w:rsidP="00533722">
      <w:pPr>
        <w:suppressLineNumbers/>
        <w:suppressAutoHyphens/>
        <w:spacing w:before="120" w:after="120"/>
        <w:rPr>
          <w:color w:val="000000" w:themeColor="text1"/>
          <w:kern w:val="22"/>
          <w:szCs w:val="22"/>
        </w:rPr>
      </w:pPr>
      <w:r w:rsidRPr="00533722">
        <w:rPr>
          <w:kern w:val="22"/>
          <w:szCs w:val="22"/>
        </w:rPr>
        <w:t>49</w:t>
      </w:r>
      <w:r w:rsidR="00EC341A" w:rsidRPr="00533722">
        <w:rPr>
          <w:kern w:val="22"/>
          <w:szCs w:val="22"/>
        </w:rPr>
        <w:t>.</w:t>
      </w:r>
      <w:r w:rsidR="00EC341A" w:rsidRPr="00533722">
        <w:rPr>
          <w:kern w:val="22"/>
          <w:szCs w:val="22"/>
        </w:rPr>
        <w:tab/>
        <w:t xml:space="preserve">Respondents shared views on developing </w:t>
      </w:r>
      <w:r w:rsidR="00772A82" w:rsidRPr="00533722">
        <w:rPr>
          <w:kern w:val="22"/>
          <w:szCs w:val="22"/>
        </w:rPr>
        <w:t xml:space="preserve">a </w:t>
      </w:r>
      <w:r w:rsidR="00565108" w:rsidRPr="00533722">
        <w:rPr>
          <w:kern w:val="22"/>
          <w:szCs w:val="22"/>
        </w:rPr>
        <w:t xml:space="preserve">post-2020 gender </w:t>
      </w:r>
      <w:r w:rsidR="00772A82" w:rsidRPr="00533722">
        <w:rPr>
          <w:kern w:val="22"/>
          <w:szCs w:val="22"/>
        </w:rPr>
        <w:t>plan of action</w:t>
      </w:r>
      <w:r w:rsidR="00EC341A" w:rsidRPr="00533722">
        <w:rPr>
          <w:kern w:val="22"/>
          <w:szCs w:val="22"/>
        </w:rPr>
        <w:t xml:space="preserve"> </w:t>
      </w:r>
      <w:r w:rsidR="00565108" w:rsidRPr="00533722">
        <w:rPr>
          <w:kern w:val="22"/>
          <w:szCs w:val="22"/>
        </w:rPr>
        <w:t>or strategy</w:t>
      </w:r>
      <w:r w:rsidR="00EC341A" w:rsidRPr="00533722">
        <w:rPr>
          <w:kern w:val="22"/>
          <w:szCs w:val="22"/>
        </w:rPr>
        <w:t xml:space="preserve">, indicating that it should follow a consultative and participatory process engaging Parties and relevant stakeholders. </w:t>
      </w:r>
      <w:r w:rsidR="005F05A2" w:rsidRPr="00533722">
        <w:rPr>
          <w:kern w:val="22"/>
          <w:szCs w:val="22"/>
        </w:rPr>
        <w:lastRenderedPageBreak/>
        <w:t xml:space="preserve">Regarding structure, </w:t>
      </w:r>
      <w:r w:rsidR="001725A4" w:rsidRPr="00533722">
        <w:rPr>
          <w:kern w:val="22"/>
          <w:szCs w:val="22"/>
        </w:rPr>
        <w:t>respondents felt that a new plan or strategy should provide clear actions, activities, SMART</w:t>
      </w:r>
      <w:r w:rsidR="001725A4" w:rsidRPr="00533722">
        <w:rPr>
          <w:rStyle w:val="FootnoteReference"/>
          <w:kern w:val="22"/>
          <w:szCs w:val="22"/>
        </w:rPr>
        <w:footnoteReference w:id="40"/>
      </w:r>
      <w:r w:rsidR="001725A4" w:rsidRPr="00533722">
        <w:rPr>
          <w:kern w:val="22"/>
          <w:szCs w:val="22"/>
        </w:rPr>
        <w:t xml:space="preserve"> targets, and gender-responsive indicators.</w:t>
      </w:r>
      <w:r w:rsidR="009A0871" w:rsidRPr="00533722">
        <w:rPr>
          <w:kern w:val="22"/>
          <w:szCs w:val="22"/>
        </w:rPr>
        <w:t xml:space="preserve"> </w:t>
      </w:r>
      <w:r w:rsidR="00427996" w:rsidRPr="00533722">
        <w:rPr>
          <w:kern w:val="22"/>
          <w:szCs w:val="22"/>
        </w:rPr>
        <w:t xml:space="preserve">They also proposed that it be framed around </w:t>
      </w:r>
      <w:r w:rsidR="00777564" w:rsidRPr="00533722">
        <w:rPr>
          <w:kern w:val="22"/>
          <w:szCs w:val="22"/>
        </w:rPr>
        <w:t>key priority areas:</w:t>
      </w:r>
      <w:r w:rsidR="009A0871" w:rsidRPr="00533722">
        <w:rPr>
          <w:kern w:val="22"/>
          <w:szCs w:val="22"/>
        </w:rPr>
        <w:t xml:space="preserve"> </w:t>
      </w:r>
      <w:r w:rsidR="00777564" w:rsidRPr="00533722">
        <w:rPr>
          <w:kern w:val="22"/>
          <w:szCs w:val="22"/>
        </w:rPr>
        <w:t>equal access to decision-making processes, equal access to biological resources</w:t>
      </w:r>
      <w:r w:rsidR="00777564" w:rsidRPr="00533722">
        <w:rPr>
          <w:color w:val="000000" w:themeColor="text1"/>
          <w:kern w:val="22"/>
          <w:szCs w:val="22"/>
        </w:rPr>
        <w:t>, and equal access to benefits from</w:t>
      </w:r>
      <w:r w:rsidR="00777564" w:rsidRPr="00533722">
        <w:rPr>
          <w:kern w:val="22"/>
          <w:szCs w:val="22"/>
        </w:rPr>
        <w:t xml:space="preserve"> conservation and sustainable use of biodiversity</w:t>
      </w:r>
      <w:r w:rsidR="00777564" w:rsidRPr="00533722">
        <w:rPr>
          <w:color w:val="000000" w:themeColor="text1"/>
          <w:kern w:val="22"/>
          <w:szCs w:val="22"/>
        </w:rPr>
        <w:t>.</w:t>
      </w:r>
    </w:p>
    <w:p w14:paraId="7C457C61" w14:textId="091AB471" w:rsidR="00B76E4D" w:rsidRPr="00533722" w:rsidRDefault="00731D05" w:rsidP="00533722">
      <w:pPr>
        <w:suppressLineNumbers/>
        <w:suppressAutoHyphens/>
        <w:spacing w:before="120" w:after="120"/>
        <w:rPr>
          <w:color w:val="000000" w:themeColor="text1"/>
          <w:kern w:val="22"/>
          <w:szCs w:val="22"/>
        </w:rPr>
      </w:pPr>
      <w:r w:rsidRPr="00533722">
        <w:rPr>
          <w:kern w:val="22"/>
          <w:szCs w:val="22"/>
        </w:rPr>
        <w:t>5</w:t>
      </w:r>
      <w:r w:rsidR="009E3803" w:rsidRPr="00533722">
        <w:rPr>
          <w:kern w:val="22"/>
          <w:szCs w:val="22"/>
        </w:rPr>
        <w:t>0</w:t>
      </w:r>
      <w:r w:rsidR="00905F2F" w:rsidRPr="00533722">
        <w:rPr>
          <w:kern w:val="22"/>
          <w:szCs w:val="22"/>
        </w:rPr>
        <w:t>.</w:t>
      </w:r>
      <w:r w:rsidR="00905F2F" w:rsidRPr="00533722">
        <w:rPr>
          <w:kern w:val="22"/>
          <w:szCs w:val="22"/>
        </w:rPr>
        <w:tab/>
      </w:r>
      <w:r w:rsidR="0017200E" w:rsidRPr="00533722">
        <w:rPr>
          <w:kern w:val="22"/>
          <w:szCs w:val="22"/>
        </w:rPr>
        <w:t>With</w:t>
      </w:r>
      <w:r w:rsidR="00444F70" w:rsidRPr="00533722">
        <w:rPr>
          <w:kern w:val="22"/>
          <w:szCs w:val="22"/>
        </w:rPr>
        <w:t xml:space="preserve"> respect to implementation, most respondents felt that </w:t>
      </w:r>
      <w:r w:rsidR="00682478" w:rsidRPr="00533722">
        <w:rPr>
          <w:kern w:val="22"/>
          <w:szCs w:val="22"/>
        </w:rPr>
        <w:t xml:space="preserve">(a) </w:t>
      </w:r>
      <w:r w:rsidR="00444F70" w:rsidRPr="00533722">
        <w:rPr>
          <w:kern w:val="22"/>
          <w:szCs w:val="22"/>
        </w:rPr>
        <w:t>gender should be mainstreamed in NBSAPs; (</w:t>
      </w:r>
      <w:r w:rsidR="00370E68" w:rsidRPr="00533722">
        <w:rPr>
          <w:kern w:val="22"/>
          <w:szCs w:val="22"/>
        </w:rPr>
        <w:t>b</w:t>
      </w:r>
      <w:r w:rsidR="00444F70" w:rsidRPr="00533722">
        <w:rPr>
          <w:kern w:val="22"/>
          <w:szCs w:val="22"/>
        </w:rPr>
        <w:t xml:space="preserve">) </w:t>
      </w:r>
      <w:r w:rsidR="00682478" w:rsidRPr="00533722">
        <w:rPr>
          <w:kern w:val="22"/>
          <w:szCs w:val="22"/>
        </w:rPr>
        <w:t xml:space="preserve">gender should be </w:t>
      </w:r>
      <w:r w:rsidR="00444F70" w:rsidRPr="00533722">
        <w:rPr>
          <w:kern w:val="22"/>
          <w:szCs w:val="22"/>
        </w:rPr>
        <w:t>integrated in the post-2020 review process; and (</w:t>
      </w:r>
      <w:r w:rsidR="00370E68" w:rsidRPr="00533722">
        <w:rPr>
          <w:kern w:val="22"/>
          <w:szCs w:val="22"/>
        </w:rPr>
        <w:t>c</w:t>
      </w:r>
      <w:r w:rsidR="00444F70" w:rsidRPr="00533722">
        <w:rPr>
          <w:kern w:val="22"/>
          <w:szCs w:val="22"/>
        </w:rPr>
        <w:t>) national reports should include information on gender actions undertaken.</w:t>
      </w:r>
      <w:r w:rsidR="009A0871" w:rsidRPr="00533722">
        <w:rPr>
          <w:kern w:val="22"/>
          <w:szCs w:val="22"/>
        </w:rPr>
        <w:t xml:space="preserve"> </w:t>
      </w:r>
      <w:r w:rsidR="00F3409B" w:rsidRPr="00533722">
        <w:rPr>
          <w:color w:val="000000" w:themeColor="text1"/>
          <w:kern w:val="22"/>
          <w:szCs w:val="22"/>
        </w:rPr>
        <w:t xml:space="preserve">Responses further indicated that </w:t>
      </w:r>
      <w:r w:rsidR="00905F2F" w:rsidRPr="00533722">
        <w:rPr>
          <w:color w:val="000000" w:themeColor="text1"/>
          <w:kern w:val="22"/>
          <w:szCs w:val="22"/>
        </w:rPr>
        <w:t>new work on gender</w:t>
      </w:r>
      <w:r w:rsidR="00C071C7" w:rsidRPr="00533722">
        <w:rPr>
          <w:color w:val="000000" w:themeColor="text1"/>
          <w:kern w:val="22"/>
          <w:szCs w:val="22"/>
        </w:rPr>
        <w:t xml:space="preserve"> in the</w:t>
      </w:r>
      <w:r w:rsidR="00905F2F" w:rsidRPr="00533722">
        <w:rPr>
          <w:color w:val="000000" w:themeColor="text1"/>
          <w:kern w:val="22"/>
          <w:szCs w:val="22"/>
        </w:rPr>
        <w:t xml:space="preserve"> post</w:t>
      </w:r>
      <w:r w:rsidR="00C071C7" w:rsidRPr="00533722">
        <w:rPr>
          <w:color w:val="000000" w:themeColor="text1"/>
          <w:kern w:val="22"/>
          <w:szCs w:val="22"/>
        </w:rPr>
        <w:t>-</w:t>
      </w:r>
      <w:r w:rsidR="00905F2F" w:rsidRPr="00533722">
        <w:rPr>
          <w:color w:val="000000" w:themeColor="text1"/>
          <w:kern w:val="22"/>
          <w:szCs w:val="22"/>
        </w:rPr>
        <w:t>2020</w:t>
      </w:r>
      <w:r w:rsidR="00F3409B" w:rsidRPr="00533722">
        <w:rPr>
          <w:color w:val="000000" w:themeColor="text1"/>
          <w:kern w:val="22"/>
          <w:szCs w:val="22"/>
        </w:rPr>
        <w:t xml:space="preserve"> </w:t>
      </w:r>
      <w:r w:rsidR="00C071C7" w:rsidRPr="00533722">
        <w:rPr>
          <w:color w:val="000000" w:themeColor="text1"/>
          <w:kern w:val="22"/>
          <w:szCs w:val="22"/>
        </w:rPr>
        <w:t xml:space="preserve">period </w:t>
      </w:r>
      <w:r w:rsidR="00F3409B" w:rsidRPr="00533722">
        <w:rPr>
          <w:color w:val="000000" w:themeColor="text1"/>
          <w:kern w:val="22"/>
          <w:szCs w:val="22"/>
        </w:rPr>
        <w:t xml:space="preserve">should be </w:t>
      </w:r>
      <w:r w:rsidR="00905F2F" w:rsidRPr="00533722">
        <w:rPr>
          <w:color w:val="000000" w:themeColor="text1"/>
          <w:kern w:val="22"/>
          <w:szCs w:val="22"/>
        </w:rPr>
        <w:t xml:space="preserve">supported </w:t>
      </w:r>
      <w:r w:rsidR="00772A82" w:rsidRPr="00533722">
        <w:rPr>
          <w:color w:val="000000" w:themeColor="text1"/>
          <w:kern w:val="22"/>
          <w:szCs w:val="22"/>
        </w:rPr>
        <w:t>through long</w:t>
      </w:r>
      <w:r w:rsidR="006E0EDA" w:rsidRPr="00533722">
        <w:rPr>
          <w:color w:val="000000" w:themeColor="text1"/>
          <w:kern w:val="22"/>
          <w:szCs w:val="22"/>
        </w:rPr>
        <w:t>-</w:t>
      </w:r>
      <w:r w:rsidR="00772A82" w:rsidRPr="00533722">
        <w:rPr>
          <w:color w:val="000000" w:themeColor="text1"/>
          <w:kern w:val="22"/>
          <w:szCs w:val="22"/>
        </w:rPr>
        <w:t>term capacity development and reliable funding.</w:t>
      </w:r>
      <w:r w:rsidR="009A0871" w:rsidRPr="00533722">
        <w:rPr>
          <w:color w:val="000000" w:themeColor="text1"/>
          <w:kern w:val="22"/>
          <w:szCs w:val="22"/>
        </w:rPr>
        <w:t xml:space="preserve"> </w:t>
      </w:r>
    </w:p>
    <w:p w14:paraId="2B0F2A9C" w14:textId="5120F3BF" w:rsidR="00B76E4D" w:rsidRPr="00533722" w:rsidRDefault="00B76E4D" w:rsidP="00533722">
      <w:pPr>
        <w:suppressLineNumbers/>
        <w:suppressAutoHyphens/>
        <w:spacing w:before="120" w:after="120"/>
        <w:jc w:val="center"/>
        <w:outlineLvl w:val="2"/>
        <w:rPr>
          <w:b/>
          <w:bCs/>
          <w:iCs/>
          <w:kern w:val="22"/>
          <w:szCs w:val="22"/>
        </w:rPr>
      </w:pPr>
      <w:r w:rsidRPr="00533722">
        <w:rPr>
          <w:b/>
          <w:bCs/>
          <w:iCs/>
          <w:kern w:val="22"/>
          <w:szCs w:val="22"/>
        </w:rPr>
        <w:t>Conclusions</w:t>
      </w:r>
    </w:p>
    <w:p w14:paraId="5234960E" w14:textId="258604A2" w:rsidR="00A21A52" w:rsidRPr="00533722" w:rsidRDefault="000A1902" w:rsidP="00533722">
      <w:pPr>
        <w:suppressLineNumbers/>
        <w:suppressAutoHyphens/>
        <w:spacing w:before="120" w:after="120"/>
        <w:rPr>
          <w:kern w:val="22"/>
          <w:szCs w:val="22"/>
        </w:rPr>
      </w:pPr>
      <w:r w:rsidRPr="00533722">
        <w:rPr>
          <w:kern w:val="22"/>
          <w:szCs w:val="22"/>
        </w:rPr>
        <w:t>5</w:t>
      </w:r>
      <w:r w:rsidR="009E3803" w:rsidRPr="00533722">
        <w:rPr>
          <w:kern w:val="22"/>
          <w:szCs w:val="22"/>
        </w:rPr>
        <w:t>1</w:t>
      </w:r>
      <w:r w:rsidRPr="00533722">
        <w:rPr>
          <w:kern w:val="22"/>
          <w:szCs w:val="22"/>
        </w:rPr>
        <w:t>.</w:t>
      </w:r>
      <w:r w:rsidRPr="00533722">
        <w:rPr>
          <w:kern w:val="22"/>
          <w:szCs w:val="22"/>
        </w:rPr>
        <w:tab/>
        <w:t>The review of implementation of the 2015-2020 Gender Plan of Action reveals that the Plan has had a valuable impact in bringing attention to and advancing action on gender equality and women’s empowerment in global efforts to implement the Convention, and to a lesser extent at the national level.</w:t>
      </w:r>
      <w:r w:rsidR="009A0871" w:rsidRPr="00533722">
        <w:rPr>
          <w:kern w:val="22"/>
          <w:szCs w:val="22"/>
        </w:rPr>
        <w:t xml:space="preserve"> </w:t>
      </w:r>
      <w:r w:rsidRPr="00533722">
        <w:rPr>
          <w:kern w:val="22"/>
          <w:szCs w:val="22"/>
        </w:rPr>
        <w:t>Overall progress in implementation is somewhat difficult to measure, as the limited availability of sex-disaggregated data</w:t>
      </w:r>
      <w:r w:rsidR="008833A2" w:rsidRPr="00533722">
        <w:rPr>
          <w:kern w:val="22"/>
          <w:szCs w:val="22"/>
        </w:rPr>
        <w:t xml:space="preserve">, </w:t>
      </w:r>
      <w:r w:rsidR="00CF5131" w:rsidRPr="00533722">
        <w:rPr>
          <w:kern w:val="22"/>
          <w:szCs w:val="22"/>
        </w:rPr>
        <w:t>relevant gender analysis</w:t>
      </w:r>
      <w:r w:rsidR="008833A2" w:rsidRPr="00533722">
        <w:rPr>
          <w:kern w:val="22"/>
          <w:szCs w:val="22"/>
        </w:rPr>
        <w:t xml:space="preserve"> and </w:t>
      </w:r>
      <w:r w:rsidR="009D6C2B" w:rsidRPr="00533722">
        <w:rPr>
          <w:kern w:val="22"/>
          <w:szCs w:val="22"/>
        </w:rPr>
        <w:t>appropriate indicators</w:t>
      </w:r>
      <w:r w:rsidR="00CF5131" w:rsidRPr="00533722">
        <w:rPr>
          <w:kern w:val="22"/>
          <w:szCs w:val="22"/>
        </w:rPr>
        <w:t xml:space="preserve"> </w:t>
      </w:r>
      <w:r w:rsidRPr="00533722">
        <w:rPr>
          <w:kern w:val="22"/>
          <w:szCs w:val="22"/>
        </w:rPr>
        <w:t>poses a challenge for assessment</w:t>
      </w:r>
      <w:r w:rsidR="00E37621" w:rsidRPr="00533722">
        <w:rPr>
          <w:kern w:val="22"/>
          <w:szCs w:val="22"/>
        </w:rPr>
        <w:t>. Additionally,</w:t>
      </w:r>
      <w:r w:rsidRPr="00533722">
        <w:rPr>
          <w:kern w:val="22"/>
          <w:szCs w:val="22"/>
        </w:rPr>
        <w:t xml:space="preserve"> reporting on gender considerations by Parties is frequently focused on individual initiatives, from which it can be difficult to draw broader conclusions.</w:t>
      </w:r>
      <w:r w:rsidR="009A0871" w:rsidRPr="00533722">
        <w:rPr>
          <w:kern w:val="22"/>
          <w:szCs w:val="22"/>
        </w:rPr>
        <w:t xml:space="preserve"> </w:t>
      </w:r>
      <w:r w:rsidRPr="00533722">
        <w:rPr>
          <w:kern w:val="22"/>
          <w:szCs w:val="22"/>
        </w:rPr>
        <w:t>However, the review of sixth national reports indicates an increased focus on gender and women’s issues as compared to the fifth national reports, and offers some rich information on novel initiatives, areas of progress, as well as ongoing challenges for gender mainstreaming.</w:t>
      </w:r>
      <w:r w:rsidR="009A0871" w:rsidRPr="00533722">
        <w:rPr>
          <w:kern w:val="22"/>
          <w:szCs w:val="22"/>
        </w:rPr>
        <w:t xml:space="preserve"> </w:t>
      </w:r>
      <w:r w:rsidRPr="00533722">
        <w:rPr>
          <w:kern w:val="22"/>
          <w:szCs w:val="22"/>
        </w:rPr>
        <w:t>It is clear that there is an enhanced awareness and understanding among Parties of gender and biodiversity linkages and the steps that need to be taken for more gender-responsive action.</w:t>
      </w:r>
      <w:r w:rsidR="009A0871" w:rsidRPr="00533722">
        <w:rPr>
          <w:kern w:val="22"/>
          <w:szCs w:val="22"/>
        </w:rPr>
        <w:t xml:space="preserve"> </w:t>
      </w:r>
      <w:r w:rsidRPr="00533722">
        <w:rPr>
          <w:kern w:val="22"/>
          <w:szCs w:val="22"/>
        </w:rPr>
        <w:t>Persistent challenges include</w:t>
      </w:r>
      <w:r w:rsidR="009069E3" w:rsidRPr="00533722">
        <w:rPr>
          <w:kern w:val="22"/>
          <w:szCs w:val="22"/>
        </w:rPr>
        <w:t xml:space="preserve"> lack of </w:t>
      </w:r>
      <w:r w:rsidR="008B0F25" w:rsidRPr="00533722">
        <w:rPr>
          <w:kern w:val="22"/>
          <w:szCs w:val="22"/>
        </w:rPr>
        <w:t>sex-</w:t>
      </w:r>
      <w:r w:rsidR="009069E3" w:rsidRPr="00533722">
        <w:rPr>
          <w:kern w:val="22"/>
          <w:szCs w:val="22"/>
        </w:rPr>
        <w:t>disaggregated</w:t>
      </w:r>
      <w:r w:rsidR="008B0F25" w:rsidRPr="00533722">
        <w:rPr>
          <w:kern w:val="22"/>
          <w:szCs w:val="22"/>
        </w:rPr>
        <w:t xml:space="preserve"> data</w:t>
      </w:r>
      <w:r w:rsidR="00AB5CE5" w:rsidRPr="00533722">
        <w:rPr>
          <w:kern w:val="22"/>
          <w:szCs w:val="22"/>
        </w:rPr>
        <w:t>;</w:t>
      </w:r>
      <w:r w:rsidRPr="00533722">
        <w:rPr>
          <w:kern w:val="22"/>
          <w:szCs w:val="22"/>
        </w:rPr>
        <w:t xml:space="preserve"> availability of financing</w:t>
      </w:r>
      <w:r w:rsidR="00AB5CE5" w:rsidRPr="00533722">
        <w:rPr>
          <w:kern w:val="22"/>
          <w:szCs w:val="22"/>
        </w:rPr>
        <w:t>;</w:t>
      </w:r>
      <w:r w:rsidRPr="00533722">
        <w:rPr>
          <w:kern w:val="22"/>
          <w:szCs w:val="22"/>
        </w:rPr>
        <w:t xml:space="preserve"> and </w:t>
      </w:r>
      <w:r w:rsidR="003438B8" w:rsidRPr="00533722">
        <w:rPr>
          <w:kern w:val="22"/>
          <w:szCs w:val="22"/>
        </w:rPr>
        <w:t>insufficient</w:t>
      </w:r>
      <w:r w:rsidRPr="00533722">
        <w:rPr>
          <w:kern w:val="22"/>
          <w:szCs w:val="22"/>
        </w:rPr>
        <w:t xml:space="preserve"> capacity to address, monitor and report on gender</w:t>
      </w:r>
      <w:r w:rsidR="002E5EA6" w:rsidRPr="00533722">
        <w:rPr>
          <w:kern w:val="22"/>
          <w:szCs w:val="22"/>
        </w:rPr>
        <w:t>-responsive measures</w:t>
      </w:r>
      <w:r w:rsidRPr="00533722">
        <w:rPr>
          <w:kern w:val="22"/>
          <w:szCs w:val="22"/>
        </w:rPr>
        <w:t xml:space="preserve"> to halt biodiversity loss.</w:t>
      </w:r>
    </w:p>
    <w:p w14:paraId="17E82388" w14:textId="05E72777" w:rsidR="008005AF" w:rsidRPr="00533722" w:rsidRDefault="00CF6885" w:rsidP="00533722">
      <w:pPr>
        <w:suppressLineNumbers/>
        <w:suppressAutoHyphens/>
        <w:spacing w:before="120" w:after="120"/>
        <w:rPr>
          <w:kern w:val="22"/>
          <w:szCs w:val="22"/>
        </w:rPr>
      </w:pPr>
      <w:r w:rsidRPr="00533722">
        <w:rPr>
          <w:kern w:val="22"/>
          <w:szCs w:val="22"/>
        </w:rPr>
        <w:t>5</w:t>
      </w:r>
      <w:r w:rsidR="009E3803" w:rsidRPr="00533722">
        <w:rPr>
          <w:kern w:val="22"/>
          <w:szCs w:val="22"/>
        </w:rPr>
        <w:t>2</w:t>
      </w:r>
      <w:r w:rsidR="000A1902" w:rsidRPr="00533722">
        <w:rPr>
          <w:kern w:val="22"/>
          <w:szCs w:val="22"/>
        </w:rPr>
        <w:t>.</w:t>
      </w:r>
      <w:r w:rsidR="000A1902" w:rsidRPr="00533722">
        <w:rPr>
          <w:kern w:val="22"/>
          <w:szCs w:val="22"/>
        </w:rPr>
        <w:tab/>
        <w:t>The survey findings indicat</w:t>
      </w:r>
      <w:r w:rsidR="009069E3" w:rsidRPr="00533722">
        <w:rPr>
          <w:kern w:val="22"/>
          <w:szCs w:val="22"/>
        </w:rPr>
        <w:t>e</w:t>
      </w:r>
      <w:r w:rsidR="000A1902" w:rsidRPr="00533722">
        <w:rPr>
          <w:kern w:val="22"/>
          <w:szCs w:val="22"/>
        </w:rPr>
        <w:t xml:space="preserve"> that </w:t>
      </w:r>
      <w:r w:rsidR="00772A82" w:rsidRPr="00533722">
        <w:rPr>
          <w:kern w:val="22"/>
          <w:szCs w:val="22"/>
        </w:rPr>
        <w:t xml:space="preserve">a new </w:t>
      </w:r>
      <w:r w:rsidR="00D00F77" w:rsidRPr="00533722">
        <w:rPr>
          <w:kern w:val="22"/>
          <w:szCs w:val="22"/>
        </w:rPr>
        <w:t xml:space="preserve">gender </w:t>
      </w:r>
      <w:r w:rsidR="00772A82" w:rsidRPr="00533722">
        <w:rPr>
          <w:kern w:val="22"/>
          <w:szCs w:val="22"/>
        </w:rPr>
        <w:t>plan of action</w:t>
      </w:r>
      <w:r w:rsidR="009069E3" w:rsidRPr="00533722">
        <w:rPr>
          <w:kern w:val="22"/>
          <w:szCs w:val="22"/>
        </w:rPr>
        <w:t xml:space="preserve"> </w:t>
      </w:r>
      <w:r w:rsidR="00D00F77" w:rsidRPr="00533722">
        <w:rPr>
          <w:kern w:val="22"/>
          <w:szCs w:val="22"/>
        </w:rPr>
        <w:t xml:space="preserve">or </w:t>
      </w:r>
      <w:r w:rsidR="009069E3" w:rsidRPr="00533722">
        <w:rPr>
          <w:kern w:val="22"/>
          <w:szCs w:val="22"/>
        </w:rPr>
        <w:t>strategy</w:t>
      </w:r>
      <w:r w:rsidR="000A1902" w:rsidRPr="00533722">
        <w:rPr>
          <w:kern w:val="22"/>
          <w:szCs w:val="22"/>
        </w:rPr>
        <w:t xml:space="preserve"> </w:t>
      </w:r>
      <w:r w:rsidR="00D843D7" w:rsidRPr="00533722">
        <w:rPr>
          <w:kern w:val="22"/>
          <w:szCs w:val="22"/>
        </w:rPr>
        <w:t xml:space="preserve">including </w:t>
      </w:r>
      <w:r w:rsidR="009069E3" w:rsidRPr="00533722">
        <w:rPr>
          <w:kern w:val="22"/>
          <w:szCs w:val="22"/>
        </w:rPr>
        <w:t>measurable targets and indicators will be needed to support</w:t>
      </w:r>
      <w:r w:rsidR="000A1902" w:rsidRPr="00533722">
        <w:rPr>
          <w:kern w:val="22"/>
          <w:szCs w:val="22"/>
        </w:rPr>
        <w:t xml:space="preserve"> the </w:t>
      </w:r>
      <w:r w:rsidR="009069E3" w:rsidRPr="00533722">
        <w:rPr>
          <w:kern w:val="22"/>
          <w:szCs w:val="22"/>
        </w:rPr>
        <w:t>implementation of a gender</w:t>
      </w:r>
      <w:r w:rsidR="00F21251" w:rsidRPr="00533722">
        <w:rPr>
          <w:kern w:val="22"/>
          <w:szCs w:val="22"/>
        </w:rPr>
        <w:t>-responsive</w:t>
      </w:r>
      <w:r w:rsidR="009069E3" w:rsidRPr="00533722">
        <w:rPr>
          <w:kern w:val="22"/>
          <w:szCs w:val="22"/>
        </w:rPr>
        <w:t xml:space="preserve"> </w:t>
      </w:r>
      <w:r w:rsidR="000A1902" w:rsidRPr="00533722">
        <w:rPr>
          <w:kern w:val="22"/>
          <w:szCs w:val="22"/>
        </w:rPr>
        <w:t>post-2020 global biodiversity framework.</w:t>
      </w:r>
      <w:r w:rsidR="009A0871" w:rsidRPr="00533722">
        <w:rPr>
          <w:kern w:val="22"/>
          <w:szCs w:val="22"/>
        </w:rPr>
        <w:t xml:space="preserve"> </w:t>
      </w:r>
      <w:r w:rsidR="00376722" w:rsidRPr="00533722">
        <w:rPr>
          <w:kern w:val="22"/>
          <w:szCs w:val="22"/>
        </w:rPr>
        <w:t xml:space="preserve">Based on the assessment of the 2015-2020 Gender Plan of Action, it appears that particular attention may be needed to translate a global gender plan into action at the national level, </w:t>
      </w:r>
      <w:r w:rsidR="00972DB8">
        <w:rPr>
          <w:kern w:val="22"/>
          <w:szCs w:val="22"/>
        </w:rPr>
        <w:t>and</w:t>
      </w:r>
      <w:r w:rsidR="00376722" w:rsidRPr="00533722">
        <w:rPr>
          <w:kern w:val="22"/>
          <w:szCs w:val="22"/>
        </w:rPr>
        <w:t xml:space="preserve"> to strengthen </w:t>
      </w:r>
      <w:r w:rsidR="00C701CE" w:rsidRPr="00533722">
        <w:rPr>
          <w:kern w:val="22"/>
          <w:szCs w:val="22"/>
        </w:rPr>
        <w:t>capacity</w:t>
      </w:r>
      <w:r w:rsidR="007550FF" w:rsidRPr="00533722">
        <w:rPr>
          <w:kern w:val="22"/>
          <w:szCs w:val="22"/>
        </w:rPr>
        <w:t xml:space="preserve"> development, reporting</w:t>
      </w:r>
      <w:r w:rsidR="00C701CE" w:rsidRPr="00533722">
        <w:rPr>
          <w:kern w:val="22"/>
          <w:szCs w:val="22"/>
        </w:rPr>
        <w:t xml:space="preserve"> </w:t>
      </w:r>
      <w:r w:rsidR="00376722" w:rsidRPr="00533722">
        <w:rPr>
          <w:kern w:val="22"/>
          <w:szCs w:val="22"/>
        </w:rPr>
        <w:t xml:space="preserve">and coordination with Parties and partners to increase </w:t>
      </w:r>
      <w:r w:rsidR="00B91599" w:rsidRPr="00533722">
        <w:rPr>
          <w:kern w:val="22"/>
          <w:szCs w:val="22"/>
        </w:rPr>
        <w:t xml:space="preserve">gender-responsive implementation </w:t>
      </w:r>
      <w:r w:rsidR="00376722" w:rsidRPr="00533722">
        <w:rPr>
          <w:kern w:val="22"/>
          <w:szCs w:val="22"/>
        </w:rPr>
        <w:t>and impact of activities.</w:t>
      </w:r>
      <w:r w:rsidR="009A0871" w:rsidRPr="00533722">
        <w:rPr>
          <w:kern w:val="22"/>
          <w:szCs w:val="22"/>
        </w:rPr>
        <w:t xml:space="preserve"> </w:t>
      </w:r>
      <w:r w:rsidR="00376722" w:rsidRPr="00533722">
        <w:rPr>
          <w:kern w:val="22"/>
          <w:szCs w:val="22"/>
        </w:rPr>
        <w:t xml:space="preserve">Opportunities to enhance engagement and implementation at the national level include appointing and providing support for dedicated national focal points for gender and biodiversity </w:t>
      </w:r>
      <w:r w:rsidR="00520ABE" w:rsidRPr="00533722">
        <w:rPr>
          <w:kern w:val="22"/>
          <w:szCs w:val="22"/>
        </w:rPr>
        <w:t xml:space="preserve">in order </w:t>
      </w:r>
      <w:r w:rsidR="00376722" w:rsidRPr="00533722">
        <w:rPr>
          <w:kern w:val="22"/>
          <w:szCs w:val="22"/>
        </w:rPr>
        <w:t>to strengthen institutional capacity and coordination.</w:t>
      </w:r>
      <w:r w:rsidR="009A0871" w:rsidRPr="00533722">
        <w:rPr>
          <w:kern w:val="22"/>
          <w:szCs w:val="22"/>
        </w:rPr>
        <w:t xml:space="preserve"> </w:t>
      </w:r>
      <w:r w:rsidR="00376722" w:rsidRPr="00533722">
        <w:rPr>
          <w:kern w:val="22"/>
          <w:szCs w:val="22"/>
        </w:rPr>
        <w:t>These focal points could support the gender-responsive implementation of the post-2020 global biodiversity framework, NBSAPs, and national reporting.</w:t>
      </w:r>
    </w:p>
    <w:p w14:paraId="6EB4A0D0" w14:textId="60815AE2" w:rsidR="003A6BAA" w:rsidRPr="00533722" w:rsidRDefault="00731D05" w:rsidP="00533722">
      <w:pPr>
        <w:suppressLineNumbers/>
        <w:suppressAutoHyphens/>
        <w:spacing w:before="120" w:after="120"/>
        <w:rPr>
          <w:kern w:val="22"/>
          <w:szCs w:val="22"/>
        </w:rPr>
      </w:pPr>
      <w:r w:rsidRPr="00533722">
        <w:rPr>
          <w:kern w:val="22"/>
          <w:szCs w:val="22"/>
        </w:rPr>
        <w:t>5</w:t>
      </w:r>
      <w:r w:rsidR="009E3803" w:rsidRPr="00533722">
        <w:rPr>
          <w:kern w:val="22"/>
          <w:szCs w:val="22"/>
        </w:rPr>
        <w:t>3</w:t>
      </w:r>
      <w:r w:rsidRPr="00533722">
        <w:rPr>
          <w:kern w:val="22"/>
          <w:szCs w:val="22"/>
        </w:rPr>
        <w:t>.</w:t>
      </w:r>
      <w:r w:rsidRPr="00533722">
        <w:rPr>
          <w:kern w:val="22"/>
          <w:szCs w:val="22"/>
        </w:rPr>
        <w:tab/>
      </w:r>
      <w:r w:rsidR="000A1902" w:rsidRPr="00533722">
        <w:rPr>
          <w:kern w:val="22"/>
          <w:szCs w:val="22"/>
        </w:rPr>
        <w:t>Findings also indicated that the process for developing a post-2020 gender plan of action</w:t>
      </w:r>
      <w:r w:rsidR="00CF6885" w:rsidRPr="00533722">
        <w:rPr>
          <w:kern w:val="22"/>
          <w:szCs w:val="22"/>
        </w:rPr>
        <w:t xml:space="preserve"> or strategy</w:t>
      </w:r>
      <w:r w:rsidR="000A1902" w:rsidRPr="00533722">
        <w:rPr>
          <w:kern w:val="22"/>
          <w:szCs w:val="22"/>
        </w:rPr>
        <w:t xml:space="preserve"> should follow a consultative and participatory process engaging Parties and relevant</w:t>
      </w:r>
      <w:r w:rsidR="00A07DA5" w:rsidRPr="00533722">
        <w:rPr>
          <w:kern w:val="22"/>
          <w:szCs w:val="22"/>
        </w:rPr>
        <w:t xml:space="preserve"> organizations and</w:t>
      </w:r>
      <w:r w:rsidR="000A1902" w:rsidRPr="00533722">
        <w:rPr>
          <w:kern w:val="22"/>
          <w:szCs w:val="22"/>
        </w:rPr>
        <w:t xml:space="preserve"> stakeholders.</w:t>
      </w:r>
      <w:r w:rsidR="009A0871" w:rsidRPr="00533722">
        <w:rPr>
          <w:kern w:val="22"/>
          <w:szCs w:val="22"/>
        </w:rPr>
        <w:t xml:space="preserve"> </w:t>
      </w:r>
      <w:r w:rsidR="000A1902" w:rsidRPr="00533722">
        <w:rPr>
          <w:kern w:val="22"/>
          <w:szCs w:val="22"/>
        </w:rPr>
        <w:t xml:space="preserve">In terms of supporting implementation, it was </w:t>
      </w:r>
      <w:r w:rsidR="000A1902" w:rsidRPr="00533722">
        <w:rPr>
          <w:bCs/>
          <w:kern w:val="22"/>
          <w:szCs w:val="22"/>
        </w:rPr>
        <w:t xml:space="preserve">emphasized that gender </w:t>
      </w:r>
      <w:r w:rsidR="000146A9" w:rsidRPr="00533722">
        <w:rPr>
          <w:bCs/>
          <w:kern w:val="22"/>
          <w:szCs w:val="22"/>
        </w:rPr>
        <w:t xml:space="preserve">should </w:t>
      </w:r>
      <w:r w:rsidR="000A1902" w:rsidRPr="00533722">
        <w:rPr>
          <w:bCs/>
          <w:kern w:val="22"/>
          <w:szCs w:val="22"/>
        </w:rPr>
        <w:t>be mainstreamed in NBSAPs, integrated in the post-2020 review process</w:t>
      </w:r>
      <w:r w:rsidR="00DF0E78" w:rsidRPr="00533722">
        <w:rPr>
          <w:bCs/>
          <w:kern w:val="22"/>
          <w:szCs w:val="22"/>
        </w:rPr>
        <w:t>,</w:t>
      </w:r>
      <w:r w:rsidR="000A1902" w:rsidRPr="00533722">
        <w:rPr>
          <w:bCs/>
          <w:kern w:val="22"/>
          <w:szCs w:val="22"/>
        </w:rPr>
        <w:t xml:space="preserve"> and addressed in national reporting.</w:t>
      </w:r>
    </w:p>
    <w:p w14:paraId="06B2290B" w14:textId="79A18053" w:rsidR="00291DA0" w:rsidRPr="00533722" w:rsidRDefault="009A0871" w:rsidP="00533722">
      <w:pPr>
        <w:suppressLineNumbers/>
        <w:suppressAutoHyphens/>
        <w:spacing w:before="120" w:after="120"/>
        <w:jc w:val="center"/>
        <w:rPr>
          <w:kern w:val="22"/>
          <w:szCs w:val="22"/>
        </w:rPr>
      </w:pPr>
      <w:r w:rsidRPr="00533722">
        <w:rPr>
          <w:kern w:val="22"/>
          <w:szCs w:val="22"/>
        </w:rPr>
        <w:t>__________</w:t>
      </w:r>
    </w:p>
    <w:sectPr w:rsidR="00291DA0" w:rsidRPr="00533722" w:rsidSect="00291DA0">
      <w:headerReference w:type="even" r:id="rId16"/>
      <w:headerReference w:type="default" r:id="rId17"/>
      <w:pgSz w:w="12240" w:h="15840" w:code="1"/>
      <w:pgMar w:top="567" w:right="1389" w:bottom="1134" w:left="1389"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B3F7D" w14:textId="77777777" w:rsidR="000E5A7C" w:rsidRDefault="000E5A7C" w:rsidP="00CF1848">
      <w:r>
        <w:separator/>
      </w:r>
    </w:p>
  </w:endnote>
  <w:endnote w:type="continuationSeparator" w:id="0">
    <w:p w14:paraId="4739963F" w14:textId="77777777" w:rsidR="000E5A7C" w:rsidRDefault="000E5A7C" w:rsidP="00CF1848">
      <w:r>
        <w:continuationSeparator/>
      </w:r>
    </w:p>
  </w:endnote>
  <w:endnote w:type="continuationNotice" w:id="1">
    <w:p w14:paraId="188BF7C4" w14:textId="77777777" w:rsidR="000E5A7C" w:rsidRDefault="000E5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500B4" w14:textId="77777777" w:rsidR="000E5A7C" w:rsidRDefault="000E5A7C" w:rsidP="00CF1848">
      <w:r>
        <w:separator/>
      </w:r>
    </w:p>
  </w:footnote>
  <w:footnote w:type="continuationSeparator" w:id="0">
    <w:p w14:paraId="6196D6D4" w14:textId="77777777" w:rsidR="000E5A7C" w:rsidRDefault="000E5A7C" w:rsidP="00CF1848">
      <w:r>
        <w:continuationSeparator/>
      </w:r>
    </w:p>
  </w:footnote>
  <w:footnote w:type="continuationNotice" w:id="1">
    <w:p w14:paraId="42902935" w14:textId="77777777" w:rsidR="000E5A7C" w:rsidRDefault="000E5A7C"/>
  </w:footnote>
  <w:footnote w:id="2">
    <w:p w14:paraId="60AB1D85" w14:textId="5BC27A66" w:rsidR="00AD5678" w:rsidRPr="00533722" w:rsidRDefault="00AD5678" w:rsidP="00533722">
      <w:pPr>
        <w:pStyle w:val="FootnoteText"/>
        <w:suppressLineNumbers/>
        <w:suppressAutoHyphens/>
        <w:ind w:firstLine="0"/>
        <w:jc w:val="left"/>
        <w:rPr>
          <w:kern w:val="18"/>
          <w:szCs w:val="18"/>
        </w:rPr>
      </w:pPr>
      <w:r w:rsidRPr="00533722">
        <w:rPr>
          <w:rStyle w:val="FootnoteReference"/>
          <w:kern w:val="18"/>
          <w:sz w:val="18"/>
          <w:szCs w:val="18"/>
          <w:vertAlign w:val="baseline"/>
        </w:rPr>
        <w:t>*</w:t>
      </w:r>
      <w:r w:rsidRPr="00533722">
        <w:rPr>
          <w:kern w:val="18"/>
          <w:szCs w:val="18"/>
        </w:rPr>
        <w:t xml:space="preserve"> CBD/SBI/3/</w:t>
      </w:r>
      <w:r w:rsidR="00710925" w:rsidRPr="00533722">
        <w:rPr>
          <w:kern w:val="18"/>
          <w:szCs w:val="18"/>
        </w:rPr>
        <w:t>1</w:t>
      </w:r>
      <w:r w:rsidRPr="00533722">
        <w:rPr>
          <w:kern w:val="18"/>
          <w:szCs w:val="18"/>
        </w:rPr>
        <w:t>.</w:t>
      </w:r>
    </w:p>
  </w:footnote>
  <w:footnote w:id="3">
    <w:p w14:paraId="232D3F62" w14:textId="1BADE6AA" w:rsidR="00043683" w:rsidRPr="00533722" w:rsidRDefault="00043683" w:rsidP="00533722">
      <w:pPr>
        <w:pStyle w:val="FootnoteText"/>
        <w:suppressLineNumbers/>
        <w:suppressAutoHyphens/>
        <w:ind w:firstLine="0"/>
        <w:jc w:val="left"/>
        <w:rPr>
          <w:kern w:val="18"/>
          <w:szCs w:val="18"/>
        </w:rPr>
      </w:pPr>
      <w:r w:rsidRPr="00533722">
        <w:rPr>
          <w:rStyle w:val="FootnoteReference"/>
          <w:kern w:val="18"/>
          <w:sz w:val="18"/>
          <w:szCs w:val="18"/>
        </w:rPr>
        <w:footnoteRef/>
      </w:r>
      <w:r w:rsidRPr="00533722">
        <w:rPr>
          <w:kern w:val="18"/>
          <w:szCs w:val="18"/>
        </w:rPr>
        <w:t xml:space="preserve"> </w:t>
      </w:r>
      <w:r w:rsidR="008F0590" w:rsidRPr="00533722">
        <w:rPr>
          <w:kern w:val="18"/>
          <w:szCs w:val="18"/>
        </w:rPr>
        <w:t>Decision</w:t>
      </w:r>
      <w:r w:rsidR="00774F30" w:rsidRPr="00533722">
        <w:rPr>
          <w:kern w:val="18"/>
          <w:szCs w:val="18"/>
        </w:rPr>
        <w:t xml:space="preserve"> </w:t>
      </w:r>
      <w:hyperlink r:id="rId1" w:history="1">
        <w:r w:rsidR="00774F30" w:rsidRPr="00533722">
          <w:rPr>
            <w:rStyle w:val="Hyperlink"/>
            <w:kern w:val="18"/>
            <w:szCs w:val="18"/>
          </w:rPr>
          <w:t>XII/7</w:t>
        </w:r>
      </w:hyperlink>
      <w:r w:rsidR="00774F30" w:rsidRPr="00533722">
        <w:rPr>
          <w:kern w:val="18"/>
          <w:szCs w:val="18"/>
        </w:rPr>
        <w:t>, annex.</w:t>
      </w:r>
    </w:p>
  </w:footnote>
  <w:footnote w:id="4">
    <w:p w14:paraId="711AE3A8" w14:textId="7D2D6DE3" w:rsidR="00AD5678" w:rsidRPr="00533722" w:rsidRDefault="00AD5678" w:rsidP="00533722">
      <w:pPr>
        <w:pStyle w:val="FootnoteText"/>
        <w:suppressLineNumbers/>
        <w:suppressAutoHyphens/>
        <w:ind w:firstLine="0"/>
        <w:jc w:val="left"/>
        <w:rPr>
          <w:kern w:val="18"/>
          <w:szCs w:val="18"/>
        </w:rPr>
      </w:pPr>
      <w:r w:rsidRPr="00533722">
        <w:rPr>
          <w:rStyle w:val="FootnoteReference"/>
          <w:kern w:val="18"/>
          <w:sz w:val="18"/>
          <w:szCs w:val="18"/>
        </w:rPr>
        <w:footnoteRef/>
      </w:r>
      <w:r w:rsidRPr="00533722">
        <w:rPr>
          <w:kern w:val="18"/>
          <w:szCs w:val="18"/>
        </w:rPr>
        <w:t xml:space="preserve"> Sixth national reports received by the Secretariat up to and including 8 November 2019 were considered in this assessment.</w:t>
      </w:r>
      <w:r w:rsidR="009A0871" w:rsidRPr="00533722">
        <w:rPr>
          <w:kern w:val="18"/>
          <w:szCs w:val="18"/>
        </w:rPr>
        <w:t xml:space="preserve"> </w:t>
      </w:r>
      <w:r w:rsidRPr="00533722">
        <w:rPr>
          <w:kern w:val="18"/>
          <w:szCs w:val="18"/>
        </w:rPr>
        <w:t>A total of 126 reports were reviewed.</w:t>
      </w:r>
    </w:p>
  </w:footnote>
  <w:footnote w:id="5">
    <w:p w14:paraId="574E44EC" w14:textId="3FB8412B" w:rsidR="00525830" w:rsidRPr="00533722" w:rsidRDefault="00525830" w:rsidP="00533722">
      <w:pPr>
        <w:pStyle w:val="FootnoteText"/>
        <w:suppressLineNumbers/>
        <w:suppressAutoHyphens/>
        <w:ind w:firstLine="0"/>
        <w:jc w:val="left"/>
        <w:rPr>
          <w:kern w:val="18"/>
          <w:szCs w:val="18"/>
        </w:rPr>
      </w:pPr>
      <w:r w:rsidRPr="00533722">
        <w:rPr>
          <w:rStyle w:val="FootnoteReference"/>
          <w:kern w:val="18"/>
          <w:sz w:val="18"/>
          <w:szCs w:val="18"/>
        </w:rPr>
        <w:footnoteRef/>
      </w:r>
      <w:r w:rsidRPr="00533722">
        <w:rPr>
          <w:kern w:val="18"/>
          <w:szCs w:val="18"/>
        </w:rPr>
        <w:t xml:space="preserve"> </w:t>
      </w:r>
      <w:r w:rsidR="0060215F" w:rsidRPr="00533722">
        <w:rPr>
          <w:kern w:val="18"/>
          <w:szCs w:val="18"/>
        </w:rPr>
        <w:t>“</w:t>
      </w:r>
      <w:r w:rsidRPr="00533722">
        <w:rPr>
          <w:kern w:val="18"/>
          <w:szCs w:val="18"/>
        </w:rPr>
        <w:t>Other relevant organizations</w:t>
      </w:r>
      <w:r w:rsidR="0060215F" w:rsidRPr="00533722">
        <w:rPr>
          <w:kern w:val="18"/>
          <w:szCs w:val="18"/>
        </w:rPr>
        <w:t>”</w:t>
      </w:r>
      <w:r w:rsidRPr="00533722">
        <w:rPr>
          <w:kern w:val="18"/>
          <w:szCs w:val="18"/>
        </w:rPr>
        <w:t xml:space="preserve"> refers to international organizations, civil society organizations and other relevant organizations working to achieve the objectives of the Convention, at international, regional, national and local scales</w:t>
      </w:r>
      <w:r w:rsidR="009A0871" w:rsidRPr="00533722">
        <w:rPr>
          <w:kern w:val="18"/>
          <w:szCs w:val="18"/>
        </w:rPr>
        <w:t>.</w:t>
      </w:r>
    </w:p>
  </w:footnote>
  <w:footnote w:id="6">
    <w:p w14:paraId="2F9CA656" w14:textId="2A6BB558" w:rsidR="00AD5678" w:rsidRPr="00533722" w:rsidRDefault="00AD5678" w:rsidP="00533722">
      <w:pPr>
        <w:pStyle w:val="FootnoteText"/>
        <w:suppressLineNumbers/>
        <w:suppressAutoHyphens/>
        <w:ind w:firstLine="0"/>
        <w:jc w:val="left"/>
        <w:rPr>
          <w:kern w:val="18"/>
          <w:szCs w:val="18"/>
        </w:rPr>
      </w:pPr>
      <w:r w:rsidRPr="00533722">
        <w:rPr>
          <w:rStyle w:val="FootnoteReference"/>
          <w:kern w:val="18"/>
          <w:sz w:val="18"/>
          <w:szCs w:val="18"/>
        </w:rPr>
        <w:footnoteRef/>
      </w:r>
      <w:r w:rsidRPr="00533722">
        <w:rPr>
          <w:kern w:val="18"/>
          <w:szCs w:val="18"/>
        </w:rPr>
        <w:t xml:space="preserve"> </w:t>
      </w:r>
      <w:hyperlink r:id="rId2" w:history="1">
        <w:r w:rsidRPr="00533722">
          <w:rPr>
            <w:rStyle w:val="Hyperlink"/>
            <w:rFonts w:eastAsiaTheme="majorEastAsia"/>
            <w:kern w:val="18"/>
            <w:szCs w:val="18"/>
          </w:rPr>
          <w:t>https://www.cbd.int/doc/notifications/2019/ntf-2019-106-gender-review-survey-en.pdf</w:t>
        </w:r>
      </w:hyperlink>
      <w:r w:rsidR="009A0871" w:rsidRPr="00533722">
        <w:rPr>
          <w:kern w:val="18"/>
          <w:szCs w:val="18"/>
        </w:rPr>
        <w:t>.</w:t>
      </w:r>
    </w:p>
  </w:footnote>
  <w:footnote w:id="7">
    <w:p w14:paraId="24FBD939" w14:textId="4B733408" w:rsidR="00AD5678" w:rsidRPr="00533722" w:rsidRDefault="00AD5678" w:rsidP="00533722">
      <w:pPr>
        <w:pStyle w:val="FootnoteText"/>
        <w:suppressLineNumbers/>
        <w:suppressAutoHyphens/>
        <w:ind w:firstLine="0"/>
        <w:jc w:val="left"/>
        <w:rPr>
          <w:kern w:val="18"/>
          <w:szCs w:val="18"/>
        </w:rPr>
      </w:pPr>
      <w:r w:rsidRPr="00533722">
        <w:rPr>
          <w:rStyle w:val="FootnoteReference"/>
          <w:kern w:val="18"/>
          <w:sz w:val="18"/>
          <w:szCs w:val="18"/>
        </w:rPr>
        <w:footnoteRef/>
      </w:r>
      <w:r w:rsidRPr="00533722">
        <w:rPr>
          <w:kern w:val="18"/>
          <w:szCs w:val="18"/>
        </w:rPr>
        <w:t xml:space="preserve"> The United Nations Framework Convention on Climate Change </w:t>
      </w:r>
      <w:r w:rsidR="006A477B" w:rsidRPr="00533722">
        <w:rPr>
          <w:kern w:val="18"/>
          <w:szCs w:val="18"/>
        </w:rPr>
        <w:t xml:space="preserve">(UNFCCC) </w:t>
      </w:r>
      <w:r w:rsidRPr="00533722">
        <w:rPr>
          <w:kern w:val="18"/>
          <w:szCs w:val="18"/>
        </w:rPr>
        <w:t xml:space="preserve">and the United Nations Convention to Combat Desertification </w:t>
      </w:r>
      <w:r w:rsidR="006A477B" w:rsidRPr="00533722">
        <w:rPr>
          <w:kern w:val="18"/>
          <w:szCs w:val="18"/>
        </w:rPr>
        <w:t xml:space="preserve">(UNCCD) </w:t>
      </w:r>
      <w:r w:rsidRPr="00533722">
        <w:rPr>
          <w:kern w:val="18"/>
          <w:szCs w:val="18"/>
        </w:rPr>
        <w:t>adopted gender action plans in 2017.</w:t>
      </w:r>
    </w:p>
  </w:footnote>
  <w:footnote w:id="8">
    <w:p w14:paraId="6CC912E1" w14:textId="1DA0025B" w:rsidR="00AD5678" w:rsidRPr="00533722" w:rsidRDefault="00AD5678" w:rsidP="00533722">
      <w:pPr>
        <w:pStyle w:val="FootnoteText"/>
        <w:suppressLineNumbers/>
        <w:suppressAutoHyphens/>
        <w:ind w:firstLine="0"/>
        <w:jc w:val="left"/>
        <w:rPr>
          <w:kern w:val="18"/>
          <w:szCs w:val="18"/>
        </w:rPr>
      </w:pPr>
      <w:r w:rsidRPr="00533722">
        <w:rPr>
          <w:rStyle w:val="FootnoteReference"/>
          <w:kern w:val="18"/>
          <w:sz w:val="18"/>
          <w:szCs w:val="18"/>
        </w:rPr>
        <w:footnoteRef/>
      </w:r>
      <w:r w:rsidRPr="00533722">
        <w:rPr>
          <w:kern w:val="18"/>
          <w:szCs w:val="18"/>
        </w:rPr>
        <w:t xml:space="preserve"> </w:t>
      </w:r>
      <w:r w:rsidR="007A5624" w:rsidRPr="00533722">
        <w:rPr>
          <w:kern w:val="18"/>
          <w:szCs w:val="18"/>
        </w:rPr>
        <w:t xml:space="preserve">The </w:t>
      </w:r>
      <w:r w:rsidRPr="00533722">
        <w:rPr>
          <w:kern w:val="18"/>
          <w:szCs w:val="18"/>
        </w:rPr>
        <w:t>IUCN Global Gender Office carried out a review of 173 fifth national reports in 2016</w:t>
      </w:r>
      <w:r w:rsidR="006E2C50" w:rsidRPr="00533722">
        <w:rPr>
          <w:kern w:val="18"/>
          <w:szCs w:val="18"/>
        </w:rPr>
        <w:t>; see</w:t>
      </w:r>
      <w:r w:rsidRPr="00533722">
        <w:rPr>
          <w:kern w:val="18"/>
          <w:szCs w:val="18"/>
        </w:rPr>
        <w:t xml:space="preserve"> </w:t>
      </w:r>
      <w:hyperlink r:id="rId3" w:history="1">
        <w:r w:rsidRPr="00533722">
          <w:rPr>
            <w:rStyle w:val="Hyperlink"/>
            <w:rFonts w:eastAsiaTheme="majorEastAsia"/>
            <w:kern w:val="18"/>
            <w:szCs w:val="18"/>
          </w:rPr>
          <w:t>https://www.cbd.int/gender/doc/gender-5th-national-report-factsheet.pdf</w:t>
        </w:r>
      </w:hyperlink>
      <w:r w:rsidR="009A0871" w:rsidRPr="00533722">
        <w:rPr>
          <w:kern w:val="18"/>
          <w:szCs w:val="18"/>
        </w:rPr>
        <w:t>.</w:t>
      </w:r>
    </w:p>
  </w:footnote>
  <w:footnote w:id="9">
    <w:p w14:paraId="5C66C95C" w14:textId="1E8722AB" w:rsidR="00AD5678" w:rsidRPr="00533722" w:rsidRDefault="00AD5678" w:rsidP="00533722">
      <w:pPr>
        <w:pStyle w:val="FootnoteText"/>
        <w:suppressLineNumbers/>
        <w:suppressAutoHyphens/>
        <w:ind w:firstLine="0"/>
        <w:jc w:val="left"/>
        <w:rPr>
          <w:kern w:val="18"/>
          <w:szCs w:val="18"/>
        </w:rPr>
      </w:pPr>
      <w:r w:rsidRPr="00533722">
        <w:rPr>
          <w:rStyle w:val="FootnoteReference"/>
          <w:kern w:val="18"/>
          <w:sz w:val="18"/>
          <w:szCs w:val="18"/>
        </w:rPr>
        <w:footnoteRef/>
      </w:r>
      <w:r w:rsidRPr="00533722">
        <w:rPr>
          <w:kern w:val="18"/>
          <w:szCs w:val="18"/>
        </w:rPr>
        <w:t xml:space="preserve"> </w:t>
      </w:r>
      <w:r w:rsidR="003052B0" w:rsidRPr="00533722">
        <w:rPr>
          <w:kern w:val="18"/>
          <w:szCs w:val="18"/>
        </w:rPr>
        <w:t xml:space="preserve">A total of </w:t>
      </w:r>
      <w:r w:rsidRPr="00533722">
        <w:rPr>
          <w:kern w:val="18"/>
          <w:szCs w:val="18"/>
        </w:rPr>
        <w:t xml:space="preserve">54 of the 64 reports were reviewed by the Secretariat </w:t>
      </w:r>
      <w:r w:rsidR="004A572C" w:rsidRPr="00533722">
        <w:rPr>
          <w:kern w:val="18"/>
          <w:szCs w:val="18"/>
        </w:rPr>
        <w:t>of the Conve</w:t>
      </w:r>
      <w:r w:rsidR="00022250" w:rsidRPr="00533722">
        <w:rPr>
          <w:kern w:val="18"/>
          <w:szCs w:val="18"/>
        </w:rPr>
        <w:t>n</w:t>
      </w:r>
      <w:r w:rsidR="004A572C" w:rsidRPr="00533722">
        <w:rPr>
          <w:kern w:val="18"/>
          <w:szCs w:val="18"/>
        </w:rPr>
        <w:t>tion</w:t>
      </w:r>
      <w:r w:rsidR="006578EA" w:rsidRPr="00533722">
        <w:rPr>
          <w:kern w:val="18"/>
          <w:szCs w:val="18"/>
        </w:rPr>
        <w:t xml:space="preserve">; 9 </w:t>
      </w:r>
      <w:r w:rsidRPr="00533722">
        <w:rPr>
          <w:kern w:val="18"/>
          <w:szCs w:val="18"/>
        </w:rPr>
        <w:t>reports were not received by 8</w:t>
      </w:r>
      <w:r w:rsidR="00022250" w:rsidRPr="00533722">
        <w:rPr>
          <w:kern w:val="18"/>
          <w:szCs w:val="18"/>
        </w:rPr>
        <w:t> </w:t>
      </w:r>
      <w:r w:rsidRPr="00533722">
        <w:rPr>
          <w:kern w:val="18"/>
          <w:szCs w:val="18"/>
        </w:rPr>
        <w:t xml:space="preserve">November 2019, and </w:t>
      </w:r>
      <w:r w:rsidR="006578EA" w:rsidRPr="00533722">
        <w:rPr>
          <w:kern w:val="18"/>
          <w:szCs w:val="18"/>
        </w:rPr>
        <w:t xml:space="preserve">1 </w:t>
      </w:r>
      <w:r w:rsidRPr="00533722">
        <w:rPr>
          <w:kern w:val="18"/>
          <w:szCs w:val="18"/>
        </w:rPr>
        <w:t>could not be reviewed due to language.</w:t>
      </w:r>
    </w:p>
  </w:footnote>
  <w:footnote w:id="10">
    <w:p w14:paraId="78E64443" w14:textId="2CB69511" w:rsidR="00AD5678" w:rsidRPr="00533722" w:rsidRDefault="00AD5678" w:rsidP="00533722">
      <w:pPr>
        <w:pStyle w:val="FootnoteText"/>
        <w:suppressLineNumbers/>
        <w:suppressAutoHyphens/>
        <w:ind w:firstLine="0"/>
        <w:jc w:val="left"/>
        <w:rPr>
          <w:kern w:val="18"/>
          <w:szCs w:val="18"/>
        </w:rPr>
      </w:pPr>
      <w:r w:rsidRPr="00533722">
        <w:rPr>
          <w:rStyle w:val="FootnoteReference"/>
          <w:kern w:val="18"/>
          <w:sz w:val="18"/>
          <w:szCs w:val="18"/>
        </w:rPr>
        <w:footnoteRef/>
      </w:r>
      <w:r w:rsidRPr="00533722">
        <w:rPr>
          <w:kern w:val="18"/>
          <w:szCs w:val="18"/>
        </w:rPr>
        <w:t xml:space="preserve"> UNDP-GEF Global Project: Technical Support to Eligible Parties to Produce the Sixth National Report to the Convention on Biological Diversity</w:t>
      </w:r>
      <w:r w:rsidR="009A0871" w:rsidRPr="00533722">
        <w:rPr>
          <w:kern w:val="18"/>
          <w:szCs w:val="18"/>
        </w:rPr>
        <w:t>.</w:t>
      </w:r>
    </w:p>
  </w:footnote>
  <w:footnote w:id="11">
    <w:p w14:paraId="17D978AC" w14:textId="4149CA25" w:rsidR="00AD5678" w:rsidRPr="00533722" w:rsidRDefault="00AD5678" w:rsidP="00533722">
      <w:pPr>
        <w:pStyle w:val="FootnoteText"/>
        <w:suppressLineNumbers/>
        <w:suppressAutoHyphens/>
        <w:ind w:firstLine="0"/>
        <w:jc w:val="left"/>
        <w:rPr>
          <w:kern w:val="18"/>
          <w:szCs w:val="18"/>
        </w:rPr>
      </w:pPr>
      <w:r w:rsidRPr="00533722">
        <w:rPr>
          <w:rStyle w:val="FootnoteReference"/>
          <w:kern w:val="18"/>
          <w:sz w:val="18"/>
          <w:szCs w:val="18"/>
        </w:rPr>
        <w:footnoteRef/>
      </w:r>
      <w:r w:rsidRPr="00533722">
        <w:rPr>
          <w:kern w:val="18"/>
          <w:szCs w:val="18"/>
        </w:rPr>
        <w:t xml:space="preserve"> This refers to reports reviewed by the Secretariat (54 out of 64 reports).</w:t>
      </w:r>
    </w:p>
  </w:footnote>
  <w:footnote w:id="12">
    <w:p w14:paraId="34D5A85D" w14:textId="7381703C" w:rsidR="00AD5678" w:rsidRPr="00533722" w:rsidRDefault="00AD5678" w:rsidP="00533722">
      <w:pPr>
        <w:pStyle w:val="FootnoteText"/>
        <w:suppressLineNumbers/>
        <w:suppressAutoHyphens/>
        <w:ind w:firstLine="0"/>
        <w:jc w:val="left"/>
        <w:rPr>
          <w:kern w:val="18"/>
          <w:szCs w:val="18"/>
        </w:rPr>
      </w:pPr>
      <w:r w:rsidRPr="00533722">
        <w:rPr>
          <w:rStyle w:val="FootnoteReference"/>
          <w:kern w:val="18"/>
          <w:sz w:val="18"/>
          <w:szCs w:val="18"/>
        </w:rPr>
        <w:footnoteRef/>
      </w:r>
      <w:r w:rsidRPr="00533722">
        <w:rPr>
          <w:kern w:val="18"/>
          <w:szCs w:val="18"/>
        </w:rPr>
        <w:t xml:space="preserve"> As referenced in </w:t>
      </w:r>
      <w:hyperlink r:id="rId4" w:history="1">
        <w:r w:rsidRPr="00533722">
          <w:rPr>
            <w:rStyle w:val="Hyperlink"/>
            <w:rFonts w:eastAsiaTheme="majorEastAsia"/>
            <w:kern w:val="18"/>
            <w:szCs w:val="18"/>
          </w:rPr>
          <w:t>CBD/SBI/2/2/Add.3</w:t>
        </w:r>
      </w:hyperlink>
      <w:r w:rsidR="009A0871" w:rsidRPr="00533722">
        <w:rPr>
          <w:kern w:val="18"/>
          <w:szCs w:val="18"/>
        </w:rPr>
        <w:t>.</w:t>
      </w:r>
    </w:p>
  </w:footnote>
  <w:footnote w:id="13">
    <w:p w14:paraId="2B484676" w14:textId="0EE7AAE5" w:rsidR="00AD5678" w:rsidRPr="00533722" w:rsidRDefault="00AD5678" w:rsidP="00533722">
      <w:pPr>
        <w:pStyle w:val="FootnoteText"/>
        <w:suppressLineNumbers/>
        <w:suppressAutoHyphens/>
        <w:ind w:firstLine="0"/>
        <w:jc w:val="left"/>
        <w:rPr>
          <w:kern w:val="18"/>
          <w:szCs w:val="18"/>
        </w:rPr>
      </w:pPr>
      <w:r w:rsidRPr="00533722">
        <w:rPr>
          <w:rStyle w:val="FootnoteReference"/>
          <w:kern w:val="18"/>
          <w:sz w:val="18"/>
          <w:szCs w:val="18"/>
        </w:rPr>
        <w:footnoteRef/>
      </w:r>
      <w:r w:rsidRPr="00533722">
        <w:rPr>
          <w:kern w:val="18"/>
          <w:szCs w:val="18"/>
        </w:rPr>
        <w:t xml:space="preserve"> Aichi Biodiversity Target 14 is the only one to explicitly mention women or gender issues</w:t>
      </w:r>
      <w:r w:rsidR="002076B9" w:rsidRPr="00533722">
        <w:rPr>
          <w:kern w:val="18"/>
          <w:szCs w:val="18"/>
        </w:rPr>
        <w:t>; it states</w:t>
      </w:r>
      <w:r w:rsidR="002A775F" w:rsidRPr="00533722">
        <w:rPr>
          <w:kern w:val="18"/>
          <w:szCs w:val="18"/>
        </w:rPr>
        <w:t>:</w:t>
      </w:r>
      <w:r w:rsidR="002076B9" w:rsidRPr="00533722">
        <w:rPr>
          <w:kern w:val="18"/>
          <w:szCs w:val="18"/>
        </w:rPr>
        <w:t xml:space="preserve"> “</w:t>
      </w:r>
      <w:r w:rsidRPr="00533722">
        <w:rPr>
          <w:kern w:val="18"/>
          <w:szCs w:val="18"/>
          <w:shd w:val="clear" w:color="auto" w:fill="FFFFFF"/>
        </w:rPr>
        <w:t>By 2020, ecosystems that provide essential services, including services related to water, and contribute to health, livelihoods and well-being, are restored and safeguarded, taking into account the needs of women, indigenous and local communities, and the poor and vulnerable.</w:t>
      </w:r>
      <w:r w:rsidR="002076B9" w:rsidRPr="00533722">
        <w:rPr>
          <w:kern w:val="18"/>
          <w:szCs w:val="18"/>
          <w:shd w:val="clear" w:color="auto" w:fill="FFFFFF"/>
        </w:rPr>
        <w:t>”</w:t>
      </w:r>
    </w:p>
  </w:footnote>
  <w:footnote w:id="14">
    <w:p w14:paraId="69F1A10A" w14:textId="6893D3EE" w:rsidR="007D2434" w:rsidRPr="00533722" w:rsidRDefault="007D2434" w:rsidP="00533722">
      <w:pPr>
        <w:pStyle w:val="FootnoteText"/>
        <w:suppressLineNumbers/>
        <w:suppressAutoHyphens/>
        <w:ind w:firstLine="0"/>
        <w:jc w:val="left"/>
        <w:rPr>
          <w:kern w:val="18"/>
          <w:szCs w:val="18"/>
        </w:rPr>
      </w:pPr>
      <w:r w:rsidRPr="00533722">
        <w:rPr>
          <w:rStyle w:val="FootnoteReference"/>
          <w:kern w:val="18"/>
          <w:sz w:val="18"/>
          <w:szCs w:val="18"/>
        </w:rPr>
        <w:footnoteRef/>
      </w:r>
      <w:r w:rsidRPr="00533722">
        <w:rPr>
          <w:kern w:val="18"/>
          <w:szCs w:val="18"/>
        </w:rPr>
        <w:t xml:space="preserve"> Policy, organizational, </w:t>
      </w:r>
      <w:r w:rsidR="009B6692" w:rsidRPr="00533722">
        <w:rPr>
          <w:kern w:val="18"/>
          <w:szCs w:val="18"/>
        </w:rPr>
        <w:t xml:space="preserve">delivery and </w:t>
      </w:r>
      <w:r w:rsidRPr="00533722">
        <w:rPr>
          <w:kern w:val="18"/>
          <w:szCs w:val="18"/>
        </w:rPr>
        <w:t>constituency</w:t>
      </w:r>
      <w:r w:rsidR="009A0871" w:rsidRPr="00533722">
        <w:rPr>
          <w:kern w:val="18"/>
          <w:szCs w:val="18"/>
        </w:rPr>
        <w:t>.</w:t>
      </w:r>
    </w:p>
  </w:footnote>
  <w:footnote w:id="15">
    <w:p w14:paraId="0EC3E34E" w14:textId="013D9B02" w:rsidR="00AD5678" w:rsidRPr="00533722" w:rsidRDefault="00AD5678" w:rsidP="00533722">
      <w:pPr>
        <w:pStyle w:val="FootnoteText"/>
        <w:suppressLineNumbers/>
        <w:suppressAutoHyphens/>
        <w:ind w:firstLine="0"/>
        <w:jc w:val="left"/>
        <w:rPr>
          <w:kern w:val="18"/>
          <w:szCs w:val="18"/>
        </w:rPr>
      </w:pPr>
      <w:bookmarkStart w:id="4" w:name="_Hlk41489903"/>
      <w:r w:rsidRPr="00533722">
        <w:rPr>
          <w:rStyle w:val="FootnoteReference"/>
          <w:kern w:val="18"/>
          <w:sz w:val="18"/>
          <w:szCs w:val="18"/>
        </w:rPr>
        <w:footnoteRef/>
      </w:r>
      <w:r w:rsidRPr="00533722">
        <w:rPr>
          <w:kern w:val="18"/>
          <w:szCs w:val="18"/>
        </w:rPr>
        <w:t xml:space="preserve"> Outputs include </w:t>
      </w:r>
      <w:r w:rsidR="00041720" w:rsidRPr="00533722">
        <w:rPr>
          <w:rFonts w:eastAsiaTheme="majorEastAsia"/>
          <w:i/>
          <w:iCs/>
          <w:kern w:val="18"/>
          <w:szCs w:val="18"/>
        </w:rPr>
        <w:t>Addressing Gender Issues and Actions in Biodiversity Objectives</w:t>
      </w:r>
      <w:r w:rsidR="00041720" w:rsidRPr="00533722">
        <w:rPr>
          <w:kern w:val="18"/>
          <w:szCs w:val="18"/>
        </w:rPr>
        <w:t xml:space="preserve"> (</w:t>
      </w:r>
      <w:hyperlink r:id="rId5" w:history="1">
        <w:r w:rsidR="00041720" w:rsidRPr="00533722">
          <w:rPr>
            <w:rStyle w:val="Hyperlink"/>
            <w:kern w:val="18"/>
            <w:szCs w:val="18"/>
          </w:rPr>
          <w:t>https://www.cbd.int/gender/doc/cbd-towards2020-gender_integration-en.pdf</w:t>
        </w:r>
      </w:hyperlink>
      <w:r w:rsidR="00041720" w:rsidRPr="00533722">
        <w:rPr>
          <w:kern w:val="18"/>
          <w:szCs w:val="18"/>
        </w:rPr>
        <w:t>).</w:t>
      </w:r>
      <w:bookmarkEnd w:id="4"/>
    </w:p>
  </w:footnote>
  <w:footnote w:id="16">
    <w:p w14:paraId="0BF3D0ED" w14:textId="7C211F14" w:rsidR="00AD5678" w:rsidRPr="00533722" w:rsidRDefault="00AD5678" w:rsidP="00533722">
      <w:pPr>
        <w:pStyle w:val="FootnoteText"/>
        <w:suppressLineNumbers/>
        <w:suppressAutoHyphens/>
        <w:ind w:firstLine="0"/>
        <w:jc w:val="left"/>
        <w:rPr>
          <w:kern w:val="18"/>
          <w:szCs w:val="18"/>
        </w:rPr>
      </w:pPr>
      <w:r w:rsidRPr="00533722">
        <w:rPr>
          <w:rStyle w:val="FootnoteReference"/>
          <w:kern w:val="18"/>
          <w:sz w:val="18"/>
          <w:szCs w:val="18"/>
        </w:rPr>
        <w:footnoteRef/>
      </w:r>
      <w:r w:rsidRPr="00533722">
        <w:rPr>
          <w:kern w:val="18"/>
          <w:szCs w:val="18"/>
        </w:rPr>
        <w:t xml:space="preserve"> </w:t>
      </w:r>
      <w:hyperlink r:id="rId6" w:history="1">
        <w:r w:rsidRPr="00533722">
          <w:rPr>
            <w:rStyle w:val="Hyperlink"/>
            <w:rFonts w:eastAsiaTheme="majorEastAsia"/>
            <w:kern w:val="18"/>
            <w:szCs w:val="18"/>
          </w:rPr>
          <w:t>UNEP/CBD/SBI/1/INF/14</w:t>
        </w:r>
      </w:hyperlink>
      <w:r w:rsidRPr="00533722">
        <w:rPr>
          <w:kern w:val="18"/>
          <w:szCs w:val="18"/>
        </w:rPr>
        <w:t xml:space="preserve">; </w:t>
      </w:r>
      <w:hyperlink r:id="rId7" w:history="1">
        <w:r w:rsidRPr="00533722">
          <w:rPr>
            <w:rStyle w:val="Hyperlink"/>
            <w:rFonts w:eastAsiaTheme="majorEastAsia"/>
            <w:kern w:val="18"/>
            <w:szCs w:val="18"/>
          </w:rPr>
          <w:t>CBD/SBI/2/2/Add.3</w:t>
        </w:r>
      </w:hyperlink>
      <w:r w:rsidRPr="00533722">
        <w:rPr>
          <w:kern w:val="18"/>
          <w:szCs w:val="18"/>
        </w:rPr>
        <w:t xml:space="preserve">; </w:t>
      </w:r>
      <w:hyperlink r:id="rId8" w:history="1">
        <w:r w:rsidRPr="00533722">
          <w:rPr>
            <w:rStyle w:val="Hyperlink"/>
            <w:rFonts w:eastAsiaTheme="majorEastAsia"/>
            <w:kern w:val="18"/>
            <w:szCs w:val="18"/>
          </w:rPr>
          <w:t>CBD/SBI/2/INF/11</w:t>
        </w:r>
      </w:hyperlink>
      <w:r w:rsidR="009A0871" w:rsidRPr="00533722">
        <w:rPr>
          <w:kern w:val="18"/>
          <w:szCs w:val="18"/>
        </w:rPr>
        <w:t>.</w:t>
      </w:r>
    </w:p>
  </w:footnote>
  <w:footnote w:id="17">
    <w:p w14:paraId="23A2C04F" w14:textId="5909686D" w:rsidR="00AD5678" w:rsidRPr="00533722" w:rsidRDefault="00AD5678" w:rsidP="00533722">
      <w:pPr>
        <w:pStyle w:val="FootnoteText"/>
        <w:suppressLineNumbers/>
        <w:suppressAutoHyphens/>
        <w:ind w:firstLine="0"/>
        <w:jc w:val="left"/>
        <w:rPr>
          <w:kern w:val="18"/>
          <w:szCs w:val="18"/>
        </w:rPr>
      </w:pPr>
      <w:r w:rsidRPr="00533722">
        <w:rPr>
          <w:rStyle w:val="FootnoteReference"/>
          <w:kern w:val="18"/>
          <w:sz w:val="18"/>
          <w:szCs w:val="18"/>
        </w:rPr>
        <w:footnoteRef/>
      </w:r>
      <w:r w:rsidRPr="00533722">
        <w:rPr>
          <w:kern w:val="18"/>
          <w:szCs w:val="18"/>
        </w:rPr>
        <w:t xml:space="preserve"> </w:t>
      </w:r>
      <w:r w:rsidR="00431DD2" w:rsidRPr="00533722">
        <w:rPr>
          <w:kern w:val="18"/>
          <w:szCs w:val="18"/>
        </w:rPr>
        <w:t xml:space="preserve">The </w:t>
      </w:r>
      <w:r w:rsidRPr="00533722">
        <w:rPr>
          <w:kern w:val="18"/>
          <w:szCs w:val="18"/>
        </w:rPr>
        <w:t xml:space="preserve">Governments of Canada, Japan and Sweden have provided donor support to the Secretariat’s gender work during the period </w:t>
      </w:r>
      <w:r w:rsidR="00431DD2" w:rsidRPr="00533722">
        <w:rPr>
          <w:kern w:val="18"/>
          <w:szCs w:val="18"/>
        </w:rPr>
        <w:t xml:space="preserve">that </w:t>
      </w:r>
      <w:r w:rsidRPr="00533722">
        <w:rPr>
          <w:kern w:val="18"/>
          <w:szCs w:val="18"/>
        </w:rPr>
        <w:t>the 2015-2020 Gender Plan of Action has been in effect</w:t>
      </w:r>
      <w:r w:rsidR="009A0871" w:rsidRPr="00533722">
        <w:rPr>
          <w:kern w:val="18"/>
          <w:szCs w:val="18"/>
        </w:rPr>
        <w:t>.</w:t>
      </w:r>
    </w:p>
  </w:footnote>
  <w:footnote w:id="18">
    <w:p w14:paraId="35B8509F" w14:textId="5F715F37" w:rsidR="00AD5678" w:rsidRPr="00533722" w:rsidRDefault="00AD5678" w:rsidP="00533722">
      <w:pPr>
        <w:pStyle w:val="FootnoteText"/>
        <w:suppressLineNumbers/>
        <w:suppressAutoHyphens/>
        <w:ind w:firstLine="0"/>
        <w:jc w:val="left"/>
        <w:rPr>
          <w:kern w:val="18"/>
          <w:szCs w:val="18"/>
        </w:rPr>
      </w:pPr>
      <w:r w:rsidRPr="00533722">
        <w:rPr>
          <w:rStyle w:val="FootnoteReference"/>
          <w:kern w:val="18"/>
          <w:sz w:val="18"/>
          <w:szCs w:val="18"/>
        </w:rPr>
        <w:footnoteRef/>
      </w:r>
      <w:r w:rsidRPr="00533722">
        <w:rPr>
          <w:kern w:val="18"/>
          <w:szCs w:val="18"/>
        </w:rPr>
        <w:t xml:space="preserve"> Core funding for a Gender Programme Officer position </w:t>
      </w:r>
      <w:r w:rsidR="0009524C">
        <w:rPr>
          <w:kern w:val="18"/>
          <w:szCs w:val="18"/>
        </w:rPr>
        <w:t>in</w:t>
      </w:r>
      <w:r w:rsidR="0009524C" w:rsidRPr="00533722">
        <w:rPr>
          <w:kern w:val="18"/>
          <w:szCs w:val="18"/>
        </w:rPr>
        <w:t xml:space="preserve"> </w:t>
      </w:r>
      <w:r w:rsidRPr="00533722">
        <w:rPr>
          <w:kern w:val="18"/>
          <w:szCs w:val="18"/>
        </w:rPr>
        <w:t xml:space="preserve">the Secretariat at </w:t>
      </w:r>
      <w:r w:rsidR="0009524C">
        <w:rPr>
          <w:kern w:val="18"/>
          <w:szCs w:val="18"/>
        </w:rPr>
        <w:t>the</w:t>
      </w:r>
      <w:r w:rsidRPr="00533722">
        <w:rPr>
          <w:kern w:val="18"/>
          <w:szCs w:val="18"/>
        </w:rPr>
        <w:t xml:space="preserve"> P-2 level was approved </w:t>
      </w:r>
      <w:r w:rsidR="00C3071F">
        <w:rPr>
          <w:kern w:val="18"/>
          <w:szCs w:val="18"/>
        </w:rPr>
        <w:t xml:space="preserve">by </w:t>
      </w:r>
      <w:r w:rsidR="00AB0830" w:rsidRPr="00533722">
        <w:rPr>
          <w:kern w:val="18"/>
          <w:szCs w:val="18"/>
        </w:rPr>
        <w:t>the Conference of the Parties</w:t>
      </w:r>
      <w:r w:rsidR="00C3071F">
        <w:rPr>
          <w:kern w:val="18"/>
          <w:szCs w:val="18"/>
        </w:rPr>
        <w:t xml:space="preserve"> </w:t>
      </w:r>
      <w:r w:rsidR="00C3071F" w:rsidRPr="00C16D97">
        <w:rPr>
          <w:kern w:val="18"/>
          <w:szCs w:val="18"/>
        </w:rPr>
        <w:t xml:space="preserve">at </w:t>
      </w:r>
      <w:r w:rsidR="00C3071F">
        <w:rPr>
          <w:kern w:val="18"/>
          <w:szCs w:val="18"/>
        </w:rPr>
        <w:t>its</w:t>
      </w:r>
      <w:r w:rsidR="00C3071F" w:rsidRPr="00C16D97">
        <w:rPr>
          <w:kern w:val="18"/>
          <w:szCs w:val="18"/>
        </w:rPr>
        <w:t xml:space="preserve"> thirteenth meeting</w:t>
      </w:r>
      <w:r w:rsidR="009A0871" w:rsidRPr="00533722">
        <w:rPr>
          <w:kern w:val="18"/>
          <w:szCs w:val="18"/>
        </w:rPr>
        <w:t>.</w:t>
      </w:r>
    </w:p>
  </w:footnote>
  <w:footnote w:id="19">
    <w:p w14:paraId="7AF9A6E5" w14:textId="28E0FE09" w:rsidR="00AD5678" w:rsidRPr="00533722" w:rsidRDefault="00AD5678" w:rsidP="00533722">
      <w:pPr>
        <w:pStyle w:val="FootnoteText"/>
        <w:suppressLineNumbers/>
        <w:suppressAutoHyphens/>
        <w:ind w:firstLine="0"/>
        <w:jc w:val="left"/>
        <w:rPr>
          <w:kern w:val="18"/>
          <w:szCs w:val="18"/>
        </w:rPr>
      </w:pPr>
      <w:r w:rsidRPr="00533722">
        <w:rPr>
          <w:rStyle w:val="FootnoteReference"/>
          <w:kern w:val="18"/>
          <w:sz w:val="18"/>
          <w:szCs w:val="18"/>
        </w:rPr>
        <w:footnoteRef/>
      </w:r>
      <w:r w:rsidRPr="00533722">
        <w:rPr>
          <w:kern w:val="18"/>
          <w:szCs w:val="18"/>
        </w:rPr>
        <w:t xml:space="preserve"> As of January 2020, 86 per cent of Secretariat staff had completed the </w:t>
      </w:r>
      <w:r w:rsidR="00A465D2" w:rsidRPr="00533722">
        <w:rPr>
          <w:rFonts w:eastAsiaTheme="majorEastAsia"/>
          <w:kern w:val="18"/>
          <w:szCs w:val="18"/>
        </w:rPr>
        <w:t>UN-Women online course “I Know Gender”</w:t>
      </w:r>
      <w:r w:rsidR="001F1F4E" w:rsidRPr="00533722">
        <w:rPr>
          <w:kern w:val="18"/>
          <w:szCs w:val="18"/>
        </w:rPr>
        <w:t xml:space="preserve"> (</w:t>
      </w:r>
      <w:hyperlink r:id="rId9" w:history="1">
        <w:r w:rsidR="001F1F4E" w:rsidRPr="00533722">
          <w:rPr>
            <w:rStyle w:val="Hyperlink"/>
            <w:kern w:val="18"/>
            <w:szCs w:val="18"/>
          </w:rPr>
          <w:t>https://trainingcentre.unwomen.org/portal/product/i-know-gender-1-2-3-gender-concepts-to-get-started-international-frameworks-for-gender-equality-and-promoting-gender-equality-throughout-the-un-system/</w:t>
        </w:r>
      </w:hyperlink>
      <w:r w:rsidR="001F1F4E" w:rsidRPr="00533722">
        <w:rPr>
          <w:kern w:val="18"/>
          <w:szCs w:val="18"/>
        </w:rPr>
        <w:t>)</w:t>
      </w:r>
      <w:r w:rsidR="00A465D2" w:rsidRPr="00533722">
        <w:rPr>
          <w:kern w:val="18"/>
          <w:szCs w:val="18"/>
        </w:rPr>
        <w:t>.</w:t>
      </w:r>
    </w:p>
  </w:footnote>
  <w:footnote w:id="20">
    <w:p w14:paraId="568495CD" w14:textId="5A7E768F" w:rsidR="00AD5678" w:rsidRPr="00533722" w:rsidRDefault="00AD5678" w:rsidP="00533722">
      <w:pPr>
        <w:pStyle w:val="FootnoteText"/>
        <w:suppressLineNumbers/>
        <w:suppressAutoHyphens/>
        <w:ind w:firstLine="0"/>
        <w:jc w:val="left"/>
        <w:rPr>
          <w:kern w:val="18"/>
          <w:szCs w:val="18"/>
        </w:rPr>
      </w:pPr>
      <w:r w:rsidRPr="00533722">
        <w:rPr>
          <w:rStyle w:val="FootnoteReference"/>
          <w:kern w:val="18"/>
          <w:sz w:val="18"/>
          <w:szCs w:val="18"/>
        </w:rPr>
        <w:footnoteRef/>
      </w:r>
      <w:r w:rsidRPr="00533722">
        <w:rPr>
          <w:kern w:val="18"/>
          <w:szCs w:val="18"/>
        </w:rPr>
        <w:t xml:space="preserve"> Information on this project is available in the document </w:t>
      </w:r>
      <w:r w:rsidR="00AC7A75" w:rsidRPr="00533722">
        <w:rPr>
          <w:rFonts w:eastAsiaTheme="majorEastAsia"/>
          <w:i/>
          <w:iCs/>
          <w:kern w:val="18"/>
          <w:szCs w:val="18"/>
        </w:rPr>
        <w:t>Integrating Gender Considerations in National Biodiversity Strategies and Action Plans</w:t>
      </w:r>
      <w:r w:rsidR="00AC7A75" w:rsidRPr="00533722">
        <w:rPr>
          <w:kern w:val="18"/>
          <w:szCs w:val="18"/>
        </w:rPr>
        <w:t xml:space="preserve"> (</w:t>
      </w:r>
      <w:hyperlink r:id="rId10" w:history="1">
        <w:r w:rsidR="00AC7A75" w:rsidRPr="00533722">
          <w:rPr>
            <w:rStyle w:val="Hyperlink"/>
            <w:kern w:val="18"/>
            <w:szCs w:val="18"/>
          </w:rPr>
          <w:t>https://www.cbd.int/gender/doc/pilot-project-integ-gender-nbsaps.pdf</w:t>
        </w:r>
      </w:hyperlink>
      <w:r w:rsidR="00AC7A75" w:rsidRPr="00533722">
        <w:rPr>
          <w:kern w:val="18"/>
          <w:szCs w:val="18"/>
        </w:rPr>
        <w:t>).</w:t>
      </w:r>
    </w:p>
  </w:footnote>
  <w:footnote w:id="21">
    <w:p w14:paraId="3773C7FE" w14:textId="1B5EB13A" w:rsidR="00AD5678" w:rsidRPr="00533722" w:rsidRDefault="00AD5678" w:rsidP="00533722">
      <w:pPr>
        <w:pStyle w:val="FootnoteText"/>
        <w:suppressLineNumbers/>
        <w:suppressAutoHyphens/>
        <w:ind w:firstLine="0"/>
        <w:jc w:val="left"/>
        <w:rPr>
          <w:kern w:val="18"/>
          <w:szCs w:val="18"/>
        </w:rPr>
      </w:pPr>
      <w:r w:rsidRPr="00533722">
        <w:rPr>
          <w:rStyle w:val="FootnoteReference"/>
          <w:kern w:val="18"/>
          <w:sz w:val="18"/>
          <w:szCs w:val="18"/>
        </w:rPr>
        <w:footnoteRef/>
      </w:r>
      <w:r w:rsidRPr="00533722">
        <w:rPr>
          <w:kern w:val="18"/>
          <w:szCs w:val="18"/>
        </w:rPr>
        <w:t xml:space="preserve"> </w:t>
      </w:r>
      <w:r w:rsidR="00D7348E" w:rsidRPr="00533722">
        <w:rPr>
          <w:kern w:val="18"/>
          <w:szCs w:val="18"/>
        </w:rPr>
        <w:t>Regional Training Workshop to Build Understanding and Capacity on Gender and Biodiversity Issues in South-East Asia</w:t>
      </w:r>
      <w:r w:rsidR="00E67595" w:rsidRPr="00533722">
        <w:rPr>
          <w:kern w:val="18"/>
          <w:szCs w:val="18"/>
        </w:rPr>
        <w:t>,</w:t>
      </w:r>
      <w:r w:rsidRPr="00533722">
        <w:rPr>
          <w:kern w:val="18"/>
          <w:szCs w:val="18"/>
        </w:rPr>
        <w:t xml:space="preserve"> </w:t>
      </w:r>
      <w:r w:rsidR="00191293" w:rsidRPr="00533722">
        <w:rPr>
          <w:kern w:val="18"/>
          <w:szCs w:val="18"/>
        </w:rPr>
        <w:t>Manila</w:t>
      </w:r>
      <w:r w:rsidR="00E67595" w:rsidRPr="00533722">
        <w:rPr>
          <w:kern w:val="18"/>
          <w:szCs w:val="18"/>
        </w:rPr>
        <w:t>,</w:t>
      </w:r>
      <w:r w:rsidR="00191293" w:rsidRPr="00533722">
        <w:rPr>
          <w:kern w:val="18"/>
          <w:szCs w:val="18"/>
        </w:rPr>
        <w:t xml:space="preserve"> 9 to 13 December 2019 </w:t>
      </w:r>
      <w:r w:rsidR="00B94FA2" w:rsidRPr="00533722">
        <w:rPr>
          <w:kern w:val="18"/>
          <w:szCs w:val="18"/>
        </w:rPr>
        <w:t>(</w:t>
      </w:r>
      <w:hyperlink r:id="rId11" w:history="1">
        <w:r w:rsidR="00B94FA2" w:rsidRPr="00533722">
          <w:rPr>
            <w:rStyle w:val="Hyperlink"/>
            <w:kern w:val="18"/>
            <w:szCs w:val="18"/>
          </w:rPr>
          <w:t>https://www.cbd.int/meetings/GB-WS-2019-01</w:t>
        </w:r>
      </w:hyperlink>
      <w:r w:rsidR="00B94FA2" w:rsidRPr="00533722">
        <w:rPr>
          <w:kern w:val="18"/>
          <w:szCs w:val="18"/>
        </w:rPr>
        <w:t>)</w:t>
      </w:r>
      <w:r w:rsidR="009A0871" w:rsidRPr="00533722">
        <w:rPr>
          <w:kern w:val="18"/>
          <w:szCs w:val="18"/>
        </w:rPr>
        <w:t>.</w:t>
      </w:r>
      <w:r w:rsidR="00F34E3A" w:rsidRPr="00533722">
        <w:rPr>
          <w:kern w:val="18"/>
          <w:szCs w:val="18"/>
        </w:rPr>
        <w:t xml:space="preserve"> This was a follow-up to a workshop held in Bangkok from 28 to 30 November 2017 (Regional Expert Workshop to Develop Training Materials on Gender Equality and Biodiversity for South-East Asia and the Pacific).</w:t>
      </w:r>
    </w:p>
  </w:footnote>
  <w:footnote w:id="22">
    <w:p w14:paraId="6FCC320A" w14:textId="6539F776" w:rsidR="00AD5678" w:rsidRPr="00533722" w:rsidRDefault="00AD5678" w:rsidP="00533722">
      <w:pPr>
        <w:pStyle w:val="FootnoteText"/>
        <w:suppressLineNumbers/>
        <w:suppressAutoHyphens/>
        <w:ind w:firstLine="0"/>
        <w:jc w:val="left"/>
        <w:rPr>
          <w:kern w:val="18"/>
          <w:szCs w:val="18"/>
        </w:rPr>
      </w:pPr>
      <w:r w:rsidRPr="00533722">
        <w:rPr>
          <w:rStyle w:val="FootnoteReference"/>
          <w:kern w:val="18"/>
          <w:sz w:val="18"/>
          <w:szCs w:val="18"/>
        </w:rPr>
        <w:footnoteRef/>
      </w:r>
      <w:r w:rsidRPr="00533722">
        <w:rPr>
          <w:kern w:val="18"/>
          <w:szCs w:val="18"/>
        </w:rPr>
        <w:t xml:space="preserve"> </w:t>
      </w:r>
      <w:r w:rsidR="004527C7" w:rsidRPr="00533722">
        <w:rPr>
          <w:rFonts w:eastAsiaTheme="majorEastAsia"/>
          <w:i/>
          <w:iCs/>
          <w:kern w:val="18"/>
          <w:szCs w:val="18"/>
        </w:rPr>
        <w:t>Gender Perspectives on Biodiversity</w:t>
      </w:r>
      <w:r w:rsidR="004527C7" w:rsidRPr="00533722">
        <w:rPr>
          <w:kern w:val="18"/>
          <w:szCs w:val="18"/>
        </w:rPr>
        <w:t xml:space="preserve"> (</w:t>
      </w:r>
      <w:hyperlink r:id="rId12" w:history="1">
        <w:r w:rsidR="004527C7" w:rsidRPr="00533722">
          <w:rPr>
            <w:rStyle w:val="Hyperlink"/>
            <w:kern w:val="18"/>
            <w:szCs w:val="18"/>
          </w:rPr>
          <w:t>https://www.cbd.int/gender/doc/fs-gender-perspectives-en.pdf</w:t>
        </w:r>
      </w:hyperlink>
      <w:r w:rsidR="004527C7" w:rsidRPr="00533722">
        <w:rPr>
          <w:kern w:val="18"/>
          <w:szCs w:val="18"/>
        </w:rPr>
        <w:t>);</w:t>
      </w:r>
      <w:r w:rsidRPr="00533722">
        <w:rPr>
          <w:kern w:val="18"/>
          <w:szCs w:val="18"/>
        </w:rPr>
        <w:t xml:space="preserve"> </w:t>
      </w:r>
      <w:r w:rsidR="00CC35AE" w:rsidRPr="00533722">
        <w:rPr>
          <w:rFonts w:eastAsiaTheme="majorEastAsia"/>
          <w:i/>
          <w:iCs/>
          <w:kern w:val="18"/>
          <w:szCs w:val="18"/>
        </w:rPr>
        <w:t>Sustainable Wildlife Management and Gender</w:t>
      </w:r>
      <w:r w:rsidR="00B224E8" w:rsidRPr="00533722">
        <w:rPr>
          <w:kern w:val="18"/>
          <w:szCs w:val="18"/>
        </w:rPr>
        <w:t xml:space="preserve"> (</w:t>
      </w:r>
      <w:hyperlink r:id="rId13" w:history="1">
        <w:r w:rsidR="0003764B" w:rsidRPr="00533722">
          <w:rPr>
            <w:rStyle w:val="Hyperlink"/>
            <w:kern w:val="18"/>
            <w:szCs w:val="18"/>
          </w:rPr>
          <w:t>https://www.cbd.int/gender/doc/swm-fs5-gender.pdf</w:t>
        </w:r>
      </w:hyperlink>
      <w:r w:rsidR="00B224E8" w:rsidRPr="00533722">
        <w:rPr>
          <w:kern w:val="18"/>
          <w:szCs w:val="18"/>
        </w:rPr>
        <w:t>).</w:t>
      </w:r>
    </w:p>
  </w:footnote>
  <w:footnote w:id="23">
    <w:p w14:paraId="07A89083" w14:textId="10BAD05A" w:rsidR="00AD5678" w:rsidRPr="00533722" w:rsidRDefault="00AD5678" w:rsidP="00533722">
      <w:pPr>
        <w:pStyle w:val="FootnoteText"/>
        <w:suppressLineNumbers/>
        <w:suppressAutoHyphens/>
        <w:ind w:firstLine="0"/>
        <w:jc w:val="left"/>
        <w:rPr>
          <w:kern w:val="18"/>
          <w:szCs w:val="18"/>
        </w:rPr>
      </w:pPr>
      <w:r w:rsidRPr="00533722">
        <w:rPr>
          <w:rStyle w:val="FootnoteReference"/>
          <w:kern w:val="18"/>
          <w:sz w:val="18"/>
          <w:szCs w:val="18"/>
        </w:rPr>
        <w:footnoteRef/>
      </w:r>
      <w:r w:rsidRPr="00533722">
        <w:rPr>
          <w:kern w:val="18"/>
          <w:szCs w:val="18"/>
        </w:rPr>
        <w:t xml:space="preserve"> </w:t>
      </w:r>
      <w:r w:rsidR="00916271" w:rsidRPr="00533722">
        <w:rPr>
          <w:rFonts w:eastAsiaTheme="majorEastAsia"/>
          <w:kern w:val="18"/>
          <w:szCs w:val="18"/>
        </w:rPr>
        <w:t>2015-2020 Gender Plan of Action Pocket Guide: Summary and Examples</w:t>
      </w:r>
      <w:r w:rsidR="00C90470" w:rsidRPr="00533722">
        <w:rPr>
          <w:kern w:val="18"/>
          <w:szCs w:val="18"/>
        </w:rPr>
        <w:t xml:space="preserve"> (</w:t>
      </w:r>
      <w:hyperlink r:id="rId14" w:history="1">
        <w:r w:rsidR="00916271" w:rsidRPr="00533722">
          <w:rPr>
            <w:rStyle w:val="Hyperlink"/>
            <w:kern w:val="18"/>
            <w:szCs w:val="18"/>
          </w:rPr>
          <w:t>https://www.cbd.int/gender/doc/CBD-GenderPlanofAction-EN-WEB.pdf</w:t>
        </w:r>
      </w:hyperlink>
      <w:r w:rsidR="00C90470" w:rsidRPr="00533722">
        <w:rPr>
          <w:kern w:val="18"/>
          <w:szCs w:val="18"/>
        </w:rPr>
        <w:t>).</w:t>
      </w:r>
    </w:p>
  </w:footnote>
  <w:footnote w:id="24">
    <w:p w14:paraId="68BCB433" w14:textId="7C0024CF" w:rsidR="00AD5678" w:rsidRPr="00533722" w:rsidRDefault="00AD5678" w:rsidP="00533722">
      <w:pPr>
        <w:pStyle w:val="FootnoteText"/>
        <w:suppressLineNumbers/>
        <w:suppressAutoHyphens/>
        <w:ind w:firstLine="0"/>
        <w:jc w:val="left"/>
        <w:rPr>
          <w:kern w:val="18"/>
          <w:szCs w:val="18"/>
        </w:rPr>
      </w:pPr>
      <w:r w:rsidRPr="00533722">
        <w:rPr>
          <w:rStyle w:val="FootnoteReference"/>
          <w:kern w:val="18"/>
          <w:sz w:val="18"/>
          <w:szCs w:val="18"/>
        </w:rPr>
        <w:footnoteRef/>
      </w:r>
      <w:r w:rsidRPr="00533722">
        <w:rPr>
          <w:kern w:val="18"/>
          <w:szCs w:val="18"/>
        </w:rPr>
        <w:t xml:space="preserve"> </w:t>
      </w:r>
      <w:r w:rsidR="002743FA" w:rsidRPr="00533722">
        <w:rPr>
          <w:rFonts w:eastAsiaTheme="majorEastAsia"/>
          <w:i/>
          <w:iCs/>
          <w:kern w:val="18"/>
          <w:szCs w:val="18"/>
        </w:rPr>
        <w:t>Addressing Gender Issues and Actions in Biodiversity Objectives</w:t>
      </w:r>
      <w:r w:rsidR="002743FA" w:rsidRPr="00533722">
        <w:rPr>
          <w:kern w:val="18"/>
          <w:szCs w:val="18"/>
        </w:rPr>
        <w:t xml:space="preserve"> (</w:t>
      </w:r>
      <w:hyperlink r:id="rId15" w:history="1">
        <w:r w:rsidR="002743FA" w:rsidRPr="00533722">
          <w:rPr>
            <w:rStyle w:val="Hyperlink"/>
            <w:kern w:val="18"/>
            <w:szCs w:val="18"/>
          </w:rPr>
          <w:t>https://www.cbd.int/gender/doc/cbd-towards2020-gender_integration-en.pdf</w:t>
        </w:r>
      </w:hyperlink>
      <w:r w:rsidR="002743FA" w:rsidRPr="00533722">
        <w:rPr>
          <w:kern w:val="18"/>
          <w:szCs w:val="18"/>
        </w:rPr>
        <w:t>);</w:t>
      </w:r>
      <w:r w:rsidRPr="00533722">
        <w:rPr>
          <w:kern w:val="18"/>
          <w:szCs w:val="18"/>
        </w:rPr>
        <w:t xml:space="preserve"> </w:t>
      </w:r>
      <w:r w:rsidR="005B0F47" w:rsidRPr="00533722">
        <w:rPr>
          <w:rFonts w:eastAsiaTheme="majorEastAsia"/>
          <w:i/>
          <w:iCs/>
          <w:kern w:val="18"/>
          <w:szCs w:val="18"/>
        </w:rPr>
        <w:t>Integrating Gender Considerations in National Biodiversity Strategies and Action Plans</w:t>
      </w:r>
      <w:r w:rsidR="005B0F47" w:rsidRPr="00533722">
        <w:rPr>
          <w:kern w:val="18"/>
          <w:szCs w:val="18"/>
        </w:rPr>
        <w:t xml:space="preserve"> (</w:t>
      </w:r>
      <w:hyperlink r:id="rId16" w:history="1">
        <w:r w:rsidR="005B0F47" w:rsidRPr="00533722">
          <w:rPr>
            <w:rStyle w:val="Hyperlink"/>
            <w:kern w:val="18"/>
            <w:szCs w:val="18"/>
          </w:rPr>
          <w:t>https://www.cbd.int/gender/doc/pilot-project-integ-gender-nbsaps.pdf</w:t>
        </w:r>
      </w:hyperlink>
      <w:r w:rsidR="005B0F47" w:rsidRPr="00533722">
        <w:rPr>
          <w:kern w:val="18"/>
          <w:szCs w:val="18"/>
        </w:rPr>
        <w:t>).</w:t>
      </w:r>
    </w:p>
  </w:footnote>
  <w:footnote w:id="25">
    <w:p w14:paraId="2A59F4BA" w14:textId="7FFB214B" w:rsidR="00AD5678" w:rsidRPr="00533722" w:rsidRDefault="00AD5678" w:rsidP="00533722">
      <w:pPr>
        <w:pStyle w:val="FootnoteText"/>
        <w:suppressLineNumbers/>
        <w:suppressAutoHyphens/>
        <w:ind w:firstLine="0"/>
        <w:jc w:val="left"/>
        <w:rPr>
          <w:kern w:val="18"/>
          <w:szCs w:val="18"/>
        </w:rPr>
      </w:pPr>
      <w:r w:rsidRPr="00533722">
        <w:rPr>
          <w:rStyle w:val="FootnoteReference"/>
          <w:kern w:val="18"/>
          <w:sz w:val="18"/>
          <w:szCs w:val="18"/>
        </w:rPr>
        <w:footnoteRef/>
      </w:r>
      <w:r w:rsidRPr="00533722">
        <w:rPr>
          <w:kern w:val="18"/>
          <w:szCs w:val="18"/>
        </w:rPr>
        <w:t xml:space="preserve"> </w:t>
      </w:r>
      <w:r w:rsidR="00B65CAB" w:rsidRPr="00533722">
        <w:rPr>
          <w:kern w:val="18"/>
          <w:szCs w:val="18"/>
        </w:rPr>
        <w:t>The c</w:t>
      </w:r>
      <w:r w:rsidRPr="00533722">
        <w:rPr>
          <w:kern w:val="18"/>
          <w:szCs w:val="18"/>
        </w:rPr>
        <w:t>apacity</w:t>
      </w:r>
      <w:r w:rsidR="009531D3" w:rsidRPr="00533722">
        <w:rPr>
          <w:kern w:val="18"/>
          <w:szCs w:val="18"/>
        </w:rPr>
        <w:t>-</w:t>
      </w:r>
      <w:r w:rsidRPr="00533722">
        <w:rPr>
          <w:kern w:val="18"/>
          <w:szCs w:val="18"/>
        </w:rPr>
        <w:t xml:space="preserve">building workshop was held </w:t>
      </w:r>
      <w:r w:rsidR="00E367EF" w:rsidRPr="00533722">
        <w:rPr>
          <w:kern w:val="18"/>
          <w:szCs w:val="18"/>
        </w:rPr>
        <w:t xml:space="preserve">in Montreal, Canada, </w:t>
      </w:r>
      <w:r w:rsidRPr="00533722">
        <w:rPr>
          <w:kern w:val="18"/>
          <w:szCs w:val="18"/>
        </w:rPr>
        <w:t>on 1 July 2018</w:t>
      </w:r>
      <w:r w:rsidR="009A0871" w:rsidRPr="00533722">
        <w:rPr>
          <w:kern w:val="18"/>
          <w:szCs w:val="18"/>
        </w:rPr>
        <w:t>.</w:t>
      </w:r>
    </w:p>
  </w:footnote>
  <w:footnote w:id="26">
    <w:p w14:paraId="580E4222" w14:textId="6039253E" w:rsidR="00AD5678" w:rsidRPr="00533722" w:rsidRDefault="00AD5678" w:rsidP="00533722">
      <w:pPr>
        <w:pStyle w:val="FootnoteText"/>
        <w:suppressLineNumbers/>
        <w:suppressAutoHyphens/>
        <w:ind w:firstLine="0"/>
        <w:jc w:val="left"/>
        <w:rPr>
          <w:kern w:val="18"/>
          <w:szCs w:val="18"/>
        </w:rPr>
      </w:pPr>
      <w:r w:rsidRPr="00533722">
        <w:rPr>
          <w:rStyle w:val="FootnoteReference"/>
          <w:kern w:val="18"/>
          <w:sz w:val="18"/>
          <w:szCs w:val="18"/>
        </w:rPr>
        <w:footnoteRef/>
      </w:r>
      <w:r w:rsidRPr="00533722">
        <w:rPr>
          <w:kern w:val="18"/>
          <w:szCs w:val="18"/>
        </w:rPr>
        <w:t xml:space="preserve"> </w:t>
      </w:r>
      <w:r w:rsidR="003C06DA" w:rsidRPr="00533722">
        <w:rPr>
          <w:kern w:val="18"/>
          <w:szCs w:val="18"/>
        </w:rPr>
        <w:t xml:space="preserve">The </w:t>
      </w:r>
      <w:r w:rsidR="00341543" w:rsidRPr="00533722">
        <w:rPr>
          <w:rStyle w:val="Hyperlink"/>
          <w:rFonts w:eastAsiaTheme="majorEastAsia"/>
          <w:kern w:val="18"/>
          <w:szCs w:val="18"/>
        </w:rPr>
        <w:t>e</w:t>
      </w:r>
      <w:r w:rsidR="00341543" w:rsidRPr="00533722">
        <w:rPr>
          <w:rFonts w:eastAsiaTheme="majorEastAsia"/>
          <w:kern w:val="18"/>
          <w:szCs w:val="18"/>
        </w:rPr>
        <w:t>xpert workshop was held in New York City, United States of America</w:t>
      </w:r>
      <w:r w:rsidR="00E367EF" w:rsidRPr="00533722">
        <w:rPr>
          <w:rFonts w:eastAsiaTheme="majorEastAsia"/>
          <w:kern w:val="18"/>
          <w:szCs w:val="18"/>
        </w:rPr>
        <w:t>,</w:t>
      </w:r>
      <w:r w:rsidR="00341543" w:rsidRPr="00533722">
        <w:rPr>
          <w:kern w:val="18"/>
          <w:szCs w:val="18"/>
        </w:rPr>
        <w:t xml:space="preserve"> </w:t>
      </w:r>
      <w:r w:rsidR="00E367EF" w:rsidRPr="00533722">
        <w:rPr>
          <w:rFonts w:eastAsiaTheme="majorEastAsia"/>
          <w:kern w:val="18"/>
          <w:szCs w:val="18"/>
        </w:rPr>
        <w:t>on 11-12 April 2019</w:t>
      </w:r>
      <w:r w:rsidR="00E367EF" w:rsidRPr="00533722">
        <w:rPr>
          <w:kern w:val="18"/>
          <w:szCs w:val="18"/>
        </w:rPr>
        <w:t xml:space="preserve"> </w:t>
      </w:r>
      <w:r w:rsidR="00341543" w:rsidRPr="00533722">
        <w:rPr>
          <w:kern w:val="18"/>
          <w:szCs w:val="18"/>
        </w:rPr>
        <w:t>(</w:t>
      </w:r>
      <w:hyperlink r:id="rId17" w:history="1">
        <w:r w:rsidR="00341543" w:rsidRPr="00533722">
          <w:rPr>
            <w:rStyle w:val="Hyperlink"/>
            <w:kern w:val="18"/>
            <w:szCs w:val="18"/>
          </w:rPr>
          <w:t>https://www.cbd.int/meetings/GB-OM-2019-01</w:t>
        </w:r>
      </w:hyperlink>
      <w:r w:rsidR="00341543" w:rsidRPr="00533722">
        <w:rPr>
          <w:kern w:val="18"/>
          <w:szCs w:val="18"/>
        </w:rPr>
        <w:t>).</w:t>
      </w:r>
    </w:p>
  </w:footnote>
  <w:footnote w:id="27">
    <w:p w14:paraId="360C05E4" w14:textId="4E0535BE" w:rsidR="00AD5678" w:rsidRPr="00533722" w:rsidRDefault="00AD5678" w:rsidP="00533722">
      <w:pPr>
        <w:pStyle w:val="FootnoteText"/>
        <w:suppressLineNumbers/>
        <w:suppressAutoHyphens/>
        <w:ind w:firstLine="0"/>
        <w:jc w:val="left"/>
        <w:rPr>
          <w:kern w:val="18"/>
          <w:szCs w:val="18"/>
        </w:rPr>
      </w:pPr>
      <w:r w:rsidRPr="00533722">
        <w:rPr>
          <w:rStyle w:val="FootnoteReference"/>
          <w:kern w:val="18"/>
          <w:sz w:val="18"/>
          <w:szCs w:val="18"/>
        </w:rPr>
        <w:footnoteRef/>
      </w:r>
      <w:r w:rsidRPr="00533722">
        <w:rPr>
          <w:kern w:val="18"/>
          <w:szCs w:val="18"/>
        </w:rPr>
        <w:t xml:space="preserve"> The </w:t>
      </w:r>
      <w:r w:rsidR="00213D42" w:rsidRPr="00533722">
        <w:rPr>
          <w:rFonts w:eastAsiaTheme="majorEastAsia"/>
          <w:kern w:val="18"/>
          <w:szCs w:val="18"/>
        </w:rPr>
        <w:t xml:space="preserve">GEF </w:t>
      </w:r>
      <w:r w:rsidR="00213D42" w:rsidRPr="00533722">
        <w:rPr>
          <w:rFonts w:eastAsiaTheme="majorEastAsia"/>
          <w:i/>
          <w:iCs/>
          <w:kern w:val="18"/>
          <w:szCs w:val="18"/>
        </w:rPr>
        <w:t>Policy on Gender Equality</w:t>
      </w:r>
      <w:r w:rsidRPr="00533722">
        <w:rPr>
          <w:kern w:val="18"/>
          <w:szCs w:val="18"/>
        </w:rPr>
        <w:t xml:space="preserve"> </w:t>
      </w:r>
      <w:r w:rsidR="00213D42" w:rsidRPr="00533722">
        <w:rPr>
          <w:kern w:val="18"/>
          <w:szCs w:val="18"/>
        </w:rPr>
        <w:t>(</w:t>
      </w:r>
      <w:hyperlink r:id="rId18" w:history="1">
        <w:r w:rsidR="00213D42" w:rsidRPr="00533722">
          <w:rPr>
            <w:rStyle w:val="Hyperlink"/>
            <w:kern w:val="18"/>
            <w:szCs w:val="18"/>
          </w:rPr>
          <w:t>https://www.thegef.org/council-meeting-documents/policy-gender-equality</w:t>
        </w:r>
      </w:hyperlink>
      <w:r w:rsidR="00213D42" w:rsidRPr="00533722">
        <w:rPr>
          <w:kern w:val="18"/>
          <w:szCs w:val="18"/>
        </w:rPr>
        <w:t xml:space="preserve">) </w:t>
      </w:r>
      <w:r w:rsidRPr="00533722">
        <w:rPr>
          <w:kern w:val="18"/>
          <w:szCs w:val="18"/>
        </w:rPr>
        <w:t>was approved by the GEF Council on 28 November 2017</w:t>
      </w:r>
      <w:r w:rsidR="009A0871" w:rsidRPr="00533722">
        <w:rPr>
          <w:kern w:val="18"/>
          <w:szCs w:val="18"/>
        </w:rPr>
        <w:t>.</w:t>
      </w:r>
    </w:p>
  </w:footnote>
  <w:footnote w:id="28">
    <w:p w14:paraId="064AD91E" w14:textId="0B56A40D" w:rsidR="00AD5678" w:rsidRPr="00533722" w:rsidRDefault="00AD5678" w:rsidP="00533722">
      <w:pPr>
        <w:pStyle w:val="FootnoteText"/>
        <w:suppressLineNumbers/>
        <w:suppressAutoHyphens/>
        <w:ind w:firstLine="0"/>
        <w:jc w:val="left"/>
        <w:rPr>
          <w:kern w:val="18"/>
          <w:szCs w:val="18"/>
        </w:rPr>
      </w:pPr>
      <w:r w:rsidRPr="00533722">
        <w:rPr>
          <w:rStyle w:val="FootnoteReference"/>
          <w:kern w:val="18"/>
          <w:sz w:val="18"/>
          <w:szCs w:val="18"/>
        </w:rPr>
        <w:footnoteRef/>
      </w:r>
      <w:r w:rsidR="008C33D4" w:rsidRPr="00533722">
        <w:rPr>
          <w:kern w:val="18"/>
          <w:szCs w:val="18"/>
        </w:rPr>
        <w:t xml:space="preserve"> </w:t>
      </w:r>
      <w:hyperlink r:id="rId19" w:history="1">
        <w:r w:rsidR="008C33D4" w:rsidRPr="00533722">
          <w:rPr>
            <w:rStyle w:val="Hyperlink"/>
            <w:rFonts w:eastAsiaTheme="majorEastAsia"/>
            <w:kern w:val="18"/>
            <w:szCs w:val="18"/>
          </w:rPr>
          <w:t>https://sgp.undp.org/our-approach-153/course-on-gender-and-environment.html</w:t>
        </w:r>
      </w:hyperlink>
      <w:r w:rsidR="009A0871" w:rsidRPr="00533722">
        <w:rPr>
          <w:kern w:val="18"/>
          <w:szCs w:val="18"/>
        </w:rPr>
        <w:t>.</w:t>
      </w:r>
    </w:p>
  </w:footnote>
  <w:footnote w:id="29">
    <w:p w14:paraId="00780CD9" w14:textId="31D86496" w:rsidR="00AD5678" w:rsidRPr="00533722" w:rsidRDefault="00AD5678" w:rsidP="00533722">
      <w:pPr>
        <w:pStyle w:val="FootnoteText"/>
        <w:suppressLineNumbers/>
        <w:suppressAutoHyphens/>
        <w:ind w:firstLine="0"/>
        <w:jc w:val="left"/>
        <w:rPr>
          <w:kern w:val="18"/>
          <w:szCs w:val="18"/>
        </w:rPr>
      </w:pPr>
      <w:r w:rsidRPr="00533722">
        <w:rPr>
          <w:rStyle w:val="FootnoteReference"/>
          <w:kern w:val="18"/>
          <w:sz w:val="18"/>
          <w:szCs w:val="18"/>
        </w:rPr>
        <w:footnoteRef/>
      </w:r>
      <w:r w:rsidRPr="00533722">
        <w:rPr>
          <w:kern w:val="18"/>
          <w:szCs w:val="18"/>
        </w:rPr>
        <w:t xml:space="preserve"> As of 31 December 2019, 2,306 certificates have been issued for the gender and biodiversity course module</w:t>
      </w:r>
      <w:r w:rsidR="009A0871" w:rsidRPr="00533722">
        <w:rPr>
          <w:kern w:val="18"/>
          <w:szCs w:val="18"/>
        </w:rPr>
        <w:t>.</w:t>
      </w:r>
    </w:p>
  </w:footnote>
  <w:footnote w:id="30">
    <w:p w14:paraId="1891961C" w14:textId="15E0491D" w:rsidR="00AD5678" w:rsidRPr="00533722" w:rsidRDefault="00AD5678" w:rsidP="00533722">
      <w:pPr>
        <w:pStyle w:val="FootnoteText"/>
        <w:suppressLineNumbers/>
        <w:suppressAutoHyphens/>
        <w:ind w:firstLine="0"/>
        <w:jc w:val="left"/>
        <w:rPr>
          <w:kern w:val="18"/>
          <w:szCs w:val="18"/>
        </w:rPr>
      </w:pPr>
      <w:r w:rsidRPr="00533722">
        <w:rPr>
          <w:rStyle w:val="FootnoteReference"/>
          <w:kern w:val="18"/>
          <w:sz w:val="18"/>
          <w:szCs w:val="18"/>
        </w:rPr>
        <w:footnoteRef/>
      </w:r>
      <w:r w:rsidRPr="00533722">
        <w:rPr>
          <w:kern w:val="18"/>
          <w:szCs w:val="18"/>
        </w:rPr>
        <w:t xml:space="preserve"> The CBD Friends of Gender Equality Group was initiated in July 2018 and is co-Chaired by the Governments of Canada and Malawi.</w:t>
      </w:r>
      <w:r w:rsidR="009A0871" w:rsidRPr="00533722">
        <w:rPr>
          <w:kern w:val="18"/>
          <w:szCs w:val="18"/>
        </w:rPr>
        <w:t xml:space="preserve"> </w:t>
      </w:r>
      <w:r w:rsidRPr="00533722">
        <w:rPr>
          <w:kern w:val="18"/>
          <w:szCs w:val="18"/>
        </w:rPr>
        <w:t>The Group meets on the margins of major meetings</w:t>
      </w:r>
      <w:r w:rsidR="00D05B1E" w:rsidRPr="00533722">
        <w:rPr>
          <w:kern w:val="18"/>
          <w:szCs w:val="18"/>
        </w:rPr>
        <w:t xml:space="preserve"> held under the Convention</w:t>
      </w:r>
      <w:r w:rsidRPr="00533722">
        <w:rPr>
          <w:kern w:val="18"/>
          <w:szCs w:val="18"/>
        </w:rPr>
        <w:t>.</w:t>
      </w:r>
    </w:p>
  </w:footnote>
  <w:footnote w:id="31">
    <w:p w14:paraId="232B4AC8" w14:textId="1AC1B54C" w:rsidR="00AD5678" w:rsidRPr="00533722" w:rsidRDefault="00AD5678" w:rsidP="00533722">
      <w:pPr>
        <w:pStyle w:val="FootnoteText"/>
        <w:suppressLineNumbers/>
        <w:suppressAutoHyphens/>
        <w:ind w:firstLine="0"/>
        <w:jc w:val="left"/>
        <w:rPr>
          <w:kern w:val="18"/>
          <w:szCs w:val="18"/>
        </w:rPr>
      </w:pPr>
      <w:r w:rsidRPr="00533722">
        <w:rPr>
          <w:rStyle w:val="FootnoteReference"/>
          <w:kern w:val="18"/>
          <w:sz w:val="18"/>
          <w:szCs w:val="18"/>
        </w:rPr>
        <w:footnoteRef/>
      </w:r>
      <w:r w:rsidRPr="00533722">
        <w:rPr>
          <w:kern w:val="18"/>
          <w:szCs w:val="18"/>
        </w:rPr>
        <w:t xml:space="preserve"> </w:t>
      </w:r>
      <w:r w:rsidR="00030D99" w:rsidRPr="00533722">
        <w:rPr>
          <w:kern w:val="18"/>
          <w:szCs w:val="18"/>
        </w:rPr>
        <w:t xml:space="preserve">Ms. </w:t>
      </w:r>
      <w:r w:rsidRPr="00533722">
        <w:rPr>
          <w:kern w:val="18"/>
          <w:szCs w:val="18"/>
        </w:rPr>
        <w:t xml:space="preserve">Mphatso Kalemba (CBD Secondary National Focal Point, SBSTTA National Focal Point for Malawi), interviewed by </w:t>
      </w:r>
      <w:r w:rsidR="00030D99" w:rsidRPr="00533722">
        <w:rPr>
          <w:kern w:val="18"/>
          <w:szCs w:val="18"/>
        </w:rPr>
        <w:t>Ms. </w:t>
      </w:r>
      <w:r w:rsidRPr="00533722">
        <w:rPr>
          <w:kern w:val="18"/>
          <w:szCs w:val="18"/>
        </w:rPr>
        <w:t>Katherine Despot-Belmonte (Programme Officer,</w:t>
      </w:r>
      <w:r w:rsidR="0028098B" w:rsidRPr="00533722">
        <w:rPr>
          <w:rFonts w:ascii="Helvetica" w:hAnsi="Helvetica" w:cs="Helvetica"/>
          <w:color w:val="5E5A5C"/>
          <w:kern w:val="18"/>
          <w:szCs w:val="18"/>
          <w:shd w:val="clear" w:color="auto" w:fill="FFFFFF"/>
        </w:rPr>
        <w:t xml:space="preserve"> </w:t>
      </w:r>
      <w:r w:rsidR="0028098B" w:rsidRPr="00533722">
        <w:rPr>
          <w:kern w:val="18"/>
          <w:szCs w:val="18"/>
        </w:rPr>
        <w:t>United Nations Environment Programme World Conservation Monitoring Centre</w:t>
      </w:r>
      <w:r w:rsidRPr="00533722">
        <w:rPr>
          <w:kern w:val="18"/>
          <w:szCs w:val="18"/>
        </w:rPr>
        <w:t xml:space="preserve"> </w:t>
      </w:r>
      <w:r w:rsidR="0028098B" w:rsidRPr="00533722">
        <w:rPr>
          <w:kern w:val="18"/>
          <w:szCs w:val="18"/>
        </w:rPr>
        <w:t>(</w:t>
      </w:r>
      <w:r w:rsidRPr="00533722">
        <w:rPr>
          <w:kern w:val="18"/>
          <w:szCs w:val="18"/>
        </w:rPr>
        <w:t>UNEP-WCMC</w:t>
      </w:r>
      <w:r w:rsidR="003F5E93" w:rsidRPr="00533722">
        <w:rPr>
          <w:kern w:val="18"/>
          <w:szCs w:val="18"/>
        </w:rPr>
        <w:t>)</w:t>
      </w:r>
      <w:r w:rsidRPr="00533722">
        <w:rPr>
          <w:kern w:val="18"/>
          <w:szCs w:val="18"/>
        </w:rPr>
        <w:t>) on 3 February 2020.</w:t>
      </w:r>
    </w:p>
  </w:footnote>
  <w:footnote w:id="32">
    <w:p w14:paraId="1986DB45" w14:textId="35638B2E" w:rsidR="00AD5678" w:rsidRPr="00533722" w:rsidRDefault="00AD5678" w:rsidP="00533722">
      <w:pPr>
        <w:pStyle w:val="FootnoteText"/>
        <w:suppressLineNumbers/>
        <w:suppressAutoHyphens/>
        <w:ind w:firstLine="0"/>
        <w:jc w:val="left"/>
        <w:rPr>
          <w:kern w:val="18"/>
          <w:szCs w:val="18"/>
        </w:rPr>
      </w:pPr>
      <w:r w:rsidRPr="00533722">
        <w:rPr>
          <w:rStyle w:val="FootnoteReference"/>
          <w:kern w:val="18"/>
          <w:sz w:val="18"/>
          <w:szCs w:val="18"/>
        </w:rPr>
        <w:footnoteRef/>
      </w:r>
      <w:r w:rsidRPr="00533722">
        <w:rPr>
          <w:kern w:val="18"/>
          <w:szCs w:val="18"/>
        </w:rPr>
        <w:t xml:space="preserve"> </w:t>
      </w:r>
      <w:r w:rsidR="00891124" w:rsidRPr="00533722">
        <w:rPr>
          <w:rFonts w:eastAsiaTheme="majorEastAsia"/>
          <w:kern w:val="18"/>
          <w:szCs w:val="18"/>
        </w:rPr>
        <w:t xml:space="preserve">Reducing </w:t>
      </w:r>
      <w:r w:rsidR="007F78B9" w:rsidRPr="00533722">
        <w:rPr>
          <w:rFonts w:eastAsiaTheme="majorEastAsia"/>
          <w:kern w:val="18"/>
          <w:szCs w:val="18"/>
        </w:rPr>
        <w:t>e</w:t>
      </w:r>
      <w:r w:rsidR="00891124" w:rsidRPr="00533722">
        <w:rPr>
          <w:rFonts w:eastAsiaTheme="majorEastAsia"/>
          <w:kern w:val="18"/>
          <w:szCs w:val="18"/>
        </w:rPr>
        <w:t xml:space="preserve">missions from </w:t>
      </w:r>
      <w:r w:rsidR="007F78B9" w:rsidRPr="00533722">
        <w:rPr>
          <w:rFonts w:eastAsiaTheme="majorEastAsia"/>
          <w:kern w:val="18"/>
          <w:szCs w:val="18"/>
        </w:rPr>
        <w:t>d</w:t>
      </w:r>
      <w:r w:rsidR="00891124" w:rsidRPr="00533722">
        <w:rPr>
          <w:rFonts w:eastAsiaTheme="majorEastAsia"/>
          <w:kern w:val="18"/>
          <w:szCs w:val="18"/>
        </w:rPr>
        <w:t xml:space="preserve">eforestation and </w:t>
      </w:r>
      <w:r w:rsidR="007F78B9" w:rsidRPr="00533722">
        <w:rPr>
          <w:rFonts w:eastAsiaTheme="majorEastAsia"/>
          <w:kern w:val="18"/>
          <w:szCs w:val="18"/>
        </w:rPr>
        <w:t>f</w:t>
      </w:r>
      <w:r w:rsidR="00891124" w:rsidRPr="00533722">
        <w:rPr>
          <w:rFonts w:eastAsiaTheme="majorEastAsia"/>
          <w:kern w:val="18"/>
          <w:szCs w:val="18"/>
        </w:rPr>
        <w:t xml:space="preserve">orest </w:t>
      </w:r>
      <w:r w:rsidR="007F78B9" w:rsidRPr="00533722">
        <w:rPr>
          <w:rFonts w:eastAsiaTheme="majorEastAsia"/>
          <w:kern w:val="18"/>
          <w:szCs w:val="18"/>
        </w:rPr>
        <w:t>d</w:t>
      </w:r>
      <w:r w:rsidR="00891124" w:rsidRPr="00533722">
        <w:rPr>
          <w:rFonts w:eastAsiaTheme="majorEastAsia"/>
          <w:kern w:val="18"/>
          <w:szCs w:val="18"/>
        </w:rPr>
        <w:t xml:space="preserve">egradation in </w:t>
      </w:r>
      <w:r w:rsidR="007F78B9" w:rsidRPr="00533722">
        <w:rPr>
          <w:rFonts w:eastAsiaTheme="majorEastAsia"/>
          <w:kern w:val="18"/>
          <w:szCs w:val="18"/>
        </w:rPr>
        <w:t>d</w:t>
      </w:r>
      <w:r w:rsidR="00891124" w:rsidRPr="00533722">
        <w:rPr>
          <w:rFonts w:eastAsiaTheme="majorEastAsia"/>
          <w:kern w:val="18"/>
          <w:szCs w:val="18"/>
        </w:rPr>
        <w:t xml:space="preserve">eveloping </w:t>
      </w:r>
      <w:r w:rsidR="007F78B9" w:rsidRPr="00533722">
        <w:rPr>
          <w:rFonts w:eastAsiaTheme="majorEastAsia"/>
          <w:kern w:val="18"/>
          <w:szCs w:val="18"/>
        </w:rPr>
        <w:t>c</w:t>
      </w:r>
      <w:r w:rsidR="00891124" w:rsidRPr="00533722">
        <w:rPr>
          <w:rFonts w:eastAsiaTheme="majorEastAsia"/>
          <w:kern w:val="18"/>
          <w:szCs w:val="18"/>
        </w:rPr>
        <w:t>ountries (</w:t>
      </w:r>
      <w:hyperlink r:id="rId20" w:history="1">
        <w:r w:rsidR="00891124" w:rsidRPr="00533722">
          <w:rPr>
            <w:rStyle w:val="Hyperlink"/>
            <w:kern w:val="18"/>
            <w:szCs w:val="18"/>
          </w:rPr>
          <w:t>https://redd.unfccc.int/</w:t>
        </w:r>
      </w:hyperlink>
      <w:r w:rsidR="00891124" w:rsidRPr="00533722">
        <w:rPr>
          <w:rFonts w:eastAsiaTheme="majorEastAsia"/>
          <w:kern w:val="18"/>
          <w:szCs w:val="18"/>
        </w:rPr>
        <w:t>)</w:t>
      </w:r>
      <w:r w:rsidR="009A0871" w:rsidRPr="00533722">
        <w:rPr>
          <w:kern w:val="18"/>
          <w:szCs w:val="18"/>
        </w:rPr>
        <w:t>.</w:t>
      </w:r>
    </w:p>
  </w:footnote>
  <w:footnote w:id="33">
    <w:p w14:paraId="6596A30E" w14:textId="1454D311" w:rsidR="00AD5678" w:rsidRPr="00533722" w:rsidRDefault="00AD5678" w:rsidP="00533722">
      <w:pPr>
        <w:pStyle w:val="FootnoteText"/>
        <w:suppressLineNumbers/>
        <w:suppressAutoHyphens/>
        <w:ind w:firstLine="0"/>
        <w:jc w:val="left"/>
        <w:rPr>
          <w:kern w:val="18"/>
          <w:szCs w:val="18"/>
        </w:rPr>
      </w:pPr>
      <w:r w:rsidRPr="00533722">
        <w:rPr>
          <w:rStyle w:val="FootnoteReference"/>
          <w:kern w:val="18"/>
          <w:sz w:val="18"/>
          <w:szCs w:val="18"/>
        </w:rPr>
        <w:footnoteRef/>
      </w:r>
      <w:r w:rsidRPr="00533722">
        <w:rPr>
          <w:kern w:val="18"/>
          <w:szCs w:val="18"/>
        </w:rPr>
        <w:t xml:space="preserve"> </w:t>
      </w:r>
      <w:r w:rsidR="007C37A7" w:rsidRPr="00533722">
        <w:rPr>
          <w:kern w:val="18"/>
          <w:szCs w:val="18"/>
        </w:rPr>
        <w:t xml:space="preserve">Ms. </w:t>
      </w:r>
      <w:r w:rsidRPr="00533722">
        <w:rPr>
          <w:kern w:val="18"/>
          <w:szCs w:val="18"/>
        </w:rPr>
        <w:t>Pamela Castillo Barahona (Vice</w:t>
      </w:r>
      <w:r w:rsidR="002D3CE2">
        <w:rPr>
          <w:kern w:val="18"/>
          <w:szCs w:val="18"/>
        </w:rPr>
        <w:t>-</w:t>
      </w:r>
      <w:r w:rsidRPr="00533722">
        <w:rPr>
          <w:kern w:val="18"/>
          <w:szCs w:val="18"/>
        </w:rPr>
        <w:t xml:space="preserve">Minister of Environment and Energy of Costa Rica), interviewed by </w:t>
      </w:r>
      <w:r w:rsidR="007C37A7" w:rsidRPr="00533722">
        <w:rPr>
          <w:kern w:val="18"/>
          <w:szCs w:val="18"/>
        </w:rPr>
        <w:t>Ms. </w:t>
      </w:r>
      <w:r w:rsidRPr="00533722">
        <w:rPr>
          <w:kern w:val="18"/>
          <w:szCs w:val="18"/>
        </w:rPr>
        <w:t>Katherine Despot-Belmonte (Programme Officer, UNEP-WCMC) on 4 February 2020.</w:t>
      </w:r>
    </w:p>
  </w:footnote>
  <w:footnote w:id="34">
    <w:p w14:paraId="5EFA4ABE" w14:textId="1531FE55" w:rsidR="00AD5678" w:rsidRPr="00533722" w:rsidRDefault="00AD5678" w:rsidP="00533722">
      <w:pPr>
        <w:pStyle w:val="FootnoteText"/>
        <w:suppressLineNumbers/>
        <w:suppressAutoHyphens/>
        <w:ind w:firstLine="0"/>
        <w:jc w:val="left"/>
        <w:rPr>
          <w:kern w:val="18"/>
          <w:szCs w:val="18"/>
        </w:rPr>
      </w:pPr>
      <w:r w:rsidRPr="00533722">
        <w:rPr>
          <w:rStyle w:val="FootnoteReference"/>
          <w:kern w:val="18"/>
          <w:sz w:val="18"/>
          <w:szCs w:val="18"/>
        </w:rPr>
        <w:footnoteRef/>
      </w:r>
      <w:r w:rsidRPr="00533722">
        <w:rPr>
          <w:kern w:val="18"/>
          <w:szCs w:val="18"/>
        </w:rPr>
        <w:t xml:space="preserve"> </w:t>
      </w:r>
      <w:r w:rsidR="00772227" w:rsidRPr="00533722">
        <w:rPr>
          <w:kern w:val="18"/>
          <w:szCs w:val="18"/>
        </w:rPr>
        <w:t xml:space="preserve">The </w:t>
      </w:r>
      <w:r w:rsidRPr="00533722">
        <w:rPr>
          <w:kern w:val="18"/>
          <w:szCs w:val="18"/>
        </w:rPr>
        <w:t xml:space="preserve">Ministry of Environment and Energy </w:t>
      </w:r>
      <w:r w:rsidR="00772227" w:rsidRPr="00533722">
        <w:rPr>
          <w:kern w:val="18"/>
          <w:szCs w:val="18"/>
        </w:rPr>
        <w:t xml:space="preserve">of Costa Rica </w:t>
      </w:r>
      <w:r w:rsidRPr="00533722">
        <w:rPr>
          <w:kern w:val="18"/>
          <w:szCs w:val="18"/>
        </w:rPr>
        <w:t>enacted</w:t>
      </w:r>
      <w:r w:rsidR="003D7AB1" w:rsidRPr="00533722">
        <w:rPr>
          <w:kern w:val="18"/>
          <w:szCs w:val="18"/>
        </w:rPr>
        <w:t>, on 12 August 2019,</w:t>
      </w:r>
      <w:r w:rsidRPr="00533722">
        <w:rPr>
          <w:kern w:val="18"/>
          <w:szCs w:val="18"/>
        </w:rPr>
        <w:t xml:space="preserve"> </w:t>
      </w:r>
      <w:r w:rsidR="007C6539" w:rsidRPr="00533722">
        <w:rPr>
          <w:rFonts w:eastAsiaTheme="majorEastAsia"/>
          <w:kern w:val="18"/>
          <w:szCs w:val="18"/>
        </w:rPr>
        <w:t xml:space="preserve">Directive No 005-2019 on the </w:t>
      </w:r>
      <w:r w:rsidR="003D7AB1" w:rsidRPr="00533722">
        <w:rPr>
          <w:rFonts w:eastAsiaTheme="majorEastAsia"/>
          <w:kern w:val="18"/>
          <w:szCs w:val="18"/>
        </w:rPr>
        <w:t>r</w:t>
      </w:r>
      <w:r w:rsidR="007C6539" w:rsidRPr="00533722">
        <w:rPr>
          <w:rFonts w:eastAsiaTheme="majorEastAsia"/>
          <w:kern w:val="18"/>
          <w:szCs w:val="18"/>
        </w:rPr>
        <w:t>eduction of gender gaps in the biodiversity-water sector, protected areas and forests to ensure equality and the contribution of women to that sector</w:t>
      </w:r>
      <w:r w:rsidR="003D7AB1" w:rsidRPr="00533722">
        <w:rPr>
          <w:kern w:val="18"/>
          <w:szCs w:val="18"/>
        </w:rPr>
        <w:t xml:space="preserve"> </w:t>
      </w:r>
      <w:r w:rsidR="007C6539" w:rsidRPr="00533722">
        <w:rPr>
          <w:kern w:val="18"/>
          <w:szCs w:val="18"/>
        </w:rPr>
        <w:t>(</w:t>
      </w:r>
      <w:hyperlink r:id="rId21" w:history="1">
        <w:r w:rsidR="007C6539" w:rsidRPr="00533722">
          <w:rPr>
            <w:rStyle w:val="Hyperlink"/>
            <w:kern w:val="18"/>
            <w:szCs w:val="18"/>
          </w:rPr>
          <w:t>http://www.pgrweb.go.cr/scij/Busqueda/Normativa/Normas/nrm_texto_completo.aspx?param1=NRTC&amp;nValor1=1&amp;nValor2=89370&amp;nValor3=117296&amp;strTipM=TC</w:t>
        </w:r>
      </w:hyperlink>
      <w:r w:rsidR="007C6539" w:rsidRPr="00533722">
        <w:rPr>
          <w:kern w:val="18"/>
          <w:szCs w:val="18"/>
        </w:rPr>
        <w:t>)</w:t>
      </w:r>
      <w:r w:rsidRPr="00533722">
        <w:rPr>
          <w:kern w:val="18"/>
          <w:szCs w:val="18"/>
        </w:rPr>
        <w:t>.</w:t>
      </w:r>
    </w:p>
  </w:footnote>
  <w:footnote w:id="35">
    <w:p w14:paraId="43124220" w14:textId="39F6BD79" w:rsidR="00AD5678" w:rsidRPr="00533722" w:rsidRDefault="00AD5678" w:rsidP="00533722">
      <w:pPr>
        <w:pStyle w:val="FootnoteText"/>
        <w:suppressLineNumbers/>
        <w:suppressAutoHyphens/>
        <w:ind w:firstLine="0"/>
        <w:jc w:val="left"/>
        <w:rPr>
          <w:kern w:val="18"/>
          <w:szCs w:val="18"/>
        </w:rPr>
      </w:pPr>
      <w:r w:rsidRPr="00533722">
        <w:rPr>
          <w:rStyle w:val="FootnoteReference"/>
          <w:kern w:val="18"/>
          <w:sz w:val="18"/>
          <w:szCs w:val="18"/>
        </w:rPr>
        <w:footnoteRef/>
      </w:r>
      <w:r w:rsidRPr="00533722">
        <w:rPr>
          <w:kern w:val="18"/>
          <w:szCs w:val="18"/>
        </w:rPr>
        <w:t xml:space="preserve"> </w:t>
      </w:r>
      <w:r w:rsidR="007C37A7" w:rsidRPr="00533722">
        <w:rPr>
          <w:kern w:val="18"/>
          <w:szCs w:val="18"/>
        </w:rPr>
        <w:t xml:space="preserve">Ms. </w:t>
      </w:r>
      <w:r w:rsidRPr="00533722">
        <w:rPr>
          <w:kern w:val="18"/>
          <w:szCs w:val="18"/>
        </w:rPr>
        <w:t>Pamela Castillo Barahona (Vice</w:t>
      </w:r>
      <w:r w:rsidR="00435D3D">
        <w:rPr>
          <w:kern w:val="18"/>
          <w:szCs w:val="18"/>
        </w:rPr>
        <w:t>-</w:t>
      </w:r>
      <w:r w:rsidRPr="00533722">
        <w:rPr>
          <w:kern w:val="18"/>
          <w:szCs w:val="18"/>
        </w:rPr>
        <w:t xml:space="preserve">Minister of Environment and Energy of Costa Rica), interviewed by </w:t>
      </w:r>
      <w:r w:rsidR="007C37A7" w:rsidRPr="00533722">
        <w:rPr>
          <w:kern w:val="18"/>
          <w:szCs w:val="18"/>
        </w:rPr>
        <w:t>Ms. </w:t>
      </w:r>
      <w:r w:rsidRPr="00533722">
        <w:rPr>
          <w:kern w:val="18"/>
          <w:szCs w:val="18"/>
        </w:rPr>
        <w:t>Katherine Despot-Belmonte (Programme Officer, UNEP-WCMC) on 4 February 2020.</w:t>
      </w:r>
    </w:p>
  </w:footnote>
  <w:footnote w:id="36">
    <w:p w14:paraId="2E7F9D11" w14:textId="2038700F" w:rsidR="00AD5678" w:rsidRPr="00533722" w:rsidRDefault="00AD5678" w:rsidP="00533722">
      <w:pPr>
        <w:pStyle w:val="FootnoteText"/>
        <w:suppressLineNumbers/>
        <w:suppressAutoHyphens/>
        <w:ind w:firstLine="0"/>
        <w:jc w:val="left"/>
        <w:rPr>
          <w:kern w:val="18"/>
          <w:szCs w:val="18"/>
        </w:rPr>
      </w:pPr>
      <w:r w:rsidRPr="00533722">
        <w:rPr>
          <w:rStyle w:val="FootnoteReference"/>
          <w:kern w:val="18"/>
          <w:sz w:val="18"/>
          <w:szCs w:val="18"/>
        </w:rPr>
        <w:footnoteRef/>
      </w:r>
      <w:r w:rsidRPr="00533722">
        <w:rPr>
          <w:kern w:val="18"/>
          <w:szCs w:val="18"/>
        </w:rPr>
        <w:t xml:space="preserve"> </w:t>
      </w:r>
      <w:r w:rsidR="00DB5699" w:rsidRPr="00533722">
        <w:rPr>
          <w:kern w:val="18"/>
          <w:szCs w:val="18"/>
        </w:rPr>
        <w:t xml:space="preserve">For instance, </w:t>
      </w:r>
      <w:r w:rsidRPr="00533722">
        <w:rPr>
          <w:kern w:val="18"/>
          <w:szCs w:val="18"/>
        </w:rPr>
        <w:t>Dominican Republic, Iraq, Papua New Guinea, Republic of Korea, Samoa</w:t>
      </w:r>
      <w:r w:rsidR="009A0871" w:rsidRPr="00533722">
        <w:rPr>
          <w:kern w:val="18"/>
          <w:szCs w:val="18"/>
        </w:rPr>
        <w:t>.</w:t>
      </w:r>
    </w:p>
  </w:footnote>
  <w:footnote w:id="37">
    <w:p w14:paraId="70B96E0A" w14:textId="49CFA672" w:rsidR="00AD5678" w:rsidRPr="00533722" w:rsidRDefault="00AD5678" w:rsidP="00533722">
      <w:pPr>
        <w:pStyle w:val="FootnoteText"/>
        <w:suppressLineNumbers/>
        <w:suppressAutoHyphens/>
        <w:ind w:firstLine="0"/>
        <w:jc w:val="left"/>
        <w:rPr>
          <w:kern w:val="18"/>
          <w:szCs w:val="18"/>
        </w:rPr>
      </w:pPr>
      <w:r w:rsidRPr="00533722">
        <w:rPr>
          <w:rStyle w:val="FootnoteReference"/>
          <w:kern w:val="18"/>
          <w:sz w:val="18"/>
          <w:szCs w:val="18"/>
        </w:rPr>
        <w:footnoteRef/>
      </w:r>
      <w:r w:rsidRPr="00533722">
        <w:rPr>
          <w:kern w:val="18"/>
          <w:szCs w:val="18"/>
        </w:rPr>
        <w:t xml:space="preserve"> </w:t>
      </w:r>
      <w:r w:rsidR="004A3414" w:rsidRPr="00533722">
        <w:rPr>
          <w:kern w:val="18"/>
          <w:szCs w:val="18"/>
        </w:rPr>
        <w:t xml:space="preserve">As noted </w:t>
      </w:r>
      <w:r w:rsidR="005D58BF">
        <w:rPr>
          <w:kern w:val="18"/>
          <w:szCs w:val="18"/>
        </w:rPr>
        <w:t>abo</w:t>
      </w:r>
      <w:r w:rsidR="00B343E1">
        <w:rPr>
          <w:kern w:val="18"/>
          <w:szCs w:val="18"/>
        </w:rPr>
        <w:t>ve (</w:t>
      </w:r>
      <w:r w:rsidR="00122C9A">
        <w:rPr>
          <w:kern w:val="18"/>
          <w:szCs w:val="18"/>
        </w:rPr>
        <w:t xml:space="preserve">in </w:t>
      </w:r>
      <w:r w:rsidR="00B343E1">
        <w:rPr>
          <w:kern w:val="18"/>
          <w:szCs w:val="18"/>
        </w:rPr>
        <w:t xml:space="preserve">note </w:t>
      </w:r>
      <w:r w:rsidR="00B343E1">
        <w:rPr>
          <w:kern w:val="18"/>
          <w:szCs w:val="18"/>
        </w:rPr>
        <w:fldChar w:fldCharType="begin"/>
      </w:r>
      <w:r w:rsidR="00B343E1">
        <w:rPr>
          <w:kern w:val="18"/>
          <w:szCs w:val="18"/>
        </w:rPr>
        <w:instrText xml:space="preserve"> NOTEREF _Ref43554274 \h </w:instrText>
      </w:r>
      <w:r w:rsidR="00B343E1">
        <w:rPr>
          <w:kern w:val="18"/>
          <w:szCs w:val="18"/>
        </w:rPr>
      </w:r>
      <w:r w:rsidR="00B343E1">
        <w:rPr>
          <w:kern w:val="18"/>
          <w:szCs w:val="18"/>
        </w:rPr>
        <w:fldChar w:fldCharType="separate"/>
      </w:r>
      <w:r w:rsidR="00B343E1">
        <w:rPr>
          <w:kern w:val="18"/>
          <w:szCs w:val="18"/>
        </w:rPr>
        <w:t>11</w:t>
      </w:r>
      <w:r w:rsidR="00B343E1">
        <w:rPr>
          <w:kern w:val="18"/>
          <w:szCs w:val="18"/>
        </w:rPr>
        <w:fldChar w:fldCharType="end"/>
      </w:r>
      <w:r w:rsidR="00B343E1">
        <w:rPr>
          <w:kern w:val="18"/>
          <w:szCs w:val="18"/>
        </w:rPr>
        <w:t>)</w:t>
      </w:r>
      <w:r w:rsidR="004A3414" w:rsidRPr="00533722">
        <w:rPr>
          <w:kern w:val="18"/>
          <w:szCs w:val="18"/>
        </w:rPr>
        <w:t xml:space="preserve">, </w:t>
      </w:r>
      <w:r w:rsidRPr="00533722">
        <w:rPr>
          <w:kern w:val="18"/>
          <w:szCs w:val="18"/>
        </w:rPr>
        <w:t>Aichi Biodiversity Target 14 is the only one to explicitly mention women or gender issues</w:t>
      </w:r>
      <w:r w:rsidR="00A9762B" w:rsidRPr="00533722">
        <w:rPr>
          <w:kern w:val="18"/>
          <w:szCs w:val="18"/>
        </w:rPr>
        <w:t>; it states</w:t>
      </w:r>
      <w:r w:rsidR="00774A54" w:rsidRPr="00533722">
        <w:rPr>
          <w:kern w:val="18"/>
          <w:szCs w:val="18"/>
        </w:rPr>
        <w:t>:</w:t>
      </w:r>
      <w:r w:rsidR="00A9762B" w:rsidRPr="00533722">
        <w:rPr>
          <w:kern w:val="18"/>
          <w:szCs w:val="18"/>
        </w:rPr>
        <w:t xml:space="preserve"> </w:t>
      </w:r>
      <w:r w:rsidR="00E307A4" w:rsidRPr="00533722">
        <w:rPr>
          <w:kern w:val="18"/>
          <w:szCs w:val="18"/>
        </w:rPr>
        <w:t>“</w:t>
      </w:r>
      <w:r w:rsidRPr="00533722">
        <w:rPr>
          <w:kern w:val="18"/>
          <w:szCs w:val="18"/>
          <w:shd w:val="clear" w:color="auto" w:fill="FFFFFF"/>
        </w:rPr>
        <w:t>By 2020, ecosystems that provide essential services, including services related to water, and contribute to health, livelihoods and well-being, are restored and safeguarded, taking into account the needs of women, indigenous and local communities, and the poor and vulnerable.</w:t>
      </w:r>
      <w:r w:rsidR="00E307A4" w:rsidRPr="00533722">
        <w:rPr>
          <w:kern w:val="18"/>
          <w:szCs w:val="18"/>
          <w:shd w:val="clear" w:color="auto" w:fill="FFFFFF"/>
        </w:rPr>
        <w:t>”</w:t>
      </w:r>
    </w:p>
  </w:footnote>
  <w:footnote w:id="38">
    <w:p w14:paraId="3ACD912D" w14:textId="246C7C08" w:rsidR="005B45D6" w:rsidRPr="00533722" w:rsidRDefault="005B45D6" w:rsidP="00533722">
      <w:pPr>
        <w:pStyle w:val="FootnoteText"/>
        <w:suppressLineNumbers/>
        <w:suppressAutoHyphens/>
        <w:ind w:firstLine="0"/>
        <w:jc w:val="left"/>
        <w:rPr>
          <w:kern w:val="18"/>
          <w:szCs w:val="18"/>
        </w:rPr>
      </w:pPr>
      <w:r w:rsidRPr="00533722">
        <w:rPr>
          <w:rStyle w:val="FootnoteReference"/>
          <w:kern w:val="18"/>
          <w:sz w:val="18"/>
          <w:szCs w:val="18"/>
        </w:rPr>
        <w:footnoteRef/>
      </w:r>
      <w:r w:rsidRPr="00533722">
        <w:rPr>
          <w:kern w:val="18"/>
          <w:szCs w:val="18"/>
        </w:rPr>
        <w:t xml:space="preserve"> </w:t>
      </w:r>
      <w:r w:rsidR="00CD3BCC" w:rsidRPr="00533722">
        <w:rPr>
          <w:kern w:val="18"/>
          <w:szCs w:val="18"/>
        </w:rPr>
        <w:t xml:space="preserve">For instance, </w:t>
      </w:r>
      <w:r w:rsidRPr="00533722">
        <w:rPr>
          <w:kern w:val="18"/>
          <w:szCs w:val="18"/>
        </w:rPr>
        <w:t xml:space="preserve">Haiti, </w:t>
      </w:r>
      <w:r w:rsidR="00CD3BCC" w:rsidRPr="00533722">
        <w:rPr>
          <w:kern w:val="18"/>
          <w:szCs w:val="18"/>
        </w:rPr>
        <w:t xml:space="preserve">Malawi, </w:t>
      </w:r>
      <w:r w:rsidRPr="00533722">
        <w:rPr>
          <w:kern w:val="18"/>
          <w:szCs w:val="18"/>
        </w:rPr>
        <w:t>Uzbekistan</w:t>
      </w:r>
      <w:r w:rsidR="009A0871" w:rsidRPr="00533722">
        <w:rPr>
          <w:kern w:val="18"/>
          <w:szCs w:val="18"/>
        </w:rPr>
        <w:t>.</w:t>
      </w:r>
    </w:p>
  </w:footnote>
  <w:footnote w:id="39">
    <w:p w14:paraId="0CCB4A84" w14:textId="70DF1179" w:rsidR="00AD5678" w:rsidRPr="00533722" w:rsidRDefault="00AD5678" w:rsidP="00533722">
      <w:pPr>
        <w:pStyle w:val="FootnoteText"/>
        <w:suppressLineNumbers/>
        <w:suppressAutoHyphens/>
        <w:ind w:firstLine="0"/>
        <w:jc w:val="left"/>
        <w:rPr>
          <w:kern w:val="18"/>
          <w:szCs w:val="18"/>
        </w:rPr>
      </w:pPr>
      <w:r w:rsidRPr="00533722">
        <w:rPr>
          <w:rStyle w:val="FootnoteReference"/>
          <w:kern w:val="18"/>
          <w:sz w:val="18"/>
          <w:szCs w:val="18"/>
        </w:rPr>
        <w:footnoteRef/>
      </w:r>
      <w:r w:rsidRPr="00533722">
        <w:rPr>
          <w:kern w:val="18"/>
          <w:szCs w:val="18"/>
        </w:rPr>
        <w:t xml:space="preserve"> </w:t>
      </w:r>
      <w:hyperlink r:id="rId22" w:history="1">
        <w:r w:rsidRPr="00533722">
          <w:rPr>
            <w:rStyle w:val="Hyperlink"/>
            <w:rFonts w:eastAsiaTheme="majorEastAsia"/>
            <w:kern w:val="18"/>
            <w:szCs w:val="18"/>
          </w:rPr>
          <w:t>CBD/SBI/2/2/Add.3</w:t>
        </w:r>
      </w:hyperlink>
      <w:r w:rsidRPr="00533722">
        <w:rPr>
          <w:kern w:val="18"/>
          <w:szCs w:val="18"/>
        </w:rPr>
        <w:t xml:space="preserve">; </w:t>
      </w:r>
      <w:r w:rsidR="0049492B" w:rsidRPr="00533722">
        <w:rPr>
          <w:rFonts w:eastAsiaTheme="majorEastAsia"/>
          <w:i/>
          <w:iCs/>
          <w:kern w:val="18"/>
          <w:szCs w:val="18"/>
        </w:rPr>
        <w:t>Addressing Gender Issues and Actions in Biodiversity Objectives</w:t>
      </w:r>
      <w:r w:rsidR="0049492B" w:rsidRPr="00533722">
        <w:rPr>
          <w:kern w:val="18"/>
          <w:szCs w:val="18"/>
        </w:rPr>
        <w:t xml:space="preserve"> (</w:t>
      </w:r>
      <w:hyperlink r:id="rId23" w:history="1">
        <w:r w:rsidR="0049492B" w:rsidRPr="00533722">
          <w:rPr>
            <w:rStyle w:val="Hyperlink"/>
            <w:kern w:val="18"/>
            <w:szCs w:val="18"/>
          </w:rPr>
          <w:t>https://www.cbd.int/gender/doc/cbd-towards2020-gender_integration-en.pdf</w:t>
        </w:r>
      </w:hyperlink>
      <w:r w:rsidR="0049492B" w:rsidRPr="00533722">
        <w:rPr>
          <w:kern w:val="18"/>
          <w:szCs w:val="18"/>
        </w:rPr>
        <w:t>).</w:t>
      </w:r>
    </w:p>
  </w:footnote>
  <w:footnote w:id="40">
    <w:p w14:paraId="51B4B44C" w14:textId="68B98B27" w:rsidR="001725A4" w:rsidRPr="00533722" w:rsidRDefault="001725A4" w:rsidP="00533722">
      <w:pPr>
        <w:pStyle w:val="FootnoteText"/>
        <w:suppressLineNumbers/>
        <w:suppressAutoHyphens/>
        <w:ind w:firstLine="0"/>
        <w:jc w:val="left"/>
        <w:rPr>
          <w:kern w:val="18"/>
          <w:szCs w:val="18"/>
        </w:rPr>
      </w:pPr>
      <w:r w:rsidRPr="00533722">
        <w:rPr>
          <w:rStyle w:val="FootnoteReference"/>
          <w:kern w:val="18"/>
          <w:sz w:val="18"/>
          <w:szCs w:val="18"/>
        </w:rPr>
        <w:footnoteRef/>
      </w:r>
      <w:r w:rsidRPr="00533722">
        <w:rPr>
          <w:kern w:val="18"/>
          <w:szCs w:val="18"/>
        </w:rPr>
        <w:t xml:space="preserve"> Specific, </w:t>
      </w:r>
      <w:r w:rsidR="001B26F2" w:rsidRPr="00533722">
        <w:rPr>
          <w:kern w:val="18"/>
          <w:szCs w:val="18"/>
        </w:rPr>
        <w:t>m</w:t>
      </w:r>
      <w:r w:rsidRPr="00533722">
        <w:rPr>
          <w:kern w:val="18"/>
          <w:szCs w:val="18"/>
        </w:rPr>
        <w:t xml:space="preserve">easurable, </w:t>
      </w:r>
      <w:r w:rsidR="001B26F2" w:rsidRPr="00533722">
        <w:rPr>
          <w:kern w:val="18"/>
          <w:szCs w:val="18"/>
        </w:rPr>
        <w:t>a</w:t>
      </w:r>
      <w:r w:rsidRPr="00533722">
        <w:rPr>
          <w:kern w:val="18"/>
          <w:szCs w:val="18"/>
        </w:rPr>
        <w:t xml:space="preserve">chievable, </w:t>
      </w:r>
      <w:r w:rsidR="0065235B" w:rsidRPr="00533722">
        <w:rPr>
          <w:kern w:val="18"/>
          <w:szCs w:val="18"/>
        </w:rPr>
        <w:t>relevant</w:t>
      </w:r>
      <w:r w:rsidRPr="00533722">
        <w:rPr>
          <w:kern w:val="18"/>
          <w:szCs w:val="18"/>
        </w:rPr>
        <w:t xml:space="preserve"> and </w:t>
      </w:r>
      <w:r w:rsidR="0065235B" w:rsidRPr="00533722">
        <w:rPr>
          <w:kern w:val="18"/>
          <w:szCs w:val="18"/>
        </w:rPr>
        <w:t>time-bound</w:t>
      </w:r>
      <w:r w:rsidR="009A0871" w:rsidRPr="00533722">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20A3F" w14:textId="6804E364" w:rsidR="00AD5678" w:rsidRPr="00533722" w:rsidRDefault="00906A17" w:rsidP="00533722">
    <w:pPr>
      <w:pStyle w:val="Header"/>
      <w:keepLines/>
      <w:suppressLineNumbers/>
      <w:tabs>
        <w:tab w:val="clear" w:pos="4320"/>
        <w:tab w:val="clear" w:pos="8640"/>
      </w:tabs>
      <w:suppressAutoHyphens/>
      <w:jc w:val="left"/>
      <w:rPr>
        <w:noProof/>
        <w:kern w:val="22"/>
      </w:rPr>
    </w:pPr>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r w:rsidR="00CE1EB2" w:rsidRPr="00533722">
          <w:rPr>
            <w:noProof/>
            <w:kern w:val="22"/>
          </w:rPr>
          <w:t>CBD/SBI/3/2/Add.3</w:t>
        </w:r>
      </w:sdtContent>
    </w:sdt>
  </w:p>
  <w:p w14:paraId="1E0FDE0B" w14:textId="77777777" w:rsidR="00AD5678" w:rsidRPr="00533722" w:rsidRDefault="00AD5678" w:rsidP="00533722">
    <w:pPr>
      <w:pStyle w:val="Header"/>
      <w:keepLines/>
      <w:suppressLineNumbers/>
      <w:tabs>
        <w:tab w:val="clear" w:pos="4320"/>
        <w:tab w:val="clear" w:pos="8640"/>
      </w:tabs>
      <w:suppressAutoHyphens/>
      <w:jc w:val="left"/>
      <w:rPr>
        <w:noProof/>
        <w:kern w:val="22"/>
      </w:rPr>
    </w:pPr>
    <w:r w:rsidRPr="00533722">
      <w:rPr>
        <w:noProof/>
        <w:kern w:val="22"/>
      </w:rPr>
      <w:t xml:space="preserve">Page </w:t>
    </w:r>
    <w:r w:rsidRPr="00533722">
      <w:rPr>
        <w:noProof/>
        <w:kern w:val="22"/>
      </w:rPr>
      <w:fldChar w:fldCharType="begin"/>
    </w:r>
    <w:r w:rsidRPr="00533722">
      <w:rPr>
        <w:noProof/>
        <w:kern w:val="22"/>
      </w:rPr>
      <w:instrText xml:space="preserve"> PAGE   \* MERGEFORMAT </w:instrText>
    </w:r>
    <w:r w:rsidRPr="00533722">
      <w:rPr>
        <w:noProof/>
        <w:kern w:val="22"/>
      </w:rPr>
      <w:fldChar w:fldCharType="separate"/>
    </w:r>
    <w:r w:rsidRPr="00533722">
      <w:rPr>
        <w:noProof/>
        <w:kern w:val="22"/>
      </w:rPr>
      <w:t>2</w:t>
    </w:r>
    <w:r w:rsidRPr="00533722">
      <w:rPr>
        <w:noProof/>
        <w:kern w:val="22"/>
      </w:rPr>
      <w:fldChar w:fldCharType="end"/>
    </w:r>
  </w:p>
  <w:p w14:paraId="61C60697" w14:textId="77777777" w:rsidR="00AD5678" w:rsidRPr="00533722" w:rsidRDefault="00AD5678" w:rsidP="00533722">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233D0C76" w:rsidR="00AD5678" w:rsidRPr="00533722" w:rsidRDefault="00CE1EB2" w:rsidP="00533722">
        <w:pPr>
          <w:pStyle w:val="Header"/>
          <w:keepLines/>
          <w:suppressLineNumbers/>
          <w:tabs>
            <w:tab w:val="clear" w:pos="4320"/>
            <w:tab w:val="clear" w:pos="8640"/>
          </w:tabs>
          <w:suppressAutoHyphens/>
          <w:jc w:val="right"/>
          <w:rPr>
            <w:noProof/>
            <w:kern w:val="22"/>
          </w:rPr>
        </w:pPr>
        <w:r w:rsidRPr="00533722">
          <w:rPr>
            <w:noProof/>
            <w:kern w:val="22"/>
          </w:rPr>
          <w:t>CBD/SBI/3/2/Add.3</w:t>
        </w:r>
      </w:p>
    </w:sdtContent>
  </w:sdt>
  <w:p w14:paraId="64AE8439" w14:textId="77777777" w:rsidR="00AD5678" w:rsidRPr="00533722" w:rsidRDefault="00AD5678" w:rsidP="00533722">
    <w:pPr>
      <w:pStyle w:val="Header"/>
      <w:keepLines/>
      <w:suppressLineNumbers/>
      <w:tabs>
        <w:tab w:val="clear" w:pos="4320"/>
        <w:tab w:val="clear" w:pos="8640"/>
      </w:tabs>
      <w:suppressAutoHyphens/>
      <w:jc w:val="right"/>
      <w:rPr>
        <w:noProof/>
        <w:kern w:val="22"/>
      </w:rPr>
    </w:pPr>
    <w:r w:rsidRPr="00533722">
      <w:rPr>
        <w:noProof/>
        <w:kern w:val="22"/>
      </w:rPr>
      <w:t xml:space="preserve">Page </w:t>
    </w:r>
    <w:r w:rsidRPr="00533722">
      <w:rPr>
        <w:noProof/>
        <w:kern w:val="22"/>
      </w:rPr>
      <w:fldChar w:fldCharType="begin"/>
    </w:r>
    <w:r w:rsidRPr="00533722">
      <w:rPr>
        <w:noProof/>
        <w:kern w:val="22"/>
      </w:rPr>
      <w:instrText xml:space="preserve"> PAGE   \* MERGEFORMAT </w:instrText>
    </w:r>
    <w:r w:rsidRPr="00533722">
      <w:rPr>
        <w:noProof/>
        <w:kern w:val="22"/>
      </w:rPr>
      <w:fldChar w:fldCharType="separate"/>
    </w:r>
    <w:r w:rsidRPr="00533722">
      <w:rPr>
        <w:noProof/>
        <w:kern w:val="22"/>
      </w:rPr>
      <w:t>3</w:t>
    </w:r>
    <w:r w:rsidRPr="00533722">
      <w:rPr>
        <w:noProof/>
        <w:kern w:val="22"/>
      </w:rPr>
      <w:fldChar w:fldCharType="end"/>
    </w:r>
  </w:p>
  <w:p w14:paraId="16137B8A" w14:textId="77777777" w:rsidR="00AD5678" w:rsidRPr="00533722" w:rsidRDefault="00AD5678" w:rsidP="00533722">
    <w:pPr>
      <w:pStyle w:val="Header"/>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1A06"/>
    <w:multiLevelType w:val="hybridMultilevel"/>
    <w:tmpl w:val="4F10A3B6"/>
    <w:lvl w:ilvl="0" w:tplc="CA90AA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16B2B"/>
    <w:multiLevelType w:val="hybridMultilevel"/>
    <w:tmpl w:val="3D1CE322"/>
    <w:lvl w:ilvl="0" w:tplc="F72282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224DE8"/>
    <w:multiLevelType w:val="hybridMultilevel"/>
    <w:tmpl w:val="2A22D850"/>
    <w:lvl w:ilvl="0" w:tplc="9F08904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64F03"/>
    <w:multiLevelType w:val="hybridMultilevel"/>
    <w:tmpl w:val="CA0A56EE"/>
    <w:lvl w:ilvl="0" w:tplc="5C664F0A">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1BD4143"/>
    <w:multiLevelType w:val="hybridMultilevel"/>
    <w:tmpl w:val="558076FE"/>
    <w:lvl w:ilvl="0" w:tplc="D6785ACA">
      <w:start w:val="5"/>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FC71A8"/>
    <w:multiLevelType w:val="hybridMultilevel"/>
    <w:tmpl w:val="A23C853C"/>
    <w:lvl w:ilvl="0" w:tplc="A8C296C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6B75E4"/>
    <w:multiLevelType w:val="hybridMultilevel"/>
    <w:tmpl w:val="CEC61DE6"/>
    <w:lvl w:ilvl="0" w:tplc="F64C62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462E0D"/>
    <w:multiLevelType w:val="hybridMultilevel"/>
    <w:tmpl w:val="7EF019E0"/>
    <w:lvl w:ilvl="0" w:tplc="41722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975246"/>
    <w:multiLevelType w:val="hybridMultilevel"/>
    <w:tmpl w:val="AB08BBC0"/>
    <w:lvl w:ilvl="0" w:tplc="6676318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3C12ED"/>
    <w:multiLevelType w:val="hybridMultilevel"/>
    <w:tmpl w:val="F1781980"/>
    <w:lvl w:ilvl="0" w:tplc="05EA665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0"/>
  </w:num>
  <w:num w:numId="4">
    <w:abstractNumId w:val="13"/>
  </w:num>
  <w:num w:numId="5">
    <w:abstractNumId w:val="12"/>
  </w:num>
  <w:num w:numId="6">
    <w:abstractNumId w:val="3"/>
  </w:num>
  <w:num w:numId="7">
    <w:abstractNumId w:val="8"/>
  </w:num>
  <w:num w:numId="8">
    <w:abstractNumId w:val="10"/>
    <w:lvlOverride w:ilvl="0">
      <w:startOverride w:val="1"/>
    </w:lvlOverride>
  </w:num>
  <w:num w:numId="9">
    <w:abstractNumId w:val="17"/>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6"/>
  </w:num>
  <w:num w:numId="15">
    <w:abstractNumId w:val="14"/>
  </w:num>
  <w:num w:numId="16">
    <w:abstractNumId w:val="4"/>
  </w:num>
  <w:num w:numId="17">
    <w:abstractNumId w:val="19"/>
  </w:num>
  <w:num w:numId="18">
    <w:abstractNumId w:val="20"/>
  </w:num>
  <w:num w:numId="19">
    <w:abstractNumId w:val="5"/>
  </w:num>
  <w:num w:numId="20">
    <w:abstractNumId w:val="6"/>
  </w:num>
  <w:num w:numId="21">
    <w:abstractNumId w:val="2"/>
  </w:num>
  <w:num w:numId="22">
    <w:abstractNumId w:val="7"/>
  </w:num>
  <w:num w:numId="23">
    <w:abstractNumId w:val="15"/>
  </w:num>
  <w:num w:numId="24">
    <w:abstractNumId w:val="0"/>
  </w:num>
  <w:num w:numId="25">
    <w:abstractNumId w:val="1"/>
  </w:num>
  <w:num w:numId="26">
    <w:abstractNumId w:val="1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38F5"/>
    <w:rsid w:val="00005313"/>
    <w:rsid w:val="00014678"/>
    <w:rsid w:val="000146A9"/>
    <w:rsid w:val="0001595D"/>
    <w:rsid w:val="0001699E"/>
    <w:rsid w:val="00022250"/>
    <w:rsid w:val="000253F1"/>
    <w:rsid w:val="0002634B"/>
    <w:rsid w:val="000278E3"/>
    <w:rsid w:val="00030D99"/>
    <w:rsid w:val="00033961"/>
    <w:rsid w:val="00034ACB"/>
    <w:rsid w:val="000364E1"/>
    <w:rsid w:val="0003660D"/>
    <w:rsid w:val="0003764B"/>
    <w:rsid w:val="00041720"/>
    <w:rsid w:val="000429B2"/>
    <w:rsid w:val="00043683"/>
    <w:rsid w:val="00046BD5"/>
    <w:rsid w:val="00056847"/>
    <w:rsid w:val="00061C3F"/>
    <w:rsid w:val="00065658"/>
    <w:rsid w:val="00065948"/>
    <w:rsid w:val="000712C7"/>
    <w:rsid w:val="0007171B"/>
    <w:rsid w:val="00074E6C"/>
    <w:rsid w:val="000806F3"/>
    <w:rsid w:val="00081401"/>
    <w:rsid w:val="00082392"/>
    <w:rsid w:val="0008440B"/>
    <w:rsid w:val="00087C9C"/>
    <w:rsid w:val="00090D0B"/>
    <w:rsid w:val="000916D4"/>
    <w:rsid w:val="00093D22"/>
    <w:rsid w:val="00094124"/>
    <w:rsid w:val="000946CB"/>
    <w:rsid w:val="0009524C"/>
    <w:rsid w:val="00095D2A"/>
    <w:rsid w:val="000A1902"/>
    <w:rsid w:val="000A1FA9"/>
    <w:rsid w:val="000A28D4"/>
    <w:rsid w:val="000A29D3"/>
    <w:rsid w:val="000A2B43"/>
    <w:rsid w:val="000A2E3E"/>
    <w:rsid w:val="000A5020"/>
    <w:rsid w:val="000A56BE"/>
    <w:rsid w:val="000B2009"/>
    <w:rsid w:val="000B6FC5"/>
    <w:rsid w:val="000C2C4A"/>
    <w:rsid w:val="000C309D"/>
    <w:rsid w:val="000C37F8"/>
    <w:rsid w:val="000C533C"/>
    <w:rsid w:val="000C6C64"/>
    <w:rsid w:val="000D0825"/>
    <w:rsid w:val="000D5E80"/>
    <w:rsid w:val="000D7693"/>
    <w:rsid w:val="000E2819"/>
    <w:rsid w:val="000E40AA"/>
    <w:rsid w:val="000E4E90"/>
    <w:rsid w:val="000E5A7C"/>
    <w:rsid w:val="000E673A"/>
    <w:rsid w:val="000E6A0C"/>
    <w:rsid w:val="000F0879"/>
    <w:rsid w:val="000F0F07"/>
    <w:rsid w:val="000F1918"/>
    <w:rsid w:val="000F1C91"/>
    <w:rsid w:val="000F7101"/>
    <w:rsid w:val="000F74F5"/>
    <w:rsid w:val="001015BE"/>
    <w:rsid w:val="00102D5D"/>
    <w:rsid w:val="00105372"/>
    <w:rsid w:val="00106C3F"/>
    <w:rsid w:val="001077CD"/>
    <w:rsid w:val="001178A9"/>
    <w:rsid w:val="00121059"/>
    <w:rsid w:val="00122C9A"/>
    <w:rsid w:val="001312AD"/>
    <w:rsid w:val="00131E7A"/>
    <w:rsid w:val="00134846"/>
    <w:rsid w:val="00135039"/>
    <w:rsid w:val="00142572"/>
    <w:rsid w:val="0014462E"/>
    <w:rsid w:val="001521D2"/>
    <w:rsid w:val="00155023"/>
    <w:rsid w:val="001553BA"/>
    <w:rsid w:val="001555F5"/>
    <w:rsid w:val="00156588"/>
    <w:rsid w:val="00162E3D"/>
    <w:rsid w:val="001655B6"/>
    <w:rsid w:val="00165620"/>
    <w:rsid w:val="0016587D"/>
    <w:rsid w:val="0017200E"/>
    <w:rsid w:val="001725A4"/>
    <w:rsid w:val="00172AF6"/>
    <w:rsid w:val="00173954"/>
    <w:rsid w:val="00176CEE"/>
    <w:rsid w:val="00177A0A"/>
    <w:rsid w:val="001803C7"/>
    <w:rsid w:val="0018183A"/>
    <w:rsid w:val="001848A4"/>
    <w:rsid w:val="00185996"/>
    <w:rsid w:val="00185B71"/>
    <w:rsid w:val="001865B6"/>
    <w:rsid w:val="00186DD8"/>
    <w:rsid w:val="00191293"/>
    <w:rsid w:val="001962C2"/>
    <w:rsid w:val="00196CEA"/>
    <w:rsid w:val="001A03D7"/>
    <w:rsid w:val="001A5654"/>
    <w:rsid w:val="001A7825"/>
    <w:rsid w:val="001B03C0"/>
    <w:rsid w:val="001B13FE"/>
    <w:rsid w:val="001B1BC8"/>
    <w:rsid w:val="001B1DB5"/>
    <w:rsid w:val="001B26F2"/>
    <w:rsid w:val="001B7058"/>
    <w:rsid w:val="001C0744"/>
    <w:rsid w:val="001C1F53"/>
    <w:rsid w:val="001C3909"/>
    <w:rsid w:val="001C4365"/>
    <w:rsid w:val="001C6DE0"/>
    <w:rsid w:val="001D0A5D"/>
    <w:rsid w:val="001E2191"/>
    <w:rsid w:val="001E3B0F"/>
    <w:rsid w:val="001E5937"/>
    <w:rsid w:val="001E6FC5"/>
    <w:rsid w:val="001E7DE2"/>
    <w:rsid w:val="001F004E"/>
    <w:rsid w:val="001F195E"/>
    <w:rsid w:val="001F1F4E"/>
    <w:rsid w:val="001F32B7"/>
    <w:rsid w:val="0020252F"/>
    <w:rsid w:val="00202E51"/>
    <w:rsid w:val="00203686"/>
    <w:rsid w:val="002076B9"/>
    <w:rsid w:val="00207DA5"/>
    <w:rsid w:val="002110D7"/>
    <w:rsid w:val="00212614"/>
    <w:rsid w:val="00213D42"/>
    <w:rsid w:val="0021510E"/>
    <w:rsid w:val="00216A91"/>
    <w:rsid w:val="002206B2"/>
    <w:rsid w:val="002229B2"/>
    <w:rsid w:val="00224DEB"/>
    <w:rsid w:val="00225169"/>
    <w:rsid w:val="002269A2"/>
    <w:rsid w:val="00226AA3"/>
    <w:rsid w:val="0023094C"/>
    <w:rsid w:val="00232764"/>
    <w:rsid w:val="00234971"/>
    <w:rsid w:val="002349C2"/>
    <w:rsid w:val="00240454"/>
    <w:rsid w:val="00241A65"/>
    <w:rsid w:val="002426BB"/>
    <w:rsid w:val="002432E2"/>
    <w:rsid w:val="00243BDD"/>
    <w:rsid w:val="00244A81"/>
    <w:rsid w:val="00244D73"/>
    <w:rsid w:val="00246875"/>
    <w:rsid w:val="00254D0F"/>
    <w:rsid w:val="00255E97"/>
    <w:rsid w:val="002608F4"/>
    <w:rsid w:val="002622B9"/>
    <w:rsid w:val="002743FA"/>
    <w:rsid w:val="00274494"/>
    <w:rsid w:val="00274510"/>
    <w:rsid w:val="002750FC"/>
    <w:rsid w:val="0028098B"/>
    <w:rsid w:val="0028162A"/>
    <w:rsid w:val="0028273D"/>
    <w:rsid w:val="00283017"/>
    <w:rsid w:val="00284DD6"/>
    <w:rsid w:val="00291DA0"/>
    <w:rsid w:val="0029246F"/>
    <w:rsid w:val="002A094B"/>
    <w:rsid w:val="002A16BC"/>
    <w:rsid w:val="002A775F"/>
    <w:rsid w:val="002B02F9"/>
    <w:rsid w:val="002B22D6"/>
    <w:rsid w:val="002B71B4"/>
    <w:rsid w:val="002B7EA2"/>
    <w:rsid w:val="002C5F80"/>
    <w:rsid w:val="002C7DAF"/>
    <w:rsid w:val="002D3C42"/>
    <w:rsid w:val="002D3CE2"/>
    <w:rsid w:val="002D40C0"/>
    <w:rsid w:val="002D5587"/>
    <w:rsid w:val="002E156A"/>
    <w:rsid w:val="002E5EA6"/>
    <w:rsid w:val="002F093F"/>
    <w:rsid w:val="002F1783"/>
    <w:rsid w:val="002F3432"/>
    <w:rsid w:val="002F3D3F"/>
    <w:rsid w:val="002F6060"/>
    <w:rsid w:val="003010AE"/>
    <w:rsid w:val="0030169D"/>
    <w:rsid w:val="003037FF"/>
    <w:rsid w:val="00303DB6"/>
    <w:rsid w:val="003052B0"/>
    <w:rsid w:val="003060EB"/>
    <w:rsid w:val="003069AA"/>
    <w:rsid w:val="00307303"/>
    <w:rsid w:val="003103DE"/>
    <w:rsid w:val="003136BE"/>
    <w:rsid w:val="00315165"/>
    <w:rsid w:val="003153EB"/>
    <w:rsid w:val="003175AC"/>
    <w:rsid w:val="00321985"/>
    <w:rsid w:val="0032363B"/>
    <w:rsid w:val="003315A3"/>
    <w:rsid w:val="00332AB4"/>
    <w:rsid w:val="00334FBB"/>
    <w:rsid w:val="003402F4"/>
    <w:rsid w:val="003413D8"/>
    <w:rsid w:val="00341543"/>
    <w:rsid w:val="0034201B"/>
    <w:rsid w:val="00343558"/>
    <w:rsid w:val="003438B8"/>
    <w:rsid w:val="00343EBC"/>
    <w:rsid w:val="00351205"/>
    <w:rsid w:val="0035285D"/>
    <w:rsid w:val="00352D75"/>
    <w:rsid w:val="00354997"/>
    <w:rsid w:val="00355316"/>
    <w:rsid w:val="00357C25"/>
    <w:rsid w:val="003617B4"/>
    <w:rsid w:val="003658D1"/>
    <w:rsid w:val="00365E1D"/>
    <w:rsid w:val="00366041"/>
    <w:rsid w:val="00370E68"/>
    <w:rsid w:val="00372F74"/>
    <w:rsid w:val="00376722"/>
    <w:rsid w:val="00377432"/>
    <w:rsid w:val="00380D70"/>
    <w:rsid w:val="00381F28"/>
    <w:rsid w:val="003828CB"/>
    <w:rsid w:val="00382E05"/>
    <w:rsid w:val="003837DE"/>
    <w:rsid w:val="00383A8D"/>
    <w:rsid w:val="00385A50"/>
    <w:rsid w:val="003920DB"/>
    <w:rsid w:val="00392C2C"/>
    <w:rsid w:val="00392C8A"/>
    <w:rsid w:val="00395648"/>
    <w:rsid w:val="003978A0"/>
    <w:rsid w:val="003A2C4F"/>
    <w:rsid w:val="003A6BAA"/>
    <w:rsid w:val="003B02F0"/>
    <w:rsid w:val="003B036F"/>
    <w:rsid w:val="003B0787"/>
    <w:rsid w:val="003B0B5E"/>
    <w:rsid w:val="003B27BD"/>
    <w:rsid w:val="003B34E5"/>
    <w:rsid w:val="003B3C4D"/>
    <w:rsid w:val="003C06DA"/>
    <w:rsid w:val="003D330F"/>
    <w:rsid w:val="003D40E2"/>
    <w:rsid w:val="003D6BD9"/>
    <w:rsid w:val="003D7AB1"/>
    <w:rsid w:val="003E257A"/>
    <w:rsid w:val="003E449C"/>
    <w:rsid w:val="003F14CE"/>
    <w:rsid w:val="003F24A5"/>
    <w:rsid w:val="003F5C6E"/>
    <w:rsid w:val="003F5E93"/>
    <w:rsid w:val="003F7224"/>
    <w:rsid w:val="00400ED6"/>
    <w:rsid w:val="00403B8C"/>
    <w:rsid w:val="00405CEB"/>
    <w:rsid w:val="0041015B"/>
    <w:rsid w:val="00411FB6"/>
    <w:rsid w:val="00415258"/>
    <w:rsid w:val="004164B0"/>
    <w:rsid w:val="00416968"/>
    <w:rsid w:val="00422B15"/>
    <w:rsid w:val="004235AA"/>
    <w:rsid w:val="00423697"/>
    <w:rsid w:val="0042690A"/>
    <w:rsid w:val="00427996"/>
    <w:rsid w:val="00427D21"/>
    <w:rsid w:val="00427DD4"/>
    <w:rsid w:val="00431DD2"/>
    <w:rsid w:val="00435D3D"/>
    <w:rsid w:val="00440130"/>
    <w:rsid w:val="00443A97"/>
    <w:rsid w:val="00444F70"/>
    <w:rsid w:val="00445181"/>
    <w:rsid w:val="004527C7"/>
    <w:rsid w:val="00452B0B"/>
    <w:rsid w:val="00453019"/>
    <w:rsid w:val="00454D90"/>
    <w:rsid w:val="00455C01"/>
    <w:rsid w:val="00461510"/>
    <w:rsid w:val="00462340"/>
    <w:rsid w:val="00463028"/>
    <w:rsid w:val="004644C2"/>
    <w:rsid w:val="004650E3"/>
    <w:rsid w:val="0046565E"/>
    <w:rsid w:val="00465F9C"/>
    <w:rsid w:val="00467E69"/>
    <w:rsid w:val="00467F9C"/>
    <w:rsid w:val="004708B7"/>
    <w:rsid w:val="0047135B"/>
    <w:rsid w:val="00472B45"/>
    <w:rsid w:val="004738E4"/>
    <w:rsid w:val="00485938"/>
    <w:rsid w:val="004862FB"/>
    <w:rsid w:val="00486BEB"/>
    <w:rsid w:val="0049131C"/>
    <w:rsid w:val="00491822"/>
    <w:rsid w:val="0049492B"/>
    <w:rsid w:val="00496069"/>
    <w:rsid w:val="00497AB3"/>
    <w:rsid w:val="004A1384"/>
    <w:rsid w:val="004A3414"/>
    <w:rsid w:val="004A4D08"/>
    <w:rsid w:val="004A572C"/>
    <w:rsid w:val="004B0AA2"/>
    <w:rsid w:val="004B2000"/>
    <w:rsid w:val="004C3585"/>
    <w:rsid w:val="004C4025"/>
    <w:rsid w:val="004C58E9"/>
    <w:rsid w:val="004D2BB8"/>
    <w:rsid w:val="004D3631"/>
    <w:rsid w:val="004D4CE5"/>
    <w:rsid w:val="004E3CC9"/>
    <w:rsid w:val="004E580B"/>
    <w:rsid w:val="004E61A3"/>
    <w:rsid w:val="004E7612"/>
    <w:rsid w:val="004F1A1F"/>
    <w:rsid w:val="004F244E"/>
    <w:rsid w:val="004F2ED1"/>
    <w:rsid w:val="004F42A8"/>
    <w:rsid w:val="005007AB"/>
    <w:rsid w:val="00503288"/>
    <w:rsid w:val="00503E96"/>
    <w:rsid w:val="0051324C"/>
    <w:rsid w:val="005149BC"/>
    <w:rsid w:val="00520ABE"/>
    <w:rsid w:val="0052349C"/>
    <w:rsid w:val="00524E17"/>
    <w:rsid w:val="00525830"/>
    <w:rsid w:val="005268B5"/>
    <w:rsid w:val="00533722"/>
    <w:rsid w:val="00534681"/>
    <w:rsid w:val="005363E1"/>
    <w:rsid w:val="0053641F"/>
    <w:rsid w:val="00540A00"/>
    <w:rsid w:val="00540CA4"/>
    <w:rsid w:val="00541022"/>
    <w:rsid w:val="0054251E"/>
    <w:rsid w:val="00542762"/>
    <w:rsid w:val="0054406D"/>
    <w:rsid w:val="00546A18"/>
    <w:rsid w:val="005514C9"/>
    <w:rsid w:val="00551B31"/>
    <w:rsid w:val="00553886"/>
    <w:rsid w:val="005542D3"/>
    <w:rsid w:val="0055537B"/>
    <w:rsid w:val="005563C1"/>
    <w:rsid w:val="0055667C"/>
    <w:rsid w:val="0056004A"/>
    <w:rsid w:val="00563442"/>
    <w:rsid w:val="00565108"/>
    <w:rsid w:val="00565B42"/>
    <w:rsid w:val="00571B66"/>
    <w:rsid w:val="0057202F"/>
    <w:rsid w:val="005744BF"/>
    <w:rsid w:val="005804A1"/>
    <w:rsid w:val="0058512B"/>
    <w:rsid w:val="00590AC5"/>
    <w:rsid w:val="005910E2"/>
    <w:rsid w:val="005923BB"/>
    <w:rsid w:val="00592E28"/>
    <w:rsid w:val="00594D9F"/>
    <w:rsid w:val="00595502"/>
    <w:rsid w:val="005A191A"/>
    <w:rsid w:val="005A1E0D"/>
    <w:rsid w:val="005A1FF1"/>
    <w:rsid w:val="005A7B6D"/>
    <w:rsid w:val="005B0040"/>
    <w:rsid w:val="005B0F47"/>
    <w:rsid w:val="005B2684"/>
    <w:rsid w:val="005B45D6"/>
    <w:rsid w:val="005B68B9"/>
    <w:rsid w:val="005C216F"/>
    <w:rsid w:val="005C45D8"/>
    <w:rsid w:val="005C4CE6"/>
    <w:rsid w:val="005C702C"/>
    <w:rsid w:val="005D58BF"/>
    <w:rsid w:val="005E2205"/>
    <w:rsid w:val="005E4194"/>
    <w:rsid w:val="005F05A2"/>
    <w:rsid w:val="005F7503"/>
    <w:rsid w:val="00601643"/>
    <w:rsid w:val="0060215F"/>
    <w:rsid w:val="0060234B"/>
    <w:rsid w:val="00602B72"/>
    <w:rsid w:val="0060791F"/>
    <w:rsid w:val="00610481"/>
    <w:rsid w:val="006122BA"/>
    <w:rsid w:val="00612C81"/>
    <w:rsid w:val="0062164B"/>
    <w:rsid w:val="006365A9"/>
    <w:rsid w:val="00636BD8"/>
    <w:rsid w:val="0065235B"/>
    <w:rsid w:val="00652FE8"/>
    <w:rsid w:val="00656344"/>
    <w:rsid w:val="006578EA"/>
    <w:rsid w:val="0066087A"/>
    <w:rsid w:val="00660924"/>
    <w:rsid w:val="006610F3"/>
    <w:rsid w:val="006627B3"/>
    <w:rsid w:val="00664182"/>
    <w:rsid w:val="00665647"/>
    <w:rsid w:val="00665C25"/>
    <w:rsid w:val="00670CCB"/>
    <w:rsid w:val="00672B60"/>
    <w:rsid w:val="00674616"/>
    <w:rsid w:val="00676D51"/>
    <w:rsid w:val="006774AF"/>
    <w:rsid w:val="00680717"/>
    <w:rsid w:val="00681C89"/>
    <w:rsid w:val="00681D80"/>
    <w:rsid w:val="00682478"/>
    <w:rsid w:val="00683662"/>
    <w:rsid w:val="00683C87"/>
    <w:rsid w:val="00684F2E"/>
    <w:rsid w:val="006860C8"/>
    <w:rsid w:val="00692B90"/>
    <w:rsid w:val="00692D20"/>
    <w:rsid w:val="00693321"/>
    <w:rsid w:val="00693C53"/>
    <w:rsid w:val="0069737E"/>
    <w:rsid w:val="006A3722"/>
    <w:rsid w:val="006A477B"/>
    <w:rsid w:val="006A4C8A"/>
    <w:rsid w:val="006B2290"/>
    <w:rsid w:val="006B6419"/>
    <w:rsid w:val="006B7BDB"/>
    <w:rsid w:val="006C08FB"/>
    <w:rsid w:val="006C0EAA"/>
    <w:rsid w:val="006C134E"/>
    <w:rsid w:val="006C745F"/>
    <w:rsid w:val="006C7721"/>
    <w:rsid w:val="006D2717"/>
    <w:rsid w:val="006D2944"/>
    <w:rsid w:val="006D3EF0"/>
    <w:rsid w:val="006D4B70"/>
    <w:rsid w:val="006D7AB8"/>
    <w:rsid w:val="006E0EDA"/>
    <w:rsid w:val="006E1E6E"/>
    <w:rsid w:val="006E2C50"/>
    <w:rsid w:val="006E2E27"/>
    <w:rsid w:val="006E41B5"/>
    <w:rsid w:val="006F0929"/>
    <w:rsid w:val="006F27EF"/>
    <w:rsid w:val="006F6298"/>
    <w:rsid w:val="007004E0"/>
    <w:rsid w:val="00702891"/>
    <w:rsid w:val="007050C0"/>
    <w:rsid w:val="00710925"/>
    <w:rsid w:val="00713343"/>
    <w:rsid w:val="00715943"/>
    <w:rsid w:val="0071649D"/>
    <w:rsid w:val="00717D88"/>
    <w:rsid w:val="00720425"/>
    <w:rsid w:val="007214E1"/>
    <w:rsid w:val="007263BA"/>
    <w:rsid w:val="00727001"/>
    <w:rsid w:val="00731D05"/>
    <w:rsid w:val="007345FE"/>
    <w:rsid w:val="00734B6B"/>
    <w:rsid w:val="00735962"/>
    <w:rsid w:val="00735C13"/>
    <w:rsid w:val="00737C07"/>
    <w:rsid w:val="0074141B"/>
    <w:rsid w:val="00741EC5"/>
    <w:rsid w:val="0074647E"/>
    <w:rsid w:val="00751A36"/>
    <w:rsid w:val="00754DE7"/>
    <w:rsid w:val="007550FF"/>
    <w:rsid w:val="00757642"/>
    <w:rsid w:val="00760AD4"/>
    <w:rsid w:val="00762119"/>
    <w:rsid w:val="00766CA2"/>
    <w:rsid w:val="007673F2"/>
    <w:rsid w:val="007704C0"/>
    <w:rsid w:val="00771BCD"/>
    <w:rsid w:val="00772227"/>
    <w:rsid w:val="00772A82"/>
    <w:rsid w:val="00774A54"/>
    <w:rsid w:val="00774F30"/>
    <w:rsid w:val="00775862"/>
    <w:rsid w:val="007772FD"/>
    <w:rsid w:val="00777564"/>
    <w:rsid w:val="00780F29"/>
    <w:rsid w:val="0078447F"/>
    <w:rsid w:val="00784A82"/>
    <w:rsid w:val="00786056"/>
    <w:rsid w:val="0079231C"/>
    <w:rsid w:val="00792E6E"/>
    <w:rsid w:val="007942D3"/>
    <w:rsid w:val="007972A1"/>
    <w:rsid w:val="007A0415"/>
    <w:rsid w:val="007A05E3"/>
    <w:rsid w:val="007A0FAE"/>
    <w:rsid w:val="007A39BA"/>
    <w:rsid w:val="007A4DB3"/>
    <w:rsid w:val="007A5624"/>
    <w:rsid w:val="007B2099"/>
    <w:rsid w:val="007B3938"/>
    <w:rsid w:val="007B3BF4"/>
    <w:rsid w:val="007B6C09"/>
    <w:rsid w:val="007B7741"/>
    <w:rsid w:val="007B79A9"/>
    <w:rsid w:val="007C18AA"/>
    <w:rsid w:val="007C37A7"/>
    <w:rsid w:val="007C431C"/>
    <w:rsid w:val="007C6539"/>
    <w:rsid w:val="007D23B6"/>
    <w:rsid w:val="007D2434"/>
    <w:rsid w:val="007D7399"/>
    <w:rsid w:val="007D7455"/>
    <w:rsid w:val="007D7507"/>
    <w:rsid w:val="007E09DA"/>
    <w:rsid w:val="007E4C8F"/>
    <w:rsid w:val="007E61DD"/>
    <w:rsid w:val="007E6843"/>
    <w:rsid w:val="007F5A5B"/>
    <w:rsid w:val="007F78B9"/>
    <w:rsid w:val="007F7A01"/>
    <w:rsid w:val="00800485"/>
    <w:rsid w:val="008005AF"/>
    <w:rsid w:val="008171A7"/>
    <w:rsid w:val="008178B6"/>
    <w:rsid w:val="00820BC9"/>
    <w:rsid w:val="008212E6"/>
    <w:rsid w:val="0083207C"/>
    <w:rsid w:val="008379A2"/>
    <w:rsid w:val="0084213E"/>
    <w:rsid w:val="00845B55"/>
    <w:rsid w:val="00847DFF"/>
    <w:rsid w:val="00855E45"/>
    <w:rsid w:val="008608DF"/>
    <w:rsid w:val="0086587A"/>
    <w:rsid w:val="00865B74"/>
    <w:rsid w:val="00870753"/>
    <w:rsid w:val="00874DC6"/>
    <w:rsid w:val="00876124"/>
    <w:rsid w:val="008833A2"/>
    <w:rsid w:val="00883A8C"/>
    <w:rsid w:val="008842C6"/>
    <w:rsid w:val="00884843"/>
    <w:rsid w:val="00885D7E"/>
    <w:rsid w:val="00885DBA"/>
    <w:rsid w:val="008877CE"/>
    <w:rsid w:val="00891124"/>
    <w:rsid w:val="00891132"/>
    <w:rsid w:val="008947C4"/>
    <w:rsid w:val="008974F0"/>
    <w:rsid w:val="008A13D8"/>
    <w:rsid w:val="008A22DD"/>
    <w:rsid w:val="008A31D5"/>
    <w:rsid w:val="008A4CF2"/>
    <w:rsid w:val="008A5FFD"/>
    <w:rsid w:val="008B012A"/>
    <w:rsid w:val="008B0886"/>
    <w:rsid w:val="008B0F25"/>
    <w:rsid w:val="008B1DD0"/>
    <w:rsid w:val="008B4C48"/>
    <w:rsid w:val="008C182C"/>
    <w:rsid w:val="008C33D4"/>
    <w:rsid w:val="008C58A9"/>
    <w:rsid w:val="008C6AC5"/>
    <w:rsid w:val="008D184E"/>
    <w:rsid w:val="008D1C2E"/>
    <w:rsid w:val="008D2731"/>
    <w:rsid w:val="008D2C22"/>
    <w:rsid w:val="008D437C"/>
    <w:rsid w:val="008D7BB8"/>
    <w:rsid w:val="008E1E35"/>
    <w:rsid w:val="008E42E7"/>
    <w:rsid w:val="008E5350"/>
    <w:rsid w:val="008E6D71"/>
    <w:rsid w:val="008F0590"/>
    <w:rsid w:val="008F32E5"/>
    <w:rsid w:val="008F5C9B"/>
    <w:rsid w:val="00905F2F"/>
    <w:rsid w:val="009069E3"/>
    <w:rsid w:val="00906A17"/>
    <w:rsid w:val="00906E17"/>
    <w:rsid w:val="0091306B"/>
    <w:rsid w:val="00914E81"/>
    <w:rsid w:val="009161CF"/>
    <w:rsid w:val="00916271"/>
    <w:rsid w:val="0092209E"/>
    <w:rsid w:val="00923373"/>
    <w:rsid w:val="00923D1E"/>
    <w:rsid w:val="00923F71"/>
    <w:rsid w:val="00923FF8"/>
    <w:rsid w:val="00924F33"/>
    <w:rsid w:val="00930BA1"/>
    <w:rsid w:val="0093169E"/>
    <w:rsid w:val="009357FA"/>
    <w:rsid w:val="009403CC"/>
    <w:rsid w:val="009479B1"/>
    <w:rsid w:val="00947B2F"/>
    <w:rsid w:val="00950369"/>
    <w:rsid w:val="009505C9"/>
    <w:rsid w:val="00950752"/>
    <w:rsid w:val="00951D6E"/>
    <w:rsid w:val="009524F3"/>
    <w:rsid w:val="00953118"/>
    <w:rsid w:val="009531D3"/>
    <w:rsid w:val="00955841"/>
    <w:rsid w:val="00961D94"/>
    <w:rsid w:val="00963B99"/>
    <w:rsid w:val="00966424"/>
    <w:rsid w:val="00970719"/>
    <w:rsid w:val="00972DB8"/>
    <w:rsid w:val="00995F85"/>
    <w:rsid w:val="0099690C"/>
    <w:rsid w:val="009A0871"/>
    <w:rsid w:val="009A1BDB"/>
    <w:rsid w:val="009A3F46"/>
    <w:rsid w:val="009A4328"/>
    <w:rsid w:val="009A7439"/>
    <w:rsid w:val="009B11E5"/>
    <w:rsid w:val="009B4A97"/>
    <w:rsid w:val="009B6692"/>
    <w:rsid w:val="009C2DE6"/>
    <w:rsid w:val="009C37FC"/>
    <w:rsid w:val="009C44F4"/>
    <w:rsid w:val="009C6144"/>
    <w:rsid w:val="009C71CE"/>
    <w:rsid w:val="009D02B0"/>
    <w:rsid w:val="009D0860"/>
    <w:rsid w:val="009D5D77"/>
    <w:rsid w:val="009D6C2B"/>
    <w:rsid w:val="009E0889"/>
    <w:rsid w:val="009E2CD6"/>
    <w:rsid w:val="009E3803"/>
    <w:rsid w:val="009E6FF7"/>
    <w:rsid w:val="009F02EB"/>
    <w:rsid w:val="009F2585"/>
    <w:rsid w:val="00A00883"/>
    <w:rsid w:val="00A03D78"/>
    <w:rsid w:val="00A07DA5"/>
    <w:rsid w:val="00A10A0E"/>
    <w:rsid w:val="00A10ADA"/>
    <w:rsid w:val="00A148AD"/>
    <w:rsid w:val="00A2020A"/>
    <w:rsid w:val="00A21A52"/>
    <w:rsid w:val="00A244E1"/>
    <w:rsid w:val="00A25EF0"/>
    <w:rsid w:val="00A26F28"/>
    <w:rsid w:val="00A32B36"/>
    <w:rsid w:val="00A438F1"/>
    <w:rsid w:val="00A44627"/>
    <w:rsid w:val="00A44E4F"/>
    <w:rsid w:val="00A44F64"/>
    <w:rsid w:val="00A465D2"/>
    <w:rsid w:val="00A47D84"/>
    <w:rsid w:val="00A50858"/>
    <w:rsid w:val="00A52F02"/>
    <w:rsid w:val="00A565FC"/>
    <w:rsid w:val="00A61DAA"/>
    <w:rsid w:val="00A62327"/>
    <w:rsid w:val="00A73DE4"/>
    <w:rsid w:val="00A7424C"/>
    <w:rsid w:val="00A75A96"/>
    <w:rsid w:val="00A76C44"/>
    <w:rsid w:val="00A77BA1"/>
    <w:rsid w:val="00A77EC0"/>
    <w:rsid w:val="00A80570"/>
    <w:rsid w:val="00A845A1"/>
    <w:rsid w:val="00A87532"/>
    <w:rsid w:val="00A9219D"/>
    <w:rsid w:val="00A928D2"/>
    <w:rsid w:val="00A94E25"/>
    <w:rsid w:val="00A95F1A"/>
    <w:rsid w:val="00A96E06"/>
    <w:rsid w:val="00A97112"/>
    <w:rsid w:val="00A9762B"/>
    <w:rsid w:val="00AA0784"/>
    <w:rsid w:val="00AA3665"/>
    <w:rsid w:val="00AA44C5"/>
    <w:rsid w:val="00AA6F92"/>
    <w:rsid w:val="00AB0830"/>
    <w:rsid w:val="00AB2C7B"/>
    <w:rsid w:val="00AB5800"/>
    <w:rsid w:val="00AB5CE5"/>
    <w:rsid w:val="00AB6934"/>
    <w:rsid w:val="00AB7A26"/>
    <w:rsid w:val="00AC505D"/>
    <w:rsid w:val="00AC78DD"/>
    <w:rsid w:val="00AC7A75"/>
    <w:rsid w:val="00AD0310"/>
    <w:rsid w:val="00AD1864"/>
    <w:rsid w:val="00AD5678"/>
    <w:rsid w:val="00AE4257"/>
    <w:rsid w:val="00AE65F8"/>
    <w:rsid w:val="00AF11DB"/>
    <w:rsid w:val="00AF3E85"/>
    <w:rsid w:val="00AF42DE"/>
    <w:rsid w:val="00B05363"/>
    <w:rsid w:val="00B0561B"/>
    <w:rsid w:val="00B06CE4"/>
    <w:rsid w:val="00B119A7"/>
    <w:rsid w:val="00B15077"/>
    <w:rsid w:val="00B20BFD"/>
    <w:rsid w:val="00B224E8"/>
    <w:rsid w:val="00B2299F"/>
    <w:rsid w:val="00B23B49"/>
    <w:rsid w:val="00B23D4A"/>
    <w:rsid w:val="00B254B2"/>
    <w:rsid w:val="00B2740D"/>
    <w:rsid w:val="00B33592"/>
    <w:rsid w:val="00B3369F"/>
    <w:rsid w:val="00B343E1"/>
    <w:rsid w:val="00B35D94"/>
    <w:rsid w:val="00B37D25"/>
    <w:rsid w:val="00B4054F"/>
    <w:rsid w:val="00B4143E"/>
    <w:rsid w:val="00B41A86"/>
    <w:rsid w:val="00B56B57"/>
    <w:rsid w:val="00B609D1"/>
    <w:rsid w:val="00B6161E"/>
    <w:rsid w:val="00B627BB"/>
    <w:rsid w:val="00B65CAB"/>
    <w:rsid w:val="00B6645F"/>
    <w:rsid w:val="00B724F2"/>
    <w:rsid w:val="00B76E4D"/>
    <w:rsid w:val="00B81963"/>
    <w:rsid w:val="00B876BE"/>
    <w:rsid w:val="00B91599"/>
    <w:rsid w:val="00B94E6C"/>
    <w:rsid w:val="00B94FA2"/>
    <w:rsid w:val="00BA00D0"/>
    <w:rsid w:val="00BA23A3"/>
    <w:rsid w:val="00BA4738"/>
    <w:rsid w:val="00BA553F"/>
    <w:rsid w:val="00BB0A34"/>
    <w:rsid w:val="00BB4606"/>
    <w:rsid w:val="00BB5C33"/>
    <w:rsid w:val="00BB5F82"/>
    <w:rsid w:val="00BC307E"/>
    <w:rsid w:val="00BC4D6F"/>
    <w:rsid w:val="00BD098A"/>
    <w:rsid w:val="00BD0BE5"/>
    <w:rsid w:val="00BD174D"/>
    <w:rsid w:val="00BD2621"/>
    <w:rsid w:val="00BD2728"/>
    <w:rsid w:val="00BD549C"/>
    <w:rsid w:val="00BD549E"/>
    <w:rsid w:val="00BD5A21"/>
    <w:rsid w:val="00BD75D6"/>
    <w:rsid w:val="00BE158A"/>
    <w:rsid w:val="00BE6AB4"/>
    <w:rsid w:val="00BF10A5"/>
    <w:rsid w:val="00BF6568"/>
    <w:rsid w:val="00BF7376"/>
    <w:rsid w:val="00C03CCC"/>
    <w:rsid w:val="00C071C7"/>
    <w:rsid w:val="00C1214C"/>
    <w:rsid w:val="00C1234B"/>
    <w:rsid w:val="00C13ED3"/>
    <w:rsid w:val="00C15605"/>
    <w:rsid w:val="00C175A4"/>
    <w:rsid w:val="00C20352"/>
    <w:rsid w:val="00C23D2F"/>
    <w:rsid w:val="00C24E1C"/>
    <w:rsid w:val="00C2654D"/>
    <w:rsid w:val="00C3071F"/>
    <w:rsid w:val="00C320F9"/>
    <w:rsid w:val="00C32568"/>
    <w:rsid w:val="00C325E9"/>
    <w:rsid w:val="00C32741"/>
    <w:rsid w:val="00C33E57"/>
    <w:rsid w:val="00C34798"/>
    <w:rsid w:val="00C37102"/>
    <w:rsid w:val="00C376F4"/>
    <w:rsid w:val="00C417B0"/>
    <w:rsid w:val="00C432C7"/>
    <w:rsid w:val="00C443BD"/>
    <w:rsid w:val="00C451C5"/>
    <w:rsid w:val="00C6084D"/>
    <w:rsid w:val="00C60C0D"/>
    <w:rsid w:val="00C6142B"/>
    <w:rsid w:val="00C701CE"/>
    <w:rsid w:val="00C724D6"/>
    <w:rsid w:val="00C729D0"/>
    <w:rsid w:val="00C737BD"/>
    <w:rsid w:val="00C76A22"/>
    <w:rsid w:val="00C8108A"/>
    <w:rsid w:val="00C819C0"/>
    <w:rsid w:val="00C90470"/>
    <w:rsid w:val="00C9161D"/>
    <w:rsid w:val="00C96BD5"/>
    <w:rsid w:val="00C979BA"/>
    <w:rsid w:val="00CA05B3"/>
    <w:rsid w:val="00CA0C1D"/>
    <w:rsid w:val="00CA36CB"/>
    <w:rsid w:val="00CC111D"/>
    <w:rsid w:val="00CC35AE"/>
    <w:rsid w:val="00CC51B5"/>
    <w:rsid w:val="00CC58EA"/>
    <w:rsid w:val="00CC7FAA"/>
    <w:rsid w:val="00CD0916"/>
    <w:rsid w:val="00CD21FD"/>
    <w:rsid w:val="00CD29A8"/>
    <w:rsid w:val="00CD3BCC"/>
    <w:rsid w:val="00CD71A2"/>
    <w:rsid w:val="00CD7857"/>
    <w:rsid w:val="00CE1EB2"/>
    <w:rsid w:val="00CE2E00"/>
    <w:rsid w:val="00CF027C"/>
    <w:rsid w:val="00CF0E56"/>
    <w:rsid w:val="00CF16AC"/>
    <w:rsid w:val="00CF1848"/>
    <w:rsid w:val="00CF5131"/>
    <w:rsid w:val="00CF6885"/>
    <w:rsid w:val="00CF6F02"/>
    <w:rsid w:val="00D00F77"/>
    <w:rsid w:val="00D0361C"/>
    <w:rsid w:val="00D03B7F"/>
    <w:rsid w:val="00D04FEA"/>
    <w:rsid w:val="00D0530E"/>
    <w:rsid w:val="00D05855"/>
    <w:rsid w:val="00D05B1E"/>
    <w:rsid w:val="00D06E1A"/>
    <w:rsid w:val="00D11E2D"/>
    <w:rsid w:val="00D12044"/>
    <w:rsid w:val="00D13F8D"/>
    <w:rsid w:val="00D15830"/>
    <w:rsid w:val="00D15930"/>
    <w:rsid w:val="00D1735E"/>
    <w:rsid w:val="00D20996"/>
    <w:rsid w:val="00D21B5F"/>
    <w:rsid w:val="00D254AC"/>
    <w:rsid w:val="00D26069"/>
    <w:rsid w:val="00D26C3C"/>
    <w:rsid w:val="00D32A41"/>
    <w:rsid w:val="00D32BA2"/>
    <w:rsid w:val="00D33EFC"/>
    <w:rsid w:val="00D347D1"/>
    <w:rsid w:val="00D34960"/>
    <w:rsid w:val="00D40DBC"/>
    <w:rsid w:val="00D43616"/>
    <w:rsid w:val="00D43791"/>
    <w:rsid w:val="00D43A26"/>
    <w:rsid w:val="00D43CA6"/>
    <w:rsid w:val="00D4647F"/>
    <w:rsid w:val="00D47319"/>
    <w:rsid w:val="00D65D3F"/>
    <w:rsid w:val="00D66BF4"/>
    <w:rsid w:val="00D67524"/>
    <w:rsid w:val="00D67E06"/>
    <w:rsid w:val="00D71BD7"/>
    <w:rsid w:val="00D71E9C"/>
    <w:rsid w:val="00D7348E"/>
    <w:rsid w:val="00D75453"/>
    <w:rsid w:val="00D76A18"/>
    <w:rsid w:val="00D80849"/>
    <w:rsid w:val="00D82E8F"/>
    <w:rsid w:val="00D843D7"/>
    <w:rsid w:val="00D8570E"/>
    <w:rsid w:val="00D85BA2"/>
    <w:rsid w:val="00D8676D"/>
    <w:rsid w:val="00D86D4B"/>
    <w:rsid w:val="00D91389"/>
    <w:rsid w:val="00D91FDB"/>
    <w:rsid w:val="00D92A31"/>
    <w:rsid w:val="00D936D9"/>
    <w:rsid w:val="00D96267"/>
    <w:rsid w:val="00DA1E98"/>
    <w:rsid w:val="00DA301B"/>
    <w:rsid w:val="00DA75C1"/>
    <w:rsid w:val="00DA7B0D"/>
    <w:rsid w:val="00DA7D00"/>
    <w:rsid w:val="00DA7E2C"/>
    <w:rsid w:val="00DB1048"/>
    <w:rsid w:val="00DB2C0A"/>
    <w:rsid w:val="00DB390D"/>
    <w:rsid w:val="00DB5381"/>
    <w:rsid w:val="00DB5699"/>
    <w:rsid w:val="00DB5955"/>
    <w:rsid w:val="00DB642F"/>
    <w:rsid w:val="00DD118C"/>
    <w:rsid w:val="00DD20CB"/>
    <w:rsid w:val="00DD38C6"/>
    <w:rsid w:val="00DD3B5F"/>
    <w:rsid w:val="00DE07E8"/>
    <w:rsid w:val="00DE5C5B"/>
    <w:rsid w:val="00DE6963"/>
    <w:rsid w:val="00DF0E78"/>
    <w:rsid w:val="00DF1626"/>
    <w:rsid w:val="00DF1A07"/>
    <w:rsid w:val="00DF52EC"/>
    <w:rsid w:val="00DF5B31"/>
    <w:rsid w:val="00DF62DF"/>
    <w:rsid w:val="00DF64AD"/>
    <w:rsid w:val="00DF7047"/>
    <w:rsid w:val="00DF72B9"/>
    <w:rsid w:val="00E002C5"/>
    <w:rsid w:val="00E028C3"/>
    <w:rsid w:val="00E0549F"/>
    <w:rsid w:val="00E05F40"/>
    <w:rsid w:val="00E07B0F"/>
    <w:rsid w:val="00E11E20"/>
    <w:rsid w:val="00E130FF"/>
    <w:rsid w:val="00E30767"/>
    <w:rsid w:val="00E307A4"/>
    <w:rsid w:val="00E31152"/>
    <w:rsid w:val="00E354A0"/>
    <w:rsid w:val="00E367EF"/>
    <w:rsid w:val="00E371C1"/>
    <w:rsid w:val="00E37621"/>
    <w:rsid w:val="00E41322"/>
    <w:rsid w:val="00E42BDF"/>
    <w:rsid w:val="00E44581"/>
    <w:rsid w:val="00E4587E"/>
    <w:rsid w:val="00E50F3F"/>
    <w:rsid w:val="00E569C7"/>
    <w:rsid w:val="00E57B6A"/>
    <w:rsid w:val="00E66235"/>
    <w:rsid w:val="00E66D4A"/>
    <w:rsid w:val="00E670A2"/>
    <w:rsid w:val="00E67595"/>
    <w:rsid w:val="00E67E85"/>
    <w:rsid w:val="00E700BC"/>
    <w:rsid w:val="00E7150C"/>
    <w:rsid w:val="00E74C7B"/>
    <w:rsid w:val="00E7631D"/>
    <w:rsid w:val="00E766AC"/>
    <w:rsid w:val="00E83C24"/>
    <w:rsid w:val="00E83FA9"/>
    <w:rsid w:val="00E862AE"/>
    <w:rsid w:val="00E90AE7"/>
    <w:rsid w:val="00E91250"/>
    <w:rsid w:val="00E9318D"/>
    <w:rsid w:val="00E939BC"/>
    <w:rsid w:val="00E93D5F"/>
    <w:rsid w:val="00E96561"/>
    <w:rsid w:val="00E97BE2"/>
    <w:rsid w:val="00EA0821"/>
    <w:rsid w:val="00EA6DD4"/>
    <w:rsid w:val="00EB31D4"/>
    <w:rsid w:val="00EB69AC"/>
    <w:rsid w:val="00EC0882"/>
    <w:rsid w:val="00EC0BB1"/>
    <w:rsid w:val="00EC2727"/>
    <w:rsid w:val="00EC341A"/>
    <w:rsid w:val="00EC5CB0"/>
    <w:rsid w:val="00EC696D"/>
    <w:rsid w:val="00ED0930"/>
    <w:rsid w:val="00ED114B"/>
    <w:rsid w:val="00ED1734"/>
    <w:rsid w:val="00ED32D5"/>
    <w:rsid w:val="00ED4975"/>
    <w:rsid w:val="00ED4994"/>
    <w:rsid w:val="00ED4DA0"/>
    <w:rsid w:val="00EE0B04"/>
    <w:rsid w:val="00EE1207"/>
    <w:rsid w:val="00EE3060"/>
    <w:rsid w:val="00EE323B"/>
    <w:rsid w:val="00EE5CCB"/>
    <w:rsid w:val="00EF043F"/>
    <w:rsid w:val="00EF3FD9"/>
    <w:rsid w:val="00EF4243"/>
    <w:rsid w:val="00EF77A1"/>
    <w:rsid w:val="00F01FE8"/>
    <w:rsid w:val="00F075BA"/>
    <w:rsid w:val="00F21251"/>
    <w:rsid w:val="00F266C2"/>
    <w:rsid w:val="00F3012A"/>
    <w:rsid w:val="00F329CE"/>
    <w:rsid w:val="00F3409B"/>
    <w:rsid w:val="00F34D8D"/>
    <w:rsid w:val="00F34E3A"/>
    <w:rsid w:val="00F360AB"/>
    <w:rsid w:val="00F40683"/>
    <w:rsid w:val="00F40F44"/>
    <w:rsid w:val="00F4234C"/>
    <w:rsid w:val="00F437A1"/>
    <w:rsid w:val="00F4447D"/>
    <w:rsid w:val="00F52AF3"/>
    <w:rsid w:val="00F52CE7"/>
    <w:rsid w:val="00F52F7D"/>
    <w:rsid w:val="00F53193"/>
    <w:rsid w:val="00F547CD"/>
    <w:rsid w:val="00F57F77"/>
    <w:rsid w:val="00F60804"/>
    <w:rsid w:val="00F6091E"/>
    <w:rsid w:val="00F61A69"/>
    <w:rsid w:val="00F62BD9"/>
    <w:rsid w:val="00F634A2"/>
    <w:rsid w:val="00F637CC"/>
    <w:rsid w:val="00F63C34"/>
    <w:rsid w:val="00F6586C"/>
    <w:rsid w:val="00F7043A"/>
    <w:rsid w:val="00F73449"/>
    <w:rsid w:val="00F82C87"/>
    <w:rsid w:val="00F85750"/>
    <w:rsid w:val="00F920DF"/>
    <w:rsid w:val="00F93201"/>
    <w:rsid w:val="00F94774"/>
    <w:rsid w:val="00F96951"/>
    <w:rsid w:val="00FA2747"/>
    <w:rsid w:val="00FA663B"/>
    <w:rsid w:val="00FA6E6F"/>
    <w:rsid w:val="00FA7798"/>
    <w:rsid w:val="00FB5515"/>
    <w:rsid w:val="00FB599D"/>
    <w:rsid w:val="00FB742F"/>
    <w:rsid w:val="00FB7DA1"/>
    <w:rsid w:val="00FC0066"/>
    <w:rsid w:val="00FC2676"/>
    <w:rsid w:val="00FC2E61"/>
    <w:rsid w:val="00FC5202"/>
    <w:rsid w:val="00FC53DB"/>
    <w:rsid w:val="00FC5B0B"/>
    <w:rsid w:val="00FC71F5"/>
    <w:rsid w:val="00FD3F3B"/>
    <w:rsid w:val="00FD7336"/>
    <w:rsid w:val="00FD77DD"/>
    <w:rsid w:val="00FE30F4"/>
    <w:rsid w:val="00FF0E58"/>
    <w:rsid w:val="00FF1C9E"/>
    <w:rsid w:val="00FF58EF"/>
    <w:rsid w:val="00FF593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CommentSubject">
    <w:name w:val="annotation subject"/>
    <w:basedOn w:val="CommentText"/>
    <w:next w:val="CommentText"/>
    <w:link w:val="CommentSubjectChar"/>
    <w:uiPriority w:val="99"/>
    <w:semiHidden/>
    <w:unhideWhenUsed/>
    <w:rsid w:val="00BB5F82"/>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B5F82"/>
    <w:rPr>
      <w:rFonts w:ascii="Times New Roman" w:eastAsia="Times New Roman" w:hAnsi="Times New Roman" w:cs="Times New Roman"/>
      <w:b/>
      <w:bCs/>
      <w:sz w:val="20"/>
      <w:szCs w:val="20"/>
      <w:lang w:val="en-GB"/>
    </w:rPr>
  </w:style>
  <w:style w:type="character" w:styleId="Emphasis">
    <w:name w:val="Emphasis"/>
    <w:basedOn w:val="DefaultParagraphFont"/>
    <w:uiPriority w:val="20"/>
    <w:qFormat/>
    <w:rsid w:val="00C6084D"/>
    <w:rPr>
      <w:i/>
      <w:iCs/>
    </w:rPr>
  </w:style>
  <w:style w:type="paragraph" w:styleId="NormalWeb">
    <w:name w:val="Normal (Web)"/>
    <w:basedOn w:val="Normal"/>
    <w:uiPriority w:val="99"/>
    <w:semiHidden/>
    <w:unhideWhenUsed/>
    <w:rsid w:val="00343EBC"/>
    <w:pPr>
      <w:spacing w:before="100" w:beforeAutospacing="1" w:after="100" w:afterAutospacing="1"/>
      <w:jc w:val="left"/>
    </w:pPr>
    <w:rPr>
      <w:rFonts w:eastAsiaTheme="minorEastAsia"/>
      <w:sz w:val="24"/>
      <w:lang w:val="en-CA"/>
    </w:rPr>
  </w:style>
  <w:style w:type="paragraph" w:styleId="Revision">
    <w:name w:val="Revision"/>
    <w:hidden/>
    <w:uiPriority w:val="99"/>
    <w:semiHidden/>
    <w:rsid w:val="00082392"/>
    <w:rPr>
      <w:rFonts w:ascii="Times New Roman" w:eastAsia="Times New Roman" w:hAnsi="Times New Roman" w:cs="Times New Roman"/>
      <w:sz w:val="22"/>
      <w:lang w:val="en-GB"/>
    </w:rPr>
  </w:style>
  <w:style w:type="character" w:styleId="UnresolvedMention">
    <w:name w:val="Unresolved Mention"/>
    <w:basedOn w:val="DefaultParagraphFont"/>
    <w:uiPriority w:val="99"/>
    <w:semiHidden/>
    <w:unhideWhenUsed/>
    <w:rsid w:val="00306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390389">
      <w:bodyDiv w:val="1"/>
      <w:marLeft w:val="0"/>
      <w:marRight w:val="0"/>
      <w:marTop w:val="0"/>
      <w:marBottom w:val="0"/>
      <w:divBdr>
        <w:top w:val="none" w:sz="0" w:space="0" w:color="auto"/>
        <w:left w:val="none" w:sz="0" w:space="0" w:color="auto"/>
        <w:bottom w:val="none" w:sz="0" w:space="0" w:color="auto"/>
        <w:right w:val="none" w:sz="0" w:space="0" w:color="auto"/>
      </w:divBdr>
    </w:div>
    <w:div w:id="1450467178">
      <w:bodyDiv w:val="1"/>
      <w:marLeft w:val="0"/>
      <w:marRight w:val="0"/>
      <w:marTop w:val="0"/>
      <w:marBottom w:val="0"/>
      <w:divBdr>
        <w:top w:val="none" w:sz="0" w:space="0" w:color="auto"/>
        <w:left w:val="none" w:sz="0" w:space="0" w:color="auto"/>
        <w:bottom w:val="none" w:sz="0" w:space="0" w:color="auto"/>
        <w:right w:val="none" w:sz="0" w:space="0" w:color="auto"/>
      </w:divBdr>
    </w:div>
    <w:div w:id="1843818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18-en.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c572/a4bb/e1b090171a370050c3738876/sbi-02-inf-11-en.pdf" TargetMode="External"/><Relationship Id="rId13" Type="http://schemas.openxmlformats.org/officeDocument/2006/relationships/hyperlink" Target="https://www.cbd.int/gender/doc/swm-fs5-gender.pdf" TargetMode="External"/><Relationship Id="rId18" Type="http://schemas.openxmlformats.org/officeDocument/2006/relationships/hyperlink" Target="https://www.thegef.org/council-meeting-documents/policy-gender-equality" TargetMode="External"/><Relationship Id="rId3" Type="http://schemas.openxmlformats.org/officeDocument/2006/relationships/hyperlink" Target="https://www.cbd.int/gender/doc/gender-5th-national-report-factsheet.pdf" TargetMode="External"/><Relationship Id="rId21" Type="http://schemas.openxmlformats.org/officeDocument/2006/relationships/hyperlink" Target="http://www.pgrweb.go.cr/scij/Busqueda/Normativa/Normas/nrm_texto_completo.aspx?param1=NRTC&amp;nValor1=1&amp;nValor2=89370&amp;nValor3=117296&amp;strTipM=TC" TargetMode="External"/><Relationship Id="rId7" Type="http://schemas.openxmlformats.org/officeDocument/2006/relationships/hyperlink" Target="https://www.cbd.int/doc/c/fcc3/ac3d/eba5d8364fbe8d5950fef9bf/sbi-02-02-add3-en.pdf" TargetMode="External"/><Relationship Id="rId12" Type="http://schemas.openxmlformats.org/officeDocument/2006/relationships/hyperlink" Target="https://www.cbd.int/gender/doc/fs-gender-perspectives-en.pdf" TargetMode="External"/><Relationship Id="rId17" Type="http://schemas.openxmlformats.org/officeDocument/2006/relationships/hyperlink" Target="https://www.cbd.int/meetings/GB-OM-2019-01" TargetMode="External"/><Relationship Id="rId2" Type="http://schemas.openxmlformats.org/officeDocument/2006/relationships/hyperlink" Target="https://www.cbd.int/doc/notifications/2019/ntf-2019-106-gender-review-survey-en.pdf" TargetMode="External"/><Relationship Id="rId16" Type="http://schemas.openxmlformats.org/officeDocument/2006/relationships/hyperlink" Target="https://www.cbd.int/gender/doc/pilot-project-integ-gender-nbsaps.pdf" TargetMode="External"/><Relationship Id="rId20" Type="http://schemas.openxmlformats.org/officeDocument/2006/relationships/hyperlink" Target="https://redd.unfccc.int/" TargetMode="External"/><Relationship Id="rId1" Type="http://schemas.openxmlformats.org/officeDocument/2006/relationships/hyperlink" Target="https://www.cbd.int/doc/decisions/cop-12/cop-12-dec-07-en.pdf" TargetMode="External"/><Relationship Id="rId6" Type="http://schemas.openxmlformats.org/officeDocument/2006/relationships/hyperlink" Target="https://www.cbd.int/doc/meetings/sbi/sbi-01/information/sbi-01-inf-14-en.pdf" TargetMode="External"/><Relationship Id="rId11" Type="http://schemas.openxmlformats.org/officeDocument/2006/relationships/hyperlink" Target="https://www.cbd.int/meetings/GB-WS-2019-01" TargetMode="External"/><Relationship Id="rId5" Type="http://schemas.openxmlformats.org/officeDocument/2006/relationships/hyperlink" Target="https://www.cbd.int/gender/doc/cbd-towards2020-gender_integration-en.pdf" TargetMode="External"/><Relationship Id="rId15" Type="http://schemas.openxmlformats.org/officeDocument/2006/relationships/hyperlink" Target="https://www.cbd.int/gender/doc/cbd-towards2020-gender_integration-en.pdf" TargetMode="External"/><Relationship Id="rId23" Type="http://schemas.openxmlformats.org/officeDocument/2006/relationships/hyperlink" Target="https://www.cbd.int/gender/doc/cbd-towards2020-gender_integration-en.pdf" TargetMode="External"/><Relationship Id="rId10" Type="http://schemas.openxmlformats.org/officeDocument/2006/relationships/hyperlink" Target="https://www.cbd.int/gender/doc/pilot-project-integ-gender-nbsaps.pdf" TargetMode="External"/><Relationship Id="rId19" Type="http://schemas.openxmlformats.org/officeDocument/2006/relationships/hyperlink" Target="https://sgp.undp.org/our-approach-153/course-on-gender-and-environment.html" TargetMode="External"/><Relationship Id="rId4" Type="http://schemas.openxmlformats.org/officeDocument/2006/relationships/hyperlink" Target="https://www.cbd.int/doc/c/fcc3/ac3d/eba5d8364fbe8d5950fef9bf/sbi-02-02-add3-en.pdf" TargetMode="External"/><Relationship Id="rId9" Type="http://schemas.openxmlformats.org/officeDocument/2006/relationships/hyperlink" Target="https://trainingcentre.unwomen.org/portal/product/i-know-gender-1-2-3-gender-concepts-to-get-started-international-frameworks-for-gender-equality-and-promoting-gender-equality-throughout-the-un-system/" TargetMode="External"/><Relationship Id="rId14" Type="http://schemas.openxmlformats.org/officeDocument/2006/relationships/hyperlink" Target="https://www.cbd.int/gender/doc/CBD-GenderPlanofAction-EN-WEB.pdf" TargetMode="External"/><Relationship Id="rId22" Type="http://schemas.openxmlformats.org/officeDocument/2006/relationships/hyperlink" Target="https://www.cbd.int/doc/c/fcc3/ac3d/eba5d8364fbe8d5950fef9bf/sbi-02-02-add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B4A124C91FC449F189EED49F0B58039B"/>
        <w:category>
          <w:name w:val="General"/>
          <w:gallery w:val="placeholder"/>
        </w:category>
        <w:types>
          <w:type w:val="bbPlcHdr"/>
        </w:types>
        <w:behaviors>
          <w:behavior w:val="content"/>
        </w:behaviors>
        <w:guid w:val="{C1F3C116-1409-4BAE-B6A5-71476B3A32A8}"/>
      </w:docPartPr>
      <w:docPartBody>
        <w:p w:rsidR="00D06F83" w:rsidRDefault="00FC417F" w:rsidP="00FC417F">
          <w:pPr>
            <w:pStyle w:val="B4A124C91FC449F189EED49F0B58039B"/>
          </w:pPr>
          <w:r w:rsidRPr="007E02EB">
            <w:rPr>
              <w:rStyle w:val="PlaceholderText"/>
            </w:rPr>
            <w:t>[Status]</w:t>
          </w:r>
        </w:p>
      </w:docPartBody>
    </w:docPart>
    <w:docPart>
      <w:docPartPr>
        <w:name w:val="1D1CC3A1FBB14577BB384E1F926CD71D"/>
        <w:category>
          <w:name w:val="General"/>
          <w:gallery w:val="placeholder"/>
        </w:category>
        <w:types>
          <w:type w:val="bbPlcHdr"/>
        </w:types>
        <w:behaviors>
          <w:behavior w:val="content"/>
        </w:behaviors>
        <w:guid w:val="{71DB2424-34EF-4C49-A1EE-C8676D223716}"/>
      </w:docPartPr>
      <w:docPartBody>
        <w:p w:rsidR="00336F29" w:rsidRDefault="00425502" w:rsidP="00425502">
          <w:pPr>
            <w:pStyle w:val="1D1CC3A1FBB14577BB384E1F926CD71D"/>
          </w:pPr>
          <w:r w:rsidRPr="007E02E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D1CAE"/>
    <w:rsid w:val="000E3B72"/>
    <w:rsid w:val="0012294E"/>
    <w:rsid w:val="00136E85"/>
    <w:rsid w:val="001E263E"/>
    <w:rsid w:val="002B0462"/>
    <w:rsid w:val="002C6712"/>
    <w:rsid w:val="002F03D0"/>
    <w:rsid w:val="00336F29"/>
    <w:rsid w:val="003C3CFD"/>
    <w:rsid w:val="00425502"/>
    <w:rsid w:val="0046422C"/>
    <w:rsid w:val="004760CF"/>
    <w:rsid w:val="004E092F"/>
    <w:rsid w:val="004F16AE"/>
    <w:rsid w:val="004F6C08"/>
    <w:rsid w:val="00500A2B"/>
    <w:rsid w:val="0058288D"/>
    <w:rsid w:val="005C3521"/>
    <w:rsid w:val="005F5DE3"/>
    <w:rsid w:val="0065629D"/>
    <w:rsid w:val="00665C6B"/>
    <w:rsid w:val="006801B3"/>
    <w:rsid w:val="00810A55"/>
    <w:rsid w:val="00843443"/>
    <w:rsid w:val="0087616D"/>
    <w:rsid w:val="008C4A5C"/>
    <w:rsid w:val="008C6619"/>
    <w:rsid w:val="008D420E"/>
    <w:rsid w:val="00921D53"/>
    <w:rsid w:val="0098642F"/>
    <w:rsid w:val="00990450"/>
    <w:rsid w:val="00990EF4"/>
    <w:rsid w:val="009E1D94"/>
    <w:rsid w:val="00A75522"/>
    <w:rsid w:val="00B011BD"/>
    <w:rsid w:val="00BF02DE"/>
    <w:rsid w:val="00C33F87"/>
    <w:rsid w:val="00C8104B"/>
    <w:rsid w:val="00C81E16"/>
    <w:rsid w:val="00CC51D4"/>
    <w:rsid w:val="00D06F83"/>
    <w:rsid w:val="00D31D12"/>
    <w:rsid w:val="00D72063"/>
    <w:rsid w:val="00E03C09"/>
    <w:rsid w:val="00ED1C9C"/>
    <w:rsid w:val="00EF3E97"/>
    <w:rsid w:val="00F20B5F"/>
    <w:rsid w:val="00F74B87"/>
    <w:rsid w:val="00FC4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425502"/>
    <w:rPr>
      <w:color w:val="808080"/>
    </w:rPr>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B4A124C91FC449F189EED49F0B58039B">
    <w:name w:val="B4A124C91FC449F189EED49F0B58039B"/>
    <w:rsid w:val="00FC417F"/>
    <w:pPr>
      <w:spacing w:after="160" w:line="259" w:lineRule="auto"/>
    </w:pPr>
    <w:rPr>
      <w:lang w:val="en-CA" w:eastAsia="en-CA"/>
    </w:rPr>
  </w:style>
  <w:style w:type="paragraph" w:customStyle="1" w:styleId="1D1CC3A1FBB14577BB384E1F926CD71D">
    <w:name w:val="1D1CC3A1FBB14577BB384E1F926CD71D"/>
    <w:rsid w:val="00425502"/>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2020-04-14T00:00:00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1BD4A9-B314-4AF3-9F16-7447701C9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FCBEA313-7B81-4D17-B621-8A43702F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10</Pages>
  <Words>5382</Words>
  <Characters>30679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Review of implementation of the 2015-2020 gender plan of action</vt:lpstr>
    </vt:vector>
  </TitlesOfParts>
  <Company>SCBD</Company>
  <LinksUpToDate>false</LinksUpToDate>
  <CharactersWithSpaces>35990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implementation of the 2015-2020 gender plan of action</dc:title>
  <dc:subject>CBD/SBI/3/2/Add.3</dc:subject>
  <dc:creator>SCBD</dc:creator>
  <cp:keywords>Subsidiary Body on Implementation, third meeting, Convention on Biological Diversity</cp:keywords>
  <cp:lastModifiedBy>Veronique Lefebvre</cp:lastModifiedBy>
  <cp:revision>90</cp:revision>
  <cp:lastPrinted>2020-01-21T19:30:00Z</cp:lastPrinted>
  <dcterms:created xsi:type="dcterms:W3CDTF">2020-05-29T13:31:00Z</dcterms:created>
  <dcterms:modified xsi:type="dcterms:W3CDTF">2020-06-21T16:45:00Z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