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4512"/>
        <w:gridCol w:w="1273"/>
        <w:gridCol w:w="3803"/>
      </w:tblGrid>
      <w:tr w:rsidR="00E44459" w:rsidRPr="006F379A" w14:paraId="5641B6FB" w14:textId="77777777" w:rsidTr="006E6B01">
        <w:trPr>
          <w:trHeight w:val="851"/>
        </w:trPr>
        <w:tc>
          <w:tcPr>
            <w:tcW w:w="472" w:type="pct"/>
            <w:tcBorders>
              <w:bottom w:val="single" w:sz="8" w:space="0" w:color="auto"/>
            </w:tcBorders>
            <w:vAlign w:val="bottom"/>
          </w:tcPr>
          <w:p w14:paraId="5641B6F8" w14:textId="77777777" w:rsidR="00E44459" w:rsidRPr="006F379A" w:rsidRDefault="00E44459" w:rsidP="006E6B01">
            <w:pPr>
              <w:spacing w:after="120"/>
              <w:jc w:val="left"/>
              <w:rPr>
                <w:lang w:val="fr-CA"/>
              </w:rPr>
            </w:pPr>
            <w:r w:rsidRPr="006F379A">
              <w:rPr>
                <w:noProof/>
                <w:lang w:val="fr-CA"/>
              </w:rPr>
              <w:drawing>
                <wp:inline distT="0" distB="0" distL="0" distR="0" wp14:anchorId="5641B768" wp14:editId="5641B769">
                  <wp:extent cx="476494" cy="403200"/>
                  <wp:effectExtent l="0" t="0" r="6350" b="3810"/>
                  <wp:docPr id="94891815"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5641B6F9" w14:textId="77777777" w:rsidR="00E44459" w:rsidRPr="006F379A" w:rsidRDefault="00E44459" w:rsidP="006E6B01">
            <w:pPr>
              <w:spacing w:after="120"/>
              <w:jc w:val="left"/>
              <w:rPr>
                <w:lang w:val="fr-CA"/>
              </w:rPr>
            </w:pPr>
            <w:r w:rsidRPr="006F379A">
              <w:rPr>
                <w:noProof/>
                <w:lang w:val="fr-CA"/>
              </w:rPr>
              <w:drawing>
                <wp:inline distT="0" distB="0" distL="0" distR="0" wp14:anchorId="5641B76A" wp14:editId="5641B76B">
                  <wp:extent cx="593725" cy="340995"/>
                  <wp:effectExtent l="0" t="0" r="0" b="1905"/>
                  <wp:docPr id="278728325" name="Image 2787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397" w:type="pct"/>
            <w:gridSpan w:val="2"/>
            <w:tcBorders>
              <w:bottom w:val="single" w:sz="8" w:space="0" w:color="auto"/>
            </w:tcBorders>
            <w:vAlign w:val="bottom"/>
          </w:tcPr>
          <w:p w14:paraId="5641B6FA" w14:textId="77777777" w:rsidR="00E44459" w:rsidRPr="006F379A" w:rsidRDefault="00E44459" w:rsidP="006E6B01">
            <w:pPr>
              <w:pStyle w:val="ABSymbol"/>
              <w:tabs>
                <w:tab w:val="clear" w:pos="1871"/>
              </w:tabs>
              <w:ind w:left="0"/>
              <w:rPr>
                <w:lang w:val="fr-CA"/>
              </w:rPr>
            </w:pPr>
            <w:r w:rsidRPr="006F379A">
              <w:rPr>
                <w:sz w:val="40"/>
                <w:szCs w:val="40"/>
                <w:lang w:val="fr-CA"/>
              </w:rPr>
              <w:t>CBD</w:t>
            </w:r>
            <w:r w:rsidR="00345413" w:rsidRPr="0093372E">
              <w:t>/SBI/7/</w:t>
            </w:r>
            <w:r w:rsidR="00345413">
              <w:t>CRP.2</w:t>
            </w:r>
          </w:p>
        </w:tc>
      </w:tr>
      <w:tr w:rsidR="00E44459" w:rsidRPr="00873641" w14:paraId="5641B702" w14:textId="77777777" w:rsidTr="006E6B01">
        <w:tc>
          <w:tcPr>
            <w:tcW w:w="3204" w:type="pct"/>
            <w:gridSpan w:val="3"/>
            <w:tcBorders>
              <w:top w:val="single" w:sz="8" w:space="0" w:color="auto"/>
              <w:bottom w:val="single" w:sz="12" w:space="0" w:color="auto"/>
            </w:tcBorders>
          </w:tcPr>
          <w:p w14:paraId="5641B6FC" w14:textId="77777777" w:rsidR="00E44459" w:rsidRPr="006F379A" w:rsidRDefault="00E44459" w:rsidP="006E6B01">
            <w:pPr>
              <w:pStyle w:val="Cornernotation"/>
              <w:suppressLineNumbers/>
              <w:suppressAutoHyphens/>
              <w:spacing w:before="120" w:after="120"/>
              <w:ind w:left="0" w:right="0" w:firstLine="0"/>
              <w:rPr>
                <w:lang w:val="fr-CA"/>
              </w:rPr>
            </w:pPr>
            <w:bookmarkStart w:id="0" w:name="_Hlk137651738"/>
            <w:r w:rsidRPr="006F379A">
              <w:rPr>
                <w:noProof/>
                <w:lang w:val="fr-CA"/>
              </w:rPr>
              <w:drawing>
                <wp:inline distT="0" distB="0" distL="0" distR="0" wp14:anchorId="5641B76C" wp14:editId="5641B76D">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96" w:type="pct"/>
            <w:tcBorders>
              <w:top w:val="single" w:sz="8" w:space="0" w:color="auto"/>
              <w:bottom w:val="single" w:sz="12" w:space="0" w:color="auto"/>
            </w:tcBorders>
          </w:tcPr>
          <w:p w14:paraId="5641B6FD" w14:textId="77777777" w:rsidR="00E44459" w:rsidRPr="006F379A" w:rsidRDefault="00E44459" w:rsidP="006E6B01">
            <w:pPr>
              <w:ind w:left="1134"/>
              <w:rPr>
                <w:noProof/>
                <w:sz w:val="22"/>
                <w:szCs w:val="22"/>
                <w:lang w:val="fr-CA"/>
              </w:rPr>
            </w:pPr>
            <w:r w:rsidRPr="006F379A">
              <w:rPr>
                <w:noProof/>
                <w:sz w:val="22"/>
                <w:szCs w:val="22"/>
                <w:lang w:val="fr-CA"/>
              </w:rPr>
              <w:t>Distr.</w:t>
            </w:r>
            <w:r w:rsidR="00AD06E4" w:rsidRPr="006F379A">
              <w:rPr>
                <w:noProof/>
                <w:sz w:val="22"/>
                <w:szCs w:val="22"/>
                <w:lang w:val="fr-CA"/>
              </w:rPr>
              <w:t> :</w:t>
            </w:r>
            <w:r w:rsidRPr="006F379A">
              <w:rPr>
                <w:noProof/>
                <w:sz w:val="22"/>
                <w:szCs w:val="22"/>
                <w:lang w:val="fr-CA"/>
              </w:rPr>
              <w:t xml:space="preserve"> Limitée</w:t>
            </w:r>
          </w:p>
          <w:p w14:paraId="5641B6FE" w14:textId="77777777" w:rsidR="00E44459" w:rsidRPr="006F379A" w:rsidRDefault="00E44459" w:rsidP="006E6B01">
            <w:pPr>
              <w:ind w:left="1134"/>
              <w:rPr>
                <w:sz w:val="24"/>
                <w:szCs w:val="24"/>
                <w:lang w:val="fr-CA"/>
              </w:rPr>
            </w:pPr>
            <w:r w:rsidRPr="006F379A">
              <w:rPr>
                <w:sz w:val="22"/>
                <w:szCs w:val="22"/>
                <w:lang w:val="fr-CA"/>
              </w:rPr>
              <w:t>7 août 2026</w:t>
            </w:r>
          </w:p>
          <w:p w14:paraId="5641B6FF" w14:textId="77777777" w:rsidR="00E44459" w:rsidRPr="006F379A" w:rsidRDefault="00E44459" w:rsidP="006E6B01">
            <w:pPr>
              <w:ind w:left="1134"/>
              <w:rPr>
                <w:sz w:val="22"/>
                <w:szCs w:val="22"/>
                <w:lang w:val="fr-CA"/>
              </w:rPr>
            </w:pPr>
            <w:r w:rsidRPr="006F379A">
              <w:rPr>
                <w:sz w:val="22"/>
                <w:szCs w:val="22"/>
                <w:lang w:val="fr-CA"/>
              </w:rPr>
              <w:t>Français</w:t>
            </w:r>
          </w:p>
          <w:p w14:paraId="5641B700" w14:textId="77777777" w:rsidR="00E44459" w:rsidRPr="006F379A" w:rsidRDefault="00E44459" w:rsidP="006E6B01">
            <w:pPr>
              <w:ind w:left="1134"/>
              <w:rPr>
                <w:sz w:val="22"/>
                <w:szCs w:val="22"/>
                <w:lang w:val="fr-CA"/>
              </w:rPr>
            </w:pPr>
            <w:r w:rsidRPr="006F379A">
              <w:rPr>
                <w:sz w:val="22"/>
                <w:szCs w:val="22"/>
                <w:lang w:val="fr-CA"/>
              </w:rPr>
              <w:t>Original</w:t>
            </w:r>
            <w:r w:rsidR="00AD06E4" w:rsidRPr="006F379A">
              <w:rPr>
                <w:sz w:val="22"/>
                <w:szCs w:val="22"/>
                <w:lang w:val="fr-CA"/>
              </w:rPr>
              <w:t> :</w:t>
            </w:r>
            <w:r w:rsidRPr="006F379A">
              <w:rPr>
                <w:sz w:val="22"/>
                <w:szCs w:val="22"/>
                <w:lang w:val="fr-CA"/>
              </w:rPr>
              <w:t xml:space="preserve"> anglais</w:t>
            </w:r>
          </w:p>
          <w:p w14:paraId="5641B701" w14:textId="77777777" w:rsidR="00E44459" w:rsidRPr="006F379A" w:rsidRDefault="00E44459" w:rsidP="006E6B01">
            <w:pPr>
              <w:ind w:left="1134"/>
              <w:rPr>
                <w:lang w:val="fr-CA"/>
              </w:rPr>
            </w:pPr>
          </w:p>
        </w:tc>
      </w:tr>
    </w:tbl>
    <w:p w14:paraId="5641B703" w14:textId="77777777" w:rsidR="00E44459" w:rsidRPr="006F379A" w:rsidRDefault="00E44459" w:rsidP="00E44459">
      <w:pPr>
        <w:rPr>
          <w:sz w:val="4"/>
          <w:szCs w:val="4"/>
          <w:lang w:val="fr-CA"/>
        </w:rPr>
      </w:pPr>
    </w:p>
    <w:tbl>
      <w:tblPr>
        <w:tblW w:w="5103" w:type="dxa"/>
        <w:tblInd w:w="-283" w:type="dxa"/>
        <w:tblLayout w:type="fixed"/>
        <w:tblCellMar>
          <w:left w:w="283" w:type="dxa"/>
        </w:tblCellMar>
        <w:tblLook w:val="0000" w:firstRow="0" w:lastRow="0" w:firstColumn="0" w:lastColumn="0" w:noHBand="0" w:noVBand="0"/>
      </w:tblPr>
      <w:tblGrid>
        <w:gridCol w:w="5103"/>
      </w:tblGrid>
      <w:tr w:rsidR="00E44459" w:rsidRPr="006F379A" w14:paraId="5641B70B" w14:textId="77777777" w:rsidTr="006E6B01">
        <w:trPr>
          <w:trHeight w:val="57"/>
        </w:trPr>
        <w:tc>
          <w:tcPr>
            <w:tcW w:w="5103" w:type="dxa"/>
          </w:tcPr>
          <w:p w14:paraId="5641B704" w14:textId="77777777" w:rsidR="00E44459" w:rsidRPr="006F379A" w:rsidRDefault="00E44459" w:rsidP="006E6B01">
            <w:pPr>
              <w:pStyle w:val="AFCorN12Bold"/>
              <w:rPr>
                <w:lang w:val="fr-CA"/>
              </w:rPr>
            </w:pPr>
            <w:r w:rsidRPr="006F379A">
              <w:rPr>
                <w:lang w:val="fr-CA"/>
              </w:rPr>
              <w:t>Organe subsidiaire chargé de l</w:t>
            </w:r>
            <w:r w:rsidR="00AD06E4" w:rsidRPr="006F379A">
              <w:rPr>
                <w:lang w:val="fr-CA"/>
              </w:rPr>
              <w:t>’</w:t>
            </w:r>
            <w:r w:rsidRPr="006F379A">
              <w:rPr>
                <w:lang w:val="fr-CA"/>
              </w:rPr>
              <w:t>application</w:t>
            </w:r>
          </w:p>
          <w:p w14:paraId="5641B705" w14:textId="77777777" w:rsidR="00E44459" w:rsidRPr="006F379A" w:rsidRDefault="00E44459" w:rsidP="006E6B01">
            <w:pPr>
              <w:pStyle w:val="AFCorNBold"/>
              <w:rPr>
                <w:lang w:val="fr-CA"/>
              </w:rPr>
            </w:pPr>
            <w:r w:rsidRPr="006F379A">
              <w:rPr>
                <w:lang w:val="fr-CA"/>
              </w:rPr>
              <w:t>Septième réunion</w:t>
            </w:r>
          </w:p>
          <w:p w14:paraId="5641B706" w14:textId="77777777" w:rsidR="00E44459" w:rsidRPr="006F379A" w:rsidRDefault="00E44459" w:rsidP="006E6B01">
            <w:pPr>
              <w:pStyle w:val="AFCorNNormal"/>
              <w:rPr>
                <w:lang w:val="fr-CA"/>
              </w:rPr>
            </w:pPr>
            <w:r w:rsidRPr="006F379A">
              <w:rPr>
                <w:lang w:val="fr-CA"/>
              </w:rPr>
              <w:t xml:space="preserve">Nairobi, </w:t>
            </w:r>
            <w:r w:rsidRPr="006F379A">
              <w:rPr>
                <w:snapToGrid w:val="0"/>
                <w:kern w:val="22"/>
                <w:lang w:val="fr-CA"/>
              </w:rPr>
              <w:t>4–12 août 2026</w:t>
            </w:r>
          </w:p>
          <w:p w14:paraId="5641B707" w14:textId="77777777" w:rsidR="00E44459" w:rsidRPr="006F379A" w:rsidRDefault="00E44459" w:rsidP="006E6B01">
            <w:pPr>
              <w:pStyle w:val="AFCorNNormal"/>
              <w:rPr>
                <w:lang w:val="fr-CA"/>
              </w:rPr>
            </w:pPr>
            <w:r w:rsidRPr="006F379A">
              <w:rPr>
                <w:lang w:val="fr-CA"/>
              </w:rPr>
              <w:t>Point 7 de l</w:t>
            </w:r>
            <w:r w:rsidR="00AD06E4" w:rsidRPr="006F379A">
              <w:rPr>
                <w:lang w:val="fr-CA"/>
              </w:rPr>
              <w:t>’</w:t>
            </w:r>
            <w:r w:rsidRPr="006F379A">
              <w:rPr>
                <w:lang w:val="fr-CA"/>
              </w:rPr>
              <w:t>ordre du jour</w:t>
            </w:r>
          </w:p>
          <w:p w14:paraId="5641B708" w14:textId="77777777" w:rsidR="00E44459" w:rsidRPr="006F379A" w:rsidRDefault="00E44459" w:rsidP="006E6B01">
            <w:pPr>
              <w:pStyle w:val="AFCorNBold"/>
              <w:rPr>
                <w:lang w:val="fr-CA"/>
              </w:rPr>
            </w:pPr>
            <w:r w:rsidRPr="006F379A">
              <w:rPr>
                <w:lang w:val="fr-CA"/>
              </w:rPr>
              <w:t>Deuxième évaluation et examen de l</w:t>
            </w:r>
            <w:r w:rsidR="00AD06E4" w:rsidRPr="006F379A">
              <w:rPr>
                <w:lang w:val="fr-CA"/>
              </w:rPr>
              <w:t>’</w:t>
            </w:r>
            <w:r w:rsidRPr="006F379A">
              <w:rPr>
                <w:lang w:val="fr-CA"/>
              </w:rPr>
              <w:t>efficacité du Protocole de Nagoya sur l</w:t>
            </w:r>
            <w:r w:rsidR="00AD06E4" w:rsidRPr="006F379A">
              <w:rPr>
                <w:lang w:val="fr-CA"/>
              </w:rPr>
              <w:t>’</w:t>
            </w:r>
            <w:r w:rsidRPr="006F379A">
              <w:rPr>
                <w:lang w:val="fr-CA"/>
              </w:rPr>
              <w:t>accès aux</w:t>
            </w:r>
          </w:p>
          <w:p w14:paraId="5641B709" w14:textId="77777777" w:rsidR="00E44459" w:rsidRPr="006F379A" w:rsidRDefault="00E44459" w:rsidP="006E6B01">
            <w:pPr>
              <w:pStyle w:val="AFCorNBold"/>
              <w:rPr>
                <w:lang w:val="fr-CA"/>
              </w:rPr>
            </w:pPr>
            <w:proofErr w:type="gramStart"/>
            <w:r w:rsidRPr="006F379A">
              <w:rPr>
                <w:lang w:val="fr-CA"/>
              </w:rPr>
              <w:t>ressources</w:t>
            </w:r>
            <w:proofErr w:type="gramEnd"/>
            <w:r w:rsidRPr="006F379A">
              <w:rPr>
                <w:lang w:val="fr-CA"/>
              </w:rPr>
              <w:t xml:space="preserve"> génétiques et le partage juste et équitable des avantages découlant de leur</w:t>
            </w:r>
          </w:p>
          <w:p w14:paraId="5641B70A" w14:textId="77777777" w:rsidR="00E44459" w:rsidRPr="006F379A" w:rsidRDefault="00E44459" w:rsidP="006E6B01">
            <w:pPr>
              <w:pStyle w:val="AFCorNBold"/>
              <w:rPr>
                <w:lang w:val="fr-CA"/>
              </w:rPr>
            </w:pPr>
            <w:proofErr w:type="gramStart"/>
            <w:r w:rsidRPr="006F379A">
              <w:rPr>
                <w:lang w:val="fr-CA"/>
              </w:rPr>
              <w:t>utilisation</w:t>
            </w:r>
            <w:proofErr w:type="gramEnd"/>
          </w:p>
        </w:tc>
      </w:tr>
    </w:tbl>
    <w:p w14:paraId="5641B70C" w14:textId="77777777" w:rsidR="00E44459" w:rsidRPr="006F379A" w:rsidDel="00071E9E" w:rsidRDefault="00E44459" w:rsidP="00E44459">
      <w:pPr>
        <w:pStyle w:val="CBDTitle"/>
        <w:rPr>
          <w:bCs/>
          <w:lang w:val="fr-CA"/>
        </w:rPr>
      </w:pPr>
      <w:r w:rsidRPr="006F379A">
        <w:rPr>
          <w:lang w:val="fr-CA"/>
        </w:rPr>
        <w:t>Deuxième évaluation et examen de l</w:t>
      </w:r>
      <w:r w:rsidR="00AD06E4" w:rsidRPr="006F379A">
        <w:rPr>
          <w:lang w:val="fr-CA"/>
        </w:rPr>
        <w:t>’</w:t>
      </w:r>
      <w:r w:rsidRPr="006F379A">
        <w:rPr>
          <w:lang w:val="fr-CA"/>
        </w:rPr>
        <w:t>efficacité du Protocole de Nagoya sur l</w:t>
      </w:r>
      <w:r w:rsidR="00AD06E4" w:rsidRPr="006F379A">
        <w:rPr>
          <w:lang w:val="fr-CA"/>
        </w:rPr>
        <w:t>’</w:t>
      </w:r>
      <w:r w:rsidRPr="006F379A">
        <w:rPr>
          <w:lang w:val="fr-CA"/>
        </w:rPr>
        <w:t>accès aux ressources génétiques et le partage juste et équitable des avantages découlant de leur utilisation</w:t>
      </w:r>
    </w:p>
    <w:bookmarkEnd w:id="0"/>
    <w:p w14:paraId="5641B70D" w14:textId="77777777" w:rsidR="00E44459" w:rsidRPr="006F379A" w:rsidRDefault="005F1A8C" w:rsidP="00E44459">
      <w:pPr>
        <w:pStyle w:val="CBDSubTitle"/>
        <w:rPr>
          <w:lang w:val="fr-CA"/>
        </w:rPr>
      </w:pPr>
      <w:r w:rsidRPr="006F379A">
        <w:rPr>
          <w:lang w:val="fr-CA"/>
        </w:rPr>
        <w:t xml:space="preserve">Projet de </w:t>
      </w:r>
      <w:r w:rsidR="00AD06E4" w:rsidRPr="006F379A">
        <w:rPr>
          <w:lang w:val="fr-CA"/>
        </w:rPr>
        <w:t>recomma</w:t>
      </w:r>
      <w:r w:rsidRPr="006F379A">
        <w:rPr>
          <w:lang w:val="fr-CA"/>
        </w:rPr>
        <w:t xml:space="preserve">ndation </w:t>
      </w:r>
      <w:r w:rsidR="00AD06E4" w:rsidRPr="006F379A">
        <w:rPr>
          <w:lang w:val="fr-CA"/>
        </w:rPr>
        <w:t>soumis</w:t>
      </w:r>
      <w:r w:rsidRPr="006F379A">
        <w:rPr>
          <w:lang w:val="fr-CA"/>
        </w:rPr>
        <w:t xml:space="preserve"> par le président</w:t>
      </w:r>
    </w:p>
    <w:p w14:paraId="5641B70E" w14:textId="77777777" w:rsidR="00E44459" w:rsidRDefault="00E44459" w:rsidP="00345413">
      <w:pPr>
        <w:pStyle w:val="CBDH2"/>
        <w:numPr>
          <w:ilvl w:val="0"/>
          <w:numId w:val="7"/>
        </w:numPr>
        <w:ind w:hanging="924"/>
        <w:rPr>
          <w:lang w:val="fr-CA"/>
        </w:rPr>
      </w:pPr>
      <w:r w:rsidRPr="006F379A">
        <w:rPr>
          <w:lang w:val="fr-CA"/>
        </w:rPr>
        <w:t>Évaluation et examen de l</w:t>
      </w:r>
      <w:r w:rsidR="00AD06E4" w:rsidRPr="006F379A">
        <w:rPr>
          <w:lang w:val="fr-CA"/>
        </w:rPr>
        <w:t>’</w:t>
      </w:r>
      <w:r w:rsidRPr="006F379A">
        <w:rPr>
          <w:lang w:val="fr-CA"/>
        </w:rPr>
        <w:t>efficacité du Protocole de Nagoya</w:t>
      </w:r>
      <w:r w:rsidRPr="006F379A">
        <w:rPr>
          <w:rStyle w:val="FootnoteReference"/>
          <w:rFonts w:eastAsia="Times New Roman"/>
          <w:color w:val="000000" w:themeColor="text1"/>
          <w:kern w:val="22"/>
          <w:lang w:val="fr-CA"/>
        </w:rPr>
        <w:footnoteReference w:id="1"/>
      </w:r>
    </w:p>
    <w:p w14:paraId="5641B70F" w14:textId="77777777" w:rsidR="00CE1182" w:rsidRPr="006F379A" w:rsidRDefault="00CE1182" w:rsidP="00CE1182">
      <w:pPr>
        <w:pStyle w:val="CBDH2"/>
        <w:ind w:left="924" w:firstLine="0"/>
        <w:rPr>
          <w:lang w:val="fr-CA"/>
        </w:rPr>
      </w:pPr>
    </w:p>
    <w:p w14:paraId="5641B710" w14:textId="77777777" w:rsidR="00E44459" w:rsidRPr="006F379A" w:rsidRDefault="00E44459" w:rsidP="00E44459">
      <w:pPr>
        <w:pStyle w:val="CBDNormalNoNumber"/>
        <w:rPr>
          <w:i/>
          <w:iCs/>
          <w:lang w:val="fr-CA"/>
        </w:rPr>
      </w:pPr>
      <w:r w:rsidRPr="006F379A">
        <w:rPr>
          <w:lang w:val="fr-CA"/>
        </w:rPr>
        <w:tab/>
      </w:r>
      <w:r w:rsidRPr="006F379A">
        <w:rPr>
          <w:i/>
          <w:iCs/>
          <w:lang w:val="fr-CA"/>
        </w:rPr>
        <w:t>L</w:t>
      </w:r>
      <w:r w:rsidR="00AD06E4" w:rsidRPr="006F379A">
        <w:rPr>
          <w:i/>
          <w:iCs/>
          <w:lang w:val="fr-CA"/>
        </w:rPr>
        <w:t>’</w:t>
      </w:r>
      <w:r w:rsidRPr="006F379A">
        <w:rPr>
          <w:i/>
          <w:iCs/>
          <w:lang w:val="fr-CA"/>
        </w:rPr>
        <w:t>Organe subsidiaire chargé de l</w:t>
      </w:r>
      <w:r w:rsidR="00AD06E4" w:rsidRPr="006F379A">
        <w:rPr>
          <w:i/>
          <w:iCs/>
          <w:lang w:val="fr-CA"/>
        </w:rPr>
        <w:t>’</w:t>
      </w:r>
      <w:r w:rsidRPr="006F379A">
        <w:rPr>
          <w:i/>
          <w:iCs/>
          <w:lang w:val="fr-CA"/>
        </w:rPr>
        <w:t>application</w:t>
      </w:r>
    </w:p>
    <w:p w14:paraId="5641B711" w14:textId="77777777" w:rsidR="00E44459" w:rsidRPr="006F379A" w:rsidRDefault="00E44459" w:rsidP="00E44459">
      <w:pPr>
        <w:pStyle w:val="CBDNormalNoNumber"/>
        <w:rPr>
          <w:lang w:val="fr-CA"/>
        </w:rPr>
      </w:pPr>
      <w:r w:rsidRPr="006F379A">
        <w:rPr>
          <w:lang w:val="fr-CA"/>
        </w:rPr>
        <w:tab/>
      </w:r>
      <w:r w:rsidRPr="006F379A">
        <w:rPr>
          <w:i/>
          <w:iCs/>
          <w:lang w:val="fr-CA"/>
        </w:rPr>
        <w:t>Recommande</w:t>
      </w:r>
      <w:r w:rsidR="00AD06E4" w:rsidRPr="006F379A">
        <w:rPr>
          <w:i/>
          <w:iCs/>
          <w:lang w:val="fr-CA"/>
        </w:rPr>
        <w:t xml:space="preserve"> </w:t>
      </w:r>
      <w:r w:rsidRPr="006F379A">
        <w:rPr>
          <w:lang w:val="fr-CA"/>
        </w:rPr>
        <w:t>que, à sa sixième réunion, la Conférence des Parties siégeant en tant que réunion des Parties au Protocole de Nagoya sur l</w:t>
      </w:r>
      <w:r w:rsidR="00AD06E4" w:rsidRPr="006F379A">
        <w:rPr>
          <w:lang w:val="fr-CA"/>
        </w:rPr>
        <w:t>’</w:t>
      </w:r>
      <w:r w:rsidRPr="006F379A">
        <w:rPr>
          <w:lang w:val="fr-CA"/>
        </w:rPr>
        <w:t>accès aux ressources génétiques et le partage juste et équitable des avantages découlant de leur utilisation</w:t>
      </w:r>
      <w:r w:rsidRPr="006F379A">
        <w:rPr>
          <w:rStyle w:val="FootnoteReference"/>
          <w:lang w:val="fr-CA"/>
        </w:rPr>
        <w:footnoteReference w:id="2"/>
      </w:r>
      <w:r w:rsidR="00AD06E4" w:rsidRPr="006F379A">
        <w:rPr>
          <w:lang w:val="fr-CA"/>
        </w:rPr>
        <w:t xml:space="preserve"> </w:t>
      </w:r>
      <w:r w:rsidRPr="006F379A">
        <w:rPr>
          <w:lang w:val="fr-CA"/>
        </w:rPr>
        <w:t>adopte une décision sur le modèle suivant</w:t>
      </w:r>
      <w:r w:rsidR="00AD06E4" w:rsidRPr="006F379A">
        <w:rPr>
          <w:lang w:val="fr-CA"/>
        </w:rPr>
        <w:t> :</w:t>
      </w:r>
    </w:p>
    <w:p w14:paraId="5641B712" w14:textId="77777777" w:rsidR="00E44459" w:rsidRPr="006F379A" w:rsidRDefault="00E44459" w:rsidP="00E44459">
      <w:pPr>
        <w:pStyle w:val="Para2"/>
        <w:ind w:left="1134" w:firstLine="567"/>
        <w:rPr>
          <w:i/>
          <w:iCs/>
          <w:lang w:val="fr-CA"/>
        </w:rPr>
      </w:pPr>
      <w:r w:rsidRPr="006F379A">
        <w:rPr>
          <w:i/>
          <w:iCs/>
          <w:lang w:val="fr-CA"/>
        </w:rPr>
        <w:t>La Conférence des Parties siégeant en tant que réunion des Parties au Protocole de Nagoya</w:t>
      </w:r>
    </w:p>
    <w:p w14:paraId="5641B713" w14:textId="77777777" w:rsidR="00E44459" w:rsidRPr="006F379A" w:rsidRDefault="00E44459" w:rsidP="00E44459">
      <w:pPr>
        <w:pStyle w:val="CBDNormalNoNumber"/>
        <w:tabs>
          <w:tab w:val="clear" w:pos="567"/>
        </w:tabs>
        <w:ind w:left="1134" w:firstLine="567"/>
        <w:rPr>
          <w:lang w:val="fr-CA"/>
        </w:rPr>
      </w:pPr>
      <w:r w:rsidRPr="006F379A">
        <w:rPr>
          <w:lang w:val="fr-CA"/>
        </w:rPr>
        <w:t>1.</w:t>
      </w:r>
      <w:r w:rsidRPr="006F379A">
        <w:rPr>
          <w:lang w:val="fr-CA"/>
        </w:rPr>
        <w:tab/>
      </w:r>
      <w:r w:rsidRPr="006F379A">
        <w:rPr>
          <w:i/>
          <w:lang w:val="fr-CA"/>
        </w:rPr>
        <w:t>Se félicite</w:t>
      </w:r>
      <w:r w:rsidR="00AD06E4" w:rsidRPr="006F379A">
        <w:rPr>
          <w:i/>
          <w:lang w:val="fr-CA"/>
        </w:rPr>
        <w:t xml:space="preserve"> </w:t>
      </w:r>
      <w:r w:rsidRPr="006F379A">
        <w:rPr>
          <w:lang w:val="fr-CA"/>
        </w:rPr>
        <w:t>des contributions au deuxième exercice d</w:t>
      </w:r>
      <w:r w:rsidR="00AD06E4" w:rsidRPr="006F379A">
        <w:rPr>
          <w:lang w:val="fr-CA"/>
        </w:rPr>
        <w:t>’</w:t>
      </w:r>
      <w:r w:rsidRPr="006F379A">
        <w:rPr>
          <w:lang w:val="fr-CA"/>
        </w:rPr>
        <w:t>évaluation et d</w:t>
      </w:r>
      <w:r w:rsidR="00AD06E4" w:rsidRPr="006F379A">
        <w:rPr>
          <w:lang w:val="fr-CA"/>
        </w:rPr>
        <w:t>’</w:t>
      </w:r>
      <w:r w:rsidRPr="006F379A">
        <w:rPr>
          <w:lang w:val="fr-CA"/>
        </w:rPr>
        <w:t>examen de l</w:t>
      </w:r>
      <w:r w:rsidR="00AD06E4" w:rsidRPr="006F379A">
        <w:rPr>
          <w:lang w:val="fr-CA"/>
        </w:rPr>
        <w:t>’</w:t>
      </w:r>
      <w:r w:rsidRPr="006F379A">
        <w:rPr>
          <w:lang w:val="fr-CA"/>
        </w:rPr>
        <w:t>efficacité du Protocole de Nagoya sur l</w:t>
      </w:r>
      <w:r w:rsidR="00AD06E4" w:rsidRPr="006F379A">
        <w:rPr>
          <w:lang w:val="fr-CA"/>
        </w:rPr>
        <w:t>’</w:t>
      </w:r>
      <w:r w:rsidRPr="006F379A">
        <w:rPr>
          <w:lang w:val="fr-CA"/>
        </w:rPr>
        <w:t>accès aux ressources génétiques et le partage juste et équitable des avantages découlant de leur utilisation</w:t>
      </w:r>
      <w:r w:rsidR="00AD06E4" w:rsidRPr="006F379A">
        <w:rPr>
          <w:lang w:val="fr-CA"/>
        </w:rPr>
        <w:t xml:space="preserve"> </w:t>
      </w:r>
      <w:r w:rsidRPr="006F379A">
        <w:rPr>
          <w:lang w:val="fr-CA"/>
        </w:rPr>
        <w:t>formulées par le Comité chargé du respect des obligations au titre du Protocole de Nagoya et le Comité consultatif informel sur la création et le renforcement des capacités pour la mise en œuvre du Protocole de Nagoya sous la forme de conclusions et de messages essentiels, ainsi que de mesures indicatives pouvant être prises à l</w:t>
      </w:r>
      <w:r w:rsidR="00AD06E4" w:rsidRPr="006F379A">
        <w:rPr>
          <w:lang w:val="fr-CA"/>
        </w:rPr>
        <w:t>’</w:t>
      </w:r>
      <w:r w:rsidRPr="006F379A">
        <w:rPr>
          <w:lang w:val="fr-CA"/>
        </w:rPr>
        <w:t>échelle nationale, régionale et mondiale pour améliorer la mise en œuvre du Protocole</w:t>
      </w:r>
      <w:r w:rsidR="00AD06E4" w:rsidRPr="006F379A">
        <w:rPr>
          <w:lang w:val="fr-CA"/>
        </w:rPr>
        <w:t>;</w:t>
      </w:r>
      <w:r w:rsidRPr="006F379A">
        <w:rPr>
          <w:vertAlign w:val="superscript"/>
          <w:lang w:val="fr-CA"/>
        </w:rPr>
        <w:footnoteReference w:id="3"/>
      </w:r>
    </w:p>
    <w:p w14:paraId="5641B714"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lastRenderedPageBreak/>
        <w:t>2.</w:t>
      </w:r>
      <w:r w:rsidRPr="006F379A">
        <w:rPr>
          <w:rFonts w:eastAsia="Times New Roman"/>
          <w:szCs w:val="24"/>
          <w:lang w:val="fr-CA"/>
        </w:rPr>
        <w:tab/>
      </w:r>
      <w:r w:rsidRPr="006F379A">
        <w:rPr>
          <w:i/>
          <w:iCs/>
          <w:lang w:val="fr-CA"/>
        </w:rPr>
        <w:t xml:space="preserve">Se félicite également </w:t>
      </w:r>
      <w:r w:rsidRPr="006F379A">
        <w:rPr>
          <w:lang w:val="fr-CA"/>
        </w:rPr>
        <w:t>de l</w:t>
      </w:r>
      <w:r w:rsidR="00AD06E4" w:rsidRPr="006F379A">
        <w:rPr>
          <w:lang w:val="fr-CA"/>
        </w:rPr>
        <w:t>’</w:t>
      </w:r>
      <w:r w:rsidRPr="006F379A">
        <w:rPr>
          <w:lang w:val="fr-CA"/>
        </w:rPr>
        <w:t>étude préliminaire sur les possibles raisons et les causes sous-jacentes des difficultés rencontrées dans la mise en œuvre efficace et le respect des obligations, ainsi que sur les éventuels moyens d</w:t>
      </w:r>
      <w:r w:rsidR="00AD06E4" w:rsidRPr="006F379A">
        <w:rPr>
          <w:lang w:val="fr-CA"/>
        </w:rPr>
        <w:t>’</w:t>
      </w:r>
      <w:r w:rsidRPr="006F379A">
        <w:rPr>
          <w:lang w:val="fr-CA"/>
        </w:rPr>
        <w:t>améliorer la mise en œuvre</w:t>
      </w:r>
      <w:r w:rsidR="00AD06E4" w:rsidRPr="006F379A">
        <w:rPr>
          <w:lang w:val="fr-CA"/>
        </w:rPr>
        <w:t>;</w:t>
      </w:r>
      <w:r w:rsidRPr="006F379A">
        <w:rPr>
          <w:vertAlign w:val="superscript"/>
          <w:lang w:val="fr-CA"/>
        </w:rPr>
        <w:footnoteReference w:id="4"/>
      </w:r>
    </w:p>
    <w:p w14:paraId="5641B715" w14:textId="77777777" w:rsidR="00E44459" w:rsidRPr="006F379A" w:rsidRDefault="00E44459" w:rsidP="00E44459">
      <w:pPr>
        <w:pStyle w:val="CBDNormalNoNumber"/>
        <w:tabs>
          <w:tab w:val="clear" w:pos="567"/>
        </w:tabs>
        <w:ind w:left="1134" w:firstLine="567"/>
        <w:rPr>
          <w:lang w:val="fr-CA"/>
        </w:rPr>
      </w:pPr>
      <w:r w:rsidRPr="006F379A">
        <w:rPr>
          <w:rFonts w:eastAsia="Times New Roman"/>
          <w:lang w:val="fr-CA"/>
        </w:rPr>
        <w:t>3.</w:t>
      </w:r>
      <w:r w:rsidRPr="006F379A">
        <w:rPr>
          <w:rFonts w:eastAsia="Times New Roman"/>
          <w:lang w:val="fr-CA"/>
        </w:rPr>
        <w:tab/>
      </w:r>
      <w:r w:rsidRPr="006F379A">
        <w:rPr>
          <w:i/>
          <w:iCs/>
          <w:lang w:val="fr-CA"/>
        </w:rPr>
        <w:t xml:space="preserve">Se félicite en outre </w:t>
      </w:r>
      <w:r w:rsidRPr="006F379A">
        <w:rPr>
          <w:lang w:val="fr-CA"/>
        </w:rPr>
        <w:t>des données révisées relatives aux indicateurs,</w:t>
      </w:r>
      <w:r w:rsidR="00AD06E4" w:rsidRPr="006F379A">
        <w:rPr>
          <w:lang w:val="fr-CA"/>
        </w:rPr>
        <w:t xml:space="preserve"> </w:t>
      </w:r>
      <w:r w:rsidRPr="006F379A">
        <w:rPr>
          <w:lang w:val="fr-CA"/>
        </w:rPr>
        <w:t>produites en réponse au cadre d</w:t>
      </w:r>
      <w:r w:rsidR="00AD06E4" w:rsidRPr="006F379A">
        <w:rPr>
          <w:lang w:val="fr-CA"/>
        </w:rPr>
        <w:t>’</w:t>
      </w:r>
      <w:r w:rsidRPr="006F379A">
        <w:rPr>
          <w:lang w:val="fr-CA"/>
        </w:rPr>
        <w:t>indicateurs figurant à l</w:t>
      </w:r>
      <w:r w:rsidR="00AD06E4" w:rsidRPr="006F379A">
        <w:rPr>
          <w:lang w:val="fr-CA"/>
        </w:rPr>
        <w:t>’</w:t>
      </w:r>
      <w:r w:rsidRPr="006F379A">
        <w:rPr>
          <w:lang w:val="fr-CA"/>
        </w:rPr>
        <w:t>annexe II de la décision </w:t>
      </w:r>
      <w:hyperlink r:id="rId13" w:history="1">
        <w:r w:rsidRPr="006F379A">
          <w:rPr>
            <w:rStyle w:val="Hyperlink"/>
            <w:lang w:val="fr-CA"/>
          </w:rPr>
          <w:t>NP-3/1 A</w:t>
        </w:r>
      </w:hyperlink>
      <w:r w:rsidR="00AD06E4" w:rsidRPr="006F379A">
        <w:rPr>
          <w:lang w:val="fr-CA"/>
        </w:rPr>
        <w:t xml:space="preserve"> </w:t>
      </w:r>
      <w:r w:rsidRPr="006F379A">
        <w:rPr>
          <w:lang w:val="fr-CA"/>
        </w:rPr>
        <w:t>du 25 novembre 2018</w:t>
      </w:r>
      <w:r w:rsidR="00AD06E4" w:rsidRPr="006F379A">
        <w:rPr>
          <w:lang w:val="fr-CA"/>
        </w:rPr>
        <w:t>;</w:t>
      </w:r>
      <w:r w:rsidRPr="006F379A">
        <w:rPr>
          <w:rStyle w:val="FootnoteReference"/>
          <w:lang w:val="fr-CA"/>
        </w:rPr>
        <w:footnoteReference w:id="5"/>
      </w:r>
    </w:p>
    <w:p w14:paraId="5641B716" w14:textId="77777777" w:rsidR="00E44459" w:rsidRPr="006F379A" w:rsidRDefault="00E44459" w:rsidP="00E44459">
      <w:pPr>
        <w:pStyle w:val="CBDNormalNoNumber"/>
        <w:tabs>
          <w:tab w:val="clear" w:pos="567"/>
        </w:tabs>
        <w:ind w:left="1134" w:firstLine="567"/>
        <w:rPr>
          <w:lang w:val="fr-CA"/>
        </w:rPr>
      </w:pPr>
      <w:r w:rsidRPr="006F379A">
        <w:rPr>
          <w:rFonts w:eastAsia="Times New Roman"/>
          <w:szCs w:val="24"/>
          <w:lang w:val="fr-CA"/>
        </w:rPr>
        <w:t>4.</w:t>
      </w:r>
      <w:r w:rsidRPr="006F379A">
        <w:rPr>
          <w:rFonts w:eastAsia="Times New Roman"/>
          <w:szCs w:val="24"/>
          <w:lang w:val="fr-CA"/>
        </w:rPr>
        <w:tab/>
      </w:r>
      <w:proofErr w:type="gramStart"/>
      <w:r w:rsidRPr="006F379A">
        <w:rPr>
          <w:i/>
          <w:lang w:val="fr-CA"/>
        </w:rPr>
        <w:t>Prend</w:t>
      </w:r>
      <w:r w:rsidR="00AD06E4" w:rsidRPr="006F379A">
        <w:rPr>
          <w:i/>
          <w:lang w:val="fr-CA"/>
        </w:rPr>
        <w:t xml:space="preserve"> </w:t>
      </w:r>
      <w:r w:rsidRPr="006F379A">
        <w:rPr>
          <w:i/>
          <w:lang w:val="fr-CA"/>
        </w:rPr>
        <w:t xml:space="preserve"> note</w:t>
      </w:r>
      <w:proofErr w:type="gramEnd"/>
      <w:r w:rsidR="00AD06E4" w:rsidRPr="006F379A">
        <w:rPr>
          <w:i/>
          <w:lang w:val="fr-CA"/>
        </w:rPr>
        <w:t xml:space="preserve"> </w:t>
      </w:r>
      <w:r w:rsidRPr="006F379A">
        <w:rPr>
          <w:lang w:val="fr-CA"/>
        </w:rPr>
        <w:t>des résultats du deuxième exercice d</w:t>
      </w:r>
      <w:r w:rsidR="00AD06E4" w:rsidRPr="006F379A">
        <w:rPr>
          <w:lang w:val="fr-CA"/>
        </w:rPr>
        <w:t>’</w:t>
      </w:r>
      <w:r w:rsidRPr="006F379A">
        <w:rPr>
          <w:lang w:val="fr-CA"/>
        </w:rPr>
        <w:t>évaluation et d</w:t>
      </w:r>
      <w:r w:rsidR="00AD06E4" w:rsidRPr="006F379A">
        <w:rPr>
          <w:lang w:val="fr-CA"/>
        </w:rPr>
        <w:t>’</w:t>
      </w:r>
      <w:r w:rsidRPr="006F379A">
        <w:rPr>
          <w:lang w:val="fr-CA"/>
        </w:rPr>
        <w:t>examen prenant la forme de conclusions et de messages essentiels ainsi que de mesures indicatives qui pourraient être prises à l</w:t>
      </w:r>
      <w:r w:rsidR="00AD06E4" w:rsidRPr="006F379A">
        <w:rPr>
          <w:lang w:val="fr-CA"/>
        </w:rPr>
        <w:t>’</w:t>
      </w:r>
      <w:r w:rsidRPr="006F379A">
        <w:rPr>
          <w:lang w:val="fr-CA"/>
        </w:rPr>
        <w:t>échelle nationale pour améliorer la mise en œuvre du Protocole de Nagoya</w:t>
      </w:r>
      <w:r w:rsidR="001F4AE3">
        <w:rPr>
          <w:lang w:val="fr-CA"/>
        </w:rPr>
        <w:t>,</w:t>
      </w:r>
      <w:r w:rsidR="00FF699B" w:rsidRPr="6B85559C">
        <w:rPr>
          <w:rStyle w:val="FootnoteReference"/>
          <w:rFonts w:eastAsia="Times New Roman"/>
        </w:rPr>
        <w:footnoteReference w:id="6"/>
      </w:r>
      <w:r w:rsidRPr="006F379A">
        <w:rPr>
          <w:lang w:val="fr-CA"/>
        </w:rPr>
        <w:t xml:space="preserve"> et de décisions connexes de la Conférence des Parties siégeant en tant que réunion des Parties au Protocole</w:t>
      </w:r>
      <w:r w:rsidR="00AD06E4" w:rsidRPr="006F379A">
        <w:rPr>
          <w:lang w:val="fr-CA"/>
        </w:rPr>
        <w:t>;</w:t>
      </w:r>
      <w:r w:rsidRPr="00FF699B">
        <w:rPr>
          <w:vertAlign w:val="superscript"/>
          <w:lang w:val="fr-CA"/>
        </w:rPr>
        <w:footnoteReference w:id="7"/>
      </w:r>
    </w:p>
    <w:p w14:paraId="5641B717" w14:textId="77777777" w:rsidR="00AD06E4" w:rsidRPr="006F379A" w:rsidRDefault="00AD06E4" w:rsidP="00E44459">
      <w:pPr>
        <w:pStyle w:val="CBDNormalNoNumber"/>
        <w:tabs>
          <w:tab w:val="clear" w:pos="567"/>
        </w:tabs>
        <w:ind w:left="1134" w:firstLine="567"/>
        <w:rPr>
          <w:lang w:val="fr-CA"/>
        </w:rPr>
      </w:pPr>
      <w:r w:rsidRPr="006F379A">
        <w:rPr>
          <w:lang w:val="fr-CA"/>
        </w:rPr>
        <w:t>5.</w:t>
      </w:r>
      <w:r w:rsidRPr="006F379A">
        <w:rPr>
          <w:lang w:val="fr-CA"/>
        </w:rPr>
        <w:tab/>
      </w:r>
      <w:r w:rsidR="00111684" w:rsidRPr="00761E22">
        <w:rPr>
          <w:i/>
          <w:lang w:val="fr-CA"/>
        </w:rPr>
        <w:t>Se félicite</w:t>
      </w:r>
      <w:r w:rsidR="00111684" w:rsidRPr="006F379A">
        <w:rPr>
          <w:lang w:val="fr-CA"/>
        </w:rPr>
        <w:t xml:space="preserve"> des progrès accomplis par les Parties dans la mise en œuvre du Protocole de Nagoya et reconnaît que des travaux supplémentaires sont nécessaires pour appuyer la mise en œuvre efficace du Protocole, comme indiqué dans les conclusions et les messages essentiels et les mesures indicatives, et pour rendre les systèmes d’accès et de partage des avantages pleinement opérationnels et efficaces afin de réaliser l’objectif du Protocole;</w:t>
      </w:r>
    </w:p>
    <w:p w14:paraId="5641B718" w14:textId="77777777" w:rsidR="00E44459" w:rsidRPr="006F379A" w:rsidRDefault="00AD06E4" w:rsidP="00E44459">
      <w:pPr>
        <w:pStyle w:val="CBDNormalNoNumber"/>
        <w:tabs>
          <w:tab w:val="clear" w:pos="567"/>
        </w:tabs>
        <w:ind w:left="1134" w:firstLine="567"/>
        <w:rPr>
          <w:lang w:val="fr-CA"/>
        </w:rPr>
      </w:pPr>
      <w:r w:rsidRPr="006F379A">
        <w:rPr>
          <w:lang w:val="fr-CA"/>
        </w:rPr>
        <w:t>6</w:t>
      </w:r>
      <w:r w:rsidR="00E44459" w:rsidRPr="006F379A">
        <w:rPr>
          <w:lang w:val="fr-CA"/>
        </w:rPr>
        <w:t>.</w:t>
      </w:r>
      <w:r w:rsidR="00E44459" w:rsidRPr="006F379A">
        <w:rPr>
          <w:lang w:val="fr-CA"/>
        </w:rPr>
        <w:tab/>
      </w:r>
      <w:r w:rsidR="00111684" w:rsidRPr="00761E22">
        <w:rPr>
          <w:i/>
          <w:lang w:val="fr-CA"/>
        </w:rPr>
        <w:t>Invite</w:t>
      </w:r>
      <w:r w:rsidR="00111684" w:rsidRPr="00262921">
        <w:rPr>
          <w:lang w:val="fr-CA"/>
        </w:rPr>
        <w:t xml:space="preserve"> les Parties, les autres gouvernements, les peuples autochtones et communautés locales, ainsi que les parties prenantes et les organisations concernées, y compris, selon qu</w:t>
      </w:r>
      <w:r w:rsidR="00111684" w:rsidRPr="006F379A">
        <w:rPr>
          <w:lang w:val="fr-CA"/>
        </w:rPr>
        <w:t>’</w:t>
      </w:r>
      <w:r w:rsidR="00111684" w:rsidRPr="00262921">
        <w:rPr>
          <w:lang w:val="fr-CA"/>
        </w:rPr>
        <w:t xml:space="preserve">il conviendra, les centres régionaux et </w:t>
      </w:r>
      <w:r w:rsidR="00FF699B">
        <w:rPr>
          <w:lang w:val="fr-CA"/>
        </w:rPr>
        <w:t>inf</w:t>
      </w:r>
      <w:r w:rsidR="00A30D1A">
        <w:rPr>
          <w:lang w:val="fr-CA"/>
        </w:rPr>
        <w:t>ra</w:t>
      </w:r>
      <w:r w:rsidR="00FF699B">
        <w:rPr>
          <w:lang w:val="fr-CA"/>
        </w:rPr>
        <w:t>régionaux</w:t>
      </w:r>
      <w:r w:rsidR="00111684" w:rsidRPr="00262921">
        <w:rPr>
          <w:lang w:val="fr-CA"/>
        </w:rPr>
        <w:t xml:space="preserve"> d</w:t>
      </w:r>
      <w:r w:rsidR="00111684" w:rsidRPr="006F379A">
        <w:rPr>
          <w:lang w:val="fr-CA"/>
        </w:rPr>
        <w:t>’</w:t>
      </w:r>
      <w:r w:rsidR="00111684" w:rsidRPr="00262921">
        <w:rPr>
          <w:lang w:val="fr-CA"/>
        </w:rPr>
        <w:t>appui à la coopération technique et scientifique, à tenir compte des résultats du deuxième exercice d</w:t>
      </w:r>
      <w:r w:rsidR="00111684" w:rsidRPr="006F379A">
        <w:rPr>
          <w:lang w:val="fr-CA"/>
        </w:rPr>
        <w:t>’</w:t>
      </w:r>
      <w:r w:rsidR="00111684" w:rsidRPr="00262921">
        <w:rPr>
          <w:lang w:val="fr-CA"/>
        </w:rPr>
        <w:t>évaluation et d</w:t>
      </w:r>
      <w:r w:rsidR="00111684" w:rsidRPr="006F379A">
        <w:rPr>
          <w:lang w:val="fr-CA"/>
        </w:rPr>
        <w:t>’</w:t>
      </w:r>
      <w:r w:rsidR="00111684" w:rsidRPr="00262921">
        <w:rPr>
          <w:lang w:val="fr-CA"/>
        </w:rPr>
        <w:t>examen dans leurs efforts pour appuyer la mise en œuvre efficace du Protocole de Nagoya</w:t>
      </w:r>
      <w:r w:rsidR="00111684" w:rsidRPr="006F379A">
        <w:rPr>
          <w:lang w:val="fr-CA"/>
        </w:rPr>
        <w:t>;</w:t>
      </w:r>
    </w:p>
    <w:p w14:paraId="5641B719" w14:textId="77777777" w:rsidR="00E44459" w:rsidRPr="006F379A" w:rsidRDefault="00AD06E4" w:rsidP="00E44459">
      <w:pPr>
        <w:pStyle w:val="CBDNormalNoNumber"/>
        <w:tabs>
          <w:tab w:val="clear" w:pos="567"/>
        </w:tabs>
        <w:ind w:left="1134" w:firstLine="567"/>
        <w:rPr>
          <w:rFonts w:eastAsia="Times New Roman"/>
          <w:iCs/>
          <w:szCs w:val="24"/>
          <w:lang w:val="fr-CA"/>
        </w:rPr>
      </w:pPr>
      <w:r w:rsidRPr="006F379A">
        <w:rPr>
          <w:lang w:val="fr-CA"/>
        </w:rPr>
        <w:t>7</w:t>
      </w:r>
      <w:r w:rsidR="00E44459" w:rsidRPr="006F379A">
        <w:rPr>
          <w:lang w:val="fr-CA"/>
        </w:rPr>
        <w:t>.</w:t>
      </w:r>
      <w:r w:rsidR="00E44459" w:rsidRPr="006F379A">
        <w:rPr>
          <w:lang w:val="fr-CA"/>
        </w:rPr>
        <w:tab/>
      </w:r>
      <w:r w:rsidR="00111684" w:rsidRPr="006F379A">
        <w:rPr>
          <w:rFonts w:eastAsia="Times New Roman"/>
          <w:i/>
          <w:iCs/>
          <w:lang w:val="fr-CA"/>
        </w:rPr>
        <w:t>Souligne</w:t>
      </w:r>
      <w:r w:rsidR="00111684" w:rsidRPr="00262921">
        <w:rPr>
          <w:rFonts w:eastAsia="Times New Roman"/>
          <w:lang w:val="fr-CA"/>
        </w:rPr>
        <w:t xml:space="preserve"> que toutes les Parties doivent s</w:t>
      </w:r>
      <w:r w:rsidR="00111684" w:rsidRPr="006F379A">
        <w:rPr>
          <w:rFonts w:eastAsia="Times New Roman"/>
          <w:lang w:val="fr-CA"/>
        </w:rPr>
        <w:t>’</w:t>
      </w:r>
      <w:r w:rsidR="00111684" w:rsidRPr="00262921">
        <w:rPr>
          <w:rFonts w:eastAsia="Times New Roman"/>
          <w:lang w:val="fr-CA"/>
        </w:rPr>
        <w:t>acquitter de leurs obligations au titre du Protocole de Nagoya et que ses articles 15 et 17 s</w:t>
      </w:r>
      <w:r w:rsidR="00111684" w:rsidRPr="006F379A">
        <w:rPr>
          <w:rFonts w:eastAsia="Times New Roman"/>
          <w:lang w:val="fr-CA"/>
        </w:rPr>
        <w:t>’</w:t>
      </w:r>
      <w:r w:rsidR="00111684" w:rsidRPr="00262921">
        <w:rPr>
          <w:rFonts w:eastAsia="Times New Roman"/>
          <w:lang w:val="fr-CA"/>
        </w:rPr>
        <w:t>appliquent à toutes les Parties</w:t>
      </w:r>
      <w:r w:rsidR="00111684" w:rsidRPr="006F379A">
        <w:rPr>
          <w:rFonts w:eastAsia="Times New Roman"/>
          <w:lang w:val="fr-CA"/>
        </w:rPr>
        <w:t>;</w:t>
      </w:r>
    </w:p>
    <w:p w14:paraId="5641B71A" w14:textId="77777777" w:rsidR="00E44459" w:rsidRPr="006F379A" w:rsidRDefault="00AD06E4" w:rsidP="00E44459">
      <w:pPr>
        <w:pStyle w:val="CBDNormalNoNumber"/>
        <w:tabs>
          <w:tab w:val="clear" w:pos="567"/>
        </w:tabs>
        <w:ind w:left="1134" w:firstLine="567"/>
        <w:rPr>
          <w:lang w:val="fr-CA"/>
        </w:rPr>
      </w:pPr>
      <w:r w:rsidRPr="006F379A">
        <w:rPr>
          <w:rFonts w:eastAsia="Times New Roman"/>
          <w:lang w:val="fr-CA"/>
        </w:rPr>
        <w:t>8</w:t>
      </w:r>
      <w:r w:rsidR="00E44459" w:rsidRPr="006F379A">
        <w:rPr>
          <w:rFonts w:eastAsia="Times New Roman"/>
          <w:lang w:val="fr-CA"/>
        </w:rPr>
        <w:t>.</w:t>
      </w:r>
      <w:r w:rsidR="00E44459" w:rsidRPr="006F379A">
        <w:rPr>
          <w:rFonts w:eastAsia="Times New Roman"/>
          <w:lang w:val="fr-CA"/>
        </w:rPr>
        <w:tab/>
      </w:r>
      <w:r w:rsidR="00111684" w:rsidRPr="006F379A">
        <w:rPr>
          <w:rFonts w:eastAsia="Times New Roman"/>
          <w:i/>
          <w:iCs/>
          <w:lang w:val="fr-CA"/>
        </w:rPr>
        <w:t>Exhorte</w:t>
      </w:r>
      <w:r w:rsidR="00111684" w:rsidRPr="00262921">
        <w:rPr>
          <w:rFonts w:eastAsia="Times New Roman"/>
          <w:lang w:val="fr-CA"/>
        </w:rPr>
        <w:t xml:space="preserve"> les Parties qui </w:t>
      </w:r>
      <w:r w:rsidR="00111684" w:rsidRPr="00262921">
        <w:rPr>
          <w:rFonts w:eastAsia="Times New Roman"/>
          <w:noProof/>
          <w:lang w:val="fr-CA"/>
        </w:rPr>
        <w:t>ne l</w:t>
      </w:r>
      <w:r w:rsidR="00111684" w:rsidRPr="006F379A">
        <w:rPr>
          <w:rFonts w:eastAsia="Times New Roman"/>
          <w:noProof/>
          <w:lang w:val="fr-CA"/>
        </w:rPr>
        <w:t>’</w:t>
      </w:r>
      <w:r w:rsidR="00111684" w:rsidRPr="00262921">
        <w:rPr>
          <w:rFonts w:eastAsia="Times New Roman"/>
          <w:noProof/>
          <w:lang w:val="fr-CA"/>
        </w:rPr>
        <w:t>ont pas encore</w:t>
      </w:r>
      <w:r w:rsidR="00111684" w:rsidRPr="00262921">
        <w:rPr>
          <w:rFonts w:eastAsia="Times New Roman"/>
          <w:lang w:val="fr-CA"/>
        </w:rPr>
        <w:t xml:space="preserve"> fait à prendre les mesures nécessaires pour garantir une mise en œuvre pleine et entière du Protocole de Nagoya et réaliser tous ses objectifs</w:t>
      </w:r>
      <w:r w:rsidR="00111684" w:rsidRPr="006F379A">
        <w:rPr>
          <w:rFonts w:eastAsia="Times New Roman"/>
          <w:lang w:val="fr-CA"/>
        </w:rPr>
        <w:t>;</w:t>
      </w:r>
    </w:p>
    <w:p w14:paraId="5641B71B" w14:textId="77777777" w:rsidR="00E44459" w:rsidRPr="006F379A" w:rsidRDefault="00AD06E4" w:rsidP="00E44459">
      <w:pPr>
        <w:pStyle w:val="CBDNormalNoNumber"/>
        <w:tabs>
          <w:tab w:val="clear" w:pos="567"/>
        </w:tabs>
        <w:ind w:left="1134" w:firstLine="567"/>
        <w:rPr>
          <w:lang w:val="fr-CA"/>
        </w:rPr>
      </w:pPr>
      <w:r w:rsidRPr="006F379A">
        <w:rPr>
          <w:rFonts w:eastAsia="Times New Roman"/>
          <w:lang w:val="fr-CA"/>
        </w:rPr>
        <w:t>9</w:t>
      </w:r>
      <w:r w:rsidR="00E44459" w:rsidRPr="006F379A">
        <w:rPr>
          <w:rFonts w:eastAsia="Times New Roman"/>
          <w:lang w:val="fr-CA"/>
        </w:rPr>
        <w:t>.</w:t>
      </w:r>
      <w:r w:rsidR="00E44459" w:rsidRPr="006F379A">
        <w:rPr>
          <w:rFonts w:eastAsia="Times New Roman"/>
          <w:lang w:val="fr-CA"/>
        </w:rPr>
        <w:tab/>
      </w:r>
      <w:r w:rsidR="00111684" w:rsidRPr="006F379A">
        <w:rPr>
          <w:rFonts w:eastAsia="Times New Roman"/>
          <w:i/>
          <w:iCs/>
          <w:lang w:val="fr-CA"/>
        </w:rPr>
        <w:t>Invite</w:t>
      </w:r>
      <w:r w:rsidR="00111684" w:rsidRPr="00262921">
        <w:rPr>
          <w:rFonts w:eastAsia="Times New Roman"/>
          <w:lang w:val="fr-CA"/>
        </w:rPr>
        <w:t xml:space="preserve"> les Parties à tenir compte des mesures indicatives mentionnées au paragraphe 4 ci-dessus dans leurs efforts de mise en œuvre du Protocole de Nagoya, selon qu</w:t>
      </w:r>
      <w:r w:rsidR="00111684" w:rsidRPr="006F379A">
        <w:rPr>
          <w:rFonts w:eastAsia="Times New Roman"/>
          <w:lang w:val="fr-CA"/>
        </w:rPr>
        <w:t>’</w:t>
      </w:r>
      <w:r w:rsidR="00111684" w:rsidRPr="00262921">
        <w:rPr>
          <w:rFonts w:eastAsia="Times New Roman"/>
          <w:lang w:val="fr-CA"/>
        </w:rPr>
        <w:t>il conviendra et en fonction des circonstances et des priorités de chaque pays</w:t>
      </w:r>
      <w:r w:rsidR="00111684" w:rsidRPr="006F379A">
        <w:rPr>
          <w:rFonts w:eastAsia="Times New Roman"/>
          <w:lang w:val="fr-CA"/>
        </w:rPr>
        <w:t>;</w:t>
      </w:r>
    </w:p>
    <w:p w14:paraId="5641B71C" w14:textId="77777777" w:rsidR="00E44459" w:rsidRPr="006F379A" w:rsidRDefault="00AD06E4" w:rsidP="00E44459">
      <w:pPr>
        <w:pStyle w:val="CBDNormalNoNumber"/>
        <w:keepNext/>
        <w:tabs>
          <w:tab w:val="clear" w:pos="567"/>
        </w:tabs>
        <w:ind w:left="1134" w:firstLine="567"/>
        <w:rPr>
          <w:lang w:val="fr-CA"/>
        </w:rPr>
      </w:pPr>
      <w:r w:rsidRPr="006F379A">
        <w:rPr>
          <w:rFonts w:eastAsia="Times New Roman"/>
          <w:lang w:val="fr-CA"/>
        </w:rPr>
        <w:t>10</w:t>
      </w:r>
      <w:r w:rsidR="00E44459" w:rsidRPr="006F379A">
        <w:rPr>
          <w:rFonts w:eastAsia="Times New Roman"/>
          <w:lang w:val="fr-CA"/>
        </w:rPr>
        <w:t>.</w:t>
      </w:r>
      <w:r w:rsidR="00E44459" w:rsidRPr="006F379A">
        <w:rPr>
          <w:rFonts w:eastAsia="Times New Roman"/>
          <w:lang w:val="fr-CA"/>
        </w:rPr>
        <w:tab/>
      </w:r>
      <w:r w:rsidR="00111684" w:rsidRPr="006F379A">
        <w:rPr>
          <w:rFonts w:eastAsia="Times New Roman"/>
          <w:i/>
          <w:iCs/>
          <w:lang w:val="fr-CA"/>
        </w:rPr>
        <w:t>Exhorte</w:t>
      </w:r>
      <w:r w:rsidR="00111684" w:rsidRPr="00262921">
        <w:rPr>
          <w:rFonts w:eastAsia="Times New Roman"/>
          <w:lang w:val="fr-CA"/>
        </w:rPr>
        <w:t xml:space="preserve"> les Parties qui ne l</w:t>
      </w:r>
      <w:r w:rsidR="00111684" w:rsidRPr="006F379A">
        <w:rPr>
          <w:rFonts w:eastAsia="Times New Roman"/>
          <w:lang w:val="fr-CA"/>
        </w:rPr>
        <w:t>’</w:t>
      </w:r>
      <w:r w:rsidR="00111684" w:rsidRPr="00262921">
        <w:rPr>
          <w:rFonts w:eastAsia="Times New Roman"/>
          <w:lang w:val="fr-CA"/>
        </w:rPr>
        <w:t>ont pas encore fait</w:t>
      </w:r>
      <w:r w:rsidR="00111684" w:rsidRPr="006F379A">
        <w:rPr>
          <w:rFonts w:eastAsia="Times New Roman"/>
          <w:lang w:val="fr-CA"/>
        </w:rPr>
        <w:t xml:space="preserve"> à :</w:t>
      </w:r>
    </w:p>
    <w:p w14:paraId="5641B71D" w14:textId="77777777" w:rsidR="00E44459" w:rsidRPr="006F379A" w:rsidRDefault="00E44459" w:rsidP="00E44459">
      <w:pPr>
        <w:pStyle w:val="CBDNormalNoNumber"/>
        <w:tabs>
          <w:tab w:val="clear" w:pos="567"/>
        </w:tabs>
        <w:ind w:left="1134" w:firstLine="567"/>
        <w:rPr>
          <w:lang w:val="fr-CA"/>
        </w:rPr>
      </w:pPr>
      <w:r w:rsidRPr="006F379A">
        <w:rPr>
          <w:lang w:val="fr-CA"/>
        </w:rPr>
        <w:t>a)</w:t>
      </w:r>
      <w:r w:rsidRPr="006F379A">
        <w:rPr>
          <w:lang w:val="fr-CA"/>
        </w:rPr>
        <w:tab/>
      </w:r>
      <w:r w:rsidR="00111684" w:rsidRPr="006F379A">
        <w:rPr>
          <w:rFonts w:eastAsia="Times New Roman"/>
          <w:lang w:val="fr-CA"/>
        </w:rPr>
        <w:t>É</w:t>
      </w:r>
      <w:r w:rsidR="00111684" w:rsidRPr="00262921">
        <w:rPr>
          <w:rFonts w:eastAsia="Times New Roman"/>
          <w:lang w:val="fr-CA"/>
        </w:rPr>
        <w:t>laborer des procédures claires, simplifiées et étape par étape sur l</w:t>
      </w:r>
      <w:r w:rsidR="00111684" w:rsidRPr="006F379A">
        <w:rPr>
          <w:rFonts w:eastAsia="Times New Roman"/>
          <w:lang w:val="fr-CA"/>
        </w:rPr>
        <w:t>’</w:t>
      </w:r>
      <w:r w:rsidR="00111684" w:rsidRPr="00262921">
        <w:rPr>
          <w:rFonts w:eastAsia="Times New Roman"/>
          <w:lang w:val="fr-CA"/>
        </w:rPr>
        <w:t>accès et le partage des avantages, selon qu</w:t>
      </w:r>
      <w:r w:rsidR="00111684" w:rsidRPr="006F379A">
        <w:rPr>
          <w:rFonts w:eastAsia="Times New Roman"/>
          <w:lang w:val="fr-CA"/>
        </w:rPr>
        <w:t>’</w:t>
      </w:r>
      <w:r w:rsidR="00111684" w:rsidRPr="00262921">
        <w:rPr>
          <w:rFonts w:eastAsia="Times New Roman"/>
          <w:lang w:val="fr-CA"/>
        </w:rPr>
        <w:t>il conviendra et conformément à la législation nationale, qui incluent des définitions claires et des modèles, formulaires et listes de contrôle standardisés à l</w:t>
      </w:r>
      <w:r w:rsidR="00111684" w:rsidRPr="006F379A">
        <w:rPr>
          <w:rFonts w:eastAsia="Times New Roman"/>
          <w:lang w:val="fr-CA"/>
        </w:rPr>
        <w:t>’</w:t>
      </w:r>
      <w:r w:rsidR="00111684" w:rsidRPr="00262921">
        <w:rPr>
          <w:rFonts w:eastAsia="Times New Roman"/>
          <w:lang w:val="fr-CA"/>
        </w:rPr>
        <w:t xml:space="preserve">intention des utilisateurs commerciaux et non commerciaux, et les publier </w:t>
      </w:r>
      <w:r w:rsidR="000D7701">
        <w:rPr>
          <w:rFonts w:eastAsia="Times New Roman"/>
          <w:lang w:val="fr-CA"/>
        </w:rPr>
        <w:t xml:space="preserve">dans le Centre </w:t>
      </w:r>
      <w:r w:rsidR="00111684" w:rsidRPr="00262921">
        <w:rPr>
          <w:rFonts w:eastAsia="Times New Roman"/>
          <w:lang w:val="fr-CA"/>
        </w:rPr>
        <w:t>d</w:t>
      </w:r>
      <w:r w:rsidR="00111684" w:rsidRPr="006F379A">
        <w:rPr>
          <w:rFonts w:eastAsia="Times New Roman"/>
          <w:lang w:val="fr-CA"/>
        </w:rPr>
        <w:t>’</w:t>
      </w:r>
      <w:r w:rsidR="00111684" w:rsidRPr="00262921">
        <w:rPr>
          <w:rFonts w:eastAsia="Times New Roman"/>
          <w:lang w:val="fr-CA"/>
        </w:rPr>
        <w:t>échange sur l</w:t>
      </w:r>
      <w:r w:rsidR="00111684" w:rsidRPr="006F379A">
        <w:rPr>
          <w:rFonts w:eastAsia="Times New Roman"/>
          <w:lang w:val="fr-CA"/>
        </w:rPr>
        <w:t>’</w:t>
      </w:r>
      <w:r w:rsidR="00111684" w:rsidRPr="00262921">
        <w:rPr>
          <w:rFonts w:eastAsia="Times New Roman"/>
          <w:lang w:val="fr-CA"/>
        </w:rPr>
        <w:t>accès et le partage des avantages</w:t>
      </w:r>
      <w:r w:rsidR="00111684" w:rsidRPr="006F379A">
        <w:rPr>
          <w:rFonts w:eastAsia="Times New Roman"/>
          <w:lang w:val="fr-CA"/>
        </w:rPr>
        <w:t>;</w:t>
      </w:r>
    </w:p>
    <w:p w14:paraId="5641B71E" w14:textId="77777777" w:rsidR="00AD06E4" w:rsidRPr="006F379A" w:rsidRDefault="00AD06E4" w:rsidP="00E44459">
      <w:pPr>
        <w:pStyle w:val="CBDNormalNoNumber"/>
        <w:tabs>
          <w:tab w:val="clear" w:pos="567"/>
        </w:tabs>
        <w:ind w:left="1134" w:firstLine="567"/>
        <w:rPr>
          <w:lang w:val="fr-CA"/>
        </w:rPr>
      </w:pPr>
      <w:r w:rsidRPr="006F379A">
        <w:rPr>
          <w:lang w:val="fr-CA"/>
        </w:rPr>
        <w:t>b)</w:t>
      </w:r>
      <w:r w:rsidRPr="006F379A">
        <w:rPr>
          <w:lang w:val="fr-CA"/>
        </w:rPr>
        <w:tab/>
      </w:r>
      <w:r w:rsidR="00111684" w:rsidRPr="006F379A">
        <w:rPr>
          <w:rFonts w:eastAsia="Times New Roman"/>
          <w:lang w:val="fr-CA"/>
        </w:rPr>
        <w:t>C</w:t>
      </w:r>
      <w:r w:rsidR="00111684" w:rsidRPr="00262921">
        <w:rPr>
          <w:rFonts w:eastAsia="Times New Roman"/>
          <w:lang w:val="fr-CA"/>
        </w:rPr>
        <w:t>réer des conditions propres à promouvoir et à encourager la recherche qui contribue à la conservation et à l</w:t>
      </w:r>
      <w:r w:rsidR="00111684" w:rsidRPr="006F379A">
        <w:rPr>
          <w:rFonts w:eastAsia="Times New Roman"/>
          <w:lang w:val="fr-CA"/>
        </w:rPr>
        <w:t>’</w:t>
      </w:r>
      <w:r w:rsidR="00111684" w:rsidRPr="00262921">
        <w:rPr>
          <w:rFonts w:eastAsia="Times New Roman"/>
          <w:lang w:val="fr-CA"/>
        </w:rPr>
        <w:t>utilisation durable de la diversité biologique, notamment au moyen de mesures simplifiées d</w:t>
      </w:r>
      <w:r w:rsidR="00111684" w:rsidRPr="006F379A">
        <w:rPr>
          <w:rFonts w:eastAsia="Times New Roman"/>
          <w:lang w:val="fr-CA"/>
        </w:rPr>
        <w:t>’</w:t>
      </w:r>
      <w:r w:rsidR="00111684" w:rsidRPr="00262921">
        <w:rPr>
          <w:rFonts w:eastAsia="Times New Roman"/>
          <w:lang w:val="fr-CA"/>
        </w:rPr>
        <w:t xml:space="preserve">accès à des fins de recherche non commerciale, compte tenu </w:t>
      </w:r>
      <w:r w:rsidR="00111684" w:rsidRPr="00262921">
        <w:rPr>
          <w:rFonts w:eastAsia="Times New Roman"/>
          <w:lang w:val="fr-CA"/>
        </w:rPr>
        <w:lastRenderedPageBreak/>
        <w:t>de la nécessité de prendre en considération le changement d</w:t>
      </w:r>
      <w:r w:rsidR="00111684" w:rsidRPr="006F379A">
        <w:rPr>
          <w:rFonts w:eastAsia="Times New Roman"/>
          <w:lang w:val="fr-CA"/>
        </w:rPr>
        <w:t>’</w:t>
      </w:r>
      <w:r w:rsidR="00111684" w:rsidRPr="00262921">
        <w:rPr>
          <w:rFonts w:eastAsia="Times New Roman"/>
          <w:lang w:val="fr-CA"/>
        </w:rPr>
        <w:t>intention pour cette recherche, conformément à l</w:t>
      </w:r>
      <w:r w:rsidR="00111684" w:rsidRPr="006F379A">
        <w:rPr>
          <w:rFonts w:eastAsia="Times New Roman"/>
          <w:lang w:val="fr-CA"/>
        </w:rPr>
        <w:t>’</w:t>
      </w:r>
      <w:r w:rsidR="00761E22">
        <w:rPr>
          <w:rFonts w:eastAsia="Times New Roman"/>
          <w:lang w:val="fr-CA"/>
        </w:rPr>
        <w:t>article 8 </w:t>
      </w:r>
      <w:r w:rsidR="00111684" w:rsidRPr="00262921">
        <w:rPr>
          <w:rFonts w:eastAsia="Times New Roman"/>
          <w:lang w:val="fr-CA"/>
        </w:rPr>
        <w:t>a) du Protocole de Nagoya</w:t>
      </w:r>
      <w:r w:rsidR="00111684" w:rsidRPr="006F379A">
        <w:rPr>
          <w:rFonts w:eastAsia="Times New Roman"/>
          <w:lang w:val="fr-CA"/>
        </w:rPr>
        <w:t>;</w:t>
      </w:r>
    </w:p>
    <w:p w14:paraId="5641B71F" w14:textId="77777777" w:rsidR="00E44459" w:rsidRPr="006F379A" w:rsidRDefault="00AD06E4" w:rsidP="00E44459">
      <w:pPr>
        <w:pStyle w:val="CBDNormalNoNumber"/>
        <w:tabs>
          <w:tab w:val="clear" w:pos="567"/>
        </w:tabs>
        <w:ind w:left="1134" w:firstLine="567"/>
        <w:rPr>
          <w:lang w:val="fr-CA"/>
        </w:rPr>
      </w:pPr>
      <w:r w:rsidRPr="006F379A">
        <w:rPr>
          <w:lang w:val="fr-CA"/>
        </w:rPr>
        <w:t>c</w:t>
      </w:r>
      <w:r w:rsidR="00E44459" w:rsidRPr="006F379A">
        <w:rPr>
          <w:lang w:val="fr-CA"/>
        </w:rPr>
        <w:t>)</w:t>
      </w:r>
      <w:r w:rsidR="00E44459" w:rsidRPr="006F379A">
        <w:rPr>
          <w:lang w:val="fr-CA"/>
        </w:rPr>
        <w:tab/>
      </w:r>
      <w:r w:rsidR="00111684" w:rsidRPr="006F379A">
        <w:rPr>
          <w:rFonts w:eastAsia="Times New Roman"/>
          <w:lang w:val="fr-CA"/>
        </w:rPr>
        <w:t>D</w:t>
      </w:r>
      <w:r w:rsidR="00111684" w:rsidRPr="00262921">
        <w:rPr>
          <w:rFonts w:eastAsia="Times New Roman"/>
          <w:lang w:val="fr-CA"/>
        </w:rPr>
        <w:t xml:space="preserve">ésigner et rendre pleinement opérationnels leurs points de contrôle et à publier les informations recueillies ou reçues par les points de contrôle </w:t>
      </w:r>
      <w:r w:rsidR="000D7701">
        <w:rPr>
          <w:rFonts w:eastAsia="Times New Roman"/>
          <w:lang w:val="fr-CA"/>
        </w:rPr>
        <w:t xml:space="preserve">dans le Centre </w:t>
      </w:r>
      <w:r w:rsidR="00111684" w:rsidRPr="00262921">
        <w:rPr>
          <w:rFonts w:eastAsia="Times New Roman"/>
          <w:lang w:val="fr-CA"/>
        </w:rPr>
        <w:t>d</w:t>
      </w:r>
      <w:r w:rsidR="00111684" w:rsidRPr="006F379A">
        <w:rPr>
          <w:rFonts w:eastAsia="Times New Roman"/>
          <w:lang w:val="fr-CA"/>
        </w:rPr>
        <w:t>’</w:t>
      </w:r>
      <w:r w:rsidR="00111684" w:rsidRPr="00262921">
        <w:rPr>
          <w:rFonts w:eastAsia="Times New Roman"/>
          <w:lang w:val="fr-CA"/>
        </w:rPr>
        <w:t>échange sur l</w:t>
      </w:r>
      <w:r w:rsidR="00111684" w:rsidRPr="006F379A">
        <w:rPr>
          <w:rFonts w:eastAsia="Times New Roman"/>
          <w:lang w:val="fr-CA"/>
        </w:rPr>
        <w:t>’</w:t>
      </w:r>
      <w:r w:rsidR="00111684" w:rsidRPr="00262921">
        <w:rPr>
          <w:rFonts w:eastAsia="Times New Roman"/>
          <w:lang w:val="fr-CA"/>
        </w:rPr>
        <w:t>accès et le partage des avantages, sans préjudice de la protection des informations confidentielles et conformément à l</w:t>
      </w:r>
      <w:r w:rsidR="00111684" w:rsidRPr="006F379A">
        <w:rPr>
          <w:rFonts w:eastAsia="Times New Roman"/>
          <w:lang w:val="fr-CA"/>
        </w:rPr>
        <w:t>’article </w:t>
      </w:r>
      <w:r w:rsidR="00111684" w:rsidRPr="00262921">
        <w:rPr>
          <w:rFonts w:eastAsia="Times New Roman"/>
          <w:lang w:val="fr-CA"/>
        </w:rPr>
        <w:t>17 du Protocole de Nagoya</w:t>
      </w:r>
      <w:r w:rsidR="00111684" w:rsidRPr="006F379A">
        <w:rPr>
          <w:rFonts w:eastAsia="Times New Roman"/>
          <w:lang w:val="fr-CA"/>
        </w:rPr>
        <w:t>;</w:t>
      </w:r>
    </w:p>
    <w:p w14:paraId="5641B720" w14:textId="77777777" w:rsidR="00E62860" w:rsidRPr="006F379A" w:rsidRDefault="00E62860" w:rsidP="00E44459">
      <w:pPr>
        <w:pStyle w:val="CBDNormalNoNumber"/>
        <w:tabs>
          <w:tab w:val="clear" w:pos="567"/>
        </w:tabs>
        <w:ind w:left="1134" w:firstLine="567"/>
        <w:rPr>
          <w:lang w:val="fr-CA"/>
        </w:rPr>
      </w:pPr>
      <w:r w:rsidRPr="006F379A">
        <w:rPr>
          <w:lang w:val="fr-CA"/>
        </w:rPr>
        <w:t>11</w:t>
      </w:r>
      <w:r w:rsidRPr="006F379A">
        <w:rPr>
          <w:i/>
          <w:lang w:val="fr-CA"/>
        </w:rPr>
        <w:t>.</w:t>
      </w:r>
      <w:r w:rsidRPr="006F379A">
        <w:rPr>
          <w:i/>
          <w:lang w:val="fr-CA"/>
        </w:rPr>
        <w:tab/>
      </w:r>
      <w:r w:rsidR="00834D76" w:rsidRPr="006F379A">
        <w:rPr>
          <w:rFonts w:eastAsia="Times New Roman"/>
          <w:i/>
          <w:iCs/>
          <w:lang w:val="fr-CA"/>
        </w:rPr>
        <w:t>Invite</w:t>
      </w:r>
      <w:r w:rsidR="00834D76" w:rsidRPr="00262921">
        <w:rPr>
          <w:rFonts w:eastAsia="Times New Roman"/>
          <w:lang w:val="fr-CA"/>
        </w:rPr>
        <w:t xml:space="preserve"> les Parties, selon qu</w:t>
      </w:r>
      <w:r w:rsidR="00834D76" w:rsidRPr="006F379A">
        <w:rPr>
          <w:rFonts w:eastAsia="Times New Roman"/>
          <w:lang w:val="fr-CA"/>
        </w:rPr>
        <w:t>’</w:t>
      </w:r>
      <w:r w:rsidR="00834D76" w:rsidRPr="00262921">
        <w:rPr>
          <w:rFonts w:eastAsia="Times New Roman"/>
          <w:lang w:val="fr-CA"/>
        </w:rPr>
        <w:t>il convient et conformément au droit interne</w:t>
      </w:r>
      <w:r w:rsidR="00834D76" w:rsidRPr="006F379A">
        <w:rPr>
          <w:rFonts w:eastAsia="Times New Roman"/>
          <w:lang w:val="fr-CA"/>
        </w:rPr>
        <w:t xml:space="preserve"> à :</w:t>
      </w:r>
    </w:p>
    <w:p w14:paraId="5641B721" w14:textId="77777777" w:rsidR="00E44459" w:rsidRPr="006F379A" w:rsidRDefault="00E62860" w:rsidP="00E44459">
      <w:pPr>
        <w:pStyle w:val="CBDNormalNoNumber"/>
        <w:tabs>
          <w:tab w:val="clear" w:pos="567"/>
        </w:tabs>
        <w:ind w:left="1134" w:firstLine="567"/>
        <w:rPr>
          <w:lang w:val="fr-CA"/>
        </w:rPr>
      </w:pPr>
      <w:r w:rsidRPr="006F379A">
        <w:rPr>
          <w:lang w:val="fr-CA"/>
        </w:rPr>
        <w:t>a)</w:t>
      </w:r>
      <w:r w:rsidRPr="006F379A">
        <w:rPr>
          <w:lang w:val="fr-CA"/>
        </w:rPr>
        <w:tab/>
      </w:r>
      <w:r w:rsidR="00834D76" w:rsidRPr="006F379A">
        <w:rPr>
          <w:rFonts w:eastAsia="Times New Roman"/>
          <w:lang w:val="fr-CA"/>
        </w:rPr>
        <w:t>G</w:t>
      </w:r>
      <w:r w:rsidR="00834D76" w:rsidRPr="00262921">
        <w:rPr>
          <w:rFonts w:eastAsia="Times New Roman"/>
          <w:lang w:val="fr-CA"/>
        </w:rPr>
        <w:t>arantir la participation pleine et entière des peuples autochtones et communautés locales, y compris les femmes et les jeunes parmi eux, aux processus d</w:t>
      </w:r>
      <w:r w:rsidR="00834D76" w:rsidRPr="006F379A">
        <w:rPr>
          <w:rFonts w:eastAsia="Times New Roman"/>
          <w:lang w:val="fr-CA"/>
        </w:rPr>
        <w:t>’</w:t>
      </w:r>
      <w:r w:rsidR="00834D76" w:rsidRPr="00262921">
        <w:rPr>
          <w:rFonts w:eastAsia="Times New Roman"/>
          <w:lang w:val="fr-CA"/>
        </w:rPr>
        <w:t>accès et de partage des avantages, y compris en appuyant l</w:t>
      </w:r>
      <w:r w:rsidR="00834D76" w:rsidRPr="006F379A">
        <w:rPr>
          <w:rFonts w:eastAsia="Times New Roman"/>
          <w:lang w:val="fr-CA"/>
        </w:rPr>
        <w:t>’</w:t>
      </w:r>
      <w:r w:rsidR="00834D76" w:rsidRPr="00262921">
        <w:rPr>
          <w:rFonts w:eastAsia="Times New Roman"/>
          <w:lang w:val="fr-CA"/>
        </w:rPr>
        <w:t>élaboration, par les peuples autochtones et communautés locales, de protocoles et de procédures communautaires pour l</w:t>
      </w:r>
      <w:r w:rsidR="00834D76" w:rsidRPr="006F379A">
        <w:rPr>
          <w:rFonts w:eastAsia="Times New Roman"/>
          <w:lang w:val="fr-CA"/>
        </w:rPr>
        <w:t>’</w:t>
      </w:r>
      <w:r w:rsidR="00834D76" w:rsidRPr="00262921">
        <w:rPr>
          <w:rFonts w:eastAsia="Times New Roman"/>
          <w:lang w:val="fr-CA"/>
        </w:rPr>
        <w:t>accès et le partage des avantages, conformément à l</w:t>
      </w:r>
      <w:r w:rsidR="00834D76" w:rsidRPr="006F379A">
        <w:rPr>
          <w:rFonts w:eastAsia="Times New Roman"/>
          <w:lang w:val="fr-CA"/>
        </w:rPr>
        <w:t>’article </w:t>
      </w:r>
      <w:r w:rsidR="00834D76" w:rsidRPr="00262921">
        <w:rPr>
          <w:rFonts w:eastAsia="Times New Roman"/>
          <w:lang w:val="fr-CA"/>
        </w:rPr>
        <w:t>12 du Protocole de Nagoya</w:t>
      </w:r>
      <w:r w:rsidR="00AD06E4" w:rsidRPr="006F379A">
        <w:rPr>
          <w:lang w:val="fr-CA"/>
        </w:rPr>
        <w:t>;</w:t>
      </w:r>
    </w:p>
    <w:p w14:paraId="5641B722" w14:textId="77777777" w:rsidR="00E62860" w:rsidRPr="006F379A" w:rsidRDefault="00E62860" w:rsidP="00E44459">
      <w:pPr>
        <w:pStyle w:val="CBDNormalNoNumber"/>
        <w:tabs>
          <w:tab w:val="clear" w:pos="567"/>
        </w:tabs>
        <w:ind w:left="1134" w:firstLine="567"/>
        <w:rPr>
          <w:lang w:val="fr-CA"/>
        </w:rPr>
      </w:pPr>
      <w:r w:rsidRPr="006F379A">
        <w:rPr>
          <w:lang w:val="fr-CA"/>
        </w:rPr>
        <w:t>b)</w:t>
      </w:r>
      <w:r w:rsidRPr="006F379A">
        <w:rPr>
          <w:lang w:val="fr-CA"/>
        </w:rPr>
        <w:tab/>
      </w:r>
      <w:r w:rsidR="00834D76" w:rsidRPr="006F379A">
        <w:rPr>
          <w:rFonts w:eastAsia="Times New Roman"/>
          <w:lang w:val="fr-CA"/>
        </w:rPr>
        <w:t>R</w:t>
      </w:r>
      <w:r w:rsidR="00834D76" w:rsidRPr="00262921">
        <w:rPr>
          <w:rFonts w:eastAsia="Times New Roman"/>
          <w:lang w:val="fr-CA"/>
        </w:rPr>
        <w:t xml:space="preserve">endre ces protocoles et procédures disponibles </w:t>
      </w:r>
      <w:r w:rsidR="000D7701">
        <w:rPr>
          <w:rFonts w:eastAsia="Times New Roman"/>
          <w:lang w:val="fr-CA"/>
        </w:rPr>
        <w:t xml:space="preserve">dans le Centre </w:t>
      </w:r>
      <w:r w:rsidR="00834D76" w:rsidRPr="00262921">
        <w:rPr>
          <w:rFonts w:eastAsia="Times New Roman"/>
          <w:lang w:val="fr-CA"/>
        </w:rPr>
        <w:t>d</w:t>
      </w:r>
      <w:r w:rsidR="00834D76" w:rsidRPr="006F379A">
        <w:rPr>
          <w:rFonts w:eastAsia="Times New Roman"/>
          <w:lang w:val="fr-CA"/>
        </w:rPr>
        <w:t>’</w:t>
      </w:r>
      <w:r w:rsidR="00834D76" w:rsidRPr="00262921">
        <w:rPr>
          <w:rFonts w:eastAsia="Times New Roman"/>
          <w:lang w:val="fr-CA"/>
        </w:rPr>
        <w:t>échange sur l</w:t>
      </w:r>
      <w:r w:rsidR="00834D76" w:rsidRPr="006F379A">
        <w:rPr>
          <w:rFonts w:eastAsia="Times New Roman"/>
          <w:lang w:val="fr-CA"/>
        </w:rPr>
        <w:t>’</w:t>
      </w:r>
      <w:r w:rsidR="00834D76" w:rsidRPr="00262921">
        <w:rPr>
          <w:rFonts w:eastAsia="Times New Roman"/>
          <w:lang w:val="fr-CA"/>
        </w:rPr>
        <w:t xml:space="preserve">accès et le partage des avantages </w:t>
      </w:r>
      <w:r w:rsidR="004B2CB7">
        <w:rPr>
          <w:rFonts w:eastAsia="Times New Roman"/>
          <w:lang w:val="fr-CA"/>
        </w:rPr>
        <w:t>au titre des informations nationales</w:t>
      </w:r>
      <w:r w:rsidR="00834D76" w:rsidRPr="00262921">
        <w:rPr>
          <w:rFonts w:eastAsia="Times New Roman"/>
          <w:lang w:val="fr-CA"/>
        </w:rPr>
        <w:t>, si les peuples autochtones et communautés locales concernés y consentent, et sans préjudice de la protection des informations confidentielles</w:t>
      </w:r>
      <w:r w:rsidR="00834D76" w:rsidRPr="006F379A">
        <w:rPr>
          <w:rFonts w:eastAsia="Times New Roman"/>
          <w:lang w:val="fr-CA"/>
        </w:rPr>
        <w:t>;</w:t>
      </w:r>
    </w:p>
    <w:p w14:paraId="5641B723" w14:textId="77777777" w:rsidR="00E44459" w:rsidRPr="006F379A" w:rsidRDefault="00E62860"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12</w:t>
      </w:r>
      <w:r w:rsidR="00E44459" w:rsidRPr="006F379A">
        <w:rPr>
          <w:rFonts w:eastAsia="Times New Roman"/>
          <w:szCs w:val="24"/>
          <w:lang w:val="fr-CA"/>
        </w:rPr>
        <w:t>.</w:t>
      </w:r>
      <w:r w:rsidR="00E44459" w:rsidRPr="006F379A">
        <w:rPr>
          <w:rFonts w:eastAsia="Times New Roman"/>
          <w:szCs w:val="24"/>
          <w:lang w:val="fr-CA"/>
        </w:rPr>
        <w:tab/>
      </w:r>
      <w:r w:rsidR="00834D76" w:rsidRPr="006F379A">
        <w:rPr>
          <w:rFonts w:eastAsia="Times New Roman"/>
          <w:i/>
          <w:iCs/>
          <w:lang w:val="fr-CA"/>
        </w:rPr>
        <w:t>Invite</w:t>
      </w:r>
      <w:r w:rsidR="00834D76" w:rsidRPr="00262921">
        <w:rPr>
          <w:rFonts w:eastAsia="Times New Roman"/>
          <w:lang w:val="fr-CA"/>
        </w:rPr>
        <w:t xml:space="preserve"> les organisations concernées à aider les peuples autochtones et communautés locales, y compris les femmes et les jeunes parmi eux, à élaborer des protocoles et des procédures communautaires</w:t>
      </w:r>
      <w:r w:rsidR="00834D76" w:rsidRPr="006F379A">
        <w:rPr>
          <w:rFonts w:eastAsia="Times New Roman"/>
          <w:lang w:val="fr-CA"/>
        </w:rPr>
        <w:t>;</w:t>
      </w:r>
    </w:p>
    <w:p w14:paraId="5641B724" w14:textId="77777777" w:rsidR="00E44459" w:rsidRPr="006F379A" w:rsidRDefault="00E62860"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13</w:t>
      </w:r>
      <w:r w:rsidR="00E44459" w:rsidRPr="006F379A">
        <w:rPr>
          <w:rFonts w:eastAsia="Times New Roman"/>
          <w:szCs w:val="24"/>
          <w:lang w:val="fr-CA"/>
        </w:rPr>
        <w:t>.</w:t>
      </w:r>
      <w:r w:rsidR="00E44459" w:rsidRPr="006F379A">
        <w:rPr>
          <w:rFonts w:eastAsia="Times New Roman"/>
          <w:szCs w:val="24"/>
          <w:lang w:val="fr-CA"/>
        </w:rPr>
        <w:tab/>
      </w:r>
      <w:r w:rsidR="00834D76" w:rsidRPr="006F379A">
        <w:rPr>
          <w:rFonts w:eastAsia="Times New Roman"/>
          <w:i/>
          <w:iCs/>
          <w:lang w:val="fr-CA"/>
        </w:rPr>
        <w:t>Invite</w:t>
      </w:r>
      <w:r w:rsidR="00834D76" w:rsidRPr="00262921">
        <w:rPr>
          <w:rFonts w:eastAsia="Times New Roman"/>
          <w:lang w:val="fr-CA"/>
        </w:rPr>
        <w:t xml:space="preserve"> les Parties à </w:t>
      </w:r>
      <w:r w:rsidR="004B2CB7">
        <w:rPr>
          <w:rFonts w:eastAsia="Times New Roman"/>
          <w:lang w:val="fr-CA"/>
        </w:rPr>
        <w:t>associer</w:t>
      </w:r>
      <w:r w:rsidR="00834D76" w:rsidRPr="00262921">
        <w:rPr>
          <w:rFonts w:eastAsia="Times New Roman"/>
          <w:lang w:val="fr-CA"/>
        </w:rPr>
        <w:t xml:space="preserve"> les organisations d</w:t>
      </w:r>
      <w:r w:rsidR="00834D76" w:rsidRPr="006F379A">
        <w:rPr>
          <w:rFonts w:eastAsia="Times New Roman"/>
          <w:lang w:val="fr-CA"/>
        </w:rPr>
        <w:t>’</w:t>
      </w:r>
      <w:r w:rsidR="00834D76" w:rsidRPr="00262921">
        <w:rPr>
          <w:rFonts w:eastAsia="Times New Roman"/>
          <w:lang w:val="fr-CA"/>
        </w:rPr>
        <w:t xml:space="preserve">utilisateurs et les parties prenantes concernées </w:t>
      </w:r>
      <w:r w:rsidR="004B2CB7">
        <w:rPr>
          <w:rFonts w:eastAsia="Times New Roman"/>
          <w:lang w:val="fr-CA"/>
        </w:rPr>
        <w:t>aux</w:t>
      </w:r>
      <w:r w:rsidR="00834D76" w:rsidRPr="00262921">
        <w:rPr>
          <w:rFonts w:eastAsia="Times New Roman"/>
          <w:lang w:val="fr-CA"/>
        </w:rPr>
        <w:t xml:space="preserve"> processus d</w:t>
      </w:r>
      <w:r w:rsidR="00834D76" w:rsidRPr="006F379A">
        <w:rPr>
          <w:rFonts w:eastAsia="Times New Roman"/>
          <w:lang w:val="fr-CA"/>
        </w:rPr>
        <w:t>’</w:t>
      </w:r>
      <w:r w:rsidR="00834D76" w:rsidRPr="00262921">
        <w:rPr>
          <w:rFonts w:eastAsia="Times New Roman"/>
          <w:lang w:val="fr-CA"/>
        </w:rPr>
        <w:t>accès et de partage des avantages, et encourage les organisations et les réseaux d</w:t>
      </w:r>
      <w:r w:rsidR="00834D76" w:rsidRPr="006F379A">
        <w:rPr>
          <w:rFonts w:eastAsia="Times New Roman"/>
          <w:lang w:val="fr-CA"/>
        </w:rPr>
        <w:t>’</w:t>
      </w:r>
      <w:r w:rsidR="00834D76" w:rsidRPr="00262921">
        <w:rPr>
          <w:rFonts w:eastAsia="Times New Roman"/>
          <w:lang w:val="fr-CA"/>
        </w:rPr>
        <w:t>utilisateurs à faciliter le respect par les utilisateurs des obligations en matière d</w:t>
      </w:r>
      <w:r w:rsidR="00834D76" w:rsidRPr="006F379A">
        <w:rPr>
          <w:rFonts w:eastAsia="Times New Roman"/>
          <w:lang w:val="fr-CA"/>
        </w:rPr>
        <w:t>’</w:t>
      </w:r>
      <w:r w:rsidR="00834D76" w:rsidRPr="00262921">
        <w:rPr>
          <w:rFonts w:eastAsia="Times New Roman"/>
          <w:lang w:val="fr-CA"/>
        </w:rPr>
        <w:t>accès et de partage des avantages, y compris en créant des outils tels que ceux décrits aux art</w:t>
      </w:r>
      <w:r w:rsidR="00834D76" w:rsidRPr="006F379A">
        <w:rPr>
          <w:rFonts w:eastAsia="Times New Roman"/>
          <w:lang w:val="fr-CA"/>
        </w:rPr>
        <w:t>icles 19 et </w:t>
      </w:r>
      <w:r w:rsidR="00834D76" w:rsidRPr="00262921">
        <w:rPr>
          <w:rFonts w:eastAsia="Times New Roman"/>
          <w:lang w:val="fr-CA"/>
        </w:rPr>
        <w:t xml:space="preserve">20 du Protocole de Nagoya, et à rendre ces outils disponibles </w:t>
      </w:r>
      <w:r w:rsidR="004B2CB7">
        <w:rPr>
          <w:rFonts w:eastAsia="Times New Roman"/>
          <w:lang w:val="fr-CA"/>
        </w:rPr>
        <w:t>par le biais du</w:t>
      </w:r>
      <w:r w:rsidR="00834D76" w:rsidRPr="00262921">
        <w:rPr>
          <w:rFonts w:eastAsia="Times New Roman"/>
          <w:lang w:val="fr-CA"/>
        </w:rPr>
        <w:t xml:space="preserve"> Centre d</w:t>
      </w:r>
      <w:r w:rsidR="00834D76" w:rsidRPr="006F379A">
        <w:rPr>
          <w:rFonts w:eastAsia="Times New Roman"/>
          <w:lang w:val="fr-CA"/>
        </w:rPr>
        <w:t>’</w:t>
      </w:r>
      <w:r w:rsidR="00834D76" w:rsidRPr="00262921">
        <w:rPr>
          <w:rFonts w:eastAsia="Times New Roman"/>
          <w:lang w:val="fr-CA"/>
        </w:rPr>
        <w:t>échange sur l</w:t>
      </w:r>
      <w:r w:rsidR="00834D76" w:rsidRPr="006F379A">
        <w:rPr>
          <w:rFonts w:eastAsia="Times New Roman"/>
          <w:lang w:val="fr-CA"/>
        </w:rPr>
        <w:t>’</w:t>
      </w:r>
      <w:r w:rsidR="00834D76" w:rsidRPr="00262921">
        <w:rPr>
          <w:rFonts w:eastAsia="Times New Roman"/>
          <w:lang w:val="fr-CA"/>
        </w:rPr>
        <w:t>accès et le partage des avantages</w:t>
      </w:r>
      <w:r w:rsidR="00834D76" w:rsidRPr="006F379A">
        <w:rPr>
          <w:rFonts w:eastAsia="Times New Roman"/>
          <w:lang w:val="fr-CA"/>
        </w:rPr>
        <w:t>;</w:t>
      </w:r>
    </w:p>
    <w:p w14:paraId="5641B725" w14:textId="77777777" w:rsidR="00E44459" w:rsidRPr="006F379A" w:rsidRDefault="00E62860"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14</w:t>
      </w:r>
      <w:r w:rsidR="00E44459" w:rsidRPr="006F379A">
        <w:rPr>
          <w:rFonts w:eastAsia="Times New Roman"/>
          <w:szCs w:val="24"/>
          <w:lang w:val="fr-CA"/>
        </w:rPr>
        <w:t>.</w:t>
      </w:r>
      <w:r w:rsidR="00E44459" w:rsidRPr="006F379A">
        <w:rPr>
          <w:rFonts w:eastAsia="Times New Roman"/>
          <w:szCs w:val="24"/>
          <w:lang w:val="fr-CA"/>
        </w:rPr>
        <w:tab/>
      </w:r>
      <w:r w:rsidR="00834D76" w:rsidRPr="006F379A">
        <w:rPr>
          <w:rFonts w:eastAsia="Times New Roman"/>
          <w:i/>
          <w:iCs/>
          <w:lang w:val="fr-CA"/>
        </w:rPr>
        <w:t>Encourage</w:t>
      </w:r>
      <w:r w:rsidR="00834D76" w:rsidRPr="00262921">
        <w:rPr>
          <w:rFonts w:eastAsia="Times New Roman"/>
          <w:lang w:val="fr-CA"/>
        </w:rPr>
        <w:t xml:space="preserve"> les Parties et les organisations régionales concernées à participer activement aux processus susceptibles d</w:t>
      </w:r>
      <w:r w:rsidR="00834D76" w:rsidRPr="006F379A">
        <w:rPr>
          <w:rFonts w:eastAsia="Times New Roman"/>
          <w:lang w:val="fr-CA"/>
        </w:rPr>
        <w:t>’</w:t>
      </w:r>
      <w:r w:rsidR="00834D76" w:rsidRPr="00262921">
        <w:rPr>
          <w:rFonts w:eastAsia="Times New Roman"/>
          <w:lang w:val="fr-CA"/>
        </w:rPr>
        <w:t>appuyer l</w:t>
      </w:r>
      <w:r w:rsidR="00834D76" w:rsidRPr="006F379A">
        <w:rPr>
          <w:rFonts w:eastAsia="Times New Roman"/>
          <w:lang w:val="fr-CA"/>
        </w:rPr>
        <w:t>’</w:t>
      </w:r>
      <w:r w:rsidR="00834D76" w:rsidRPr="00262921">
        <w:rPr>
          <w:rFonts w:eastAsia="Times New Roman"/>
          <w:lang w:val="fr-CA"/>
        </w:rPr>
        <w:t>élaboration d</w:t>
      </w:r>
      <w:r w:rsidR="00834D76" w:rsidRPr="006F379A">
        <w:rPr>
          <w:rFonts w:eastAsia="Times New Roman"/>
          <w:lang w:val="fr-CA"/>
        </w:rPr>
        <w:t>’</w:t>
      </w:r>
      <w:r w:rsidR="00834D76" w:rsidRPr="00262921">
        <w:rPr>
          <w:rFonts w:eastAsia="Times New Roman"/>
          <w:lang w:val="fr-CA"/>
        </w:rPr>
        <w:t>approches régionales en matière d</w:t>
      </w:r>
      <w:r w:rsidR="00834D76" w:rsidRPr="006F379A">
        <w:rPr>
          <w:rFonts w:eastAsia="Times New Roman"/>
          <w:lang w:val="fr-CA"/>
        </w:rPr>
        <w:t>’</w:t>
      </w:r>
      <w:r w:rsidR="00834D76" w:rsidRPr="00262921">
        <w:rPr>
          <w:rFonts w:eastAsia="Times New Roman"/>
          <w:lang w:val="fr-CA"/>
        </w:rPr>
        <w:t>accès et de partage des avantages et de renforcer la coopération</w:t>
      </w:r>
      <w:r w:rsidR="00834D76" w:rsidRPr="006F379A">
        <w:rPr>
          <w:rFonts w:eastAsia="Times New Roman"/>
          <w:lang w:val="fr-CA"/>
        </w:rPr>
        <w:t>;</w:t>
      </w:r>
    </w:p>
    <w:p w14:paraId="5641B726" w14:textId="77777777" w:rsidR="00E44459" w:rsidRPr="006F379A" w:rsidRDefault="00E62860" w:rsidP="00E44459">
      <w:pPr>
        <w:pStyle w:val="CBDNormalNoNumber"/>
        <w:tabs>
          <w:tab w:val="clear" w:pos="567"/>
        </w:tabs>
        <w:ind w:left="1134" w:firstLine="567"/>
        <w:rPr>
          <w:lang w:val="fr-CA"/>
        </w:rPr>
      </w:pPr>
      <w:r w:rsidRPr="006F379A">
        <w:rPr>
          <w:rFonts w:eastAsia="Times New Roman"/>
          <w:szCs w:val="24"/>
          <w:lang w:val="fr-CA"/>
        </w:rPr>
        <w:t>15</w:t>
      </w:r>
      <w:r w:rsidR="00E44459" w:rsidRPr="006F379A">
        <w:rPr>
          <w:rFonts w:eastAsia="Times New Roman"/>
          <w:szCs w:val="24"/>
          <w:lang w:val="fr-CA"/>
        </w:rPr>
        <w:t>.</w:t>
      </w:r>
      <w:r w:rsidR="00E44459" w:rsidRPr="006F379A">
        <w:rPr>
          <w:rFonts w:eastAsia="Times New Roman"/>
          <w:szCs w:val="24"/>
          <w:lang w:val="fr-CA"/>
        </w:rPr>
        <w:tab/>
      </w:r>
      <w:r w:rsidR="00834D76" w:rsidRPr="006F379A">
        <w:rPr>
          <w:rFonts w:eastAsia="Times New Roman"/>
          <w:i/>
          <w:iCs/>
          <w:lang w:val="fr-CA"/>
        </w:rPr>
        <w:t>Prie</w:t>
      </w:r>
      <w:r w:rsidR="00834D76" w:rsidRPr="00262921">
        <w:rPr>
          <w:rFonts w:eastAsia="Times New Roman"/>
          <w:lang w:val="fr-CA"/>
        </w:rPr>
        <w:t xml:space="preserve"> la Secrétaire exécutive de diffuser largement et de promouvoir les résultats du deuxième exercice d</w:t>
      </w:r>
      <w:r w:rsidR="00834D76" w:rsidRPr="006F379A">
        <w:rPr>
          <w:rFonts w:eastAsia="Times New Roman"/>
          <w:lang w:val="fr-CA"/>
        </w:rPr>
        <w:t>’</w:t>
      </w:r>
      <w:r w:rsidR="00834D76" w:rsidRPr="00262921">
        <w:rPr>
          <w:rFonts w:eastAsia="Times New Roman"/>
          <w:lang w:val="fr-CA"/>
        </w:rPr>
        <w:t>évaluation et d</w:t>
      </w:r>
      <w:r w:rsidR="00834D76" w:rsidRPr="006F379A">
        <w:rPr>
          <w:rFonts w:eastAsia="Times New Roman"/>
          <w:lang w:val="fr-CA"/>
        </w:rPr>
        <w:t>’</w:t>
      </w:r>
      <w:r w:rsidR="00834D76" w:rsidRPr="00262921">
        <w:rPr>
          <w:rFonts w:eastAsia="Times New Roman"/>
          <w:lang w:val="fr-CA"/>
        </w:rPr>
        <w:t>examen auprès des Parties, des autres gouvernements, des peuples autochtones et communautés locales, ainsi qu</w:t>
      </w:r>
      <w:r w:rsidR="00834D76" w:rsidRPr="006F379A">
        <w:rPr>
          <w:rFonts w:eastAsia="Times New Roman"/>
          <w:lang w:val="fr-CA"/>
        </w:rPr>
        <w:t>’</w:t>
      </w:r>
      <w:r w:rsidR="00834D76" w:rsidRPr="00262921">
        <w:rPr>
          <w:rFonts w:eastAsia="Times New Roman"/>
          <w:lang w:val="fr-CA"/>
        </w:rPr>
        <w:t>auprès des parties prenantes et des organisations concernées, y compris les centres d</w:t>
      </w:r>
      <w:r w:rsidR="00834D76" w:rsidRPr="006F379A">
        <w:rPr>
          <w:rFonts w:eastAsia="Times New Roman"/>
          <w:lang w:val="fr-CA"/>
        </w:rPr>
        <w:t>’</w:t>
      </w:r>
      <w:r w:rsidR="00834D76" w:rsidRPr="00262921">
        <w:rPr>
          <w:rFonts w:eastAsia="Times New Roman"/>
          <w:lang w:val="fr-CA"/>
        </w:rPr>
        <w:t>appui à la coopération</w:t>
      </w:r>
      <w:r w:rsidR="00834D76" w:rsidRPr="006F379A">
        <w:rPr>
          <w:rFonts w:eastAsia="Times New Roman"/>
          <w:lang w:val="fr-CA"/>
        </w:rPr>
        <w:t>;</w:t>
      </w:r>
    </w:p>
    <w:p w14:paraId="5641B727"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16.</w:t>
      </w:r>
      <w:r w:rsidRPr="006F379A">
        <w:rPr>
          <w:rFonts w:eastAsia="Times New Roman"/>
          <w:szCs w:val="24"/>
          <w:lang w:val="fr-CA"/>
        </w:rPr>
        <w:tab/>
      </w:r>
      <w:r w:rsidR="00834D76" w:rsidRPr="006F379A">
        <w:rPr>
          <w:rFonts w:eastAsia="Times New Roman"/>
          <w:i/>
          <w:iCs/>
          <w:lang w:val="fr-CA"/>
        </w:rPr>
        <w:t>Convient</w:t>
      </w:r>
      <w:r w:rsidR="00834D76" w:rsidRPr="00262921">
        <w:rPr>
          <w:rFonts w:eastAsia="Times New Roman"/>
          <w:lang w:val="fr-CA"/>
        </w:rPr>
        <w:t xml:space="preserve"> que, compte tenu de l</w:t>
      </w:r>
      <w:r w:rsidR="00834D76" w:rsidRPr="006F379A">
        <w:rPr>
          <w:rFonts w:eastAsia="Times New Roman"/>
          <w:lang w:val="fr-CA"/>
        </w:rPr>
        <w:t>’</w:t>
      </w:r>
      <w:r w:rsidR="00834D76" w:rsidRPr="00262921">
        <w:rPr>
          <w:rFonts w:eastAsia="Times New Roman"/>
          <w:lang w:val="fr-CA"/>
        </w:rPr>
        <w:t>expérience pratique limitée concernant les procédures et mécanismes de respect des obligations</w:t>
      </w:r>
      <w:r w:rsidR="00834D76" w:rsidRPr="006F379A">
        <w:rPr>
          <w:rStyle w:val="FootnoteReference"/>
          <w:rFonts w:eastAsia="Times New Roman"/>
          <w:iCs/>
          <w:szCs w:val="24"/>
          <w:lang w:val="fr-CA"/>
        </w:rPr>
        <w:footnoteReference w:id="8"/>
      </w:r>
      <w:r w:rsidR="00834D76" w:rsidRPr="006F379A">
        <w:rPr>
          <w:rFonts w:eastAsia="Times New Roman"/>
          <w:lang w:val="fr-CA"/>
        </w:rPr>
        <w:t xml:space="preserve"> </w:t>
      </w:r>
      <w:r w:rsidR="00834D76" w:rsidRPr="00262921">
        <w:rPr>
          <w:rFonts w:eastAsia="Times New Roman"/>
          <w:lang w:val="fr-CA"/>
        </w:rPr>
        <w:t>et du fait que leur utilisation comme outil permettant d</w:t>
      </w:r>
      <w:r w:rsidR="00834D76" w:rsidRPr="006F379A">
        <w:rPr>
          <w:rFonts w:eastAsia="Times New Roman"/>
          <w:lang w:val="fr-CA"/>
        </w:rPr>
        <w:t>’</w:t>
      </w:r>
      <w:r w:rsidR="00834D76" w:rsidRPr="00262921">
        <w:rPr>
          <w:rFonts w:eastAsia="Times New Roman"/>
          <w:lang w:val="fr-CA"/>
        </w:rPr>
        <w:t>aider les Parties à s</w:t>
      </w:r>
      <w:r w:rsidR="00834D76" w:rsidRPr="006F379A">
        <w:rPr>
          <w:rFonts w:eastAsia="Times New Roman"/>
          <w:lang w:val="fr-CA"/>
        </w:rPr>
        <w:t>’</w:t>
      </w:r>
      <w:r w:rsidR="00834D76" w:rsidRPr="00262921">
        <w:rPr>
          <w:rFonts w:eastAsia="Times New Roman"/>
          <w:lang w:val="fr-CA"/>
        </w:rPr>
        <w:t>acquitter de leurs obligations au titre du Protocole de Nagoya est encore à l</w:t>
      </w:r>
      <w:r w:rsidR="00834D76" w:rsidRPr="006F379A">
        <w:rPr>
          <w:rFonts w:eastAsia="Times New Roman"/>
          <w:lang w:val="fr-CA"/>
        </w:rPr>
        <w:t>’</w:t>
      </w:r>
      <w:r w:rsidR="00834D76" w:rsidRPr="00262921">
        <w:rPr>
          <w:rFonts w:eastAsia="Times New Roman"/>
          <w:lang w:val="fr-CA"/>
        </w:rPr>
        <w:t>étude, il est prématuré de les réviser à l</w:t>
      </w:r>
      <w:r w:rsidR="00834D76" w:rsidRPr="006F379A">
        <w:rPr>
          <w:rFonts w:eastAsia="Times New Roman"/>
          <w:lang w:val="fr-CA"/>
        </w:rPr>
        <w:t>’</w:t>
      </w:r>
      <w:r w:rsidR="00834D76" w:rsidRPr="00262921">
        <w:rPr>
          <w:rFonts w:eastAsia="Times New Roman"/>
          <w:lang w:val="fr-CA"/>
        </w:rPr>
        <w:t>heure actuelle, sans préjudice de tout examen futur fondé sur une expérience pratique suffisante</w:t>
      </w:r>
      <w:r w:rsidR="00834D76" w:rsidRPr="006F379A">
        <w:rPr>
          <w:rFonts w:eastAsia="Times New Roman"/>
          <w:lang w:val="fr-CA"/>
        </w:rPr>
        <w:t>;</w:t>
      </w:r>
    </w:p>
    <w:p w14:paraId="5641B728"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17.</w:t>
      </w:r>
      <w:r w:rsidRPr="006F379A">
        <w:rPr>
          <w:rFonts w:eastAsia="Times New Roman"/>
          <w:iCs/>
          <w:szCs w:val="24"/>
          <w:lang w:val="fr-CA"/>
        </w:rPr>
        <w:tab/>
      </w:r>
      <w:r w:rsidR="00834D76" w:rsidRPr="006F379A">
        <w:rPr>
          <w:rFonts w:eastAsia="Times New Roman"/>
          <w:i/>
          <w:iCs/>
          <w:lang w:val="fr-CA"/>
        </w:rPr>
        <w:t>Prie</w:t>
      </w:r>
      <w:r w:rsidR="00834D76" w:rsidRPr="00262921">
        <w:rPr>
          <w:rFonts w:eastAsia="Times New Roman"/>
          <w:lang w:val="fr-CA"/>
        </w:rPr>
        <w:t xml:space="preserve"> la Secrétaire exécutive de proposer une méthode pour procéder au troisième exercice d</w:t>
      </w:r>
      <w:r w:rsidR="00834D76" w:rsidRPr="006F379A">
        <w:rPr>
          <w:rFonts w:eastAsia="Times New Roman"/>
          <w:lang w:val="fr-CA"/>
        </w:rPr>
        <w:t>’</w:t>
      </w:r>
      <w:r w:rsidR="00834D76" w:rsidRPr="00262921">
        <w:rPr>
          <w:rFonts w:eastAsia="Times New Roman"/>
          <w:lang w:val="fr-CA"/>
        </w:rPr>
        <w:t>évaluation et d</w:t>
      </w:r>
      <w:r w:rsidR="00834D76" w:rsidRPr="006F379A">
        <w:rPr>
          <w:rFonts w:eastAsia="Times New Roman"/>
          <w:lang w:val="fr-CA"/>
        </w:rPr>
        <w:t>’</w:t>
      </w:r>
      <w:r w:rsidR="00834D76" w:rsidRPr="00262921">
        <w:rPr>
          <w:rFonts w:eastAsia="Times New Roman"/>
          <w:lang w:val="fr-CA"/>
        </w:rPr>
        <w:t>examen de l</w:t>
      </w:r>
      <w:r w:rsidR="00834D76" w:rsidRPr="006F379A">
        <w:rPr>
          <w:rFonts w:eastAsia="Times New Roman"/>
          <w:lang w:val="fr-CA"/>
        </w:rPr>
        <w:t>’</w:t>
      </w:r>
      <w:r w:rsidR="00834D76" w:rsidRPr="00262921">
        <w:rPr>
          <w:rFonts w:eastAsia="Times New Roman"/>
          <w:lang w:val="fr-CA"/>
        </w:rPr>
        <w:t>efficacité du Protocole de Nagoya, en tenant compte</w:t>
      </w:r>
      <w:r w:rsidR="00834D76" w:rsidRPr="006F379A">
        <w:rPr>
          <w:rFonts w:eastAsia="Times New Roman"/>
          <w:lang w:val="fr-CA"/>
        </w:rPr>
        <w:t> :</w:t>
      </w:r>
    </w:p>
    <w:p w14:paraId="5641B729"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a)</w:t>
      </w:r>
      <w:r w:rsidRPr="006F379A">
        <w:rPr>
          <w:rFonts w:eastAsia="Times New Roman"/>
          <w:iCs/>
          <w:szCs w:val="24"/>
          <w:lang w:val="fr-CA"/>
        </w:rPr>
        <w:tab/>
      </w:r>
      <w:r w:rsidR="005517FB" w:rsidRPr="00262921">
        <w:rPr>
          <w:rFonts w:eastAsia="Times New Roman"/>
          <w:lang w:val="fr-CA"/>
        </w:rPr>
        <w:t>Des résultats et des leçons tirées du deuxième exercice d</w:t>
      </w:r>
      <w:r w:rsidR="005517FB" w:rsidRPr="006F379A">
        <w:rPr>
          <w:rFonts w:eastAsia="Times New Roman"/>
          <w:lang w:val="fr-CA"/>
        </w:rPr>
        <w:t>’</w:t>
      </w:r>
      <w:r w:rsidR="005517FB" w:rsidRPr="00262921">
        <w:rPr>
          <w:rFonts w:eastAsia="Times New Roman"/>
          <w:lang w:val="fr-CA"/>
        </w:rPr>
        <w:t>évaluation et d</w:t>
      </w:r>
      <w:r w:rsidR="005517FB" w:rsidRPr="006F379A">
        <w:rPr>
          <w:rFonts w:eastAsia="Times New Roman"/>
          <w:lang w:val="fr-CA"/>
        </w:rPr>
        <w:t>’examen;</w:t>
      </w:r>
    </w:p>
    <w:p w14:paraId="5641B72A"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b)</w:t>
      </w:r>
      <w:r w:rsidRPr="006F379A">
        <w:rPr>
          <w:rFonts w:eastAsia="Times New Roman"/>
          <w:iCs/>
          <w:szCs w:val="24"/>
          <w:lang w:val="fr-CA"/>
        </w:rPr>
        <w:tab/>
      </w:r>
      <w:r w:rsidR="005517FB" w:rsidRPr="00262921">
        <w:rPr>
          <w:rFonts w:eastAsia="Times New Roman"/>
          <w:lang w:val="fr-CA"/>
        </w:rPr>
        <w:t>De la nécessité de disposer de davantage d</w:t>
      </w:r>
      <w:r w:rsidR="005517FB" w:rsidRPr="006F379A">
        <w:rPr>
          <w:rFonts w:eastAsia="Times New Roman"/>
          <w:lang w:val="fr-CA"/>
        </w:rPr>
        <w:t>’</w:t>
      </w:r>
      <w:r w:rsidR="005517FB" w:rsidRPr="00262921">
        <w:rPr>
          <w:rFonts w:eastAsia="Times New Roman"/>
          <w:lang w:val="fr-CA"/>
        </w:rPr>
        <w:t>informations qui permettraient d</w:t>
      </w:r>
      <w:r w:rsidR="005517FB" w:rsidRPr="006F379A">
        <w:rPr>
          <w:rFonts w:eastAsia="Times New Roman"/>
          <w:lang w:val="fr-CA"/>
        </w:rPr>
        <w:t>’</w:t>
      </w:r>
      <w:r w:rsidR="005517FB" w:rsidRPr="00262921">
        <w:rPr>
          <w:rFonts w:eastAsia="Times New Roman"/>
          <w:lang w:val="fr-CA"/>
        </w:rPr>
        <w:t>évaluer le degré d</w:t>
      </w:r>
      <w:r w:rsidR="005517FB" w:rsidRPr="006F379A">
        <w:rPr>
          <w:rFonts w:eastAsia="Times New Roman"/>
          <w:lang w:val="fr-CA"/>
        </w:rPr>
        <w:t>’</w:t>
      </w:r>
      <w:r w:rsidR="005517FB" w:rsidRPr="00262921">
        <w:rPr>
          <w:rFonts w:eastAsia="Times New Roman"/>
          <w:lang w:val="fr-CA"/>
        </w:rPr>
        <w:t>opérationnalisation des systèmes d</w:t>
      </w:r>
      <w:r w:rsidR="005517FB" w:rsidRPr="006F379A">
        <w:rPr>
          <w:rFonts w:eastAsia="Times New Roman"/>
          <w:lang w:val="fr-CA"/>
        </w:rPr>
        <w:t>’</w:t>
      </w:r>
      <w:r w:rsidR="005517FB" w:rsidRPr="00262921">
        <w:rPr>
          <w:rFonts w:eastAsia="Times New Roman"/>
          <w:lang w:val="fr-CA"/>
        </w:rPr>
        <w:t xml:space="preserve">accès et de partage des avantages et </w:t>
      </w:r>
      <w:r w:rsidR="005517FB" w:rsidRPr="00262921">
        <w:rPr>
          <w:rFonts w:eastAsia="Times New Roman"/>
          <w:lang w:val="fr-CA"/>
        </w:rPr>
        <w:lastRenderedPageBreak/>
        <w:t>leur efficacité dans la réalisation de l</w:t>
      </w:r>
      <w:r w:rsidR="005517FB" w:rsidRPr="006F379A">
        <w:rPr>
          <w:rFonts w:eastAsia="Times New Roman"/>
          <w:lang w:val="fr-CA"/>
        </w:rPr>
        <w:t>’</w:t>
      </w:r>
      <w:r w:rsidR="005517FB" w:rsidRPr="00262921">
        <w:rPr>
          <w:rFonts w:eastAsia="Times New Roman"/>
          <w:lang w:val="fr-CA"/>
        </w:rPr>
        <w:t>objectif du Protocole de Nagoya, tout en évitant d</w:t>
      </w:r>
      <w:r w:rsidR="005517FB" w:rsidRPr="006F379A">
        <w:rPr>
          <w:rFonts w:eastAsia="Times New Roman"/>
          <w:lang w:val="fr-CA"/>
        </w:rPr>
        <w:t>’</w:t>
      </w:r>
      <w:r w:rsidR="005517FB" w:rsidRPr="00262921">
        <w:rPr>
          <w:rFonts w:eastAsia="Times New Roman"/>
          <w:lang w:val="fr-CA"/>
        </w:rPr>
        <w:t>alourdir les obligations en matière d</w:t>
      </w:r>
      <w:r w:rsidR="005517FB" w:rsidRPr="006F379A">
        <w:rPr>
          <w:rFonts w:eastAsia="Times New Roman"/>
          <w:lang w:val="fr-CA"/>
        </w:rPr>
        <w:t>’</w:t>
      </w:r>
      <w:r w:rsidR="005517FB" w:rsidRPr="00262921">
        <w:rPr>
          <w:rFonts w:eastAsia="Times New Roman"/>
          <w:lang w:val="fr-CA"/>
        </w:rPr>
        <w:t>établissement de rapports</w:t>
      </w:r>
      <w:r w:rsidR="005517FB" w:rsidRPr="006F379A">
        <w:rPr>
          <w:rFonts w:eastAsia="Times New Roman"/>
          <w:lang w:val="fr-CA"/>
        </w:rPr>
        <w:t>;</w:t>
      </w:r>
    </w:p>
    <w:p w14:paraId="5641B72B"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c)</w:t>
      </w:r>
      <w:r w:rsidRPr="006F379A">
        <w:rPr>
          <w:rFonts w:eastAsia="Times New Roman"/>
          <w:iCs/>
          <w:szCs w:val="24"/>
          <w:lang w:val="fr-CA"/>
        </w:rPr>
        <w:tab/>
      </w:r>
      <w:r w:rsidR="005517FB" w:rsidRPr="00262921">
        <w:rPr>
          <w:rFonts w:eastAsia="Times New Roman"/>
          <w:lang w:val="fr-CA"/>
        </w:rPr>
        <w:t>Des contributions du Comité consultatif informel sur le renforcement des capacités pour la mise en œuvre du Protocole de Nagoya</w:t>
      </w:r>
      <w:r w:rsidR="005517FB" w:rsidRPr="006F379A">
        <w:rPr>
          <w:rFonts w:eastAsia="Times New Roman"/>
          <w:lang w:val="fr-CA"/>
        </w:rPr>
        <w:t>;</w:t>
      </w:r>
    </w:p>
    <w:p w14:paraId="5641B72C" w14:textId="77777777" w:rsidR="00391C44" w:rsidRPr="006F379A" w:rsidRDefault="00391C44"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18.</w:t>
      </w:r>
      <w:r w:rsidRPr="006F379A">
        <w:rPr>
          <w:rFonts w:eastAsia="Times New Roman"/>
          <w:iCs/>
          <w:szCs w:val="24"/>
          <w:lang w:val="fr-CA"/>
        </w:rPr>
        <w:tab/>
      </w:r>
      <w:r w:rsidR="005517FB" w:rsidRPr="006F379A">
        <w:rPr>
          <w:rFonts w:eastAsia="Times New Roman"/>
          <w:i/>
          <w:iCs/>
          <w:lang w:val="fr-CA"/>
        </w:rPr>
        <w:t>Demande à</w:t>
      </w:r>
      <w:r w:rsidR="005517FB" w:rsidRPr="00262921">
        <w:rPr>
          <w:rFonts w:eastAsia="Times New Roman"/>
          <w:lang w:val="fr-CA"/>
        </w:rPr>
        <w:t xml:space="preserve"> l</w:t>
      </w:r>
      <w:r w:rsidR="005517FB" w:rsidRPr="006F379A">
        <w:rPr>
          <w:rFonts w:eastAsia="Times New Roman"/>
          <w:lang w:val="fr-CA"/>
        </w:rPr>
        <w:t>’</w:t>
      </w:r>
      <w:r w:rsidR="005517FB" w:rsidRPr="00262921">
        <w:rPr>
          <w:rFonts w:eastAsia="Times New Roman"/>
          <w:lang w:val="fr-CA"/>
        </w:rPr>
        <w:t>Organe subsidiaire chargé de l</w:t>
      </w:r>
      <w:r w:rsidR="005517FB" w:rsidRPr="006F379A">
        <w:rPr>
          <w:rFonts w:eastAsia="Times New Roman"/>
          <w:lang w:val="fr-CA"/>
        </w:rPr>
        <w:t>’</w:t>
      </w:r>
      <w:r w:rsidR="005517FB" w:rsidRPr="00262921">
        <w:rPr>
          <w:rFonts w:eastAsia="Times New Roman"/>
          <w:lang w:val="fr-CA"/>
        </w:rPr>
        <w:t>application d</w:t>
      </w:r>
      <w:r w:rsidR="005517FB" w:rsidRPr="006F379A">
        <w:rPr>
          <w:rFonts w:eastAsia="Times New Roman"/>
          <w:lang w:val="fr-CA"/>
        </w:rPr>
        <w:t>’</w:t>
      </w:r>
      <w:r w:rsidR="005517FB" w:rsidRPr="00262921">
        <w:rPr>
          <w:rFonts w:eastAsia="Times New Roman"/>
          <w:lang w:val="fr-CA"/>
        </w:rPr>
        <w:t>examiner la méthode pro</w:t>
      </w:r>
      <w:r w:rsidR="005517FB" w:rsidRPr="006F379A">
        <w:rPr>
          <w:rFonts w:eastAsia="Times New Roman"/>
          <w:lang w:val="fr-CA"/>
        </w:rPr>
        <w:t>posée, mentionnée au paragraphe </w:t>
      </w:r>
      <w:r w:rsidR="005517FB" w:rsidRPr="00262921">
        <w:rPr>
          <w:rFonts w:eastAsia="Times New Roman"/>
          <w:lang w:val="fr-CA"/>
        </w:rPr>
        <w:t>17 ci-dessus, lors d</w:t>
      </w:r>
      <w:r w:rsidR="005517FB" w:rsidRPr="006F379A">
        <w:rPr>
          <w:rFonts w:eastAsia="Times New Roman"/>
          <w:lang w:val="fr-CA"/>
        </w:rPr>
        <w:t>’</w:t>
      </w:r>
      <w:r w:rsidR="005517FB" w:rsidRPr="00262921">
        <w:rPr>
          <w:rFonts w:eastAsia="Times New Roman"/>
          <w:lang w:val="fr-CA"/>
        </w:rPr>
        <w:t>une réunion qui se tiendra avant la septième réunion de la Conférence des Parties siégeant en tant que réunion des Parties au Protocole de Nagoya et de formuler des recommandations pour examen par la Conférence des Parties siégeant en tant que réunion des Parties au Protocole à sa septième réunion</w:t>
      </w:r>
      <w:r w:rsidR="005517FB" w:rsidRPr="006F379A">
        <w:rPr>
          <w:rFonts w:eastAsia="Times New Roman"/>
          <w:lang w:val="fr-CA"/>
        </w:rPr>
        <w:t>.</w:t>
      </w:r>
    </w:p>
    <w:p w14:paraId="5641B72D" w14:textId="77777777" w:rsidR="00EF5167" w:rsidRPr="00873641" w:rsidRDefault="00E44459" w:rsidP="00EF5167">
      <w:pPr>
        <w:pStyle w:val="CBDH2"/>
        <w:spacing w:before="120" w:after="120"/>
        <w:ind w:firstLine="0"/>
        <w:rPr>
          <w:u w:color="000000"/>
          <w:bdr w:val="nil"/>
          <w:lang w:val="fr-CA"/>
        </w:rPr>
      </w:pPr>
      <w:r w:rsidRPr="006F379A">
        <w:rPr>
          <w:u w:color="000000"/>
          <w:bdr w:val="nil"/>
          <w:lang w:val="fr-CA"/>
        </w:rPr>
        <w:t>B.</w:t>
      </w:r>
      <w:r w:rsidRPr="006F379A">
        <w:rPr>
          <w:u w:color="000000"/>
          <w:bdr w:val="nil"/>
          <w:lang w:val="fr-CA"/>
        </w:rPr>
        <w:tab/>
        <w:t>Amélioration de la mise en œuvre du Protocole de Nagoya</w:t>
      </w:r>
      <w:r w:rsidRPr="006F379A">
        <w:rPr>
          <w:rStyle w:val="FootnoteReference"/>
          <w:rFonts w:eastAsia="Arial Unicode MS"/>
          <w:bCs/>
          <w:color w:val="000000"/>
          <w:kern w:val="22"/>
          <w:u w:color="000000"/>
          <w:bdr w:val="nil"/>
          <w:lang w:val="fr-CA"/>
        </w:rPr>
        <w:footnoteReference w:id="9"/>
      </w:r>
    </w:p>
    <w:p w14:paraId="5641B72E" w14:textId="77777777" w:rsidR="00EF5167" w:rsidRPr="00873641" w:rsidRDefault="00E44459" w:rsidP="00EF5167">
      <w:pPr>
        <w:pStyle w:val="CBDNormalNoNumber"/>
        <w:keepNext/>
        <w:keepLines/>
        <w:rPr>
          <w:i/>
          <w:iCs/>
          <w:lang w:val="fr-CA"/>
        </w:rPr>
      </w:pPr>
      <w:r w:rsidRPr="006F379A">
        <w:rPr>
          <w:i/>
          <w:iCs/>
          <w:lang w:val="fr-CA"/>
        </w:rPr>
        <w:tab/>
      </w:r>
      <w:r w:rsidRPr="00CF300C">
        <w:rPr>
          <w:i/>
          <w:iCs/>
          <w:lang w:val="fr-CA"/>
        </w:rPr>
        <w:t>L</w:t>
      </w:r>
      <w:r w:rsidR="00AD06E4" w:rsidRPr="00CF300C">
        <w:rPr>
          <w:i/>
          <w:iCs/>
          <w:lang w:val="fr-CA"/>
        </w:rPr>
        <w:t>’</w:t>
      </w:r>
      <w:r w:rsidRPr="00CF300C">
        <w:rPr>
          <w:i/>
          <w:iCs/>
          <w:lang w:val="fr-CA"/>
        </w:rPr>
        <w:t>Organe subsidiaire chargé de l</w:t>
      </w:r>
      <w:r w:rsidR="00AD06E4" w:rsidRPr="00CF300C">
        <w:rPr>
          <w:i/>
          <w:iCs/>
          <w:lang w:val="fr-CA"/>
        </w:rPr>
        <w:t>’</w:t>
      </w:r>
      <w:r w:rsidRPr="00CF300C">
        <w:rPr>
          <w:i/>
          <w:iCs/>
          <w:lang w:val="fr-CA"/>
        </w:rPr>
        <w:t>application</w:t>
      </w:r>
    </w:p>
    <w:p w14:paraId="5641B72F" w14:textId="77777777" w:rsidR="00E44459" w:rsidRPr="00EF5167" w:rsidRDefault="00E44459" w:rsidP="00EF5167">
      <w:pPr>
        <w:pStyle w:val="CBDH2"/>
        <w:ind w:firstLine="0"/>
        <w:rPr>
          <w:b w:val="0"/>
          <w:sz w:val="22"/>
          <w:lang w:val="fr-CA"/>
        </w:rPr>
      </w:pPr>
      <w:r w:rsidRPr="006F379A">
        <w:rPr>
          <w:lang w:val="fr-CA"/>
        </w:rPr>
        <w:tab/>
      </w:r>
      <w:r w:rsidRPr="00EF5167">
        <w:rPr>
          <w:b w:val="0"/>
          <w:i/>
          <w:iCs/>
          <w:sz w:val="22"/>
          <w:lang w:val="fr-CA"/>
        </w:rPr>
        <w:t>Recommande</w:t>
      </w:r>
      <w:r w:rsidR="00A67B1D" w:rsidRPr="00EF5167">
        <w:rPr>
          <w:b w:val="0"/>
          <w:i/>
          <w:iCs/>
          <w:sz w:val="22"/>
          <w:lang w:val="fr-CA"/>
        </w:rPr>
        <w:t xml:space="preserve"> </w:t>
      </w:r>
      <w:r w:rsidRPr="00EF5167">
        <w:rPr>
          <w:b w:val="0"/>
          <w:sz w:val="22"/>
          <w:lang w:val="fr-CA"/>
        </w:rPr>
        <w:t>que, à sa sixième réunion, la Conférence des Parties siégeant en tant que réunion des Parties au Protocole de Nagoya sur l</w:t>
      </w:r>
      <w:r w:rsidR="00AD06E4" w:rsidRPr="00EF5167">
        <w:rPr>
          <w:b w:val="0"/>
          <w:sz w:val="22"/>
          <w:lang w:val="fr-CA"/>
        </w:rPr>
        <w:t>’</w:t>
      </w:r>
      <w:r w:rsidRPr="00EF5167">
        <w:rPr>
          <w:b w:val="0"/>
          <w:sz w:val="22"/>
          <w:lang w:val="fr-CA"/>
        </w:rPr>
        <w:t>accès aux ressources génétiques et le partage juste et équitable des avantages découlant de leur utilisation</w:t>
      </w:r>
      <w:r w:rsidRPr="00EF5167">
        <w:rPr>
          <w:rStyle w:val="FootnoteReference"/>
          <w:b w:val="0"/>
          <w:sz w:val="22"/>
          <w:lang w:val="fr-CA"/>
        </w:rPr>
        <w:footnoteReference w:id="10"/>
      </w:r>
      <w:r w:rsidRPr="00EF5167">
        <w:rPr>
          <w:b w:val="0"/>
          <w:sz w:val="22"/>
          <w:lang w:val="fr-CA"/>
        </w:rPr>
        <w:t xml:space="preserve"> adopte des éléments d</w:t>
      </w:r>
      <w:r w:rsidR="00AD06E4" w:rsidRPr="00EF5167">
        <w:rPr>
          <w:b w:val="0"/>
          <w:sz w:val="22"/>
          <w:lang w:val="fr-CA"/>
        </w:rPr>
        <w:t>’</w:t>
      </w:r>
      <w:r w:rsidRPr="00EF5167">
        <w:rPr>
          <w:b w:val="0"/>
          <w:sz w:val="22"/>
          <w:lang w:val="fr-CA"/>
        </w:rPr>
        <w:t xml:space="preserve">une </w:t>
      </w:r>
      <w:r w:rsidRPr="00EF5167">
        <w:rPr>
          <w:b w:val="0"/>
          <w:noProof/>
          <w:sz w:val="22"/>
          <w:lang w:val="fr-CA"/>
        </w:rPr>
        <w:t>décision</w:t>
      </w:r>
      <w:r w:rsidRPr="00EF5167">
        <w:rPr>
          <w:rStyle w:val="FootnoteReference"/>
          <w:b w:val="0"/>
          <w:noProof/>
          <w:sz w:val="22"/>
          <w:lang w:val="fr-CA"/>
        </w:rPr>
        <w:footnoteReference w:id="11"/>
      </w:r>
      <w:r w:rsidRPr="00EF5167">
        <w:rPr>
          <w:b w:val="0"/>
          <w:noProof/>
          <w:sz w:val="22"/>
          <w:vertAlign w:val="superscript"/>
          <w:lang w:val="fr-CA"/>
        </w:rPr>
        <w:t>,</w:t>
      </w:r>
      <w:r w:rsidRPr="00EF5167">
        <w:rPr>
          <w:b w:val="0"/>
          <w:noProof/>
          <w:sz w:val="22"/>
          <w:lang w:val="fr-CA"/>
        </w:rPr>
        <w:t>sur le</w:t>
      </w:r>
      <w:r w:rsidRPr="00EF5167">
        <w:rPr>
          <w:b w:val="0"/>
          <w:sz w:val="22"/>
          <w:lang w:val="fr-CA"/>
        </w:rPr>
        <w:t xml:space="preserve"> modèle suivant</w:t>
      </w:r>
      <w:r w:rsidR="00AD06E4" w:rsidRPr="00EF5167">
        <w:rPr>
          <w:b w:val="0"/>
          <w:sz w:val="22"/>
          <w:lang w:val="fr-CA"/>
        </w:rPr>
        <w:t> :</w:t>
      </w:r>
    </w:p>
    <w:p w14:paraId="5641B730" w14:textId="77777777" w:rsidR="00E44459" w:rsidRPr="006F379A" w:rsidRDefault="00E44459" w:rsidP="00345413">
      <w:pPr>
        <w:pStyle w:val="Para2"/>
        <w:ind w:left="1134" w:firstLine="567"/>
        <w:rPr>
          <w:i/>
          <w:iCs/>
          <w:lang w:val="fr-CA"/>
        </w:rPr>
      </w:pPr>
      <w:r w:rsidRPr="006F379A">
        <w:rPr>
          <w:i/>
          <w:iCs/>
          <w:lang w:val="fr-CA"/>
        </w:rPr>
        <w:t>La Conférence des Parties siégeant en tant que réunion des Parties au Protocole de Nagoya</w:t>
      </w:r>
    </w:p>
    <w:p w14:paraId="5641B731" w14:textId="77777777" w:rsidR="00E44459" w:rsidRPr="006F379A" w:rsidRDefault="00E44459" w:rsidP="00E44459">
      <w:pPr>
        <w:pStyle w:val="CBDNormalNoNumber"/>
        <w:keepNext/>
        <w:rPr>
          <w:bCs/>
          <w:u w:color="000000"/>
          <w:bdr w:val="nil"/>
          <w:lang w:val="fr-CA"/>
        </w:rPr>
      </w:pPr>
      <w:r w:rsidRPr="006F379A">
        <w:rPr>
          <w:b/>
          <w:bCs/>
          <w:u w:color="000000"/>
          <w:bdr w:val="nil"/>
          <w:lang w:val="fr-CA"/>
        </w:rPr>
        <w:tab/>
        <w:t>I</w:t>
      </w:r>
      <w:r w:rsidRPr="006F379A">
        <w:rPr>
          <w:b/>
          <w:bCs/>
          <w:u w:color="000000"/>
          <w:bdr w:val="nil"/>
          <w:lang w:val="fr-CA"/>
        </w:rPr>
        <w:br/>
      </w:r>
      <w:r w:rsidRPr="006F379A">
        <w:rPr>
          <w:b/>
          <w:bCs/>
          <w:u w:color="000000"/>
          <w:bdr w:val="nil"/>
          <w:lang w:val="fr-CA"/>
        </w:rPr>
        <w:tab/>
        <w:t>Création et renforcement des capacités et sensibilisation</w:t>
      </w:r>
    </w:p>
    <w:p w14:paraId="5641B732" w14:textId="77777777" w:rsidR="00E44459" w:rsidRPr="006F379A" w:rsidRDefault="00E44459" w:rsidP="001F4AE3">
      <w:pPr>
        <w:pStyle w:val="CBDNormalNumber"/>
        <w:tabs>
          <w:tab w:val="clear" w:pos="567"/>
          <w:tab w:val="left" w:pos="993"/>
        </w:tabs>
        <w:ind w:left="1134" w:firstLine="567"/>
        <w:rPr>
          <w:rFonts w:eastAsia="Times New Roman"/>
          <w:color w:val="000000" w:themeColor="text1"/>
          <w:kern w:val="22"/>
          <w:lang w:val="fr-CA"/>
        </w:rPr>
      </w:pPr>
      <w:r w:rsidRPr="006F379A">
        <w:rPr>
          <w:rFonts w:eastAsia="Times New Roman"/>
          <w:kern w:val="22"/>
          <w:lang w:val="fr-CA"/>
        </w:rPr>
        <w:t>1.</w:t>
      </w:r>
      <w:r w:rsidRPr="006F379A">
        <w:rPr>
          <w:rFonts w:eastAsia="Times New Roman"/>
          <w:kern w:val="22"/>
          <w:lang w:val="fr-CA"/>
        </w:rPr>
        <w:tab/>
      </w:r>
      <w:r w:rsidRPr="006F379A">
        <w:rPr>
          <w:i/>
          <w:lang w:val="fr-CA"/>
        </w:rPr>
        <w:t>Rappelle</w:t>
      </w:r>
      <w:r w:rsidR="00A67B1D" w:rsidRPr="006F379A">
        <w:rPr>
          <w:i/>
          <w:lang w:val="fr-CA"/>
        </w:rPr>
        <w:t xml:space="preserve"> </w:t>
      </w:r>
      <w:r w:rsidRPr="006F379A">
        <w:rPr>
          <w:iCs/>
          <w:lang w:val="fr-CA"/>
        </w:rPr>
        <w:t>sa décision</w:t>
      </w:r>
      <w:r w:rsidRPr="006F379A">
        <w:rPr>
          <w:rFonts w:eastAsia="Times New Roman"/>
          <w:color w:val="000000" w:themeColor="text1"/>
          <w:kern w:val="22"/>
          <w:lang w:val="fr-CA"/>
        </w:rPr>
        <w:t> </w:t>
      </w:r>
      <w:hyperlink r:id="rId14" w:history="1">
        <w:r w:rsidRPr="006F379A">
          <w:rPr>
            <w:rStyle w:val="Hyperlink"/>
            <w:rFonts w:eastAsia="Times New Roman"/>
            <w:kern w:val="22"/>
            <w:lang w:val="fr-CA"/>
          </w:rPr>
          <w:t>NP-5/3</w:t>
        </w:r>
      </w:hyperlink>
      <w:r w:rsidR="00A30D1A">
        <w:rPr>
          <w:lang w:val="fr-CA"/>
        </w:rPr>
        <w:t xml:space="preserve"> </w:t>
      </w:r>
      <w:r w:rsidRPr="006F379A">
        <w:rPr>
          <w:lang w:val="fr-CA"/>
        </w:rPr>
        <w:t>du 1</w:t>
      </w:r>
      <w:r w:rsidRPr="006F379A">
        <w:rPr>
          <w:vertAlign w:val="superscript"/>
          <w:lang w:val="fr-CA"/>
        </w:rPr>
        <w:t>er</w:t>
      </w:r>
      <w:r w:rsidRPr="006F379A">
        <w:rPr>
          <w:lang w:val="fr-CA"/>
        </w:rPr>
        <w:t> novembre 2024</w:t>
      </w:r>
      <w:r w:rsidRPr="006F379A">
        <w:rPr>
          <w:rFonts w:eastAsia="Times New Roman"/>
          <w:color w:val="000000" w:themeColor="text1"/>
          <w:kern w:val="22"/>
          <w:lang w:val="fr-CA"/>
        </w:rPr>
        <w:t>, par laquelle elle a adopté le plan 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action pour la création et le renforcement des capacités au titre du Protocole de Nagoya sur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aux ressources génétiques et le partage juste et équitable des avantages découlant de leur utilisation, et sa décision </w:t>
      </w:r>
      <w:hyperlink r:id="rId15" w:history="1">
        <w:r w:rsidRPr="006F379A">
          <w:rPr>
            <w:rStyle w:val="Hyperlink"/>
            <w:rFonts w:eastAsia="Times New Roman"/>
            <w:kern w:val="22"/>
            <w:lang w:val="fr-CA"/>
          </w:rPr>
          <w:t>NP-1/9</w:t>
        </w:r>
      </w:hyperlink>
      <w:r w:rsidR="00E561FD" w:rsidRPr="006F379A">
        <w:rPr>
          <w:lang w:val="fr-CA"/>
        </w:rPr>
        <w:t xml:space="preserve"> </w:t>
      </w:r>
      <w:r w:rsidRPr="006F379A">
        <w:rPr>
          <w:rFonts w:eastAsia="Times New Roman"/>
          <w:color w:val="000000" w:themeColor="text1"/>
          <w:kern w:val="22"/>
          <w:lang w:val="fr-CA"/>
        </w:rPr>
        <w:t>du</w:t>
      </w:r>
      <w:r w:rsidR="00E561FD" w:rsidRPr="006F379A">
        <w:rPr>
          <w:rFonts w:eastAsia="Times New Roman"/>
          <w:color w:val="000000" w:themeColor="text1"/>
          <w:kern w:val="22"/>
          <w:lang w:val="fr-CA"/>
        </w:rPr>
        <w:t xml:space="preserve"> </w:t>
      </w:r>
      <w:r w:rsidRPr="006F379A">
        <w:rPr>
          <w:rFonts w:eastAsia="Times New Roman"/>
          <w:color w:val="000000" w:themeColor="text1"/>
          <w:kern w:val="22"/>
          <w:lang w:val="fr-CA"/>
        </w:rPr>
        <w:t>17 octobre 2014, par laquelle elle a adopté la stratégie</w:t>
      </w:r>
      <w:r w:rsidR="00E561FD" w:rsidRPr="006F379A">
        <w:rPr>
          <w:rFonts w:eastAsia="Times New Roman"/>
          <w:color w:val="000000" w:themeColor="text1"/>
          <w:kern w:val="22"/>
          <w:lang w:val="fr-CA"/>
        </w:rPr>
        <w:t xml:space="preserve"> </w:t>
      </w:r>
      <w:r w:rsidRPr="006F379A">
        <w:rPr>
          <w:rFonts w:eastAsia="Times New Roman"/>
          <w:color w:val="000000" w:themeColor="text1"/>
          <w:kern w:val="22"/>
          <w:lang w:val="fr-CA"/>
        </w:rPr>
        <w:t>de sensibilisation pour le Protocole</w:t>
      </w:r>
      <w:r w:rsidR="00AD06E4" w:rsidRPr="006F379A">
        <w:rPr>
          <w:rFonts w:eastAsia="Times New Roman"/>
          <w:color w:val="000000" w:themeColor="text1"/>
          <w:kern w:val="22"/>
          <w:lang w:val="fr-CA"/>
        </w:rPr>
        <w:t>;</w:t>
      </w:r>
    </w:p>
    <w:p w14:paraId="5641B733"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2.</w:t>
      </w:r>
      <w:r w:rsidRPr="006F379A">
        <w:rPr>
          <w:rFonts w:eastAsia="Times New Roman"/>
          <w:szCs w:val="24"/>
          <w:lang w:val="fr-CA"/>
        </w:rPr>
        <w:tab/>
      </w:r>
      <w:r w:rsidRPr="006F379A">
        <w:rPr>
          <w:i/>
          <w:lang w:val="fr-CA"/>
        </w:rPr>
        <w:t>Encourage</w:t>
      </w:r>
      <w:r w:rsidR="00E561FD" w:rsidRPr="006F379A">
        <w:rPr>
          <w:i/>
          <w:lang w:val="fr-CA"/>
        </w:rPr>
        <w:t xml:space="preserve"> </w:t>
      </w:r>
      <w:r w:rsidRPr="006F379A">
        <w:rPr>
          <w:rFonts w:eastAsia="Times New Roman"/>
          <w:color w:val="000000" w:themeColor="text1"/>
          <w:kern w:val="22"/>
          <w:lang w:val="fr-CA"/>
        </w:rPr>
        <w:t>les Parties, les autres gouvernements et les</w:t>
      </w:r>
      <w:r w:rsidR="00E561FD" w:rsidRPr="006F379A">
        <w:rPr>
          <w:rFonts w:eastAsia="Times New Roman"/>
          <w:color w:val="000000" w:themeColor="text1"/>
          <w:kern w:val="22"/>
          <w:lang w:val="fr-CA"/>
        </w:rPr>
        <w:t xml:space="preserve"> parties prenantes et</w:t>
      </w:r>
      <w:r w:rsidRPr="006F379A">
        <w:rPr>
          <w:rFonts w:eastAsia="Times New Roman"/>
          <w:color w:val="000000" w:themeColor="text1"/>
          <w:kern w:val="22"/>
          <w:lang w:val="fr-CA"/>
        </w:rPr>
        <w:t xml:space="preserve"> organisations concernées, y compris les centres régionaux et </w:t>
      </w:r>
      <w:r w:rsidR="00FF699B">
        <w:rPr>
          <w:rFonts w:eastAsia="Times New Roman"/>
          <w:color w:val="000000" w:themeColor="text1"/>
          <w:kern w:val="22"/>
          <w:lang w:val="fr-CA"/>
        </w:rPr>
        <w:t>infra</w:t>
      </w:r>
      <w:r w:rsidRPr="006F379A">
        <w:rPr>
          <w:rFonts w:eastAsia="Times New Roman"/>
          <w:color w:val="000000" w:themeColor="text1"/>
          <w:kern w:val="22"/>
          <w:lang w:val="fr-CA"/>
        </w:rPr>
        <w:t>régionaux 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appui à la coopération technique et scientifique, en mesure de le faire, à</w:t>
      </w:r>
      <w:r w:rsidR="00AD06E4" w:rsidRPr="006F379A">
        <w:rPr>
          <w:rFonts w:eastAsia="Times New Roman"/>
          <w:color w:val="000000" w:themeColor="text1"/>
          <w:kern w:val="22"/>
          <w:lang w:val="fr-CA"/>
        </w:rPr>
        <w:t> :</w:t>
      </w:r>
    </w:p>
    <w:p w14:paraId="5641B734"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a)</w:t>
      </w:r>
      <w:r w:rsidRPr="006F379A">
        <w:rPr>
          <w:rFonts w:eastAsia="Times New Roman"/>
          <w:iCs/>
          <w:szCs w:val="24"/>
          <w:lang w:val="fr-CA"/>
        </w:rPr>
        <w:tab/>
      </w:r>
      <w:r w:rsidR="00E561FD" w:rsidRPr="009B5CE1">
        <w:rPr>
          <w:rFonts w:eastAsia="Times New Roman"/>
          <w:lang w:val="fr-CA"/>
        </w:rPr>
        <w:t>Redoubler d</w:t>
      </w:r>
      <w:r w:rsidR="00E561FD" w:rsidRPr="006F379A">
        <w:rPr>
          <w:rFonts w:eastAsia="Times New Roman"/>
          <w:lang w:val="fr-CA"/>
        </w:rPr>
        <w:t>’</w:t>
      </w:r>
      <w:r w:rsidR="00E561FD" w:rsidRPr="009B5CE1">
        <w:rPr>
          <w:rFonts w:eastAsia="Times New Roman"/>
          <w:lang w:val="fr-CA"/>
        </w:rPr>
        <w:t>efforts pour renforcer les capacités à long terme visant à mettre en œuvre le Protocole de Nagoya, conformément à l</w:t>
      </w:r>
      <w:r w:rsidR="00E561FD" w:rsidRPr="006F379A">
        <w:rPr>
          <w:rFonts w:eastAsia="Times New Roman"/>
          <w:lang w:val="fr-CA"/>
        </w:rPr>
        <w:t>’article </w:t>
      </w:r>
      <w:r w:rsidR="00E561FD" w:rsidRPr="009B5CE1">
        <w:rPr>
          <w:rFonts w:eastAsia="Times New Roman"/>
          <w:lang w:val="fr-CA"/>
        </w:rPr>
        <w:t>22 et au plan d</w:t>
      </w:r>
      <w:r w:rsidR="00E561FD" w:rsidRPr="006F379A">
        <w:rPr>
          <w:rFonts w:eastAsia="Times New Roman"/>
          <w:lang w:val="fr-CA"/>
        </w:rPr>
        <w:t>’</w:t>
      </w:r>
      <w:r w:rsidR="00E561FD" w:rsidRPr="009B5CE1">
        <w:rPr>
          <w:rFonts w:eastAsia="Times New Roman"/>
          <w:lang w:val="fr-CA"/>
        </w:rPr>
        <w:t>action pour la création et le renforcement des capacités au titre du Protocole</w:t>
      </w:r>
      <w:r w:rsidR="00E561FD" w:rsidRPr="006F379A">
        <w:rPr>
          <w:rFonts w:eastAsia="Times New Roman"/>
          <w:lang w:val="fr-CA"/>
        </w:rPr>
        <w:t>;</w:t>
      </w:r>
    </w:p>
    <w:p w14:paraId="5641B735"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b)</w:t>
      </w:r>
      <w:r w:rsidRPr="006F379A">
        <w:rPr>
          <w:rFonts w:eastAsia="Times New Roman"/>
          <w:iCs/>
          <w:szCs w:val="24"/>
          <w:lang w:val="fr-CA"/>
        </w:rPr>
        <w:tab/>
      </w:r>
      <w:r w:rsidR="00E561FD" w:rsidRPr="009B5CE1">
        <w:rPr>
          <w:rFonts w:eastAsia="Times New Roman"/>
          <w:lang w:val="fr-CA"/>
        </w:rPr>
        <w:t>Tenir compte des conclusions et des messages essentiels du deuxième exercice d</w:t>
      </w:r>
      <w:r w:rsidR="00E561FD" w:rsidRPr="006F379A">
        <w:rPr>
          <w:rFonts w:eastAsia="Times New Roman"/>
          <w:lang w:val="fr-CA"/>
        </w:rPr>
        <w:t>’</w:t>
      </w:r>
      <w:r w:rsidR="00E561FD" w:rsidRPr="009B5CE1">
        <w:rPr>
          <w:rFonts w:eastAsia="Times New Roman"/>
          <w:lang w:val="fr-CA"/>
        </w:rPr>
        <w:t>évaluation et d</w:t>
      </w:r>
      <w:r w:rsidR="00E561FD" w:rsidRPr="006F379A">
        <w:rPr>
          <w:rFonts w:eastAsia="Times New Roman"/>
          <w:lang w:val="fr-CA"/>
        </w:rPr>
        <w:t>’</w:t>
      </w:r>
      <w:r w:rsidR="00E561FD" w:rsidRPr="009B5CE1">
        <w:rPr>
          <w:rFonts w:eastAsia="Times New Roman"/>
          <w:lang w:val="fr-CA"/>
        </w:rPr>
        <w:t>examen de l</w:t>
      </w:r>
      <w:r w:rsidR="00E561FD" w:rsidRPr="006F379A">
        <w:rPr>
          <w:rFonts w:eastAsia="Times New Roman"/>
          <w:lang w:val="fr-CA"/>
        </w:rPr>
        <w:t>’</w:t>
      </w:r>
      <w:r w:rsidR="00E561FD" w:rsidRPr="009B5CE1">
        <w:rPr>
          <w:rFonts w:eastAsia="Times New Roman"/>
          <w:lang w:val="fr-CA"/>
        </w:rPr>
        <w:t>efficacité du Protocole de Nagoya, qui indiquent des domaines où les Parties ont besoin de davantage d</w:t>
      </w:r>
      <w:r w:rsidR="00E561FD" w:rsidRPr="006F379A">
        <w:rPr>
          <w:rFonts w:eastAsia="Times New Roman"/>
          <w:lang w:val="fr-CA"/>
        </w:rPr>
        <w:t>’</w:t>
      </w:r>
      <w:r w:rsidR="00E561FD" w:rsidRPr="009B5CE1">
        <w:rPr>
          <w:rFonts w:eastAsia="Times New Roman"/>
          <w:lang w:val="fr-CA"/>
        </w:rPr>
        <w:t>appui, ainsi que des mesures indicatives pouvant être prises au niveau national pour améliorer la mise en œuvre du Protocole</w:t>
      </w:r>
      <w:r w:rsidR="00E561FD" w:rsidRPr="006F379A">
        <w:rPr>
          <w:rFonts w:eastAsia="Times New Roman"/>
          <w:lang w:val="fr-CA"/>
        </w:rPr>
        <w:t>;</w:t>
      </w:r>
      <w:r w:rsidRPr="006F379A">
        <w:rPr>
          <w:rStyle w:val="FootnoteReference"/>
          <w:rFonts w:eastAsia="Times New Roman"/>
          <w:iCs/>
          <w:szCs w:val="24"/>
          <w:lang w:val="fr-CA"/>
        </w:rPr>
        <w:footnoteReference w:id="12"/>
      </w:r>
    </w:p>
    <w:p w14:paraId="5641B736"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c)</w:t>
      </w:r>
      <w:r w:rsidRPr="006F379A">
        <w:rPr>
          <w:rFonts w:eastAsia="Times New Roman"/>
          <w:iCs/>
          <w:szCs w:val="24"/>
          <w:lang w:val="fr-CA"/>
        </w:rPr>
        <w:tab/>
      </w:r>
      <w:r w:rsidR="00E561FD" w:rsidRPr="009B5CE1">
        <w:rPr>
          <w:rFonts w:eastAsia="Times New Roman"/>
          <w:lang w:val="fr-CA"/>
        </w:rPr>
        <w:t>Renforcer les capacités des autorités nationales à mettre en œuvre le Protocole de Nagoya et les mesures nationales relatives à l</w:t>
      </w:r>
      <w:r w:rsidR="00E561FD" w:rsidRPr="006F379A">
        <w:rPr>
          <w:rFonts w:eastAsia="Times New Roman"/>
          <w:lang w:val="fr-CA"/>
        </w:rPr>
        <w:t>’</w:t>
      </w:r>
      <w:r w:rsidR="00E561FD" w:rsidRPr="009B5CE1">
        <w:rPr>
          <w:rFonts w:eastAsia="Times New Roman"/>
          <w:lang w:val="fr-CA"/>
        </w:rPr>
        <w:t>accès et au partage des avantages, y compris les capacités nécessaires pour mener à bien, de manière efficace et efficiente, les activités suivantes</w:t>
      </w:r>
      <w:r w:rsidR="00E561FD" w:rsidRPr="006F379A">
        <w:rPr>
          <w:rFonts w:eastAsia="Times New Roman"/>
          <w:lang w:val="fr-CA"/>
        </w:rPr>
        <w:t> :</w:t>
      </w:r>
      <w:r w:rsidR="00E561FD" w:rsidRPr="009B5CE1">
        <w:rPr>
          <w:rFonts w:eastAsia="Times New Roman"/>
          <w:lang w:val="fr-CA"/>
        </w:rPr>
        <w:t xml:space="preserve"> gérer les processus d</w:t>
      </w:r>
      <w:r w:rsidR="00E561FD" w:rsidRPr="006F379A">
        <w:rPr>
          <w:rFonts w:eastAsia="Times New Roman"/>
          <w:lang w:val="fr-CA"/>
        </w:rPr>
        <w:t>’</w:t>
      </w:r>
      <w:r w:rsidR="00E561FD" w:rsidRPr="009B5CE1">
        <w:rPr>
          <w:rFonts w:eastAsia="Times New Roman"/>
          <w:lang w:val="fr-CA"/>
        </w:rPr>
        <w:t>octroi de l</w:t>
      </w:r>
      <w:r w:rsidR="00E561FD" w:rsidRPr="006F379A">
        <w:rPr>
          <w:rFonts w:eastAsia="Times New Roman"/>
          <w:lang w:val="fr-CA"/>
        </w:rPr>
        <w:t>’</w:t>
      </w:r>
      <w:r w:rsidR="00E561FD" w:rsidRPr="009B5CE1">
        <w:rPr>
          <w:rFonts w:eastAsia="Times New Roman"/>
          <w:lang w:val="fr-CA"/>
        </w:rPr>
        <w:t>accès, négocier des conditions convenues d</w:t>
      </w:r>
      <w:r w:rsidR="00E561FD" w:rsidRPr="006F379A">
        <w:rPr>
          <w:rFonts w:eastAsia="Times New Roman"/>
          <w:lang w:val="fr-CA"/>
        </w:rPr>
        <w:t>’</w:t>
      </w:r>
      <w:r w:rsidR="00E561FD" w:rsidRPr="009B5CE1">
        <w:rPr>
          <w:rFonts w:eastAsia="Times New Roman"/>
          <w:lang w:val="fr-CA"/>
        </w:rPr>
        <w:t>un commun accord et garantir le respect des obliga</w:t>
      </w:r>
      <w:r w:rsidR="00E561FD" w:rsidRPr="006F379A">
        <w:rPr>
          <w:rFonts w:eastAsia="Times New Roman"/>
          <w:lang w:val="fr-CA"/>
        </w:rPr>
        <w:t>tions conformément aux articles 15, 16, 17 et </w:t>
      </w:r>
      <w:r w:rsidR="00E561FD" w:rsidRPr="009B5CE1">
        <w:rPr>
          <w:rFonts w:eastAsia="Times New Roman"/>
          <w:lang w:val="fr-CA"/>
        </w:rPr>
        <w:t>18 du Protocole</w:t>
      </w:r>
      <w:r w:rsidR="00AD06E4" w:rsidRPr="006F379A">
        <w:rPr>
          <w:lang w:val="fr-CA"/>
        </w:rPr>
        <w:t>;</w:t>
      </w:r>
    </w:p>
    <w:p w14:paraId="5641B737"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lastRenderedPageBreak/>
        <w:t>d)</w:t>
      </w:r>
      <w:r w:rsidRPr="006F379A">
        <w:rPr>
          <w:rFonts w:eastAsia="Times New Roman"/>
          <w:iCs/>
          <w:szCs w:val="24"/>
          <w:lang w:val="fr-CA"/>
        </w:rPr>
        <w:tab/>
      </w:r>
      <w:r w:rsidR="00E561FD" w:rsidRPr="009B5CE1">
        <w:rPr>
          <w:rFonts w:eastAsia="Times New Roman"/>
          <w:lang w:val="fr-CA"/>
        </w:rPr>
        <w:t>Promouvoir le partage d</w:t>
      </w:r>
      <w:r w:rsidR="00E561FD" w:rsidRPr="006F379A">
        <w:rPr>
          <w:rFonts w:eastAsia="Times New Roman"/>
          <w:lang w:val="fr-CA"/>
        </w:rPr>
        <w:t>’</w:t>
      </w:r>
      <w:r w:rsidR="00E561FD" w:rsidRPr="009B5CE1">
        <w:rPr>
          <w:rFonts w:eastAsia="Times New Roman"/>
          <w:lang w:val="fr-CA"/>
        </w:rPr>
        <w:t>expérience, des meilleures pratiques, des exemples de réussite et des leçons tirées en matière de mise en œuvre du Protocole de Nagoya entre un grand nombre d</w:t>
      </w:r>
      <w:r w:rsidR="00E561FD" w:rsidRPr="006F379A">
        <w:rPr>
          <w:rFonts w:eastAsia="Times New Roman"/>
          <w:lang w:val="fr-CA"/>
        </w:rPr>
        <w:t>’</w:t>
      </w:r>
      <w:r w:rsidR="00E561FD" w:rsidRPr="009B5CE1">
        <w:rPr>
          <w:rFonts w:eastAsia="Times New Roman"/>
          <w:lang w:val="fr-CA"/>
        </w:rPr>
        <w:t>acteurs différents impliqués dans des processus d</w:t>
      </w:r>
      <w:r w:rsidR="00E561FD" w:rsidRPr="006F379A">
        <w:rPr>
          <w:rFonts w:eastAsia="Times New Roman"/>
          <w:lang w:val="fr-CA"/>
        </w:rPr>
        <w:t>’</w:t>
      </w:r>
      <w:r w:rsidR="00E561FD" w:rsidRPr="009B5CE1">
        <w:rPr>
          <w:rFonts w:eastAsia="Times New Roman"/>
          <w:lang w:val="fr-CA"/>
        </w:rPr>
        <w:t>accès et de partage des avantages, ainsi qu</w:t>
      </w:r>
      <w:r w:rsidR="00E561FD" w:rsidRPr="006F379A">
        <w:rPr>
          <w:rFonts w:eastAsia="Times New Roman"/>
          <w:lang w:val="fr-CA"/>
        </w:rPr>
        <w:t>’</w:t>
      </w:r>
      <w:r w:rsidR="00E561FD" w:rsidRPr="009B5CE1">
        <w:rPr>
          <w:rFonts w:eastAsia="Times New Roman"/>
          <w:lang w:val="fr-CA"/>
        </w:rPr>
        <w:t>à rédiger des documents d</w:t>
      </w:r>
      <w:r w:rsidR="00E561FD" w:rsidRPr="006F379A">
        <w:rPr>
          <w:rFonts w:eastAsia="Times New Roman"/>
          <w:lang w:val="fr-CA"/>
        </w:rPr>
        <w:t>’</w:t>
      </w:r>
      <w:r w:rsidR="00E561FD" w:rsidRPr="009B5CE1">
        <w:rPr>
          <w:rFonts w:eastAsia="Times New Roman"/>
          <w:lang w:val="fr-CA"/>
        </w:rPr>
        <w:t>orientation, en particulier dans les domaines recensés dans les conclusions et les messages essentiels</w:t>
      </w:r>
      <w:r w:rsidR="00AD06E4" w:rsidRPr="006F379A">
        <w:rPr>
          <w:rFonts w:eastAsia="Times New Roman"/>
          <w:iCs/>
          <w:szCs w:val="24"/>
          <w:lang w:val="fr-CA"/>
        </w:rPr>
        <w:t>;</w:t>
      </w:r>
    </w:p>
    <w:p w14:paraId="5641B738" w14:textId="77777777" w:rsidR="00E44459" w:rsidRPr="006F379A" w:rsidRDefault="00E44459" w:rsidP="00E44459">
      <w:pPr>
        <w:pStyle w:val="CBDNormalNoNumber"/>
        <w:tabs>
          <w:tab w:val="clear" w:pos="567"/>
        </w:tabs>
        <w:ind w:left="1134" w:firstLine="567"/>
        <w:rPr>
          <w:u w:color="000000"/>
          <w:bdr w:val="nil"/>
          <w:lang w:val="fr-CA"/>
        </w:rPr>
      </w:pPr>
      <w:r w:rsidRPr="006F379A">
        <w:rPr>
          <w:u w:color="000000"/>
          <w:bdr w:val="nil"/>
          <w:lang w:val="fr-CA"/>
        </w:rPr>
        <w:t>e)</w:t>
      </w:r>
      <w:r w:rsidRPr="006F379A">
        <w:rPr>
          <w:u w:color="000000"/>
          <w:bdr w:val="nil"/>
          <w:lang w:val="fr-CA"/>
        </w:rPr>
        <w:tab/>
      </w:r>
      <w:r w:rsidR="00E561FD" w:rsidRPr="009B5CE1">
        <w:rPr>
          <w:rFonts w:eastAsia="Times New Roman"/>
          <w:lang w:val="fr-CA"/>
        </w:rPr>
        <w:t>Promouvoir la création d</w:t>
      </w:r>
      <w:r w:rsidR="00E561FD" w:rsidRPr="006F379A">
        <w:rPr>
          <w:rFonts w:eastAsia="Times New Roman"/>
          <w:lang w:val="fr-CA"/>
        </w:rPr>
        <w:t>’</w:t>
      </w:r>
      <w:r w:rsidR="00E561FD" w:rsidRPr="009B5CE1">
        <w:rPr>
          <w:rFonts w:eastAsia="Times New Roman"/>
          <w:lang w:val="fr-CA"/>
        </w:rPr>
        <w:t>initiatives régionales et mondiales visant à faciliter le partage d</w:t>
      </w:r>
      <w:r w:rsidR="00E561FD" w:rsidRPr="006F379A">
        <w:rPr>
          <w:rFonts w:eastAsia="Times New Roman"/>
          <w:lang w:val="fr-CA"/>
        </w:rPr>
        <w:t>’</w:t>
      </w:r>
      <w:r w:rsidR="00E561FD" w:rsidRPr="009B5CE1">
        <w:rPr>
          <w:rFonts w:eastAsia="Times New Roman"/>
          <w:lang w:val="fr-CA"/>
        </w:rPr>
        <w:t>expérience et des leçons tirées entre différents acteurs, y compris les peuples autochtones et communautés locales</w:t>
      </w:r>
      <w:r w:rsidR="00AD06E4" w:rsidRPr="006F379A">
        <w:rPr>
          <w:u w:color="000000"/>
          <w:bdr w:val="nil"/>
          <w:lang w:val="fr-CA"/>
        </w:rPr>
        <w:t>;</w:t>
      </w:r>
    </w:p>
    <w:p w14:paraId="5641B739"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f)</w:t>
      </w:r>
      <w:r w:rsidRPr="006F379A">
        <w:rPr>
          <w:rFonts w:eastAsia="Times New Roman"/>
          <w:iCs/>
          <w:szCs w:val="24"/>
          <w:lang w:val="fr-CA"/>
        </w:rPr>
        <w:tab/>
      </w:r>
      <w:r w:rsidR="00E561FD" w:rsidRPr="009B5CE1">
        <w:rPr>
          <w:rFonts w:eastAsia="Times New Roman"/>
          <w:lang w:val="fr-CA"/>
        </w:rPr>
        <w:t>Créer ou renforcer des mécanismes qui facilitent les partenariats entre utilisateurs et fournisseurs de ressources génétiques et détenteurs de connaissances traditionnelles associées</w:t>
      </w:r>
      <w:r w:rsidR="00AD06E4" w:rsidRPr="006F379A">
        <w:rPr>
          <w:u w:color="000000"/>
          <w:bdr w:val="nil"/>
          <w:lang w:val="fr-CA"/>
        </w:rPr>
        <w:t>;</w:t>
      </w:r>
    </w:p>
    <w:p w14:paraId="5641B73A" w14:textId="77777777" w:rsidR="00E44459" w:rsidRPr="006F379A" w:rsidRDefault="00E44459" w:rsidP="00E44459">
      <w:pPr>
        <w:pStyle w:val="CBDNormalNoNumber"/>
        <w:tabs>
          <w:tab w:val="clear" w:pos="567"/>
        </w:tabs>
        <w:ind w:left="1134" w:firstLine="567"/>
        <w:rPr>
          <w:u w:color="000000"/>
          <w:bdr w:val="nil"/>
          <w:lang w:val="fr-CA"/>
        </w:rPr>
      </w:pPr>
      <w:r w:rsidRPr="006F379A">
        <w:rPr>
          <w:u w:color="000000"/>
          <w:bdr w:val="nil"/>
          <w:lang w:val="fr-CA"/>
        </w:rPr>
        <w:t>g)</w:t>
      </w:r>
      <w:r w:rsidRPr="006F379A">
        <w:rPr>
          <w:u w:color="000000"/>
          <w:bdr w:val="nil"/>
          <w:lang w:val="fr-CA"/>
        </w:rPr>
        <w:tab/>
      </w:r>
      <w:r w:rsidR="00E561FD" w:rsidRPr="009B5CE1">
        <w:rPr>
          <w:rFonts w:eastAsia="Times New Roman"/>
          <w:lang w:val="fr-CA"/>
        </w:rPr>
        <w:t>Documenter et partager par le biais du Centre d</w:t>
      </w:r>
      <w:r w:rsidR="00E561FD" w:rsidRPr="006F379A">
        <w:rPr>
          <w:rFonts w:eastAsia="Times New Roman"/>
          <w:lang w:val="fr-CA"/>
        </w:rPr>
        <w:t>’</w:t>
      </w:r>
      <w:r w:rsidR="00E561FD" w:rsidRPr="009B5CE1">
        <w:rPr>
          <w:rFonts w:eastAsia="Times New Roman"/>
          <w:lang w:val="fr-CA"/>
        </w:rPr>
        <w:t>échange sur l</w:t>
      </w:r>
      <w:r w:rsidR="00E561FD" w:rsidRPr="006F379A">
        <w:rPr>
          <w:rFonts w:eastAsia="Times New Roman"/>
          <w:lang w:val="fr-CA"/>
        </w:rPr>
        <w:t>’</w:t>
      </w:r>
      <w:r w:rsidR="00E561FD" w:rsidRPr="009B5CE1">
        <w:rPr>
          <w:rFonts w:eastAsia="Times New Roman"/>
          <w:lang w:val="fr-CA"/>
        </w:rPr>
        <w:t>accès et le partage des avantages, les leçons tirées, les meilleures pratiques et les ressources de création et de renforcement des capacités pour la mise en œuvre du Protocole de Nagoya</w:t>
      </w:r>
      <w:r w:rsidR="00AD06E4" w:rsidRPr="006F379A">
        <w:rPr>
          <w:u w:color="000000"/>
          <w:bdr w:val="nil"/>
          <w:lang w:val="fr-CA"/>
        </w:rPr>
        <w:t>;</w:t>
      </w:r>
    </w:p>
    <w:p w14:paraId="5641B73B" w14:textId="77777777" w:rsidR="00E44459" w:rsidRPr="006F379A" w:rsidRDefault="00E44459" w:rsidP="00E44459">
      <w:pPr>
        <w:pStyle w:val="CBDNormalNoNumber"/>
        <w:tabs>
          <w:tab w:val="clear" w:pos="567"/>
        </w:tabs>
        <w:ind w:left="1134" w:firstLine="567"/>
        <w:rPr>
          <w:u w:color="000000"/>
          <w:bdr w:val="nil"/>
          <w:lang w:val="fr-CA"/>
        </w:rPr>
      </w:pPr>
      <w:r w:rsidRPr="006F379A">
        <w:rPr>
          <w:u w:color="000000"/>
          <w:bdr w:val="nil"/>
          <w:lang w:val="fr-CA"/>
        </w:rPr>
        <w:t>h)</w:t>
      </w:r>
      <w:r w:rsidRPr="006F379A">
        <w:rPr>
          <w:u w:color="000000"/>
          <w:bdr w:val="nil"/>
          <w:lang w:val="fr-CA"/>
        </w:rPr>
        <w:tab/>
      </w:r>
      <w:r w:rsidR="00E561FD" w:rsidRPr="009B5CE1">
        <w:rPr>
          <w:rFonts w:eastAsia="Times New Roman"/>
          <w:lang w:val="fr-CA"/>
        </w:rPr>
        <w:t>Appuyer les travaux relatifs aux systèmes d</w:t>
      </w:r>
      <w:r w:rsidR="00E561FD" w:rsidRPr="006F379A">
        <w:rPr>
          <w:rFonts w:eastAsia="Times New Roman"/>
          <w:lang w:val="fr-CA"/>
        </w:rPr>
        <w:t>’</w:t>
      </w:r>
      <w:r w:rsidR="00E561FD" w:rsidRPr="009B5CE1">
        <w:rPr>
          <w:rFonts w:eastAsia="Times New Roman"/>
          <w:lang w:val="fr-CA"/>
        </w:rPr>
        <w:t>information qui facilitent l</w:t>
      </w:r>
      <w:r w:rsidR="00E561FD" w:rsidRPr="006F379A">
        <w:rPr>
          <w:rFonts w:eastAsia="Times New Roman"/>
          <w:lang w:val="fr-CA"/>
        </w:rPr>
        <w:t>’</w:t>
      </w:r>
      <w:r w:rsidR="00E561FD" w:rsidRPr="009B5CE1">
        <w:rPr>
          <w:rFonts w:eastAsia="Times New Roman"/>
          <w:lang w:val="fr-CA"/>
        </w:rPr>
        <w:t>accès et le partage des avantages, ainsi que le respect des obligations au titre du Protocole de Nagoya, et rendre ces systèmes compatibles avec le Centre d</w:t>
      </w:r>
      <w:r w:rsidR="00E561FD" w:rsidRPr="006F379A">
        <w:rPr>
          <w:rFonts w:eastAsia="Times New Roman"/>
          <w:lang w:val="fr-CA"/>
        </w:rPr>
        <w:t>’</w:t>
      </w:r>
      <w:r w:rsidR="00E561FD" w:rsidRPr="009B5CE1">
        <w:rPr>
          <w:rFonts w:eastAsia="Times New Roman"/>
          <w:lang w:val="fr-CA"/>
        </w:rPr>
        <w:t>échange sur l</w:t>
      </w:r>
      <w:r w:rsidR="00E561FD" w:rsidRPr="006F379A">
        <w:rPr>
          <w:rFonts w:eastAsia="Times New Roman"/>
          <w:lang w:val="fr-CA"/>
        </w:rPr>
        <w:t>’</w:t>
      </w:r>
      <w:r w:rsidR="00E561FD" w:rsidRPr="009B5CE1">
        <w:rPr>
          <w:rFonts w:eastAsia="Times New Roman"/>
          <w:lang w:val="fr-CA"/>
        </w:rPr>
        <w:t>accès et le partage des avantages, selon qu</w:t>
      </w:r>
      <w:r w:rsidR="00E561FD" w:rsidRPr="006F379A">
        <w:rPr>
          <w:rFonts w:eastAsia="Times New Roman"/>
          <w:lang w:val="fr-CA"/>
        </w:rPr>
        <w:t>’</w:t>
      </w:r>
      <w:r w:rsidR="00E561FD" w:rsidRPr="009B5CE1">
        <w:rPr>
          <w:rFonts w:eastAsia="Times New Roman"/>
          <w:lang w:val="fr-CA"/>
        </w:rPr>
        <w:t>il conviendra</w:t>
      </w:r>
      <w:r w:rsidR="00AD06E4" w:rsidRPr="006F379A">
        <w:rPr>
          <w:u w:color="000000"/>
          <w:bdr w:val="nil"/>
          <w:lang w:val="fr-CA"/>
        </w:rPr>
        <w:t>;</w:t>
      </w:r>
    </w:p>
    <w:p w14:paraId="5641B73C" w14:textId="77777777" w:rsidR="00E561FD" w:rsidRPr="006F379A" w:rsidRDefault="00E561FD" w:rsidP="00E44459">
      <w:pPr>
        <w:pStyle w:val="CBDNormalNoNumber"/>
        <w:tabs>
          <w:tab w:val="clear" w:pos="567"/>
        </w:tabs>
        <w:ind w:left="1134" w:firstLine="567"/>
        <w:rPr>
          <w:u w:color="000000"/>
          <w:bdr w:val="nil"/>
          <w:lang w:val="fr-CA"/>
        </w:rPr>
      </w:pPr>
      <w:r w:rsidRPr="006F379A">
        <w:rPr>
          <w:u w:color="000000"/>
          <w:bdr w:val="nil"/>
          <w:lang w:val="fr-CA"/>
        </w:rPr>
        <w:t>i)</w:t>
      </w:r>
      <w:r w:rsidRPr="006F379A">
        <w:rPr>
          <w:u w:color="000000"/>
          <w:bdr w:val="nil"/>
          <w:lang w:val="fr-CA"/>
        </w:rPr>
        <w:tab/>
      </w:r>
      <w:r w:rsidRPr="009B5CE1">
        <w:rPr>
          <w:rFonts w:eastAsia="Times New Roman"/>
          <w:lang w:val="fr-CA"/>
        </w:rPr>
        <w:t xml:space="preserve">Aider les peuples autochtones et communautés locales à publier et à utiliser les informations </w:t>
      </w:r>
      <w:r w:rsidR="000D7701">
        <w:rPr>
          <w:rFonts w:eastAsia="Times New Roman"/>
          <w:lang w:val="fr-CA"/>
        </w:rPr>
        <w:t xml:space="preserve">dans le Centre </w:t>
      </w:r>
      <w:r w:rsidRPr="009B5CE1">
        <w:rPr>
          <w:rFonts w:eastAsia="Times New Roman"/>
          <w:lang w:val="fr-CA"/>
        </w:rPr>
        <w:t>d</w:t>
      </w:r>
      <w:r w:rsidRPr="006F379A">
        <w:rPr>
          <w:rFonts w:eastAsia="Times New Roman"/>
          <w:lang w:val="fr-CA"/>
        </w:rPr>
        <w:t>’</w:t>
      </w:r>
      <w:r w:rsidRPr="009B5CE1">
        <w:rPr>
          <w:rFonts w:eastAsia="Times New Roman"/>
          <w:lang w:val="fr-CA"/>
        </w:rPr>
        <w:t>échange sur l</w:t>
      </w:r>
      <w:r w:rsidRPr="006F379A">
        <w:rPr>
          <w:rFonts w:eastAsia="Times New Roman"/>
          <w:lang w:val="fr-CA"/>
        </w:rPr>
        <w:t>’</w:t>
      </w:r>
      <w:r w:rsidRPr="009B5CE1">
        <w:rPr>
          <w:rFonts w:eastAsia="Times New Roman"/>
          <w:lang w:val="fr-CA"/>
        </w:rPr>
        <w:t xml:space="preserve">accès et le partage des avantages, par exemple en intégrant des formations </w:t>
      </w:r>
      <w:r w:rsidR="000D7701">
        <w:rPr>
          <w:rFonts w:eastAsia="Times New Roman"/>
          <w:lang w:val="fr-CA"/>
        </w:rPr>
        <w:t xml:space="preserve">dans le Centre </w:t>
      </w:r>
      <w:r w:rsidRPr="009B5CE1">
        <w:rPr>
          <w:rFonts w:eastAsia="Times New Roman"/>
          <w:lang w:val="fr-CA"/>
        </w:rPr>
        <w:t>d</w:t>
      </w:r>
      <w:r w:rsidRPr="006F379A">
        <w:rPr>
          <w:rFonts w:eastAsia="Times New Roman"/>
          <w:lang w:val="fr-CA"/>
        </w:rPr>
        <w:t>’</w:t>
      </w:r>
      <w:r w:rsidRPr="009B5CE1">
        <w:rPr>
          <w:rFonts w:eastAsia="Times New Roman"/>
          <w:lang w:val="fr-CA"/>
        </w:rPr>
        <w:t xml:space="preserve">échange </w:t>
      </w:r>
      <w:r w:rsidR="004720B3">
        <w:rPr>
          <w:rFonts w:eastAsia="Times New Roman"/>
          <w:lang w:val="fr-CA"/>
        </w:rPr>
        <w:t>au titre des</w:t>
      </w:r>
      <w:r w:rsidRPr="009B5CE1">
        <w:rPr>
          <w:rFonts w:eastAsia="Times New Roman"/>
          <w:lang w:val="fr-CA"/>
        </w:rPr>
        <w:t xml:space="preserve"> activités pertinentes de création et de renforcement des capacités, selon qu</w:t>
      </w:r>
      <w:r w:rsidRPr="006F379A">
        <w:rPr>
          <w:rFonts w:eastAsia="Times New Roman"/>
          <w:lang w:val="fr-CA"/>
        </w:rPr>
        <w:t>’</w:t>
      </w:r>
      <w:r w:rsidRPr="009B5CE1">
        <w:rPr>
          <w:rFonts w:eastAsia="Times New Roman"/>
          <w:lang w:val="fr-CA"/>
        </w:rPr>
        <w:t>il conviendra</w:t>
      </w:r>
      <w:r w:rsidRPr="006F379A">
        <w:rPr>
          <w:rFonts w:eastAsia="Times New Roman"/>
          <w:lang w:val="fr-CA"/>
        </w:rPr>
        <w:t>;</w:t>
      </w:r>
    </w:p>
    <w:p w14:paraId="5641B73D" w14:textId="77777777" w:rsidR="00E44459" w:rsidRPr="006F379A" w:rsidRDefault="00E44459" w:rsidP="00E44459">
      <w:pPr>
        <w:pStyle w:val="CBDNormalNoNumber"/>
        <w:tabs>
          <w:tab w:val="clear" w:pos="567"/>
        </w:tabs>
        <w:ind w:left="1134" w:firstLine="567"/>
        <w:rPr>
          <w:lang w:val="fr-CA"/>
        </w:rPr>
      </w:pPr>
      <w:r w:rsidRPr="006F379A">
        <w:rPr>
          <w:rFonts w:eastAsia="Times New Roman"/>
          <w:lang w:val="fr-CA"/>
        </w:rPr>
        <w:t>3.</w:t>
      </w:r>
      <w:r w:rsidRPr="006F379A">
        <w:rPr>
          <w:rFonts w:eastAsia="Times New Roman"/>
          <w:lang w:val="fr-CA"/>
        </w:rPr>
        <w:tab/>
      </w:r>
      <w:r w:rsidR="00E561FD" w:rsidRPr="006F379A">
        <w:rPr>
          <w:rFonts w:eastAsia="Times New Roman"/>
          <w:i/>
          <w:iCs/>
          <w:lang w:val="fr-CA"/>
        </w:rPr>
        <w:t>Invite</w:t>
      </w:r>
      <w:r w:rsidR="00E561FD" w:rsidRPr="009B5CE1">
        <w:rPr>
          <w:rFonts w:eastAsia="Times New Roman"/>
          <w:lang w:val="fr-CA"/>
        </w:rPr>
        <w:t xml:space="preserve"> les Parties, les autres gouvernements, les peuples autochtones et communautés locales, ainsi que les parties prenantes et les organisations concernées, y compris, selon qu</w:t>
      </w:r>
      <w:r w:rsidR="00E561FD" w:rsidRPr="006F379A">
        <w:rPr>
          <w:rFonts w:eastAsia="Times New Roman"/>
          <w:lang w:val="fr-CA"/>
        </w:rPr>
        <w:t>’</w:t>
      </w:r>
      <w:r w:rsidR="00E561FD" w:rsidRPr="009B5CE1">
        <w:rPr>
          <w:rFonts w:eastAsia="Times New Roman"/>
          <w:lang w:val="fr-CA"/>
        </w:rPr>
        <w:t>il conviendra, les centres d</w:t>
      </w:r>
      <w:r w:rsidR="00E561FD" w:rsidRPr="006F379A">
        <w:rPr>
          <w:rFonts w:eastAsia="Times New Roman"/>
          <w:lang w:val="fr-CA"/>
        </w:rPr>
        <w:t>’</w:t>
      </w:r>
      <w:r w:rsidR="00E561FD" w:rsidRPr="009B5CE1">
        <w:rPr>
          <w:rFonts w:eastAsia="Times New Roman"/>
          <w:lang w:val="fr-CA"/>
        </w:rPr>
        <w:t>appui à la coopération, à renforcer leurs efforts de communication, notamment par le biais de campagnes ciblées sur différents acteurs de l</w:t>
      </w:r>
      <w:r w:rsidR="00E561FD" w:rsidRPr="006F379A">
        <w:rPr>
          <w:rFonts w:eastAsia="Times New Roman"/>
          <w:lang w:val="fr-CA"/>
        </w:rPr>
        <w:t>’</w:t>
      </w:r>
      <w:r w:rsidR="00E561FD" w:rsidRPr="009B5CE1">
        <w:rPr>
          <w:rFonts w:eastAsia="Times New Roman"/>
          <w:lang w:val="fr-CA"/>
        </w:rPr>
        <w:t>accès et du partage des avantages, et à envisager de</w:t>
      </w:r>
      <w:r w:rsidR="00E561FD" w:rsidRPr="006F379A">
        <w:rPr>
          <w:rFonts w:eastAsia="Times New Roman"/>
          <w:lang w:val="fr-CA"/>
        </w:rPr>
        <w:t> :</w:t>
      </w:r>
    </w:p>
    <w:p w14:paraId="5641B73E"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a)</w:t>
      </w:r>
      <w:r w:rsidRPr="006F379A">
        <w:rPr>
          <w:rFonts w:eastAsia="Times New Roman"/>
          <w:iCs/>
          <w:szCs w:val="24"/>
          <w:lang w:val="fr-CA"/>
        </w:rPr>
        <w:tab/>
      </w:r>
      <w:r w:rsidR="00116023" w:rsidRPr="009B5CE1">
        <w:rPr>
          <w:rFonts w:eastAsia="Times New Roman"/>
          <w:lang w:val="fr-CA"/>
        </w:rPr>
        <w:t>Promouvoir le troisième objectif de la Convention sur la diversité biologique,</w:t>
      </w:r>
      <w:r w:rsidR="00116023" w:rsidRPr="006F379A">
        <w:rPr>
          <w:rStyle w:val="FootnoteReference"/>
          <w:rFonts w:eastAsia="Times New Roman"/>
          <w:iCs/>
          <w:szCs w:val="24"/>
          <w:lang w:val="fr-CA"/>
        </w:rPr>
        <w:footnoteReference w:id="13"/>
      </w:r>
      <w:r w:rsidR="00116023" w:rsidRPr="009B5CE1">
        <w:rPr>
          <w:rFonts w:eastAsia="Times New Roman"/>
          <w:lang w:val="fr-CA"/>
        </w:rPr>
        <w:t xml:space="preserve"> c</w:t>
      </w:r>
      <w:r w:rsidR="00116023" w:rsidRPr="006F379A">
        <w:rPr>
          <w:rFonts w:eastAsia="Times New Roman"/>
          <w:lang w:val="fr-CA"/>
        </w:rPr>
        <w:t>’</w:t>
      </w:r>
      <w:r w:rsidR="00116023" w:rsidRPr="009B5CE1">
        <w:rPr>
          <w:rFonts w:eastAsia="Times New Roman"/>
          <w:lang w:val="fr-CA"/>
        </w:rPr>
        <w:t>est-à-dire le partage juste et équitable des avantages découlant de l</w:t>
      </w:r>
      <w:r w:rsidR="00116023" w:rsidRPr="006F379A">
        <w:rPr>
          <w:rFonts w:eastAsia="Times New Roman"/>
          <w:lang w:val="fr-CA"/>
        </w:rPr>
        <w:t>’</w:t>
      </w:r>
      <w:r w:rsidR="00116023" w:rsidRPr="009B5CE1">
        <w:rPr>
          <w:rFonts w:eastAsia="Times New Roman"/>
          <w:lang w:val="fr-CA"/>
        </w:rPr>
        <w:t xml:space="preserve">utilisation de ressources génétiques, </w:t>
      </w:r>
      <w:proofErr w:type="gramStart"/>
      <w:r w:rsidR="00116023" w:rsidRPr="009B5CE1">
        <w:rPr>
          <w:rFonts w:eastAsia="Times New Roman"/>
          <w:lang w:val="fr-CA"/>
        </w:rPr>
        <w:t>de manière à ce</w:t>
      </w:r>
      <w:proofErr w:type="gramEnd"/>
      <w:r w:rsidR="00116023" w:rsidRPr="009B5CE1">
        <w:rPr>
          <w:rFonts w:eastAsia="Times New Roman"/>
          <w:lang w:val="fr-CA"/>
        </w:rPr>
        <w:t xml:space="preserve"> qu</w:t>
      </w:r>
      <w:r w:rsidR="00116023" w:rsidRPr="006F379A">
        <w:rPr>
          <w:rFonts w:eastAsia="Times New Roman"/>
          <w:lang w:val="fr-CA"/>
        </w:rPr>
        <w:t>’</w:t>
      </w:r>
      <w:r w:rsidR="00116023" w:rsidRPr="009B5CE1">
        <w:rPr>
          <w:rFonts w:eastAsia="Times New Roman"/>
          <w:lang w:val="fr-CA"/>
        </w:rPr>
        <w:t>il soit reconnu et perçu comme une stratégie de valorisation de la biodiversité, d</w:t>
      </w:r>
      <w:r w:rsidR="00116023" w:rsidRPr="006F379A">
        <w:rPr>
          <w:rFonts w:eastAsia="Times New Roman"/>
          <w:lang w:val="fr-CA"/>
        </w:rPr>
        <w:t>’</w:t>
      </w:r>
      <w:r w:rsidR="00116023" w:rsidRPr="009B5CE1">
        <w:rPr>
          <w:rFonts w:eastAsia="Times New Roman"/>
          <w:lang w:val="fr-CA"/>
        </w:rPr>
        <w:t>appui à sa conservation et à son utilisation durable, et d</w:t>
      </w:r>
      <w:r w:rsidR="00116023" w:rsidRPr="006F379A">
        <w:rPr>
          <w:rFonts w:eastAsia="Times New Roman"/>
          <w:lang w:val="fr-CA"/>
        </w:rPr>
        <w:t>’</w:t>
      </w:r>
      <w:r w:rsidR="00116023" w:rsidRPr="009B5CE1">
        <w:rPr>
          <w:rFonts w:eastAsia="Times New Roman"/>
          <w:lang w:val="fr-CA"/>
        </w:rPr>
        <w:t>ouvrir des possibilités de développement durable, dans le même esprit que les conclusions et les messages essentiels</w:t>
      </w:r>
      <w:r w:rsidR="00116023" w:rsidRPr="006F379A">
        <w:rPr>
          <w:rFonts w:eastAsia="Times New Roman"/>
          <w:iCs/>
          <w:szCs w:val="24"/>
          <w:lang w:val="fr-CA"/>
        </w:rPr>
        <w:t>;</w:t>
      </w:r>
    </w:p>
    <w:p w14:paraId="5641B73F"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b)</w:t>
      </w:r>
      <w:r w:rsidRPr="006F379A">
        <w:rPr>
          <w:rFonts w:eastAsia="Times New Roman"/>
          <w:iCs/>
          <w:szCs w:val="24"/>
          <w:lang w:val="fr-CA"/>
        </w:rPr>
        <w:tab/>
      </w:r>
      <w:r w:rsidR="00116023" w:rsidRPr="009B5CE1">
        <w:rPr>
          <w:rFonts w:eastAsia="Times New Roman"/>
          <w:lang w:val="fr-CA"/>
        </w:rPr>
        <w:t>Poursuivre la mise en œuvre de la stratégie de sensibilisation du Protocole de Nagoya</w:t>
      </w:r>
      <w:r w:rsidR="00AD06E4" w:rsidRPr="006F379A">
        <w:rPr>
          <w:rFonts w:eastAsia="Times New Roman"/>
          <w:iCs/>
          <w:szCs w:val="24"/>
          <w:lang w:val="fr-CA"/>
        </w:rPr>
        <w:t>;</w:t>
      </w:r>
    </w:p>
    <w:p w14:paraId="5641B740"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iCs/>
          <w:szCs w:val="24"/>
          <w:lang w:val="fr-CA"/>
        </w:rPr>
        <w:t>c)</w:t>
      </w:r>
      <w:r w:rsidRPr="006F379A">
        <w:rPr>
          <w:rFonts w:eastAsia="Times New Roman"/>
          <w:iCs/>
          <w:szCs w:val="24"/>
          <w:lang w:val="fr-CA"/>
        </w:rPr>
        <w:tab/>
      </w:r>
      <w:r w:rsidR="00116023" w:rsidRPr="009B5CE1">
        <w:rPr>
          <w:rFonts w:eastAsia="Times New Roman"/>
          <w:lang w:val="fr-CA"/>
        </w:rPr>
        <w:t>Recourir à des outils existants, tels que la boîte à outils pour la communication, l</w:t>
      </w:r>
      <w:r w:rsidR="00116023" w:rsidRPr="006F379A">
        <w:rPr>
          <w:rFonts w:eastAsia="Times New Roman"/>
          <w:lang w:val="fr-CA"/>
        </w:rPr>
        <w:t>’</w:t>
      </w:r>
      <w:r w:rsidR="00116023" w:rsidRPr="009B5CE1">
        <w:rPr>
          <w:rFonts w:eastAsia="Times New Roman"/>
          <w:lang w:val="fr-CA"/>
        </w:rPr>
        <w:t>éducation et la sensibilisation du public,</w:t>
      </w:r>
      <w:r w:rsidR="00116023" w:rsidRPr="006F379A">
        <w:rPr>
          <w:rStyle w:val="FootnoteReference"/>
          <w:rFonts w:eastAsia="Times New Roman"/>
          <w:iCs/>
          <w:szCs w:val="24"/>
          <w:lang w:val="fr-CA"/>
        </w:rPr>
        <w:footnoteReference w:id="14"/>
      </w:r>
      <w:r w:rsidR="00116023" w:rsidRPr="006F379A">
        <w:rPr>
          <w:rFonts w:eastAsia="Times New Roman"/>
          <w:lang w:val="fr-CA"/>
        </w:rPr>
        <w:t xml:space="preserve"> </w:t>
      </w:r>
      <w:r w:rsidR="00116023" w:rsidRPr="009B5CE1">
        <w:rPr>
          <w:rFonts w:eastAsia="Times New Roman"/>
          <w:lang w:val="fr-CA"/>
        </w:rPr>
        <w:t>incluant des considérations sur l</w:t>
      </w:r>
      <w:r w:rsidR="00116023" w:rsidRPr="006F379A">
        <w:rPr>
          <w:rFonts w:eastAsia="Times New Roman"/>
          <w:lang w:val="fr-CA"/>
        </w:rPr>
        <w:t>’</w:t>
      </w:r>
      <w:r w:rsidR="00116023" w:rsidRPr="009B5CE1">
        <w:rPr>
          <w:rFonts w:eastAsia="Times New Roman"/>
          <w:lang w:val="fr-CA"/>
        </w:rPr>
        <w:t>accès et le partage des avantages</w:t>
      </w:r>
      <w:r w:rsidR="00116023" w:rsidRPr="006F379A">
        <w:rPr>
          <w:rFonts w:eastAsia="Times New Roman"/>
          <w:iCs/>
          <w:szCs w:val="24"/>
          <w:lang w:val="fr-CA"/>
        </w:rPr>
        <w:t>;</w:t>
      </w:r>
    </w:p>
    <w:p w14:paraId="5641B741" w14:textId="77777777" w:rsidR="00E44459" w:rsidRPr="006F379A" w:rsidRDefault="00E44459" w:rsidP="00E44459">
      <w:pPr>
        <w:pStyle w:val="CBDNormalNoNumber"/>
        <w:tabs>
          <w:tab w:val="clear" w:pos="567"/>
        </w:tabs>
        <w:ind w:left="1134" w:firstLine="567"/>
        <w:rPr>
          <w:rFonts w:eastAsia="Times New Roman"/>
          <w:kern w:val="22"/>
          <w:lang w:val="fr-CA"/>
        </w:rPr>
      </w:pPr>
      <w:r w:rsidRPr="006F379A">
        <w:rPr>
          <w:rFonts w:eastAsia="Times New Roman"/>
          <w:kern w:val="22"/>
          <w:lang w:val="fr-CA"/>
        </w:rPr>
        <w:t>4.</w:t>
      </w:r>
      <w:r w:rsidRPr="006F379A">
        <w:rPr>
          <w:rFonts w:eastAsia="Times New Roman"/>
          <w:kern w:val="22"/>
          <w:lang w:val="fr-CA"/>
        </w:rPr>
        <w:tab/>
      </w:r>
      <w:r w:rsidRPr="006F379A">
        <w:rPr>
          <w:i/>
          <w:lang w:val="fr-CA"/>
        </w:rPr>
        <w:t>Prie</w:t>
      </w:r>
      <w:r w:rsidR="00116023" w:rsidRPr="006F379A">
        <w:rPr>
          <w:i/>
          <w:lang w:val="fr-CA"/>
        </w:rPr>
        <w:t xml:space="preserve"> </w:t>
      </w:r>
      <w:r w:rsidRPr="006F379A">
        <w:rPr>
          <w:rFonts w:eastAsia="Times New Roman"/>
          <w:kern w:val="22"/>
          <w:lang w:val="fr-CA"/>
        </w:rPr>
        <w:t>la Secrétaire exécutive, selon la disponibilité des ressources, de</w:t>
      </w:r>
      <w:r w:rsidR="00AD06E4" w:rsidRPr="006F379A">
        <w:rPr>
          <w:rFonts w:eastAsia="Times New Roman"/>
          <w:kern w:val="22"/>
          <w:lang w:val="fr-CA"/>
        </w:rPr>
        <w:t> :</w:t>
      </w:r>
    </w:p>
    <w:p w14:paraId="5641B742" w14:textId="77777777" w:rsidR="00E44459" w:rsidRPr="006F379A" w:rsidRDefault="00E44459" w:rsidP="00E44459">
      <w:pPr>
        <w:pStyle w:val="CBDNormalNoNumber"/>
        <w:tabs>
          <w:tab w:val="clear" w:pos="567"/>
        </w:tabs>
        <w:ind w:left="1134" w:firstLine="567"/>
        <w:rPr>
          <w:rFonts w:eastAsia="Times New Roman"/>
          <w:i/>
          <w:szCs w:val="24"/>
          <w:lang w:val="fr-CA"/>
        </w:rPr>
      </w:pPr>
      <w:r w:rsidRPr="006F379A">
        <w:rPr>
          <w:rFonts w:eastAsia="Times New Roman"/>
          <w:szCs w:val="24"/>
          <w:lang w:val="fr-CA"/>
        </w:rPr>
        <w:t>a)</w:t>
      </w:r>
      <w:r w:rsidRPr="006F379A">
        <w:rPr>
          <w:rFonts w:eastAsia="Times New Roman"/>
          <w:szCs w:val="24"/>
          <w:lang w:val="fr-CA"/>
        </w:rPr>
        <w:tab/>
      </w:r>
      <w:r w:rsidR="00116023" w:rsidRPr="009B5CE1">
        <w:rPr>
          <w:rFonts w:eastAsia="Times New Roman"/>
          <w:lang w:val="fr-CA"/>
        </w:rPr>
        <w:t>Contribuer aux efforts de communication des a</w:t>
      </w:r>
      <w:r w:rsidR="00116023" w:rsidRPr="006F379A">
        <w:rPr>
          <w:rFonts w:eastAsia="Times New Roman"/>
          <w:lang w:val="fr-CA"/>
        </w:rPr>
        <w:t>cteurs susmentionnés au paragraphe 3</w:t>
      </w:r>
      <w:r w:rsidR="00116023" w:rsidRPr="009B5CE1">
        <w:rPr>
          <w:rFonts w:eastAsia="Times New Roman"/>
          <w:lang w:val="fr-CA"/>
        </w:rPr>
        <w:t xml:space="preserve"> et de les encourager en créant des documents de communication ciblés qui soulignent les exemples de réussite et les meilleures pratiques et en diffusant ces informations, notamment par le biais du Centre d</w:t>
      </w:r>
      <w:r w:rsidR="00116023" w:rsidRPr="006F379A">
        <w:rPr>
          <w:rFonts w:eastAsia="Times New Roman"/>
          <w:lang w:val="fr-CA"/>
        </w:rPr>
        <w:t>’</w:t>
      </w:r>
      <w:r w:rsidR="00116023" w:rsidRPr="009B5CE1">
        <w:rPr>
          <w:rFonts w:eastAsia="Times New Roman"/>
          <w:lang w:val="fr-CA"/>
        </w:rPr>
        <w:t>échange sur l</w:t>
      </w:r>
      <w:r w:rsidR="00116023" w:rsidRPr="006F379A">
        <w:rPr>
          <w:rFonts w:eastAsia="Times New Roman"/>
          <w:lang w:val="fr-CA"/>
        </w:rPr>
        <w:t>’</w:t>
      </w:r>
      <w:r w:rsidR="00116023" w:rsidRPr="009B5CE1">
        <w:rPr>
          <w:rFonts w:eastAsia="Times New Roman"/>
          <w:lang w:val="fr-CA"/>
        </w:rPr>
        <w:t>accès et le partage des avantages</w:t>
      </w:r>
      <w:r w:rsidR="00116023" w:rsidRPr="006F379A">
        <w:rPr>
          <w:rFonts w:eastAsia="Times New Roman"/>
          <w:lang w:val="fr-CA"/>
        </w:rPr>
        <w:t>;</w:t>
      </w:r>
    </w:p>
    <w:p w14:paraId="5641B743" w14:textId="77777777" w:rsidR="00E44459" w:rsidRPr="006F379A" w:rsidRDefault="00E44459" w:rsidP="00E44459">
      <w:pPr>
        <w:pStyle w:val="CBDNormalNoNumber"/>
        <w:tabs>
          <w:tab w:val="clear" w:pos="567"/>
        </w:tabs>
        <w:ind w:left="1134" w:firstLine="567"/>
        <w:rPr>
          <w:rFonts w:eastAsia="Times New Roman"/>
          <w:i/>
          <w:szCs w:val="24"/>
          <w:lang w:val="fr-CA"/>
        </w:rPr>
      </w:pPr>
      <w:r w:rsidRPr="006F379A">
        <w:rPr>
          <w:rFonts w:eastAsia="Times New Roman"/>
          <w:szCs w:val="24"/>
          <w:lang w:val="fr-CA"/>
        </w:rPr>
        <w:lastRenderedPageBreak/>
        <w:t>b)</w:t>
      </w:r>
      <w:r w:rsidRPr="006F379A">
        <w:rPr>
          <w:rFonts w:eastAsia="Times New Roman"/>
          <w:szCs w:val="24"/>
          <w:lang w:val="fr-CA"/>
        </w:rPr>
        <w:tab/>
      </w:r>
      <w:r w:rsidR="006F379A" w:rsidRPr="009B5CE1">
        <w:rPr>
          <w:rFonts w:eastAsia="Times New Roman"/>
          <w:lang w:val="fr-CA"/>
        </w:rPr>
        <w:t xml:space="preserve">Faciliter et encourager les échanges mentionnés aux alinéas </w:t>
      </w:r>
      <w:r w:rsidR="006F379A" w:rsidRPr="006F379A">
        <w:rPr>
          <w:lang w:val="fr-CA"/>
        </w:rPr>
        <w:t>2</w:t>
      </w:r>
      <w:r w:rsidR="006F379A">
        <w:rPr>
          <w:lang w:val="fr-CA"/>
        </w:rPr>
        <w:t> </w:t>
      </w:r>
      <w:r w:rsidR="006F379A" w:rsidRPr="006F379A">
        <w:rPr>
          <w:lang w:val="fr-CA"/>
        </w:rPr>
        <w:t>d</w:t>
      </w:r>
      <w:r w:rsidR="006F379A">
        <w:rPr>
          <w:rFonts w:eastAsia="Times New Roman"/>
          <w:lang w:val="fr-CA"/>
        </w:rPr>
        <w:t>) et </w:t>
      </w:r>
      <w:r w:rsidR="006F379A" w:rsidRPr="009B5CE1">
        <w:rPr>
          <w:rFonts w:eastAsia="Times New Roman"/>
          <w:lang w:val="fr-CA"/>
        </w:rPr>
        <w:t>e) ci-dessus au sujet des domaines recensés dans les conclusions et les messages essentiels, y compris par l</w:t>
      </w:r>
      <w:r w:rsidR="006F379A" w:rsidRPr="006F379A">
        <w:rPr>
          <w:rFonts w:eastAsia="Times New Roman"/>
          <w:lang w:val="fr-CA"/>
        </w:rPr>
        <w:t>’</w:t>
      </w:r>
      <w:r w:rsidR="006F379A" w:rsidRPr="009B5CE1">
        <w:rPr>
          <w:rFonts w:eastAsia="Times New Roman"/>
          <w:lang w:val="fr-CA"/>
        </w:rPr>
        <w:t>organisation d</w:t>
      </w:r>
      <w:r w:rsidR="006F379A" w:rsidRPr="006F379A">
        <w:rPr>
          <w:rFonts w:eastAsia="Times New Roman"/>
          <w:lang w:val="fr-CA"/>
        </w:rPr>
        <w:t>’</w:t>
      </w:r>
      <w:r w:rsidR="006F379A" w:rsidRPr="009B5CE1">
        <w:rPr>
          <w:rFonts w:eastAsia="Times New Roman"/>
          <w:lang w:val="fr-CA"/>
        </w:rPr>
        <w:t>ateliers régionaux</w:t>
      </w:r>
      <w:r w:rsidR="006F379A">
        <w:rPr>
          <w:rFonts w:eastAsia="Times New Roman"/>
          <w:lang w:val="fr-CA"/>
        </w:rPr>
        <w:t>;</w:t>
      </w:r>
    </w:p>
    <w:p w14:paraId="5641B744" w14:textId="77777777" w:rsidR="00E44459" w:rsidRPr="006F379A" w:rsidRDefault="00E44459" w:rsidP="00E44459">
      <w:pPr>
        <w:pStyle w:val="CBDNormalNoNumber"/>
        <w:tabs>
          <w:tab w:val="clear" w:pos="567"/>
        </w:tabs>
        <w:ind w:left="1134" w:firstLine="567"/>
        <w:rPr>
          <w:rFonts w:eastAsia="Times New Roman"/>
          <w:i/>
          <w:szCs w:val="24"/>
          <w:lang w:val="fr-CA"/>
        </w:rPr>
      </w:pPr>
      <w:r w:rsidRPr="006F379A">
        <w:rPr>
          <w:rFonts w:eastAsia="Times New Roman"/>
          <w:szCs w:val="24"/>
          <w:lang w:val="fr-CA"/>
        </w:rPr>
        <w:t>c)</w:t>
      </w:r>
      <w:r w:rsidRPr="006F379A">
        <w:rPr>
          <w:rFonts w:eastAsia="Times New Roman"/>
          <w:szCs w:val="24"/>
          <w:lang w:val="fr-CA"/>
        </w:rPr>
        <w:tab/>
      </w:r>
      <w:r w:rsidR="006F379A" w:rsidRPr="009B5CE1">
        <w:rPr>
          <w:rFonts w:eastAsia="Times New Roman"/>
          <w:lang w:val="fr-CA"/>
        </w:rPr>
        <w:t>Promouvoir l</w:t>
      </w:r>
      <w:r w:rsidR="006F379A" w:rsidRPr="00AF2F5D">
        <w:rPr>
          <w:rFonts w:eastAsia="Times New Roman"/>
          <w:lang w:val="fr-CA"/>
        </w:rPr>
        <w:t>’</w:t>
      </w:r>
      <w:r w:rsidR="006F379A" w:rsidRPr="009B5CE1">
        <w:rPr>
          <w:rFonts w:eastAsia="Times New Roman"/>
          <w:lang w:val="fr-CA"/>
        </w:rPr>
        <w:t>intégration de l</w:t>
      </w:r>
      <w:r w:rsidR="006F379A" w:rsidRPr="00AF2F5D">
        <w:rPr>
          <w:rFonts w:eastAsia="Times New Roman"/>
          <w:lang w:val="fr-CA"/>
        </w:rPr>
        <w:t>’</w:t>
      </w:r>
      <w:r w:rsidR="006F379A" w:rsidRPr="009B5CE1">
        <w:rPr>
          <w:rFonts w:eastAsia="Times New Roman"/>
          <w:lang w:val="fr-CA"/>
        </w:rPr>
        <w:t>accès et du partage des avantages dans les initiatives régionales et sous-régionales de création et de renforcement des capacités, dans les cadres de coopération existants et dans les travaux des institutions régionales et sous-régionales concernées, y compris les centres d</w:t>
      </w:r>
      <w:r w:rsidR="006F379A" w:rsidRPr="00AF2F5D">
        <w:rPr>
          <w:rFonts w:eastAsia="Times New Roman"/>
          <w:lang w:val="fr-CA"/>
        </w:rPr>
        <w:t>’</w:t>
      </w:r>
      <w:r w:rsidR="006F379A" w:rsidRPr="009B5CE1">
        <w:rPr>
          <w:rFonts w:eastAsia="Times New Roman"/>
          <w:lang w:val="fr-CA"/>
        </w:rPr>
        <w:t>appui à la coopération</w:t>
      </w:r>
      <w:r w:rsidR="006F379A">
        <w:rPr>
          <w:rFonts w:eastAsia="Times New Roman"/>
          <w:lang w:val="fr-CA"/>
        </w:rPr>
        <w:t>;</w:t>
      </w:r>
    </w:p>
    <w:p w14:paraId="5641B745" w14:textId="77777777" w:rsidR="00E44459" w:rsidRPr="006F379A" w:rsidRDefault="00E44459" w:rsidP="00E44459">
      <w:pPr>
        <w:pStyle w:val="CBDNormalNoNumber"/>
        <w:keepNext/>
        <w:rPr>
          <w:bCs/>
          <w:lang w:val="fr-CA"/>
        </w:rPr>
      </w:pPr>
      <w:r w:rsidRPr="006F379A">
        <w:rPr>
          <w:b/>
          <w:bCs/>
          <w:lang w:val="fr-CA"/>
        </w:rPr>
        <w:tab/>
        <w:t>II</w:t>
      </w:r>
      <w:r w:rsidRPr="006F379A">
        <w:rPr>
          <w:b/>
          <w:bCs/>
          <w:lang w:val="fr-CA"/>
        </w:rPr>
        <w:br/>
      </w:r>
      <w:r w:rsidRPr="006F379A">
        <w:rPr>
          <w:b/>
          <w:bCs/>
          <w:lang w:val="fr-CA"/>
        </w:rPr>
        <w:tab/>
        <w:t>Centre d</w:t>
      </w:r>
      <w:r w:rsidR="00AD06E4" w:rsidRPr="006F379A">
        <w:rPr>
          <w:b/>
          <w:bCs/>
          <w:lang w:val="fr-CA"/>
        </w:rPr>
        <w:t>’</w:t>
      </w:r>
      <w:r w:rsidRPr="006F379A">
        <w:rPr>
          <w:b/>
          <w:bCs/>
          <w:lang w:val="fr-CA"/>
        </w:rPr>
        <w:t>échange sur l</w:t>
      </w:r>
      <w:r w:rsidR="00AD06E4" w:rsidRPr="006F379A">
        <w:rPr>
          <w:b/>
          <w:bCs/>
          <w:lang w:val="fr-CA"/>
        </w:rPr>
        <w:t>’</w:t>
      </w:r>
      <w:r w:rsidRPr="006F379A">
        <w:rPr>
          <w:b/>
          <w:bCs/>
          <w:lang w:val="fr-CA"/>
        </w:rPr>
        <w:t>accès et le partage des avantages et échange d</w:t>
      </w:r>
      <w:r w:rsidR="00AD06E4" w:rsidRPr="006F379A">
        <w:rPr>
          <w:b/>
          <w:bCs/>
          <w:lang w:val="fr-CA"/>
        </w:rPr>
        <w:t>’</w:t>
      </w:r>
      <w:r w:rsidRPr="006F379A">
        <w:rPr>
          <w:b/>
          <w:bCs/>
          <w:lang w:val="fr-CA"/>
        </w:rPr>
        <w:t>informations</w:t>
      </w:r>
    </w:p>
    <w:p w14:paraId="5641B746"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5.</w:t>
      </w:r>
      <w:r w:rsidRPr="006F379A">
        <w:rPr>
          <w:rFonts w:eastAsia="Times New Roman"/>
          <w:kern w:val="22"/>
          <w:lang w:val="fr-CA"/>
        </w:rPr>
        <w:tab/>
      </w:r>
      <w:r w:rsidRPr="006F379A">
        <w:rPr>
          <w:i/>
          <w:lang w:val="fr-CA"/>
        </w:rPr>
        <w:t>Souligne</w:t>
      </w:r>
      <w:r w:rsidR="006F379A">
        <w:rPr>
          <w:i/>
          <w:lang w:val="fr-CA"/>
        </w:rPr>
        <w:t xml:space="preserve"> </w:t>
      </w:r>
      <w:r w:rsidRPr="006F379A">
        <w:rPr>
          <w:rFonts w:eastAsia="Times New Roman"/>
          <w:color w:val="000000" w:themeColor="text1"/>
          <w:kern w:val="22"/>
          <w:lang w:val="fr-CA"/>
        </w:rPr>
        <w:t>le rôle clé du Centre 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échange sur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et le partage des avantages dans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appui à la mise en œuvre du Protocole de Nagoya</w:t>
      </w:r>
      <w:r w:rsidR="00AD06E4" w:rsidRPr="006F379A">
        <w:rPr>
          <w:rFonts w:eastAsia="Times New Roman"/>
          <w:color w:val="000000" w:themeColor="text1"/>
          <w:kern w:val="22"/>
          <w:lang w:val="fr-CA"/>
        </w:rPr>
        <w:t>;</w:t>
      </w:r>
    </w:p>
    <w:p w14:paraId="5641B747"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6.</w:t>
      </w:r>
      <w:r w:rsidRPr="006F379A">
        <w:rPr>
          <w:rFonts w:eastAsia="Times New Roman"/>
          <w:kern w:val="22"/>
          <w:lang w:val="fr-CA"/>
        </w:rPr>
        <w:tab/>
      </w:r>
      <w:r w:rsidRPr="006F379A">
        <w:rPr>
          <w:rFonts w:eastAsia="Times New Roman"/>
          <w:i/>
          <w:iCs/>
          <w:color w:val="000000" w:themeColor="text1"/>
          <w:kern w:val="22"/>
          <w:lang w:val="fr-CA"/>
        </w:rPr>
        <w:t>Met l</w:t>
      </w:r>
      <w:r w:rsidR="00AD06E4" w:rsidRPr="006F379A">
        <w:rPr>
          <w:rFonts w:eastAsia="Times New Roman"/>
          <w:i/>
          <w:iCs/>
          <w:color w:val="000000" w:themeColor="text1"/>
          <w:kern w:val="22"/>
          <w:lang w:val="fr-CA"/>
        </w:rPr>
        <w:t>’</w:t>
      </w:r>
      <w:r w:rsidRPr="006F379A">
        <w:rPr>
          <w:rFonts w:eastAsia="Times New Roman"/>
          <w:i/>
          <w:iCs/>
          <w:color w:val="000000" w:themeColor="text1"/>
          <w:kern w:val="22"/>
          <w:lang w:val="fr-CA"/>
        </w:rPr>
        <w:t>accent</w:t>
      </w:r>
      <w:r w:rsidR="006F379A">
        <w:rPr>
          <w:rFonts w:eastAsia="Times New Roman"/>
          <w:color w:val="000000" w:themeColor="text1"/>
          <w:kern w:val="22"/>
          <w:lang w:val="fr-CA"/>
        </w:rPr>
        <w:t xml:space="preserve"> </w:t>
      </w:r>
      <w:r w:rsidR="000D7701">
        <w:rPr>
          <w:rFonts w:eastAsia="Times New Roman"/>
          <w:color w:val="000000" w:themeColor="text1"/>
          <w:kern w:val="22"/>
          <w:lang w:val="fr-CA"/>
        </w:rPr>
        <w:t>s</w:t>
      </w:r>
      <w:r w:rsidRPr="006F379A">
        <w:rPr>
          <w:rFonts w:eastAsia="Times New Roman"/>
          <w:color w:val="000000" w:themeColor="text1"/>
          <w:kern w:val="22"/>
          <w:lang w:val="fr-CA"/>
        </w:rPr>
        <w:t>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importance pour les Parties de publier toutes les informations obligatoires</w:t>
      </w:r>
      <w:r w:rsidR="006F379A">
        <w:rPr>
          <w:rFonts w:eastAsia="Times New Roman"/>
          <w:color w:val="000000" w:themeColor="text1"/>
          <w:kern w:val="22"/>
          <w:lang w:val="fr-CA"/>
        </w:rPr>
        <w:t xml:space="preserve"> </w:t>
      </w:r>
      <w:r w:rsidRPr="006F379A">
        <w:rPr>
          <w:rFonts w:eastAsia="Times New Roman"/>
          <w:color w:val="000000" w:themeColor="text1"/>
          <w:kern w:val="22"/>
          <w:lang w:val="fr-CA"/>
        </w:rPr>
        <w:t>qu</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 xml:space="preserve">elles ont à leur disposition </w:t>
      </w:r>
      <w:r w:rsidR="000D7701">
        <w:rPr>
          <w:rFonts w:eastAsia="Times New Roman"/>
          <w:color w:val="000000" w:themeColor="text1"/>
          <w:kern w:val="22"/>
          <w:lang w:val="fr-CA"/>
        </w:rPr>
        <w:t xml:space="preserve">dans le Centre </w:t>
      </w:r>
      <w:r w:rsidRPr="006F379A">
        <w:rPr>
          <w:rFonts w:eastAsia="Times New Roman"/>
          <w:color w:val="000000" w:themeColor="text1"/>
          <w:kern w:val="22"/>
          <w:lang w:val="fr-CA"/>
        </w:rPr>
        <w:t>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échange sur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et le partage des avantages et de garantir que ces informations soient toujours à jour afin de renforcer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efficacité du Protocole de Nagoya</w:t>
      </w:r>
      <w:r w:rsidR="00AD06E4" w:rsidRPr="006F379A">
        <w:rPr>
          <w:rFonts w:eastAsia="Times New Roman"/>
          <w:color w:val="000000" w:themeColor="text1"/>
          <w:kern w:val="22"/>
          <w:lang w:val="fr-CA"/>
        </w:rPr>
        <w:t>;</w:t>
      </w:r>
    </w:p>
    <w:p w14:paraId="5641B748"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7.</w:t>
      </w:r>
      <w:r w:rsidRPr="006F379A">
        <w:rPr>
          <w:rFonts w:eastAsia="Times New Roman"/>
          <w:kern w:val="22"/>
          <w:lang w:val="fr-CA"/>
        </w:rPr>
        <w:tab/>
      </w:r>
      <w:r w:rsidR="006F379A">
        <w:rPr>
          <w:rFonts w:eastAsia="Times New Roman"/>
          <w:i/>
          <w:iCs/>
          <w:color w:val="000000" w:themeColor="text1"/>
          <w:kern w:val="22"/>
          <w:lang w:val="fr-CA"/>
        </w:rPr>
        <w:t xml:space="preserve">Demande </w:t>
      </w:r>
      <w:r w:rsidR="006F379A">
        <w:rPr>
          <w:rFonts w:eastAsia="Times New Roman"/>
          <w:color w:val="000000" w:themeColor="text1"/>
          <w:kern w:val="22"/>
          <w:lang w:val="fr-CA"/>
        </w:rPr>
        <w:t>aux</w:t>
      </w:r>
      <w:r w:rsidRPr="006F379A">
        <w:rPr>
          <w:rFonts w:eastAsia="Times New Roman"/>
          <w:color w:val="000000" w:themeColor="text1"/>
          <w:kern w:val="22"/>
          <w:lang w:val="fr-CA"/>
        </w:rPr>
        <w:t xml:space="preserve"> Parties </w:t>
      </w:r>
      <w:r w:rsidR="006F379A">
        <w:rPr>
          <w:rFonts w:eastAsia="Times New Roman"/>
          <w:color w:val="000000" w:themeColor="text1"/>
          <w:kern w:val="22"/>
          <w:lang w:val="fr-CA"/>
        </w:rPr>
        <w:t>de</w:t>
      </w:r>
      <w:r w:rsidRPr="006F379A">
        <w:rPr>
          <w:rFonts w:eastAsia="Times New Roman"/>
          <w:color w:val="000000" w:themeColor="text1"/>
          <w:kern w:val="22"/>
          <w:lang w:val="fr-CA"/>
        </w:rPr>
        <w:t xml:space="preserve"> communiquer des informations à jour, exactes et pratiques sur les procédures 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et de partage des avantages et les clauses contractuelles types au Centre</w:t>
      </w:r>
      <w:r w:rsidR="006F379A">
        <w:rPr>
          <w:rFonts w:eastAsia="Times New Roman"/>
          <w:color w:val="000000" w:themeColor="text1"/>
          <w:kern w:val="22"/>
          <w:lang w:val="fr-CA"/>
        </w:rPr>
        <w:t xml:space="preserve"> </w:t>
      </w:r>
      <w:r w:rsidRPr="006F379A">
        <w:rPr>
          <w:rFonts w:eastAsia="Times New Roman"/>
          <w:color w:val="000000" w:themeColor="text1"/>
          <w:kern w:val="22"/>
          <w:lang w:val="fr-CA"/>
        </w:rPr>
        <w:t>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échange sur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et le partage des avantages, conformément à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article 14 du Protocole de Nagoya</w:t>
      </w:r>
      <w:r w:rsidR="00AD06E4" w:rsidRPr="006F379A">
        <w:rPr>
          <w:rFonts w:eastAsia="Times New Roman"/>
          <w:color w:val="000000" w:themeColor="text1"/>
          <w:kern w:val="22"/>
          <w:lang w:val="fr-CA"/>
        </w:rPr>
        <w:t>;</w:t>
      </w:r>
    </w:p>
    <w:p w14:paraId="5641B749"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8.</w:t>
      </w:r>
      <w:r w:rsidRPr="006F379A">
        <w:rPr>
          <w:rFonts w:eastAsia="Times New Roman"/>
          <w:kern w:val="22"/>
          <w:lang w:val="fr-CA"/>
        </w:rPr>
        <w:tab/>
      </w:r>
      <w:r w:rsidRPr="006F379A">
        <w:rPr>
          <w:i/>
          <w:lang w:val="fr-CA"/>
        </w:rPr>
        <w:t>Note avec inquiétude</w:t>
      </w:r>
      <w:r w:rsidR="006F379A">
        <w:rPr>
          <w:i/>
          <w:lang w:val="fr-CA"/>
        </w:rPr>
        <w:t xml:space="preserve"> </w:t>
      </w:r>
      <w:r w:rsidRPr="006F379A">
        <w:rPr>
          <w:rFonts w:eastAsia="Times New Roman"/>
          <w:color w:val="000000" w:themeColor="text1"/>
          <w:kern w:val="22"/>
          <w:lang w:val="fr-CA"/>
        </w:rPr>
        <w:t>que nombre de Parties n</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ont pas encore communiqué toutes les informations obligatoires qu</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elles ont à leur disposition au Centre d</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échange sur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accès et le partage des avantages, et exhorte ces Parties à communiquer ces informations, tel qu</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exigé au titre de l</w:t>
      </w:r>
      <w:r w:rsidR="00AD06E4" w:rsidRPr="006F379A">
        <w:rPr>
          <w:rFonts w:eastAsia="Times New Roman"/>
          <w:color w:val="000000" w:themeColor="text1"/>
          <w:kern w:val="22"/>
          <w:lang w:val="fr-CA"/>
        </w:rPr>
        <w:t>’</w:t>
      </w:r>
      <w:r w:rsidRPr="006F379A">
        <w:rPr>
          <w:rFonts w:eastAsia="Times New Roman"/>
          <w:color w:val="000000" w:themeColor="text1"/>
          <w:kern w:val="22"/>
          <w:lang w:val="fr-CA"/>
        </w:rPr>
        <w:t>article 14 du Protocole de Nagoya, aussi rapidement que possible et de les tenir à jour</w:t>
      </w:r>
      <w:r w:rsidR="00AD06E4" w:rsidRPr="006F379A">
        <w:rPr>
          <w:rFonts w:eastAsia="Times New Roman"/>
          <w:color w:val="000000" w:themeColor="text1"/>
          <w:kern w:val="22"/>
          <w:lang w:val="fr-CA"/>
        </w:rPr>
        <w:t>;</w:t>
      </w:r>
    </w:p>
    <w:p w14:paraId="5641B74A"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9.</w:t>
      </w:r>
      <w:r w:rsidRPr="006F379A">
        <w:rPr>
          <w:rFonts w:eastAsia="Times New Roman"/>
          <w:kern w:val="22"/>
          <w:lang w:val="fr-CA"/>
        </w:rPr>
        <w:tab/>
      </w:r>
      <w:r w:rsidRPr="006F379A">
        <w:rPr>
          <w:i/>
          <w:iCs/>
          <w:lang w:val="fr-CA"/>
        </w:rPr>
        <w:t xml:space="preserve">Encourage </w:t>
      </w:r>
      <w:r w:rsidRPr="006F379A">
        <w:rPr>
          <w:lang w:val="fr-CA"/>
        </w:rPr>
        <w:t>les Parties à tirer parti de la compatibilité entre le Centre d</w:t>
      </w:r>
      <w:r w:rsidR="00AD06E4" w:rsidRPr="006F379A">
        <w:rPr>
          <w:lang w:val="fr-CA"/>
        </w:rPr>
        <w:t>’</w:t>
      </w:r>
      <w:r w:rsidRPr="006F379A">
        <w:rPr>
          <w:lang w:val="fr-CA"/>
        </w:rPr>
        <w:t>échange sur l</w:t>
      </w:r>
      <w:r w:rsidR="00AD06E4" w:rsidRPr="006F379A">
        <w:rPr>
          <w:lang w:val="fr-CA"/>
        </w:rPr>
        <w:t>’</w:t>
      </w:r>
      <w:r w:rsidRPr="006F379A">
        <w:rPr>
          <w:lang w:val="fr-CA"/>
        </w:rPr>
        <w:t>accès et le partage des avantages et les systèmes d</w:t>
      </w:r>
      <w:r w:rsidR="00AD06E4" w:rsidRPr="006F379A">
        <w:rPr>
          <w:lang w:val="fr-CA"/>
        </w:rPr>
        <w:t>’</w:t>
      </w:r>
      <w:r w:rsidRPr="006F379A">
        <w:rPr>
          <w:lang w:val="fr-CA"/>
        </w:rPr>
        <w:t>information nationaux pour faciliter la publication d</w:t>
      </w:r>
      <w:r w:rsidR="00AD06E4" w:rsidRPr="006F379A">
        <w:rPr>
          <w:lang w:val="fr-CA"/>
        </w:rPr>
        <w:t>’</w:t>
      </w:r>
      <w:r w:rsidRPr="006F379A">
        <w:rPr>
          <w:lang w:val="fr-CA"/>
        </w:rPr>
        <w:t>informations relatives aux certificats de conformité reconnus à l</w:t>
      </w:r>
      <w:r w:rsidR="00AD06E4" w:rsidRPr="006F379A">
        <w:rPr>
          <w:lang w:val="fr-CA"/>
        </w:rPr>
        <w:t>’</w:t>
      </w:r>
      <w:r w:rsidRPr="006F379A">
        <w:rPr>
          <w:lang w:val="fr-CA"/>
        </w:rPr>
        <w:t>échelle internationale et aux communiqués de points de contrôle</w:t>
      </w:r>
      <w:r w:rsidR="00AD06E4" w:rsidRPr="006F379A">
        <w:rPr>
          <w:lang w:val="fr-CA"/>
        </w:rPr>
        <w:t>;</w:t>
      </w:r>
    </w:p>
    <w:p w14:paraId="5641B74B" w14:textId="77777777" w:rsidR="00E44459" w:rsidRPr="006F379A" w:rsidRDefault="00E44459" w:rsidP="00E44459">
      <w:pPr>
        <w:pStyle w:val="CBDNormalNoNumber"/>
        <w:keepNext/>
        <w:tabs>
          <w:tab w:val="clear" w:pos="567"/>
        </w:tabs>
        <w:ind w:left="1134" w:firstLine="567"/>
        <w:rPr>
          <w:rFonts w:eastAsia="Times New Roman"/>
          <w:color w:val="000000" w:themeColor="text1"/>
          <w:kern w:val="22"/>
          <w:lang w:val="fr-CA"/>
        </w:rPr>
      </w:pPr>
      <w:r w:rsidRPr="006F379A">
        <w:rPr>
          <w:rFonts w:eastAsia="Times New Roman"/>
          <w:kern w:val="22"/>
          <w:lang w:val="fr-CA"/>
        </w:rPr>
        <w:t>10.</w:t>
      </w:r>
      <w:r w:rsidRPr="006F379A">
        <w:rPr>
          <w:rFonts w:eastAsia="Times New Roman"/>
          <w:kern w:val="22"/>
          <w:lang w:val="fr-CA"/>
        </w:rPr>
        <w:tab/>
      </w:r>
      <w:r w:rsidRPr="006F379A">
        <w:rPr>
          <w:i/>
          <w:lang w:val="fr-CA"/>
        </w:rPr>
        <w:t>Prie</w:t>
      </w:r>
      <w:r w:rsidR="006F379A">
        <w:rPr>
          <w:i/>
          <w:lang w:val="fr-CA"/>
        </w:rPr>
        <w:t xml:space="preserve"> </w:t>
      </w:r>
      <w:r w:rsidRPr="006F379A">
        <w:rPr>
          <w:rFonts w:eastAsia="Times New Roman"/>
          <w:color w:val="000000" w:themeColor="text1"/>
          <w:kern w:val="22"/>
          <w:lang w:val="fr-CA"/>
        </w:rPr>
        <w:t>la Secrétaire exécutive, selon la disponibilité des ressources</w:t>
      </w:r>
      <w:r w:rsidR="00AD06E4" w:rsidRPr="006F379A">
        <w:rPr>
          <w:rFonts w:eastAsia="Times New Roman"/>
          <w:color w:val="000000" w:themeColor="text1"/>
          <w:kern w:val="22"/>
          <w:lang w:val="fr-CA"/>
        </w:rPr>
        <w:t> :</w:t>
      </w:r>
    </w:p>
    <w:p w14:paraId="5641B74C" w14:textId="77777777" w:rsidR="00E44459" w:rsidRPr="006F379A" w:rsidRDefault="00E44459" w:rsidP="00E44459">
      <w:pPr>
        <w:pStyle w:val="CBDNormalNoNumber"/>
        <w:tabs>
          <w:tab w:val="clear" w:pos="567"/>
        </w:tabs>
        <w:ind w:left="1134" w:firstLine="567"/>
        <w:rPr>
          <w:lang w:val="fr-CA"/>
        </w:rPr>
      </w:pPr>
      <w:r w:rsidRPr="006F379A">
        <w:rPr>
          <w:lang w:val="fr-CA"/>
        </w:rPr>
        <w:t>a)</w:t>
      </w:r>
      <w:r w:rsidRPr="006F379A">
        <w:rPr>
          <w:lang w:val="fr-CA"/>
        </w:rPr>
        <w:tab/>
      </w:r>
      <w:r w:rsidR="006F379A" w:rsidRPr="00AF2F5D">
        <w:rPr>
          <w:lang w:val="fr-CA"/>
        </w:rPr>
        <w:t>De poursuivre l’avancement du Centre d’échange sur l’accès et le partage des avantages, et d’encourager la publication d’informations et leur utilisation par le biais du Centre d’échange, conformément à ses modalités de fonctionnement et en tenant compte</w:t>
      </w:r>
      <w:r w:rsidR="006F379A">
        <w:rPr>
          <w:lang w:val="fr-CA"/>
        </w:rPr>
        <w:t> :</w:t>
      </w:r>
    </w:p>
    <w:p w14:paraId="5641B74D" w14:textId="77777777" w:rsidR="00E44459" w:rsidRPr="006F379A" w:rsidRDefault="00E44459" w:rsidP="00E44459">
      <w:pPr>
        <w:pStyle w:val="CBDNormalNumber"/>
        <w:tabs>
          <w:tab w:val="clear" w:pos="567"/>
        </w:tabs>
        <w:ind w:left="2268" w:hanging="567"/>
        <w:rPr>
          <w:rFonts w:eastAsia="Times New Roman"/>
          <w:szCs w:val="24"/>
          <w:lang w:val="fr-CA"/>
        </w:rPr>
      </w:pPr>
      <w:r w:rsidRPr="006F379A">
        <w:rPr>
          <w:rFonts w:eastAsia="Times New Roman"/>
          <w:szCs w:val="24"/>
          <w:lang w:val="fr-CA"/>
        </w:rPr>
        <w:t>i)</w:t>
      </w:r>
      <w:r w:rsidRPr="006F379A">
        <w:rPr>
          <w:rFonts w:eastAsia="Times New Roman"/>
          <w:szCs w:val="24"/>
          <w:lang w:val="fr-CA"/>
        </w:rPr>
        <w:tab/>
        <w:t xml:space="preserve">Des retours reçus, en particulier des Parties et du Comité consultatif informel </w:t>
      </w:r>
      <w:r w:rsidR="000D7701">
        <w:rPr>
          <w:rFonts w:eastAsia="Times New Roman"/>
          <w:szCs w:val="24"/>
          <w:lang w:val="fr-CA"/>
        </w:rPr>
        <w:t xml:space="preserve">dans le Centre </w:t>
      </w:r>
      <w:r w:rsidRPr="006F379A">
        <w:rPr>
          <w:rFonts w:eastAsia="Times New Roman"/>
          <w:szCs w:val="24"/>
          <w:lang w:val="fr-CA"/>
        </w:rPr>
        <w:t>d</w:t>
      </w:r>
      <w:r w:rsidR="00AD06E4" w:rsidRPr="006F379A">
        <w:rPr>
          <w:rFonts w:eastAsia="Times New Roman"/>
          <w:szCs w:val="24"/>
          <w:lang w:val="fr-CA"/>
        </w:rPr>
        <w:t>’</w:t>
      </w:r>
      <w:r w:rsidRPr="006F379A">
        <w:rPr>
          <w:rFonts w:eastAsia="Times New Roman"/>
          <w:szCs w:val="24"/>
          <w:lang w:val="fr-CA"/>
        </w:rPr>
        <w:t>échange sur l</w:t>
      </w:r>
      <w:r w:rsidR="00AD06E4" w:rsidRPr="006F379A">
        <w:rPr>
          <w:rFonts w:eastAsia="Times New Roman"/>
          <w:szCs w:val="24"/>
          <w:lang w:val="fr-CA"/>
        </w:rPr>
        <w:t>’</w:t>
      </w:r>
      <w:r w:rsidRPr="006F379A">
        <w:rPr>
          <w:rFonts w:eastAsia="Times New Roman"/>
          <w:szCs w:val="24"/>
          <w:lang w:val="fr-CA"/>
        </w:rPr>
        <w:t>accès et le partage des avantages, y compris sur les objectifs et les priorités pour l</w:t>
      </w:r>
      <w:r w:rsidR="00AD06E4" w:rsidRPr="006F379A">
        <w:rPr>
          <w:rFonts w:eastAsia="Times New Roman"/>
          <w:szCs w:val="24"/>
          <w:lang w:val="fr-CA"/>
        </w:rPr>
        <w:t>’</w:t>
      </w:r>
      <w:r w:rsidRPr="006F379A">
        <w:rPr>
          <w:rFonts w:eastAsia="Times New Roman"/>
          <w:szCs w:val="24"/>
          <w:lang w:val="fr-CA"/>
        </w:rPr>
        <w:t>administration et l</w:t>
      </w:r>
      <w:r w:rsidR="00AD06E4" w:rsidRPr="006F379A">
        <w:rPr>
          <w:rFonts w:eastAsia="Times New Roman"/>
          <w:szCs w:val="24"/>
          <w:lang w:val="fr-CA"/>
        </w:rPr>
        <w:t>’</w:t>
      </w:r>
      <w:r w:rsidRPr="006F379A">
        <w:rPr>
          <w:rFonts w:eastAsia="Times New Roman"/>
          <w:szCs w:val="24"/>
          <w:lang w:val="fr-CA"/>
        </w:rPr>
        <w:t>avancement du Centre d</w:t>
      </w:r>
      <w:r w:rsidR="00AD06E4" w:rsidRPr="006F379A">
        <w:rPr>
          <w:rFonts w:eastAsia="Times New Roman"/>
          <w:szCs w:val="24"/>
          <w:lang w:val="fr-CA"/>
        </w:rPr>
        <w:t>’</w:t>
      </w:r>
      <w:r w:rsidRPr="006F379A">
        <w:rPr>
          <w:rFonts w:eastAsia="Times New Roman"/>
          <w:szCs w:val="24"/>
          <w:lang w:val="fr-CA"/>
        </w:rPr>
        <w:t>échange par le Secrétariat</w:t>
      </w:r>
      <w:r w:rsidR="006F379A">
        <w:rPr>
          <w:rFonts w:eastAsia="Times New Roman"/>
          <w:szCs w:val="24"/>
          <w:lang w:val="fr-CA"/>
        </w:rPr>
        <w:t>;</w:t>
      </w:r>
      <w:r w:rsidRPr="006F379A">
        <w:rPr>
          <w:rStyle w:val="FootnoteReference"/>
          <w:rFonts w:eastAsia="Times New Roman"/>
          <w:iCs/>
          <w:szCs w:val="24"/>
          <w:lang w:val="fr-CA"/>
        </w:rPr>
        <w:footnoteReference w:id="15"/>
      </w:r>
    </w:p>
    <w:p w14:paraId="5641B74E" w14:textId="77777777" w:rsidR="00E44459" w:rsidRPr="006F379A" w:rsidRDefault="00E44459" w:rsidP="00E44459">
      <w:pPr>
        <w:pStyle w:val="CBDNormalNumber"/>
        <w:tabs>
          <w:tab w:val="clear" w:pos="567"/>
        </w:tabs>
        <w:ind w:left="2268" w:hanging="567"/>
        <w:rPr>
          <w:rFonts w:eastAsia="Times New Roman"/>
          <w:szCs w:val="24"/>
          <w:lang w:val="fr-CA"/>
        </w:rPr>
      </w:pPr>
      <w:r w:rsidRPr="006F379A">
        <w:rPr>
          <w:rFonts w:eastAsia="Times New Roman"/>
          <w:szCs w:val="24"/>
          <w:lang w:val="fr-CA"/>
        </w:rPr>
        <w:t>ii)</w:t>
      </w:r>
      <w:r w:rsidRPr="006F379A">
        <w:rPr>
          <w:rFonts w:eastAsia="Times New Roman"/>
          <w:szCs w:val="24"/>
          <w:lang w:val="fr-CA"/>
        </w:rPr>
        <w:tab/>
        <w:t>Des informations pertinentes issues du deuxième exercice d</w:t>
      </w:r>
      <w:r w:rsidR="00AD06E4" w:rsidRPr="006F379A">
        <w:rPr>
          <w:rFonts w:eastAsia="Times New Roman"/>
          <w:szCs w:val="24"/>
          <w:lang w:val="fr-CA"/>
        </w:rPr>
        <w:t>’</w:t>
      </w:r>
      <w:r w:rsidRPr="006F379A">
        <w:rPr>
          <w:rFonts w:eastAsia="Times New Roman"/>
          <w:szCs w:val="24"/>
          <w:lang w:val="fr-CA"/>
        </w:rPr>
        <w:t>évaluation et d</w:t>
      </w:r>
      <w:r w:rsidR="00AD06E4" w:rsidRPr="006F379A">
        <w:rPr>
          <w:rFonts w:eastAsia="Times New Roman"/>
          <w:szCs w:val="24"/>
          <w:lang w:val="fr-CA"/>
        </w:rPr>
        <w:t>’</w:t>
      </w:r>
      <w:r w:rsidRPr="006F379A">
        <w:rPr>
          <w:rFonts w:eastAsia="Times New Roman"/>
          <w:szCs w:val="24"/>
          <w:lang w:val="fr-CA"/>
        </w:rPr>
        <w:t>examen</w:t>
      </w:r>
      <w:r w:rsidR="00AD06E4" w:rsidRPr="006F379A">
        <w:rPr>
          <w:rFonts w:eastAsia="Times New Roman"/>
          <w:szCs w:val="24"/>
          <w:lang w:val="fr-CA"/>
        </w:rPr>
        <w:t>;</w:t>
      </w:r>
    </w:p>
    <w:p w14:paraId="5641B74F" w14:textId="77777777" w:rsidR="00E44459" w:rsidRPr="006F379A" w:rsidRDefault="00E44459" w:rsidP="00E44459">
      <w:pPr>
        <w:pStyle w:val="CBDNormalNoNumber"/>
        <w:tabs>
          <w:tab w:val="clear" w:pos="567"/>
        </w:tabs>
        <w:ind w:left="1134" w:firstLine="567"/>
        <w:rPr>
          <w:rFonts w:eastAsia="Times New Roman"/>
          <w:szCs w:val="24"/>
          <w:lang w:val="fr-CA"/>
        </w:rPr>
      </w:pPr>
      <w:r w:rsidRPr="006F379A">
        <w:rPr>
          <w:rFonts w:eastAsia="Times New Roman"/>
          <w:szCs w:val="24"/>
          <w:lang w:val="fr-CA"/>
        </w:rPr>
        <w:t>b)</w:t>
      </w:r>
      <w:r w:rsidRPr="006F379A">
        <w:rPr>
          <w:rFonts w:eastAsia="Times New Roman"/>
          <w:szCs w:val="24"/>
          <w:lang w:val="fr-CA"/>
        </w:rPr>
        <w:tab/>
        <w:t>D</w:t>
      </w:r>
      <w:r w:rsidR="00AD06E4" w:rsidRPr="006F379A">
        <w:rPr>
          <w:rFonts w:eastAsia="Times New Roman"/>
          <w:szCs w:val="24"/>
          <w:lang w:val="fr-CA"/>
        </w:rPr>
        <w:t>’</w:t>
      </w:r>
      <w:r w:rsidRPr="006F379A">
        <w:rPr>
          <w:rFonts w:eastAsia="Times New Roman"/>
          <w:szCs w:val="24"/>
          <w:lang w:val="fr-CA"/>
        </w:rPr>
        <w:t>organiser une réunion du</w:t>
      </w:r>
      <w:r w:rsidR="006E6B01">
        <w:rPr>
          <w:rFonts w:eastAsia="Times New Roman"/>
          <w:szCs w:val="24"/>
          <w:lang w:val="fr-CA"/>
        </w:rPr>
        <w:t xml:space="preserve"> </w:t>
      </w:r>
      <w:r w:rsidRPr="006F379A">
        <w:rPr>
          <w:rFonts w:eastAsia="Times New Roman"/>
          <w:szCs w:val="24"/>
          <w:lang w:val="fr-CA"/>
        </w:rPr>
        <w:t xml:space="preserve">Comité consultatif informel </w:t>
      </w:r>
      <w:r w:rsidR="000D7701">
        <w:rPr>
          <w:rFonts w:eastAsia="Times New Roman"/>
          <w:szCs w:val="24"/>
          <w:lang w:val="fr-CA"/>
        </w:rPr>
        <w:t xml:space="preserve">dans le Centre </w:t>
      </w:r>
      <w:r w:rsidRPr="006F379A">
        <w:rPr>
          <w:rFonts w:eastAsia="Times New Roman"/>
          <w:szCs w:val="24"/>
          <w:lang w:val="fr-CA"/>
        </w:rPr>
        <w:t>d</w:t>
      </w:r>
      <w:r w:rsidR="00AD06E4" w:rsidRPr="006F379A">
        <w:rPr>
          <w:rFonts w:eastAsia="Times New Roman"/>
          <w:szCs w:val="24"/>
          <w:lang w:val="fr-CA"/>
        </w:rPr>
        <w:t>’</w:t>
      </w:r>
      <w:r w:rsidRPr="006F379A">
        <w:rPr>
          <w:rFonts w:eastAsia="Times New Roman"/>
          <w:szCs w:val="24"/>
          <w:lang w:val="fr-CA"/>
        </w:rPr>
        <w:t>échange sur l</w:t>
      </w:r>
      <w:r w:rsidR="00AD06E4" w:rsidRPr="006F379A">
        <w:rPr>
          <w:rFonts w:eastAsia="Times New Roman"/>
          <w:szCs w:val="24"/>
          <w:lang w:val="fr-CA"/>
        </w:rPr>
        <w:t>’</w:t>
      </w:r>
      <w:r w:rsidRPr="006F379A">
        <w:rPr>
          <w:rFonts w:eastAsia="Times New Roman"/>
          <w:szCs w:val="24"/>
          <w:lang w:val="fr-CA"/>
        </w:rPr>
        <w:t>accès et le partage des avantages avant la septième réunion de la Conférence des Parties siégeant en tant que réunion des Parties au Protocole de Nagoya et, au besoin, des discussions informelles en ligne, et de faire rapport sur les résultats des travaux du Comité à la septième réunion</w:t>
      </w:r>
      <w:r w:rsidR="00AD06E4" w:rsidRPr="006F379A">
        <w:rPr>
          <w:rFonts w:eastAsia="Times New Roman"/>
          <w:szCs w:val="24"/>
          <w:lang w:val="fr-CA"/>
        </w:rPr>
        <w:t>;</w:t>
      </w:r>
    </w:p>
    <w:p w14:paraId="5641B750" w14:textId="77777777" w:rsidR="00E44459" w:rsidRPr="006F379A" w:rsidRDefault="00E44459" w:rsidP="00E44459">
      <w:pPr>
        <w:pStyle w:val="CBDNormalNoNumber"/>
        <w:keepNext/>
        <w:rPr>
          <w:bCs/>
          <w:u w:color="000000"/>
          <w:bdr w:val="nil"/>
          <w:lang w:val="fr-CA"/>
        </w:rPr>
      </w:pPr>
      <w:r w:rsidRPr="006F379A">
        <w:rPr>
          <w:b/>
          <w:bCs/>
          <w:u w:color="000000"/>
          <w:bdr w:val="nil"/>
          <w:lang w:val="fr-CA"/>
        </w:rPr>
        <w:lastRenderedPageBreak/>
        <w:tab/>
        <w:t>III</w:t>
      </w:r>
      <w:r w:rsidRPr="006F379A">
        <w:rPr>
          <w:b/>
          <w:bCs/>
          <w:u w:color="000000"/>
          <w:bdr w:val="nil"/>
          <w:lang w:val="fr-CA"/>
        </w:rPr>
        <w:br/>
      </w:r>
      <w:r w:rsidRPr="006F379A">
        <w:rPr>
          <w:b/>
          <w:bCs/>
          <w:u w:color="000000"/>
          <w:bdr w:val="nil"/>
          <w:lang w:val="fr-CA"/>
        </w:rPr>
        <w:tab/>
        <w:t>Le Protocole de Nagoya dans le contexte du Cadre mondial de la biodiversité de Kunming-Montréal</w:t>
      </w:r>
    </w:p>
    <w:p w14:paraId="5641B751" w14:textId="77777777" w:rsidR="00E44459" w:rsidRPr="006F379A"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11.</w:t>
      </w:r>
      <w:r w:rsidRPr="006F379A">
        <w:rPr>
          <w:rFonts w:eastAsia="Times New Roman"/>
          <w:kern w:val="22"/>
          <w:lang w:val="fr-CA"/>
        </w:rPr>
        <w:tab/>
      </w:r>
      <w:r w:rsidRPr="006F379A">
        <w:rPr>
          <w:i/>
          <w:iCs/>
          <w:lang w:val="fr-CA"/>
        </w:rPr>
        <w:t>Rappelle</w:t>
      </w:r>
      <w:r w:rsidR="006E6B01">
        <w:rPr>
          <w:i/>
          <w:iCs/>
          <w:lang w:val="fr-CA"/>
        </w:rPr>
        <w:t xml:space="preserve"> </w:t>
      </w:r>
      <w:r w:rsidRPr="006F379A">
        <w:rPr>
          <w:rFonts w:eastAsia="Times New Roman"/>
          <w:color w:val="000000" w:themeColor="text1"/>
          <w:kern w:val="22"/>
          <w:lang w:val="fr-CA"/>
        </w:rPr>
        <w:t>sa décision </w:t>
      </w:r>
      <w:hyperlink r:id="rId16" w:history="1">
        <w:r w:rsidRPr="006F379A">
          <w:rPr>
            <w:rStyle w:val="Hyperlink"/>
            <w:rFonts w:eastAsia="Times New Roman"/>
            <w:iCs/>
            <w:szCs w:val="24"/>
            <w:lang w:val="fr-CA"/>
          </w:rPr>
          <w:t>NP-5/6</w:t>
        </w:r>
      </w:hyperlink>
      <w:r w:rsidR="00A30D1A">
        <w:rPr>
          <w:lang w:val="fr-CA"/>
        </w:rPr>
        <w:t xml:space="preserve"> </w:t>
      </w:r>
      <w:r w:rsidRPr="006F379A">
        <w:rPr>
          <w:lang w:val="fr-CA"/>
        </w:rPr>
        <w:t>du 25 octobre 2024</w:t>
      </w:r>
      <w:r w:rsidR="00AD06E4" w:rsidRPr="006F379A">
        <w:rPr>
          <w:lang w:val="fr-CA"/>
        </w:rPr>
        <w:t>;</w:t>
      </w:r>
    </w:p>
    <w:p w14:paraId="5641B752" w14:textId="77777777" w:rsidR="00E44459" w:rsidRDefault="00E44459" w:rsidP="00E44459">
      <w:pPr>
        <w:pStyle w:val="CBDNormalNoNumber"/>
        <w:tabs>
          <w:tab w:val="clear" w:pos="567"/>
        </w:tabs>
        <w:ind w:left="1134" w:firstLine="567"/>
        <w:rPr>
          <w:rFonts w:eastAsia="Times New Roman"/>
          <w:color w:val="000000" w:themeColor="text1"/>
          <w:kern w:val="22"/>
          <w:lang w:val="fr-CA"/>
        </w:rPr>
      </w:pPr>
      <w:r w:rsidRPr="006F379A">
        <w:rPr>
          <w:rFonts w:eastAsia="Times New Roman"/>
          <w:kern w:val="22"/>
          <w:lang w:val="fr-CA"/>
        </w:rPr>
        <w:t>12.</w:t>
      </w:r>
      <w:r w:rsidRPr="006F379A">
        <w:rPr>
          <w:rFonts w:eastAsia="Times New Roman"/>
          <w:kern w:val="22"/>
          <w:lang w:val="fr-CA"/>
        </w:rPr>
        <w:tab/>
      </w:r>
      <w:r w:rsidR="006E6B01" w:rsidRPr="00AF2F5D">
        <w:rPr>
          <w:rStyle w:val="Emphasis"/>
          <w:lang w:val="fr-CA"/>
        </w:rPr>
        <w:t>Encourage</w:t>
      </w:r>
      <w:r w:rsidR="006E6B01" w:rsidRPr="00AF2F5D">
        <w:rPr>
          <w:lang w:val="fr-CA"/>
        </w:rPr>
        <w:t xml:space="preserve"> les Parties à communiquer, dans leur deuxième rapport national sur la mise en œuvre du Protocole de Nagoya, des informations complètes et ventilées sur les avantages reçus, y compris, selon qu’il conviendra, les détails des avantages monétaires et non monétaires reçus découlant de l’utilisation des ressources génétiques et des connaissances traditionnelles associées, les bénéficiaires des avantages, notamment les peuples autochtones et communautés locales, et la proportion des avantages allouée à la conservation et à l’utilisation durable de la biodiversité, conformément à la législation nationale et sans préjudice de la protection des informations confidentielles</w:t>
      </w:r>
      <w:r w:rsidR="000D7701">
        <w:rPr>
          <w:rFonts w:eastAsia="Times New Roman"/>
          <w:color w:val="000000" w:themeColor="text1"/>
          <w:kern w:val="22"/>
          <w:lang w:val="fr-CA"/>
        </w:rPr>
        <w:t>;</w:t>
      </w:r>
    </w:p>
    <w:p w14:paraId="5641B753" w14:textId="77777777" w:rsidR="00475D2A" w:rsidRPr="006F379A" w:rsidRDefault="00475D2A" w:rsidP="00E44459">
      <w:pPr>
        <w:pStyle w:val="CBDNormalNoNumber"/>
        <w:tabs>
          <w:tab w:val="clear" w:pos="567"/>
        </w:tabs>
        <w:ind w:left="1134" w:firstLine="567"/>
        <w:rPr>
          <w:rFonts w:eastAsia="Times New Roman"/>
          <w:color w:val="000000" w:themeColor="text1"/>
          <w:kern w:val="22"/>
          <w:lang w:val="fr-CA"/>
        </w:rPr>
      </w:pPr>
      <w:r>
        <w:rPr>
          <w:rFonts w:eastAsia="Times New Roman"/>
          <w:kern w:val="22"/>
          <w:lang w:val="fr-CA"/>
        </w:rPr>
        <w:t>13</w:t>
      </w:r>
      <w:r w:rsidRPr="00475D2A">
        <w:rPr>
          <w:rFonts w:eastAsia="Times New Roman"/>
          <w:color w:val="000000" w:themeColor="text1"/>
          <w:kern w:val="22"/>
          <w:lang w:val="fr-CA"/>
        </w:rPr>
        <w:t>.</w:t>
      </w:r>
      <w:r>
        <w:rPr>
          <w:rFonts w:eastAsia="Times New Roman"/>
          <w:color w:val="000000" w:themeColor="text1"/>
          <w:kern w:val="22"/>
          <w:lang w:val="fr-CA"/>
        </w:rPr>
        <w:tab/>
      </w:r>
      <w:r w:rsidRPr="00475D2A">
        <w:rPr>
          <w:rFonts w:eastAsia="Times New Roman"/>
          <w:i/>
          <w:color w:val="000000" w:themeColor="text1"/>
          <w:kern w:val="22"/>
          <w:lang w:val="fr-CA"/>
        </w:rPr>
        <w:t>Note</w:t>
      </w:r>
      <w:r>
        <w:rPr>
          <w:rFonts w:eastAsia="Times New Roman"/>
          <w:color w:val="000000" w:themeColor="text1"/>
          <w:kern w:val="22"/>
          <w:lang w:val="fr-CA"/>
        </w:rPr>
        <w:t xml:space="preserve"> </w:t>
      </w:r>
      <w:r w:rsidRPr="00475D2A">
        <w:rPr>
          <w:lang w:val="fr-CA"/>
        </w:rPr>
        <w:t>que</w:t>
      </w:r>
      <w:r w:rsidRPr="00AF2F5D">
        <w:rPr>
          <w:lang w:val="fr-CA"/>
        </w:rPr>
        <w:t xml:space="preserve"> les résultats du deuxième exercice d’évaluation et d’examen sont complétés par la décision 17/-- de la Conférence des Parties à la Convention sur l’examen mondial des progrès collectifs accomplis dans la mise en œuvre du Cadre mondial de la biodiversité de Kunming-Montréal,</w:t>
      </w:r>
      <w:r w:rsidRPr="00873641">
        <w:rPr>
          <w:rFonts w:eastAsia="Times New Roman"/>
          <w:color w:val="000000" w:themeColor="text1"/>
          <w:kern w:val="22"/>
          <w:lang w:val="fr-CA"/>
        </w:rPr>
        <w:t xml:space="preserve"> </w:t>
      </w:r>
      <w:r>
        <w:rPr>
          <w:rStyle w:val="FootnoteReference"/>
          <w:rFonts w:eastAsia="Times New Roman"/>
          <w:color w:val="000000" w:themeColor="text1"/>
          <w:kern w:val="22"/>
        </w:rPr>
        <w:footnoteReference w:id="16"/>
      </w:r>
      <w:r w:rsidRPr="00873641">
        <w:rPr>
          <w:rFonts w:eastAsia="Times New Roman"/>
          <w:color w:val="000000" w:themeColor="text1"/>
          <w:kern w:val="22"/>
          <w:lang w:val="fr-CA"/>
        </w:rPr>
        <w:t xml:space="preserve"> </w:t>
      </w:r>
      <w:r w:rsidRPr="00AF2F5D">
        <w:rPr>
          <w:lang w:val="fr-CA"/>
        </w:rPr>
        <w:t>en particulier en ce qui conc</w:t>
      </w:r>
      <w:r w:rsidR="001F4AE3">
        <w:rPr>
          <w:lang w:val="fr-CA"/>
        </w:rPr>
        <w:t>erne son objectif C et sa cible </w:t>
      </w:r>
      <w:r w:rsidRPr="00AF2F5D">
        <w:rPr>
          <w:lang w:val="fr-CA"/>
        </w:rPr>
        <w:t>13;</w:t>
      </w:r>
    </w:p>
    <w:p w14:paraId="5641B754" w14:textId="77777777" w:rsidR="00E44459" w:rsidRPr="006F379A" w:rsidRDefault="00E44459" w:rsidP="00E44459">
      <w:pPr>
        <w:pStyle w:val="AISpacer"/>
        <w:rPr>
          <w:lang w:val="fr-CA"/>
        </w:rPr>
      </w:pPr>
    </w:p>
    <w:p w14:paraId="5641B755" w14:textId="77777777" w:rsidR="00E44459" w:rsidRPr="006F379A" w:rsidRDefault="00E44459" w:rsidP="00E44459">
      <w:pPr>
        <w:pStyle w:val="AISpacer"/>
        <w:rPr>
          <w:lang w:val="fr-CA"/>
        </w:rPr>
      </w:pPr>
    </w:p>
    <w:p w14:paraId="5641B756" w14:textId="77777777" w:rsidR="00E44459" w:rsidRPr="006F379A" w:rsidRDefault="00E44459" w:rsidP="00475D2A">
      <w:pPr>
        <w:pStyle w:val="CBDH2"/>
        <w:spacing w:before="120" w:after="120"/>
        <w:rPr>
          <w:bCs/>
          <w:u w:color="000000"/>
          <w:bdr w:val="nil"/>
          <w:lang w:val="fr-CA"/>
        </w:rPr>
      </w:pPr>
      <w:r w:rsidRPr="006F379A">
        <w:rPr>
          <w:u w:color="000000"/>
          <w:bdr w:val="nil"/>
          <w:lang w:val="fr-CA"/>
        </w:rPr>
        <w:t>C.</w:t>
      </w:r>
      <w:r w:rsidRPr="006F379A">
        <w:rPr>
          <w:u w:color="000000"/>
          <w:bdr w:val="nil"/>
          <w:lang w:val="fr-CA"/>
        </w:rPr>
        <w:tab/>
        <w:t>Mécanisme de financement et ressources financières</w:t>
      </w:r>
      <w:r w:rsidRPr="006F379A">
        <w:rPr>
          <w:rStyle w:val="FootnoteReference"/>
          <w:rFonts w:eastAsia="Arial Unicode MS"/>
          <w:bCs/>
          <w:color w:val="000000"/>
          <w:kern w:val="22"/>
          <w:u w:color="000000"/>
          <w:bdr w:val="nil"/>
          <w:lang w:val="fr-CA"/>
        </w:rPr>
        <w:footnoteReference w:id="17"/>
      </w:r>
    </w:p>
    <w:p w14:paraId="5641B757" w14:textId="77777777" w:rsidR="00E44459" w:rsidRPr="006F379A" w:rsidRDefault="00E44459" w:rsidP="00E44459">
      <w:pPr>
        <w:pStyle w:val="CBDNormalNoNumber"/>
        <w:keepNext/>
        <w:rPr>
          <w:i/>
          <w:iCs/>
          <w:lang w:val="fr-CA"/>
        </w:rPr>
      </w:pPr>
      <w:r w:rsidRPr="006F379A">
        <w:rPr>
          <w:i/>
          <w:iCs/>
          <w:lang w:val="fr-CA"/>
        </w:rPr>
        <w:tab/>
        <w:t>L</w:t>
      </w:r>
      <w:r w:rsidR="00AD06E4" w:rsidRPr="006F379A">
        <w:rPr>
          <w:i/>
          <w:iCs/>
          <w:lang w:val="fr-CA"/>
        </w:rPr>
        <w:t>’</w:t>
      </w:r>
      <w:r w:rsidRPr="006F379A">
        <w:rPr>
          <w:i/>
          <w:iCs/>
          <w:lang w:val="fr-CA"/>
        </w:rPr>
        <w:t>Organe subsidiaire chargé de l</w:t>
      </w:r>
      <w:r w:rsidR="00AD06E4" w:rsidRPr="006F379A">
        <w:rPr>
          <w:i/>
          <w:iCs/>
          <w:lang w:val="fr-CA"/>
        </w:rPr>
        <w:t>’</w:t>
      </w:r>
      <w:r w:rsidRPr="006F379A">
        <w:rPr>
          <w:i/>
          <w:iCs/>
          <w:lang w:val="fr-CA"/>
        </w:rPr>
        <w:t>application</w:t>
      </w:r>
    </w:p>
    <w:p w14:paraId="5641B758" w14:textId="77777777" w:rsidR="00E44459" w:rsidRPr="006F379A" w:rsidRDefault="00E44459" w:rsidP="00E44459">
      <w:pPr>
        <w:pStyle w:val="CBDNormalNumber"/>
        <w:ind w:left="567"/>
        <w:rPr>
          <w:lang w:val="fr-CA"/>
        </w:rPr>
      </w:pPr>
      <w:r w:rsidRPr="006F379A">
        <w:rPr>
          <w:lang w:val="fr-CA"/>
        </w:rPr>
        <w:tab/>
      </w:r>
      <w:r w:rsidRPr="006F379A">
        <w:rPr>
          <w:i/>
          <w:iCs/>
          <w:lang w:val="fr-CA"/>
        </w:rPr>
        <w:t>Recommande</w:t>
      </w:r>
      <w:r w:rsidR="00475D2A">
        <w:rPr>
          <w:i/>
          <w:iCs/>
          <w:lang w:val="fr-CA"/>
        </w:rPr>
        <w:t xml:space="preserve"> </w:t>
      </w:r>
      <w:r w:rsidRPr="006F379A">
        <w:rPr>
          <w:lang w:val="fr-CA"/>
        </w:rPr>
        <w:t>que, à sa sixième réunion, la Conférence des Parties siégeant en tant que réunion des Parties au Protocole de Nagoya sur l</w:t>
      </w:r>
      <w:r w:rsidR="00AD06E4" w:rsidRPr="006F379A">
        <w:rPr>
          <w:lang w:val="fr-CA"/>
        </w:rPr>
        <w:t>’</w:t>
      </w:r>
      <w:r w:rsidRPr="006F379A">
        <w:rPr>
          <w:lang w:val="fr-CA"/>
        </w:rPr>
        <w:t>accès aux ressources génétiques et le partage juste et équitable des avantages découlant de leur utilisation</w:t>
      </w:r>
      <w:r w:rsidRPr="006F379A">
        <w:rPr>
          <w:rStyle w:val="FootnoteReference"/>
          <w:lang w:val="fr-CA"/>
        </w:rPr>
        <w:footnoteReference w:id="18"/>
      </w:r>
      <w:r w:rsidRPr="006F379A">
        <w:rPr>
          <w:lang w:val="fr-CA"/>
        </w:rPr>
        <w:t xml:space="preserve"> adopte des éléments de décision</w:t>
      </w:r>
      <w:r w:rsidRPr="006F379A">
        <w:rPr>
          <w:rStyle w:val="FootnoteReference"/>
          <w:lang w:val="fr-CA"/>
        </w:rPr>
        <w:footnoteReference w:id="19"/>
      </w:r>
      <w:r w:rsidRPr="006F379A">
        <w:rPr>
          <w:lang w:val="fr-CA"/>
        </w:rPr>
        <w:t>sur le modèle suivant</w:t>
      </w:r>
      <w:r w:rsidR="00AD06E4" w:rsidRPr="006F379A">
        <w:rPr>
          <w:lang w:val="fr-CA"/>
        </w:rPr>
        <w:t> :</w:t>
      </w:r>
    </w:p>
    <w:p w14:paraId="5641B759" w14:textId="77777777" w:rsidR="00E44459" w:rsidRPr="006F379A" w:rsidRDefault="00E44459" w:rsidP="00E44459">
      <w:pPr>
        <w:pStyle w:val="CBDNormalNoNumber"/>
        <w:tabs>
          <w:tab w:val="clear" w:pos="567"/>
        </w:tabs>
        <w:ind w:left="1134" w:firstLine="567"/>
        <w:rPr>
          <w:rFonts w:eastAsia="Times New Roman"/>
          <w:szCs w:val="24"/>
          <w:lang w:val="fr-CA"/>
        </w:rPr>
      </w:pPr>
      <w:r w:rsidRPr="006F379A">
        <w:rPr>
          <w:i/>
          <w:iCs/>
          <w:lang w:val="fr-CA"/>
        </w:rPr>
        <w:t>La Conférence des Parties siégeant en tant que réunion des Parties au Protocole de Nagoya</w:t>
      </w:r>
    </w:p>
    <w:p w14:paraId="5641B75A" w14:textId="77777777" w:rsidR="00E44459" w:rsidRPr="006F379A" w:rsidRDefault="00E44459" w:rsidP="00E44459">
      <w:pPr>
        <w:pStyle w:val="CBDNormalNoNumber"/>
        <w:tabs>
          <w:tab w:val="clear" w:pos="567"/>
        </w:tabs>
        <w:ind w:left="1134" w:firstLine="567"/>
        <w:rPr>
          <w:rFonts w:eastAsia="Times New Roman"/>
          <w:iCs/>
          <w:szCs w:val="24"/>
          <w:lang w:val="fr-CA"/>
        </w:rPr>
      </w:pPr>
      <w:r w:rsidRPr="006F379A">
        <w:rPr>
          <w:rFonts w:eastAsia="Times New Roman"/>
          <w:szCs w:val="24"/>
          <w:lang w:val="fr-CA"/>
        </w:rPr>
        <w:t>1.</w:t>
      </w:r>
      <w:r w:rsidRPr="006F379A">
        <w:rPr>
          <w:rFonts w:eastAsia="Times New Roman"/>
          <w:szCs w:val="24"/>
          <w:lang w:val="fr-CA"/>
        </w:rPr>
        <w:tab/>
      </w:r>
      <w:r w:rsidRPr="006F379A">
        <w:rPr>
          <w:rFonts w:eastAsia="Times New Roman"/>
          <w:i/>
          <w:szCs w:val="24"/>
          <w:lang w:val="fr-CA"/>
        </w:rPr>
        <w:t xml:space="preserve">Rappelle </w:t>
      </w:r>
      <w:r w:rsidRPr="006F379A">
        <w:rPr>
          <w:rFonts w:eastAsia="Times New Roman"/>
          <w:iCs/>
          <w:szCs w:val="24"/>
          <w:lang w:val="fr-CA"/>
        </w:rPr>
        <w:t>ses décisions </w:t>
      </w:r>
      <w:hyperlink r:id="rId17" w:history="1">
        <w:r w:rsidRPr="006F379A">
          <w:rPr>
            <w:rStyle w:val="Hyperlink"/>
            <w:rFonts w:eastAsia="Times New Roman"/>
            <w:iCs/>
            <w:szCs w:val="24"/>
            <w:lang w:val="fr-CA"/>
          </w:rPr>
          <w:t>NP-4/8</w:t>
        </w:r>
      </w:hyperlink>
      <w:r w:rsidR="00475D2A">
        <w:rPr>
          <w:lang w:val="fr-CA"/>
        </w:rPr>
        <w:t xml:space="preserve"> </w:t>
      </w:r>
      <w:r w:rsidRPr="006F379A">
        <w:rPr>
          <w:rFonts w:eastAsia="Times New Roman"/>
          <w:iCs/>
          <w:szCs w:val="24"/>
          <w:lang w:val="fr-CA"/>
        </w:rPr>
        <w:t>du 10 décembre 2022 et</w:t>
      </w:r>
      <w:r w:rsidR="00475D2A">
        <w:rPr>
          <w:rFonts w:eastAsia="Times New Roman"/>
          <w:iCs/>
          <w:szCs w:val="24"/>
          <w:lang w:val="fr-CA"/>
        </w:rPr>
        <w:t xml:space="preserve"> </w:t>
      </w:r>
      <w:hyperlink r:id="rId18" w:history="1">
        <w:r w:rsidRPr="006F379A">
          <w:rPr>
            <w:rStyle w:val="Hyperlink"/>
            <w:rFonts w:eastAsia="Times New Roman"/>
            <w:iCs/>
            <w:szCs w:val="24"/>
            <w:lang w:val="fr-CA"/>
          </w:rPr>
          <w:t>NP-5/2</w:t>
        </w:r>
      </w:hyperlink>
      <w:r w:rsidR="00475D2A">
        <w:rPr>
          <w:lang w:val="fr-CA"/>
        </w:rPr>
        <w:t xml:space="preserve"> </w:t>
      </w:r>
      <w:r w:rsidRPr="006F379A">
        <w:rPr>
          <w:lang w:val="fr-CA"/>
        </w:rPr>
        <w:t>du 1</w:t>
      </w:r>
      <w:r w:rsidRPr="006F379A">
        <w:rPr>
          <w:vertAlign w:val="superscript"/>
          <w:lang w:val="fr-CA"/>
        </w:rPr>
        <w:t>er</w:t>
      </w:r>
      <w:r w:rsidRPr="006F379A">
        <w:rPr>
          <w:lang w:val="fr-CA"/>
        </w:rPr>
        <w:t> novembre 2024</w:t>
      </w:r>
      <w:r w:rsidR="00AD06E4" w:rsidRPr="006F379A">
        <w:rPr>
          <w:lang w:val="fr-CA"/>
        </w:rPr>
        <w:t>;</w:t>
      </w:r>
    </w:p>
    <w:p w14:paraId="5641B75B" w14:textId="77777777" w:rsidR="00E44459" w:rsidRDefault="00E44459" w:rsidP="00E44459">
      <w:pPr>
        <w:pStyle w:val="CBDNormalNoNumber"/>
        <w:tabs>
          <w:tab w:val="clear" w:pos="567"/>
        </w:tabs>
        <w:ind w:left="1134" w:firstLine="567"/>
        <w:rPr>
          <w:rFonts w:eastAsia="Times New Roman"/>
          <w:lang w:val="fr-CA"/>
        </w:rPr>
      </w:pPr>
      <w:r w:rsidRPr="006F379A">
        <w:rPr>
          <w:rFonts w:eastAsia="Times New Roman"/>
          <w:szCs w:val="24"/>
          <w:lang w:val="fr-CA"/>
        </w:rPr>
        <w:t>2.</w:t>
      </w:r>
      <w:r w:rsidRPr="006F379A">
        <w:rPr>
          <w:rFonts w:eastAsia="Times New Roman"/>
          <w:szCs w:val="24"/>
          <w:lang w:val="fr-CA"/>
        </w:rPr>
        <w:tab/>
      </w:r>
      <w:r w:rsidR="00475D2A" w:rsidRPr="00AF2F5D">
        <w:rPr>
          <w:rFonts w:eastAsia="Times New Roman"/>
          <w:i/>
          <w:iCs/>
          <w:lang w:val="fr-CA"/>
        </w:rPr>
        <w:t>Exhorte</w:t>
      </w:r>
      <w:r w:rsidR="00475D2A" w:rsidRPr="009902E9">
        <w:rPr>
          <w:rFonts w:eastAsia="Times New Roman"/>
          <w:lang w:val="fr-CA"/>
        </w:rPr>
        <w:t xml:space="preserve"> les Parties qui sont des pays développés et les autres Parties qui assument volontairement les obligations des Parties qui sont des pays développés à fournir aux Parties qui sont des pays en développement des ressources financières nouvelles et additionnelles, adéquates, prévisibles et disponibles en temps voulu pour la mise en œuvre du Protocole de Nagoya, conformément à l</w:t>
      </w:r>
      <w:r w:rsidR="00475D2A" w:rsidRPr="00AF2F5D">
        <w:rPr>
          <w:rFonts w:eastAsia="Times New Roman"/>
          <w:lang w:val="fr-CA"/>
        </w:rPr>
        <w:t>’</w:t>
      </w:r>
      <w:r w:rsidR="00475D2A">
        <w:rPr>
          <w:rFonts w:eastAsia="Times New Roman"/>
          <w:lang w:val="fr-CA"/>
        </w:rPr>
        <w:t>article </w:t>
      </w:r>
      <w:r w:rsidR="00475D2A" w:rsidRPr="009902E9">
        <w:rPr>
          <w:rFonts w:eastAsia="Times New Roman"/>
          <w:lang w:val="fr-CA"/>
        </w:rPr>
        <w:t>25 du Protocole et à l</w:t>
      </w:r>
      <w:r w:rsidR="00475D2A" w:rsidRPr="00AF2F5D">
        <w:rPr>
          <w:rFonts w:eastAsia="Times New Roman"/>
          <w:lang w:val="fr-CA"/>
        </w:rPr>
        <w:t>’</w:t>
      </w:r>
      <w:r w:rsidR="00475D2A">
        <w:rPr>
          <w:rFonts w:eastAsia="Times New Roman"/>
          <w:lang w:val="fr-CA"/>
        </w:rPr>
        <w:t>article </w:t>
      </w:r>
      <w:r w:rsidR="00475D2A" w:rsidRPr="009902E9">
        <w:rPr>
          <w:rFonts w:eastAsia="Times New Roman"/>
          <w:lang w:val="fr-CA"/>
        </w:rPr>
        <w:t>20 de la Convention sur la diversité biologique</w:t>
      </w:r>
      <w:r w:rsidR="00475D2A">
        <w:rPr>
          <w:rFonts w:eastAsia="Times New Roman"/>
          <w:lang w:val="fr-CA"/>
        </w:rPr>
        <w:t>;</w:t>
      </w:r>
    </w:p>
    <w:p w14:paraId="5641B75C" w14:textId="77777777" w:rsidR="00475D2A" w:rsidRPr="006F379A" w:rsidRDefault="00475D2A" w:rsidP="00E44459">
      <w:pPr>
        <w:pStyle w:val="CBDNormalNoNumber"/>
        <w:tabs>
          <w:tab w:val="clear" w:pos="567"/>
        </w:tabs>
        <w:ind w:left="1134" w:firstLine="567"/>
        <w:rPr>
          <w:rFonts w:eastAsia="Times New Roman"/>
          <w:iCs/>
          <w:szCs w:val="24"/>
          <w:lang w:val="fr-CA"/>
        </w:rPr>
      </w:pPr>
      <w:r>
        <w:rPr>
          <w:rFonts w:eastAsia="Times New Roman"/>
          <w:lang w:val="fr-CA"/>
        </w:rPr>
        <w:t>3.</w:t>
      </w:r>
      <w:r>
        <w:rPr>
          <w:rFonts w:eastAsia="Times New Roman"/>
          <w:lang w:val="fr-CA"/>
        </w:rPr>
        <w:tab/>
      </w:r>
      <w:r w:rsidRPr="00AF2F5D">
        <w:rPr>
          <w:rFonts w:eastAsia="Times New Roman"/>
          <w:i/>
          <w:iCs/>
          <w:lang w:val="fr-CA"/>
        </w:rPr>
        <w:t>Invite</w:t>
      </w:r>
      <w:r w:rsidRPr="009902E9">
        <w:rPr>
          <w:rFonts w:eastAsia="Times New Roman"/>
          <w:lang w:val="fr-CA"/>
        </w:rPr>
        <w:t xml:space="preserve"> les Parties, les organisations internationales, les banques de développement régionales, les autres programmes et initiatives, ainsi que le secteur privé à</w:t>
      </w:r>
      <w:r w:rsidRPr="00AF2F5D">
        <w:rPr>
          <w:rFonts w:eastAsia="Times New Roman"/>
          <w:lang w:val="fr-CA"/>
        </w:rPr>
        <w:t> :</w:t>
      </w:r>
    </w:p>
    <w:p w14:paraId="5641B75D" w14:textId="77777777" w:rsidR="00E44459" w:rsidRPr="006F379A" w:rsidRDefault="00E44459" w:rsidP="00E44459">
      <w:pPr>
        <w:pStyle w:val="CBDNormalNoNumber"/>
        <w:tabs>
          <w:tab w:val="clear" w:pos="567"/>
        </w:tabs>
        <w:ind w:left="1134" w:firstLine="567"/>
        <w:rPr>
          <w:rFonts w:eastAsia="Arial Unicode MS"/>
          <w:color w:val="000000"/>
          <w:kern w:val="22"/>
          <w:u w:color="000000"/>
          <w:bdr w:val="nil"/>
          <w:lang w:val="fr-CA"/>
        </w:rPr>
      </w:pPr>
      <w:r w:rsidRPr="006F379A">
        <w:rPr>
          <w:rFonts w:eastAsia="Arial Unicode MS"/>
          <w:color w:val="000000"/>
          <w:kern w:val="22"/>
          <w:u w:color="000000"/>
          <w:bdr w:val="nil"/>
          <w:lang w:val="fr-CA"/>
        </w:rPr>
        <w:t>a)</w:t>
      </w:r>
      <w:r w:rsidRPr="006F379A">
        <w:rPr>
          <w:rFonts w:eastAsia="Arial Unicode MS"/>
          <w:color w:val="000000"/>
          <w:kern w:val="22"/>
          <w:u w:color="000000"/>
          <w:bdr w:val="nil"/>
          <w:lang w:val="fr-CA"/>
        </w:rPr>
        <w:tab/>
      </w:r>
      <w:r w:rsidR="00475D2A" w:rsidRPr="009902E9">
        <w:rPr>
          <w:rFonts w:eastAsia="Times New Roman"/>
          <w:lang w:val="fr-CA"/>
        </w:rPr>
        <w:t>Fournir des ressources financières supplémentaires, selon qu</w:t>
      </w:r>
      <w:r w:rsidR="00475D2A" w:rsidRPr="00AF2F5D">
        <w:rPr>
          <w:rFonts w:eastAsia="Times New Roman"/>
          <w:lang w:val="fr-CA"/>
        </w:rPr>
        <w:t>’</w:t>
      </w:r>
      <w:r w:rsidR="00475D2A" w:rsidRPr="009902E9">
        <w:rPr>
          <w:rFonts w:eastAsia="Times New Roman"/>
          <w:lang w:val="fr-CA"/>
        </w:rPr>
        <w:t>il conviendra et, s</w:t>
      </w:r>
      <w:r w:rsidR="00475D2A" w:rsidRPr="00AF2F5D">
        <w:rPr>
          <w:rFonts w:eastAsia="Times New Roman"/>
          <w:lang w:val="fr-CA"/>
        </w:rPr>
        <w:t>’</w:t>
      </w:r>
      <w:r w:rsidR="00475D2A" w:rsidRPr="009902E9">
        <w:rPr>
          <w:rFonts w:eastAsia="Times New Roman"/>
          <w:lang w:val="fr-CA"/>
        </w:rPr>
        <w:t>il y a lieu, conformément à leurs mandats respectifs, pour appuyer la mise en œuvre du Protocole de Nagoya sur l</w:t>
      </w:r>
      <w:r w:rsidR="00475D2A" w:rsidRPr="00AF2F5D">
        <w:rPr>
          <w:rFonts w:eastAsia="Times New Roman"/>
          <w:lang w:val="fr-CA"/>
        </w:rPr>
        <w:t>’</w:t>
      </w:r>
      <w:r w:rsidR="00475D2A" w:rsidRPr="009902E9">
        <w:rPr>
          <w:rFonts w:eastAsia="Times New Roman"/>
          <w:lang w:val="fr-CA"/>
        </w:rPr>
        <w:t>accès aux ressources génétiques et le partage juste et équitable des avantages découlant de leur utilisation</w:t>
      </w:r>
      <w:r w:rsidR="00475D2A" w:rsidRPr="00AF2F5D">
        <w:rPr>
          <w:rFonts w:eastAsia="Times New Roman"/>
          <w:lang w:val="fr-CA"/>
        </w:rPr>
        <w:t>;</w:t>
      </w:r>
    </w:p>
    <w:p w14:paraId="5641B75E" w14:textId="77777777" w:rsidR="00E44459" w:rsidRPr="006F379A" w:rsidRDefault="00E44459" w:rsidP="00E44459">
      <w:pPr>
        <w:pStyle w:val="CBDNormalNoNumber"/>
        <w:tabs>
          <w:tab w:val="clear" w:pos="567"/>
        </w:tabs>
        <w:ind w:left="1134" w:firstLine="567"/>
        <w:rPr>
          <w:rFonts w:eastAsia="Arial Unicode MS"/>
          <w:color w:val="000000"/>
          <w:kern w:val="22"/>
          <w:u w:color="000000"/>
          <w:bdr w:val="nil"/>
          <w:lang w:val="fr-CA"/>
        </w:rPr>
      </w:pPr>
      <w:r w:rsidRPr="006F379A">
        <w:rPr>
          <w:rFonts w:eastAsia="Arial Unicode MS"/>
          <w:color w:val="000000"/>
          <w:kern w:val="22"/>
          <w:u w:color="000000"/>
          <w:bdr w:val="nil"/>
          <w:lang w:val="fr-CA"/>
        </w:rPr>
        <w:lastRenderedPageBreak/>
        <w:t>b)</w:t>
      </w:r>
      <w:r w:rsidRPr="006F379A">
        <w:rPr>
          <w:rFonts w:eastAsia="Arial Unicode MS"/>
          <w:color w:val="000000"/>
          <w:kern w:val="22"/>
          <w:u w:color="000000"/>
          <w:bdr w:val="nil"/>
          <w:lang w:val="fr-CA"/>
        </w:rPr>
        <w:tab/>
      </w:r>
      <w:r w:rsidRPr="006F379A">
        <w:rPr>
          <w:rFonts w:eastAsia="Times New Roman"/>
          <w:iCs/>
          <w:szCs w:val="24"/>
          <w:lang w:val="fr-CA"/>
        </w:rPr>
        <w:t xml:space="preserve">Tenir compte des </w:t>
      </w:r>
      <w:r w:rsidRPr="006F379A">
        <w:rPr>
          <w:lang w:val="fr-CA"/>
        </w:rPr>
        <w:t>conclusions et des messages essentiels </w:t>
      </w:r>
      <w:r w:rsidRPr="006F379A">
        <w:rPr>
          <w:rFonts w:eastAsia="Times New Roman"/>
          <w:iCs/>
          <w:szCs w:val="24"/>
          <w:lang w:val="fr-CA"/>
        </w:rPr>
        <w:t>du deuxième exercice d</w:t>
      </w:r>
      <w:r w:rsidR="00AD06E4" w:rsidRPr="006F379A">
        <w:rPr>
          <w:rFonts w:eastAsia="Times New Roman"/>
          <w:iCs/>
          <w:szCs w:val="24"/>
          <w:lang w:val="fr-CA"/>
        </w:rPr>
        <w:t>’</w:t>
      </w:r>
      <w:r w:rsidRPr="006F379A">
        <w:rPr>
          <w:rFonts w:eastAsia="Times New Roman"/>
          <w:iCs/>
          <w:szCs w:val="24"/>
          <w:lang w:val="fr-CA"/>
        </w:rPr>
        <w:t>évaluation et d</w:t>
      </w:r>
      <w:r w:rsidR="00AD06E4" w:rsidRPr="006F379A">
        <w:rPr>
          <w:rFonts w:eastAsia="Times New Roman"/>
          <w:iCs/>
          <w:szCs w:val="24"/>
          <w:lang w:val="fr-CA"/>
        </w:rPr>
        <w:t>’</w:t>
      </w:r>
      <w:r w:rsidRPr="006F379A">
        <w:rPr>
          <w:rFonts w:eastAsia="Times New Roman"/>
          <w:iCs/>
          <w:szCs w:val="24"/>
          <w:lang w:val="fr-CA"/>
        </w:rPr>
        <w:t>examen de l</w:t>
      </w:r>
      <w:r w:rsidR="00AD06E4" w:rsidRPr="006F379A">
        <w:rPr>
          <w:rFonts w:eastAsia="Times New Roman"/>
          <w:iCs/>
          <w:szCs w:val="24"/>
          <w:lang w:val="fr-CA"/>
        </w:rPr>
        <w:t>’</w:t>
      </w:r>
      <w:r w:rsidRPr="006F379A">
        <w:rPr>
          <w:rFonts w:eastAsia="Times New Roman"/>
          <w:iCs/>
          <w:szCs w:val="24"/>
          <w:lang w:val="fr-CA"/>
        </w:rPr>
        <w:t>efficacité du Protocole de Nagoya, qui indiquent des domaines où les Parties ont besoin de davantage d</w:t>
      </w:r>
      <w:r w:rsidR="00AD06E4" w:rsidRPr="006F379A">
        <w:rPr>
          <w:rFonts w:eastAsia="Times New Roman"/>
          <w:iCs/>
          <w:szCs w:val="24"/>
          <w:lang w:val="fr-CA"/>
        </w:rPr>
        <w:t>’</w:t>
      </w:r>
      <w:r w:rsidRPr="006F379A">
        <w:rPr>
          <w:rFonts w:eastAsia="Times New Roman"/>
          <w:iCs/>
          <w:szCs w:val="24"/>
          <w:lang w:val="fr-CA"/>
        </w:rPr>
        <w:t>appui, ainsi que des mesures indicatives pouvant être prises au niveau national pour améliorer la mise en œuvre du Protocole</w:t>
      </w:r>
      <w:r w:rsidR="00CE1182">
        <w:rPr>
          <w:rFonts w:eastAsia="Times New Roman"/>
          <w:iCs/>
          <w:szCs w:val="24"/>
          <w:lang w:val="fr-CA"/>
        </w:rPr>
        <w:t>;</w:t>
      </w:r>
      <w:r w:rsidRPr="006F379A">
        <w:rPr>
          <w:rStyle w:val="FootnoteReference"/>
          <w:rFonts w:eastAsia="Arial Unicode MS"/>
          <w:color w:val="000000"/>
          <w:kern w:val="22"/>
          <w:u w:color="000000"/>
          <w:bdr w:val="nil"/>
          <w:lang w:val="fr-CA"/>
        </w:rPr>
        <w:footnoteReference w:id="20"/>
      </w:r>
    </w:p>
    <w:p w14:paraId="5641B75F" w14:textId="77777777" w:rsidR="00E44459" w:rsidRDefault="00475D2A" w:rsidP="00E44459">
      <w:pPr>
        <w:pStyle w:val="CBDNormalNoNumber"/>
        <w:tabs>
          <w:tab w:val="clear" w:pos="567"/>
        </w:tabs>
        <w:ind w:left="1134" w:firstLine="567"/>
        <w:rPr>
          <w:rFonts w:eastAsia="Times New Roman"/>
          <w:lang w:val="fr-CA"/>
        </w:rPr>
      </w:pPr>
      <w:r>
        <w:rPr>
          <w:rFonts w:eastAsia="Times New Roman"/>
          <w:szCs w:val="24"/>
          <w:lang w:val="fr-CA"/>
        </w:rPr>
        <w:t>4</w:t>
      </w:r>
      <w:r w:rsidR="00E44459" w:rsidRPr="006F379A">
        <w:rPr>
          <w:rFonts w:eastAsia="Times New Roman"/>
          <w:szCs w:val="24"/>
          <w:lang w:val="fr-CA"/>
        </w:rPr>
        <w:t>.</w:t>
      </w:r>
      <w:r w:rsidR="00E44459" w:rsidRPr="006F379A">
        <w:rPr>
          <w:rFonts w:eastAsia="Times New Roman"/>
          <w:szCs w:val="24"/>
          <w:lang w:val="fr-CA"/>
        </w:rPr>
        <w:tab/>
      </w:r>
      <w:r w:rsidR="00445894" w:rsidRPr="00AF2F5D">
        <w:rPr>
          <w:rFonts w:eastAsia="Times New Roman"/>
          <w:i/>
          <w:iCs/>
          <w:lang w:val="fr-CA"/>
        </w:rPr>
        <w:t>Recommande</w:t>
      </w:r>
      <w:r w:rsidR="00445894" w:rsidRPr="009902E9">
        <w:rPr>
          <w:rFonts w:eastAsia="Times New Roman"/>
          <w:lang w:val="fr-CA"/>
        </w:rPr>
        <w:t xml:space="preserve"> que, lorsqu</w:t>
      </w:r>
      <w:r w:rsidR="00445894" w:rsidRPr="00AF2F5D">
        <w:rPr>
          <w:rFonts w:eastAsia="Times New Roman"/>
          <w:lang w:val="fr-CA"/>
        </w:rPr>
        <w:t>’</w:t>
      </w:r>
      <w:r w:rsidR="00445894" w:rsidRPr="009902E9">
        <w:rPr>
          <w:rFonts w:eastAsia="Times New Roman"/>
          <w:lang w:val="fr-CA"/>
        </w:rPr>
        <w:t>elle adoptera ses orientations à l</w:t>
      </w:r>
      <w:r w:rsidR="00445894" w:rsidRPr="00AF2F5D">
        <w:rPr>
          <w:rFonts w:eastAsia="Times New Roman"/>
          <w:lang w:val="fr-CA"/>
        </w:rPr>
        <w:t>’</w:t>
      </w:r>
      <w:r w:rsidR="00445894" w:rsidRPr="009902E9">
        <w:rPr>
          <w:rFonts w:eastAsia="Times New Roman"/>
          <w:lang w:val="fr-CA"/>
        </w:rPr>
        <w:t>intention du Fonds pour l</w:t>
      </w:r>
      <w:r w:rsidR="00445894" w:rsidRPr="00AF2F5D">
        <w:rPr>
          <w:rFonts w:eastAsia="Times New Roman"/>
          <w:lang w:val="fr-CA"/>
        </w:rPr>
        <w:t>’</w:t>
      </w:r>
      <w:r w:rsidR="00445894" w:rsidRPr="009902E9">
        <w:rPr>
          <w:rFonts w:eastAsia="Times New Roman"/>
          <w:lang w:val="fr-CA"/>
        </w:rPr>
        <w:t>environnement mondial, la Conférence des Parties à la Convention prie le Fonds</w:t>
      </w:r>
      <w:r w:rsidR="00445894" w:rsidRPr="00AF2F5D">
        <w:rPr>
          <w:rFonts w:eastAsia="Times New Roman"/>
          <w:lang w:val="fr-CA"/>
        </w:rPr>
        <w:t> :</w:t>
      </w:r>
    </w:p>
    <w:p w14:paraId="5641B760" w14:textId="77777777" w:rsidR="00445894" w:rsidRDefault="00445894" w:rsidP="00E44459">
      <w:pPr>
        <w:pStyle w:val="CBDNormalNoNumber"/>
        <w:tabs>
          <w:tab w:val="clear" w:pos="567"/>
        </w:tabs>
        <w:ind w:left="1134" w:firstLine="567"/>
        <w:rPr>
          <w:rFonts w:eastAsia="Times New Roman"/>
          <w:lang w:val="fr-CA"/>
        </w:rPr>
      </w:pPr>
      <w:r>
        <w:rPr>
          <w:rFonts w:eastAsia="Times New Roman"/>
          <w:lang w:val="fr-CA"/>
        </w:rPr>
        <w:t>a)</w:t>
      </w:r>
      <w:r>
        <w:rPr>
          <w:rFonts w:eastAsia="Times New Roman"/>
          <w:lang w:val="fr-CA"/>
        </w:rPr>
        <w:tab/>
      </w:r>
      <w:r w:rsidRPr="009902E9">
        <w:rPr>
          <w:rFonts w:eastAsia="Times New Roman"/>
          <w:lang w:val="fr-CA"/>
        </w:rPr>
        <w:t>De continuer à aider les Parties admissibles, en particulier les pays les moins avancés et les petits États insulaires en développement parmi eux, ainsi que les Parties à économie en transition, à mettre en œuvre le Protocole de Nagoya, en tenant compte des résultats du deuxième exercice d</w:t>
      </w:r>
      <w:r w:rsidRPr="00AF2F5D">
        <w:rPr>
          <w:rFonts w:eastAsia="Times New Roman"/>
          <w:lang w:val="fr-CA"/>
        </w:rPr>
        <w:t>’</w:t>
      </w:r>
      <w:r w:rsidRPr="009902E9">
        <w:rPr>
          <w:rFonts w:eastAsia="Times New Roman"/>
          <w:lang w:val="fr-CA"/>
        </w:rPr>
        <w:t>évaluation et d</w:t>
      </w:r>
      <w:r w:rsidRPr="00AF2F5D">
        <w:rPr>
          <w:rFonts w:eastAsia="Times New Roman"/>
          <w:lang w:val="fr-CA"/>
        </w:rPr>
        <w:t>’</w:t>
      </w:r>
      <w:r w:rsidRPr="009902E9">
        <w:rPr>
          <w:rFonts w:eastAsia="Times New Roman"/>
          <w:lang w:val="fr-CA"/>
        </w:rPr>
        <w:t>examen, et d</w:t>
      </w:r>
      <w:r w:rsidRPr="00AF2F5D">
        <w:rPr>
          <w:rFonts w:eastAsia="Times New Roman"/>
          <w:lang w:val="fr-CA"/>
        </w:rPr>
        <w:t>’</w:t>
      </w:r>
      <w:r w:rsidRPr="009902E9">
        <w:rPr>
          <w:rFonts w:eastAsia="Times New Roman"/>
          <w:lang w:val="fr-CA"/>
        </w:rPr>
        <w:t>encourager le recours à des projets mondiaux et régionaux et de mettre des fonds à disposition à cette fin</w:t>
      </w:r>
      <w:r w:rsidR="00CE1182">
        <w:rPr>
          <w:rFonts w:eastAsia="Times New Roman"/>
          <w:lang w:val="fr-CA"/>
        </w:rPr>
        <w:t>;</w:t>
      </w:r>
    </w:p>
    <w:p w14:paraId="5641B761" w14:textId="77777777" w:rsidR="00445894" w:rsidRDefault="00445894" w:rsidP="00E44459">
      <w:pPr>
        <w:pStyle w:val="CBDNormalNoNumber"/>
        <w:tabs>
          <w:tab w:val="clear" w:pos="567"/>
        </w:tabs>
        <w:ind w:left="1134" w:firstLine="567"/>
        <w:rPr>
          <w:rFonts w:eastAsia="Times New Roman"/>
          <w:lang w:val="fr-CA"/>
        </w:rPr>
      </w:pPr>
      <w:r>
        <w:rPr>
          <w:rFonts w:eastAsia="Times New Roman"/>
          <w:lang w:val="fr-CA"/>
        </w:rPr>
        <w:t>b)</w:t>
      </w:r>
      <w:r>
        <w:rPr>
          <w:rFonts w:eastAsia="Times New Roman"/>
          <w:lang w:val="fr-CA"/>
        </w:rPr>
        <w:tab/>
      </w:r>
      <w:r w:rsidRPr="009902E9">
        <w:rPr>
          <w:rFonts w:eastAsia="Times New Roman"/>
          <w:lang w:val="fr-CA"/>
        </w:rPr>
        <w:t>De mettre des fonds à disposition en temps voulu pour aider les Parties admissibles à préparer et à soumettre leur troisième rapport national sur la mise en œuvre du Protocole de Nagoya, afin de garantir que les ressources soient mises à disposition bien avant la date limite prévue pour la présentation des rapports</w:t>
      </w:r>
      <w:r w:rsidR="00CE1182">
        <w:rPr>
          <w:rFonts w:eastAsia="Times New Roman"/>
          <w:lang w:val="fr-CA"/>
        </w:rPr>
        <w:t>;</w:t>
      </w:r>
    </w:p>
    <w:p w14:paraId="5641B762" w14:textId="77777777" w:rsidR="00CE1182" w:rsidRPr="006F379A" w:rsidRDefault="00CE1182" w:rsidP="00E44459">
      <w:pPr>
        <w:pStyle w:val="CBDNormalNoNumber"/>
        <w:tabs>
          <w:tab w:val="clear" w:pos="567"/>
        </w:tabs>
        <w:ind w:left="1134" w:firstLine="567"/>
        <w:rPr>
          <w:rFonts w:eastAsia="Times New Roman"/>
          <w:i/>
          <w:szCs w:val="24"/>
          <w:lang w:val="fr-CA"/>
        </w:rPr>
      </w:pPr>
      <w:r>
        <w:rPr>
          <w:rFonts w:eastAsia="Times New Roman"/>
          <w:lang w:val="fr-CA"/>
        </w:rPr>
        <w:t>5.</w:t>
      </w:r>
      <w:r>
        <w:rPr>
          <w:rFonts w:eastAsia="Times New Roman"/>
          <w:lang w:val="fr-CA"/>
        </w:rPr>
        <w:tab/>
      </w:r>
      <w:r w:rsidRPr="00AF2F5D">
        <w:rPr>
          <w:rFonts w:eastAsia="Times New Roman"/>
          <w:i/>
          <w:iCs/>
          <w:lang w:val="fr-CA"/>
        </w:rPr>
        <w:t>Souligne</w:t>
      </w:r>
      <w:r w:rsidRPr="009902E9">
        <w:rPr>
          <w:rFonts w:eastAsia="Times New Roman"/>
          <w:lang w:val="fr-CA"/>
        </w:rPr>
        <w:t xml:space="preserve"> l</w:t>
      </w:r>
      <w:r w:rsidRPr="00AF2F5D">
        <w:rPr>
          <w:rFonts w:eastAsia="Times New Roman"/>
          <w:lang w:val="fr-CA"/>
        </w:rPr>
        <w:t>’</w:t>
      </w:r>
      <w:r w:rsidRPr="009902E9">
        <w:rPr>
          <w:rFonts w:eastAsia="Times New Roman"/>
          <w:lang w:val="fr-CA"/>
        </w:rPr>
        <w:t>importance pour les Parties admissibles de soumettre en temps voulu leur lettre d</w:t>
      </w:r>
      <w:r w:rsidRPr="00AF2F5D">
        <w:rPr>
          <w:rFonts w:eastAsia="Times New Roman"/>
          <w:lang w:val="fr-CA"/>
        </w:rPr>
        <w:t>’</w:t>
      </w:r>
      <w:r w:rsidRPr="009902E9">
        <w:rPr>
          <w:rFonts w:eastAsia="Times New Roman"/>
          <w:lang w:val="fr-CA"/>
        </w:rPr>
        <w:t>approbation du projet visant à appuyer la préparation des deuxièmes rapports nationaux, et recommande que les organismes d</w:t>
      </w:r>
      <w:r w:rsidRPr="00AF2F5D">
        <w:rPr>
          <w:rFonts w:eastAsia="Times New Roman"/>
          <w:lang w:val="fr-CA"/>
        </w:rPr>
        <w:t>’</w:t>
      </w:r>
      <w:r w:rsidRPr="009902E9">
        <w:rPr>
          <w:rFonts w:eastAsia="Times New Roman"/>
          <w:lang w:val="fr-CA"/>
        </w:rPr>
        <w:t>exécution participant au projet prennent des mesures pour réduire au minimum les retards administratifs, procéduraux et opérationnels afin de faciliter le décaissement rapide des fonds</w:t>
      </w:r>
      <w:r>
        <w:rPr>
          <w:rFonts w:eastAsia="Times New Roman"/>
          <w:lang w:val="fr-CA"/>
        </w:rPr>
        <w:t>;</w:t>
      </w:r>
    </w:p>
    <w:p w14:paraId="5641B763" w14:textId="77777777" w:rsidR="00E44459" w:rsidRPr="006F379A" w:rsidRDefault="00CE1182" w:rsidP="00E44459">
      <w:pPr>
        <w:pStyle w:val="CBDNormalNoNumber"/>
        <w:tabs>
          <w:tab w:val="clear" w:pos="567"/>
        </w:tabs>
        <w:ind w:left="1134" w:firstLine="567"/>
        <w:rPr>
          <w:rFonts w:eastAsia="Times New Roman"/>
          <w:iCs/>
          <w:szCs w:val="24"/>
          <w:lang w:val="fr-CA"/>
        </w:rPr>
      </w:pPr>
      <w:r>
        <w:rPr>
          <w:rFonts w:eastAsia="Times New Roman"/>
          <w:szCs w:val="24"/>
          <w:lang w:val="fr-CA"/>
        </w:rPr>
        <w:t>6</w:t>
      </w:r>
      <w:r w:rsidR="00E44459" w:rsidRPr="006F379A">
        <w:rPr>
          <w:rFonts w:eastAsia="Times New Roman"/>
          <w:szCs w:val="24"/>
          <w:lang w:val="fr-CA"/>
        </w:rPr>
        <w:t>.</w:t>
      </w:r>
      <w:r w:rsidR="00E44459" w:rsidRPr="006F379A">
        <w:rPr>
          <w:rFonts w:eastAsia="Times New Roman"/>
          <w:szCs w:val="24"/>
          <w:lang w:val="fr-CA"/>
        </w:rPr>
        <w:tab/>
      </w:r>
      <w:r w:rsidR="00E44459" w:rsidRPr="006F379A">
        <w:rPr>
          <w:rFonts w:eastAsia="Times New Roman"/>
          <w:i/>
          <w:szCs w:val="24"/>
          <w:lang w:val="fr-CA"/>
        </w:rPr>
        <w:t>Prie</w:t>
      </w:r>
      <w:r w:rsidR="00445894">
        <w:rPr>
          <w:rFonts w:eastAsia="Times New Roman"/>
          <w:i/>
          <w:szCs w:val="24"/>
          <w:lang w:val="fr-CA"/>
        </w:rPr>
        <w:t xml:space="preserve"> </w:t>
      </w:r>
      <w:r w:rsidR="00E44459" w:rsidRPr="006F379A">
        <w:rPr>
          <w:rFonts w:eastAsia="Times New Roman"/>
          <w:iCs/>
          <w:szCs w:val="24"/>
          <w:lang w:val="fr-CA"/>
        </w:rPr>
        <w:t>la Secrétaire exécutive de</w:t>
      </w:r>
      <w:r w:rsidR="00AD06E4" w:rsidRPr="006F379A">
        <w:rPr>
          <w:rFonts w:eastAsia="Times New Roman"/>
          <w:iCs/>
          <w:szCs w:val="24"/>
          <w:lang w:val="fr-CA"/>
        </w:rPr>
        <w:t> :</w:t>
      </w:r>
    </w:p>
    <w:p w14:paraId="5641B764" w14:textId="77777777" w:rsidR="00E44459" w:rsidRPr="006F379A" w:rsidRDefault="00E44459" w:rsidP="00E44459">
      <w:pPr>
        <w:pStyle w:val="CBDNormalNoNumber"/>
        <w:tabs>
          <w:tab w:val="clear" w:pos="567"/>
        </w:tabs>
        <w:ind w:left="1134" w:firstLine="567"/>
        <w:rPr>
          <w:rFonts w:eastAsia="Arial Unicode MS"/>
          <w:bCs/>
          <w:color w:val="000000"/>
          <w:kern w:val="22"/>
          <w:u w:color="000000"/>
          <w:bdr w:val="nil"/>
          <w:lang w:val="fr-CA"/>
        </w:rPr>
      </w:pPr>
      <w:r w:rsidRPr="006F379A">
        <w:rPr>
          <w:rFonts w:eastAsia="Arial Unicode MS"/>
          <w:bCs/>
          <w:color w:val="000000"/>
          <w:kern w:val="22"/>
          <w:u w:color="000000"/>
          <w:bdr w:val="nil"/>
          <w:lang w:val="fr-CA"/>
        </w:rPr>
        <w:t>a)</w:t>
      </w:r>
      <w:r w:rsidRPr="006F379A">
        <w:rPr>
          <w:rFonts w:eastAsia="Arial Unicode MS"/>
          <w:bCs/>
          <w:color w:val="000000"/>
          <w:kern w:val="22"/>
          <w:u w:color="000000"/>
          <w:bdr w:val="nil"/>
          <w:lang w:val="fr-CA"/>
        </w:rPr>
        <w:tab/>
        <w:t>Diffuser auprès des Parties, des peuples autochtones et communautés locales des informations sur les ressources financières existantes et les possibilités de financement pour la mise en œuvre du Protocole de Nagoya</w:t>
      </w:r>
      <w:r w:rsidR="00AD06E4" w:rsidRPr="006F379A">
        <w:rPr>
          <w:rFonts w:eastAsia="Arial Unicode MS"/>
          <w:bCs/>
          <w:color w:val="000000"/>
          <w:kern w:val="22"/>
          <w:u w:color="000000"/>
          <w:bdr w:val="nil"/>
          <w:lang w:val="fr-CA"/>
        </w:rPr>
        <w:t>;</w:t>
      </w:r>
    </w:p>
    <w:p w14:paraId="5641B765" w14:textId="77777777" w:rsidR="00E44459" w:rsidRPr="006F379A" w:rsidRDefault="00E44459" w:rsidP="00E44459">
      <w:pPr>
        <w:pStyle w:val="CBDNormalNoNumber"/>
        <w:tabs>
          <w:tab w:val="clear" w:pos="567"/>
        </w:tabs>
        <w:ind w:left="1134" w:firstLine="567"/>
        <w:rPr>
          <w:rFonts w:eastAsia="Arial Unicode MS"/>
          <w:bCs/>
          <w:color w:val="000000"/>
          <w:kern w:val="22"/>
          <w:u w:color="000000"/>
          <w:bdr w:val="nil"/>
          <w:lang w:val="fr-CA"/>
        </w:rPr>
      </w:pPr>
      <w:r w:rsidRPr="006F379A">
        <w:rPr>
          <w:rFonts w:eastAsia="Arial Unicode MS"/>
          <w:bCs/>
          <w:color w:val="000000"/>
          <w:kern w:val="22"/>
          <w:u w:color="000000"/>
          <w:bdr w:val="nil"/>
          <w:lang w:val="fr-CA"/>
        </w:rPr>
        <w:t>b)</w:t>
      </w:r>
      <w:r w:rsidRPr="006F379A">
        <w:rPr>
          <w:rFonts w:eastAsia="Arial Unicode MS"/>
          <w:bCs/>
          <w:color w:val="000000"/>
          <w:kern w:val="22"/>
          <w:u w:color="000000"/>
          <w:bdr w:val="nil"/>
          <w:lang w:val="fr-CA"/>
        </w:rPr>
        <w:tab/>
        <w:t>Tenir compte des résultats du deuxième exercice d</w:t>
      </w:r>
      <w:r w:rsidR="00AD06E4" w:rsidRPr="006F379A">
        <w:rPr>
          <w:rFonts w:eastAsia="Arial Unicode MS"/>
          <w:bCs/>
          <w:color w:val="000000"/>
          <w:kern w:val="22"/>
          <w:u w:color="000000"/>
          <w:bdr w:val="nil"/>
          <w:lang w:val="fr-CA"/>
        </w:rPr>
        <w:t>’</w:t>
      </w:r>
      <w:r w:rsidRPr="006F379A">
        <w:rPr>
          <w:rFonts w:eastAsia="Arial Unicode MS"/>
          <w:bCs/>
          <w:color w:val="000000"/>
          <w:kern w:val="22"/>
          <w:u w:color="000000"/>
          <w:bdr w:val="nil"/>
          <w:lang w:val="fr-CA"/>
        </w:rPr>
        <w:t>évaluation et d</w:t>
      </w:r>
      <w:r w:rsidR="00AD06E4" w:rsidRPr="006F379A">
        <w:rPr>
          <w:rFonts w:eastAsia="Arial Unicode MS"/>
          <w:bCs/>
          <w:color w:val="000000"/>
          <w:kern w:val="22"/>
          <w:u w:color="000000"/>
          <w:bdr w:val="nil"/>
          <w:lang w:val="fr-CA"/>
        </w:rPr>
        <w:t>’</w:t>
      </w:r>
      <w:r w:rsidRPr="006F379A">
        <w:rPr>
          <w:rFonts w:eastAsia="Arial Unicode MS"/>
          <w:bCs/>
          <w:color w:val="000000"/>
          <w:kern w:val="22"/>
          <w:u w:color="000000"/>
          <w:bdr w:val="nil"/>
          <w:lang w:val="fr-CA"/>
        </w:rPr>
        <w:t>examen lorsqu</w:t>
      </w:r>
      <w:r w:rsidR="00AD06E4" w:rsidRPr="006F379A">
        <w:rPr>
          <w:rFonts w:eastAsia="Arial Unicode MS"/>
          <w:bCs/>
          <w:color w:val="000000"/>
          <w:kern w:val="22"/>
          <w:u w:color="000000"/>
          <w:bdr w:val="nil"/>
          <w:lang w:val="fr-CA"/>
        </w:rPr>
        <w:t>’</w:t>
      </w:r>
      <w:r w:rsidRPr="006F379A">
        <w:rPr>
          <w:rFonts w:eastAsia="Arial Unicode MS"/>
          <w:bCs/>
          <w:color w:val="000000"/>
          <w:kern w:val="22"/>
          <w:u w:color="000000"/>
          <w:bdr w:val="nil"/>
          <w:lang w:val="fr-CA"/>
        </w:rPr>
        <w:t>elle préparera des documents relatifs au cadre quadriennal des priorités du programme axé sur les résultats pour la dixième période de reconstitution du Fonds pour l</w:t>
      </w:r>
      <w:r w:rsidR="00AD06E4" w:rsidRPr="006F379A">
        <w:rPr>
          <w:rFonts w:eastAsia="Arial Unicode MS"/>
          <w:bCs/>
          <w:color w:val="000000"/>
          <w:kern w:val="22"/>
          <w:u w:color="000000"/>
          <w:bdr w:val="nil"/>
          <w:lang w:val="fr-CA"/>
        </w:rPr>
        <w:t>’</w:t>
      </w:r>
      <w:r w:rsidRPr="006F379A">
        <w:rPr>
          <w:rFonts w:eastAsia="Arial Unicode MS"/>
          <w:bCs/>
          <w:color w:val="000000"/>
          <w:kern w:val="22"/>
          <w:u w:color="000000"/>
          <w:bdr w:val="nil"/>
          <w:lang w:val="fr-CA"/>
        </w:rPr>
        <w:t>environnement mondial qui sera transmis pour examen à la septième réunion de la Conférence des Parties siégeant en tant que réunion des</w:t>
      </w:r>
      <w:r w:rsidR="003B1F10">
        <w:rPr>
          <w:rFonts w:eastAsia="Arial Unicode MS"/>
          <w:bCs/>
          <w:color w:val="000000"/>
          <w:kern w:val="22"/>
          <w:u w:color="000000"/>
          <w:bdr w:val="nil"/>
          <w:lang w:val="fr-CA"/>
        </w:rPr>
        <w:t xml:space="preserve"> Parties au Protocole de Nagoya</w:t>
      </w:r>
      <w:r w:rsidR="00077540">
        <w:rPr>
          <w:rFonts w:eastAsia="Arial Unicode MS"/>
          <w:bCs/>
          <w:color w:val="000000"/>
          <w:kern w:val="22"/>
          <w:u w:color="000000"/>
          <w:bdr w:val="nil"/>
          <w:lang w:val="fr-CA"/>
        </w:rPr>
        <w:t>.</w:t>
      </w:r>
    </w:p>
    <w:p w14:paraId="5641B766" w14:textId="77777777" w:rsidR="00E44459" w:rsidRPr="006F379A" w:rsidRDefault="00E44459" w:rsidP="00E44459">
      <w:pPr>
        <w:pStyle w:val="Para1"/>
        <w:numPr>
          <w:ilvl w:val="0"/>
          <w:numId w:val="0"/>
        </w:numPr>
        <w:ind w:left="567"/>
        <w:jc w:val="center"/>
        <w:rPr>
          <w:bCs/>
          <w:caps/>
          <w:kern w:val="22"/>
          <w:lang w:val="fr-CA"/>
        </w:rPr>
      </w:pPr>
      <w:r w:rsidRPr="006F379A">
        <w:rPr>
          <w:lang w:val="fr-CA"/>
        </w:rPr>
        <w:t>__________</w:t>
      </w:r>
    </w:p>
    <w:p w14:paraId="5641B767" w14:textId="77777777" w:rsidR="00626855" w:rsidRPr="006F379A" w:rsidRDefault="00626855" w:rsidP="00E44459">
      <w:pPr>
        <w:rPr>
          <w:lang w:val="fr-CA"/>
        </w:rPr>
      </w:pPr>
    </w:p>
    <w:sectPr w:rsidR="00626855" w:rsidRPr="006F379A" w:rsidSect="00345413">
      <w:headerReference w:type="even" r:id="rId19"/>
      <w:headerReference w:type="default" r:id="rId20"/>
      <w:footerReference w:type="even" r:id="rId21"/>
      <w:footerReference w:type="default" r:id="rId22"/>
      <w:pgSz w:w="12240" w:h="15840"/>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5DF7C" w14:textId="77777777" w:rsidR="005E3F2F" w:rsidRDefault="005E3F2F" w:rsidP="00E44459">
      <w:r>
        <w:separator/>
      </w:r>
    </w:p>
  </w:endnote>
  <w:endnote w:type="continuationSeparator" w:id="0">
    <w:p w14:paraId="429763B6" w14:textId="77777777" w:rsidR="005E3F2F" w:rsidRDefault="005E3F2F" w:rsidP="00E4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91982220"/>
      <w:docPartObj>
        <w:docPartGallery w:val="Page Numbers (Bottom of Page)"/>
        <w:docPartUnique/>
      </w:docPartObj>
    </w:sdtPr>
    <w:sdtContent>
      <w:p w14:paraId="5641B775" w14:textId="77777777" w:rsidR="00345413" w:rsidRPr="001F4AE3" w:rsidRDefault="00345413">
        <w:pPr>
          <w:pStyle w:val="Footer"/>
          <w:rPr>
            <w:sz w:val="20"/>
            <w:szCs w:val="20"/>
          </w:rPr>
        </w:pPr>
        <w:r w:rsidRPr="001F4AE3">
          <w:rPr>
            <w:sz w:val="20"/>
            <w:szCs w:val="20"/>
          </w:rPr>
          <w:fldChar w:fldCharType="begin"/>
        </w:r>
        <w:r w:rsidRPr="001F4AE3">
          <w:rPr>
            <w:sz w:val="20"/>
            <w:szCs w:val="20"/>
          </w:rPr>
          <w:instrText xml:space="preserve"> PAGE   \* MERGEFORMAT </w:instrText>
        </w:r>
        <w:r w:rsidRPr="001F4AE3">
          <w:rPr>
            <w:sz w:val="20"/>
            <w:szCs w:val="20"/>
          </w:rPr>
          <w:fldChar w:fldCharType="separate"/>
        </w:r>
        <w:r w:rsidR="00077540">
          <w:rPr>
            <w:noProof/>
            <w:sz w:val="20"/>
            <w:szCs w:val="20"/>
          </w:rPr>
          <w:t>8</w:t>
        </w:r>
        <w:r w:rsidRPr="001F4AE3">
          <w:rPr>
            <w:sz w:val="20"/>
            <w:szCs w:val="20"/>
          </w:rPr>
          <w:fldChar w:fldCharType="end"/>
        </w:r>
        <w:r w:rsidRPr="001F4AE3">
          <w:rPr>
            <w:sz w:val="20"/>
            <w:szCs w:val="20"/>
          </w:rPr>
          <w:t>/8</w:t>
        </w:r>
      </w:p>
    </w:sdtContent>
  </w:sdt>
  <w:p w14:paraId="5641B776" w14:textId="77777777" w:rsidR="00345413" w:rsidRDefault="00345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982221"/>
      <w:docPartObj>
        <w:docPartGallery w:val="Page Numbers (Bottom of Page)"/>
        <w:docPartUnique/>
      </w:docPartObj>
    </w:sdtPr>
    <w:sdtContent>
      <w:p w14:paraId="5641B777" w14:textId="77777777" w:rsidR="00345413" w:rsidRDefault="00345413" w:rsidP="00345413">
        <w:pPr>
          <w:pStyle w:val="Footer"/>
          <w:jc w:val="right"/>
        </w:pPr>
        <w:r w:rsidRPr="001F4AE3">
          <w:rPr>
            <w:sz w:val="20"/>
            <w:szCs w:val="20"/>
          </w:rPr>
          <w:fldChar w:fldCharType="begin"/>
        </w:r>
        <w:r w:rsidRPr="001F4AE3">
          <w:rPr>
            <w:sz w:val="20"/>
            <w:szCs w:val="20"/>
          </w:rPr>
          <w:instrText xml:space="preserve"> PAGE   \* MERGEFORMAT </w:instrText>
        </w:r>
        <w:r w:rsidRPr="001F4AE3">
          <w:rPr>
            <w:sz w:val="20"/>
            <w:szCs w:val="20"/>
          </w:rPr>
          <w:fldChar w:fldCharType="separate"/>
        </w:r>
        <w:r w:rsidR="003B1F10">
          <w:rPr>
            <w:noProof/>
            <w:sz w:val="20"/>
            <w:szCs w:val="20"/>
          </w:rPr>
          <w:t>7</w:t>
        </w:r>
        <w:r w:rsidRPr="001F4AE3">
          <w:rPr>
            <w:sz w:val="20"/>
            <w:szCs w:val="20"/>
          </w:rPr>
          <w:fldChar w:fldCharType="end"/>
        </w:r>
        <w:r w:rsidRPr="001F4AE3">
          <w:rPr>
            <w:sz w:val="20"/>
            <w:szCs w:val="20"/>
          </w:rPr>
          <w:t>/8</w:t>
        </w:r>
      </w:p>
    </w:sdtContent>
  </w:sdt>
  <w:p w14:paraId="5641B778" w14:textId="77777777" w:rsidR="00345413" w:rsidRPr="00345413" w:rsidRDefault="00345413" w:rsidP="00345413">
    <w:pPr>
      <w:pStyle w:val="Footer"/>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1558" w14:textId="77777777" w:rsidR="005E3F2F" w:rsidRDefault="005E3F2F" w:rsidP="00E44459">
      <w:r>
        <w:separator/>
      </w:r>
    </w:p>
  </w:footnote>
  <w:footnote w:type="continuationSeparator" w:id="0">
    <w:p w14:paraId="71C5C98D" w14:textId="77777777" w:rsidR="005E3F2F" w:rsidRDefault="005E3F2F" w:rsidP="00E44459">
      <w:r>
        <w:continuationSeparator/>
      </w:r>
    </w:p>
  </w:footnote>
  <w:footnote w:id="1">
    <w:p w14:paraId="5641B779" w14:textId="77777777" w:rsidR="006E6B01" w:rsidRPr="00834D76" w:rsidRDefault="006E6B01" w:rsidP="00E44459">
      <w:pPr>
        <w:pStyle w:val="FootnoteText"/>
        <w:rPr>
          <w:lang w:val="fr-CA"/>
        </w:rPr>
      </w:pPr>
      <w:r w:rsidRPr="00834D76">
        <w:rPr>
          <w:rStyle w:val="FootnoteReference"/>
          <w:lang w:val="fr-CA"/>
        </w:rPr>
        <w:footnoteRef/>
      </w:r>
      <w:r w:rsidR="00CE1182">
        <w:rPr>
          <w:lang w:val="fr-CA"/>
        </w:rPr>
        <w:t>Point </w:t>
      </w:r>
      <w:r w:rsidRPr="00834D76">
        <w:rPr>
          <w:lang w:val="fr-CA"/>
        </w:rPr>
        <w:t>8</w:t>
      </w:r>
      <w:r w:rsidR="00CE1182">
        <w:rPr>
          <w:lang w:val="fr-CA"/>
        </w:rPr>
        <w:t xml:space="preserve"> </w:t>
      </w:r>
      <w:r w:rsidRPr="00834D76">
        <w:rPr>
          <w:lang w:val="fr-CA"/>
        </w:rPr>
        <w:t>de l’ordre du jour provisoire de la sixième réunion de la Conférence des Parties siégeant en tant que réunion des Parties au Protocole de Nagoya.</w:t>
      </w:r>
    </w:p>
  </w:footnote>
  <w:footnote w:id="2">
    <w:p w14:paraId="5641B77A"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3">
    <w:p w14:paraId="5641B77B"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r w:rsidRPr="00834D76">
        <w:rPr>
          <w:lang w:val="fr-CA"/>
        </w:rPr>
        <w:t xml:space="preserve">Voir </w:t>
      </w:r>
      <w:hyperlink r:id="rId1" w:history="1">
        <w:r w:rsidRPr="00834D76">
          <w:rPr>
            <w:rStyle w:val="Hyperlink"/>
            <w:lang w:val="fr-CA"/>
          </w:rPr>
          <w:t>CBD/NP/MOP/6/3</w:t>
        </w:r>
      </w:hyperlink>
      <w:r w:rsidRPr="00834D76">
        <w:rPr>
          <w:lang w:val="fr-CA"/>
        </w:rPr>
        <w:t xml:space="preserve"> et </w:t>
      </w:r>
      <w:hyperlink r:id="rId2" w:history="1">
        <w:r w:rsidRPr="00834D76">
          <w:rPr>
            <w:rStyle w:val="Hyperlink"/>
            <w:lang w:val="fr-CA"/>
          </w:rPr>
          <w:t>CBD/NP/CB-IAC/2026/1/4</w:t>
        </w:r>
      </w:hyperlink>
      <w:r w:rsidRPr="00834D76">
        <w:rPr>
          <w:lang w:val="fr-CA"/>
        </w:rPr>
        <w:t>, respectivement.</w:t>
      </w:r>
    </w:p>
  </w:footnote>
  <w:footnote w:id="4">
    <w:p w14:paraId="5641B77C"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hyperlink r:id="rId3" w:history="1">
        <w:r w:rsidRPr="00834D76">
          <w:rPr>
            <w:rStyle w:val="Hyperlink"/>
            <w:lang w:val="fr-CA"/>
          </w:rPr>
          <w:t>CBD/SBI/7/INF/3/Rev.1</w:t>
        </w:r>
      </w:hyperlink>
      <w:r w:rsidRPr="00834D76">
        <w:rPr>
          <w:lang w:val="fr-CA"/>
        </w:rPr>
        <w:t>.</w:t>
      </w:r>
    </w:p>
  </w:footnote>
  <w:footnote w:id="5">
    <w:p w14:paraId="5641B77D"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r w:rsidRPr="00834D76">
        <w:rPr>
          <w:lang w:val="fr-CA"/>
        </w:rPr>
        <w:t xml:space="preserve">Voir </w:t>
      </w:r>
      <w:hyperlink r:id="rId4" w:history="1">
        <w:r w:rsidRPr="00834D76">
          <w:rPr>
            <w:rStyle w:val="Hyperlink"/>
            <w:lang w:val="fr-CA"/>
          </w:rPr>
          <w:t>CBD/SBI/7/7/Add.1</w:t>
        </w:r>
      </w:hyperlink>
      <w:r w:rsidRPr="00834D76">
        <w:rPr>
          <w:lang w:val="fr-CA"/>
        </w:rPr>
        <w:t>.</w:t>
      </w:r>
    </w:p>
  </w:footnote>
  <w:footnote w:id="6">
    <w:p w14:paraId="5641B77E" w14:textId="77777777" w:rsidR="00FF699B" w:rsidRPr="00873641" w:rsidRDefault="00FF699B" w:rsidP="00FF699B">
      <w:pPr>
        <w:pStyle w:val="FootnoteText"/>
        <w:rPr>
          <w:lang w:val="fr-CA"/>
        </w:rPr>
      </w:pPr>
      <w:r>
        <w:rPr>
          <w:rStyle w:val="FootnoteReference"/>
        </w:rPr>
        <w:footnoteRef/>
      </w:r>
      <w:r w:rsidRPr="00FF699B">
        <w:rPr>
          <w:rFonts w:eastAsia="Times New Roman"/>
          <w:szCs w:val="18"/>
          <w:lang w:val="fr-CA"/>
        </w:rPr>
        <w:t xml:space="preserve"> </w:t>
      </w:r>
      <w:hyperlink r:id="rId5" w:history="1">
        <w:r w:rsidRPr="00873641">
          <w:rPr>
            <w:rStyle w:val="Hyperlink"/>
            <w:rFonts w:eastAsia="Times New Roman"/>
            <w:iCs/>
            <w:szCs w:val="24"/>
            <w:lang w:val="fr-CA"/>
          </w:rPr>
          <w:t>CBD/SBI/7/7</w:t>
        </w:r>
      </w:hyperlink>
      <w:r>
        <w:rPr>
          <w:rFonts w:eastAsia="Times New Roman"/>
          <w:szCs w:val="18"/>
          <w:lang w:val="fr-CA"/>
        </w:rPr>
        <w:t>, annexes </w:t>
      </w:r>
      <w:r w:rsidRPr="00CD0FC9">
        <w:rPr>
          <w:rFonts w:eastAsia="Times New Roman"/>
          <w:szCs w:val="18"/>
          <w:lang w:val="fr-CA"/>
        </w:rPr>
        <w:t>I et</w:t>
      </w:r>
      <w:r>
        <w:rPr>
          <w:rFonts w:eastAsia="Times New Roman"/>
          <w:szCs w:val="18"/>
          <w:lang w:val="fr-CA"/>
        </w:rPr>
        <w:t> </w:t>
      </w:r>
      <w:r w:rsidRPr="00CD0FC9">
        <w:rPr>
          <w:rFonts w:eastAsia="Times New Roman"/>
          <w:szCs w:val="18"/>
          <w:lang w:val="fr-CA"/>
        </w:rPr>
        <w:t>II, respectivement</w:t>
      </w:r>
    </w:p>
  </w:footnote>
  <w:footnote w:id="7">
    <w:p w14:paraId="5641B77F" w14:textId="77777777" w:rsidR="006E6B01" w:rsidRPr="00834D76" w:rsidRDefault="006E6B01" w:rsidP="00E44459">
      <w:pPr>
        <w:pStyle w:val="FootnoteText"/>
        <w:rPr>
          <w:lang w:val="fr-CA"/>
        </w:rPr>
      </w:pPr>
      <w:r w:rsidRPr="00834D76">
        <w:rPr>
          <w:rStyle w:val="FootnoteReference"/>
          <w:lang w:val="fr-CA"/>
        </w:rPr>
        <w:footnoteRef/>
      </w:r>
      <w:r w:rsidR="00FF699B">
        <w:rPr>
          <w:lang w:val="fr-CA"/>
        </w:rPr>
        <w:t xml:space="preserve"> </w:t>
      </w:r>
      <w:r w:rsidRPr="00834D76">
        <w:rPr>
          <w:lang w:val="fr-CA"/>
        </w:rPr>
        <w:t>Voir les décisions NP-6/-- sur l’amélioration de la mise en œuvre du Protocole de Nagoya NP-6/-- sur le mécanisme de financement et les ressources financières.</w:t>
      </w:r>
    </w:p>
  </w:footnote>
  <w:footnote w:id="8">
    <w:p w14:paraId="5641B780" w14:textId="77777777" w:rsidR="006E6B01" w:rsidRPr="00834D76" w:rsidRDefault="006E6B01" w:rsidP="00834D76">
      <w:pPr>
        <w:pStyle w:val="FootnoteText"/>
        <w:rPr>
          <w:lang w:val="fr-CA"/>
        </w:rPr>
      </w:pPr>
      <w:r w:rsidRPr="00834D76">
        <w:rPr>
          <w:rStyle w:val="FootnoteReference"/>
          <w:lang w:val="fr-CA"/>
        </w:rPr>
        <w:footnoteRef/>
      </w:r>
      <w:r w:rsidRPr="00834D76">
        <w:rPr>
          <w:lang w:val="fr-CA"/>
        </w:rPr>
        <w:t xml:space="preserve"> Décision </w:t>
      </w:r>
      <w:hyperlink r:id="rId6" w:history="1">
        <w:r w:rsidRPr="00834D76">
          <w:rPr>
            <w:rStyle w:val="Hyperlink"/>
            <w:lang w:val="fr-CA"/>
          </w:rPr>
          <w:t>NP-1/4</w:t>
        </w:r>
      </w:hyperlink>
      <w:r w:rsidRPr="00834D76">
        <w:rPr>
          <w:lang w:val="fr-CA"/>
        </w:rPr>
        <w:t>, annexe.</w:t>
      </w:r>
    </w:p>
  </w:footnote>
  <w:footnote w:id="9">
    <w:p w14:paraId="5641B781"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Point 9de l’ordre du jour provisoire de la sixième réunion de la Conférence des Parties siégeant en tant que réunion des Parties au Protocole de Nagoya.</w:t>
      </w:r>
    </w:p>
  </w:footnote>
  <w:footnote w:id="10">
    <w:p w14:paraId="5641B782"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11">
    <w:p w14:paraId="5641B783"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Des éléments additionnels devraient être inclus dans le document CBD/NP/MOP/6/7.</w:t>
      </w:r>
    </w:p>
  </w:footnote>
  <w:footnote w:id="12">
    <w:p w14:paraId="5641B784" w14:textId="47B6786D" w:rsidR="006E6B01" w:rsidRPr="00834D76" w:rsidRDefault="006E6B01" w:rsidP="00E44459">
      <w:pPr>
        <w:pStyle w:val="FootnoteText"/>
        <w:rPr>
          <w:lang w:val="fr-CA"/>
        </w:rPr>
      </w:pPr>
      <w:r w:rsidRPr="00834D76">
        <w:rPr>
          <w:rStyle w:val="FootnoteReference"/>
          <w:lang w:val="fr-CA"/>
        </w:rPr>
        <w:footnoteRef/>
      </w:r>
      <w:r w:rsidRPr="00834D76">
        <w:rPr>
          <w:lang w:val="fr-CA"/>
        </w:rPr>
        <w:t>Voir</w:t>
      </w:r>
      <w:r>
        <w:rPr>
          <w:lang w:val="fr-CA"/>
        </w:rPr>
        <w:t xml:space="preserve"> </w:t>
      </w:r>
      <w:hyperlink r:id="rId7" w:history="1">
        <w:r w:rsidRPr="00BA65CE">
          <w:rPr>
            <w:rStyle w:val="Hyperlink"/>
            <w:rFonts w:eastAsia="Times New Roman"/>
            <w:iCs/>
            <w:szCs w:val="24"/>
            <w:lang w:val="fr-CA"/>
          </w:rPr>
          <w:t>CBD/SBI/7/7</w:t>
        </w:r>
      </w:hyperlink>
      <w:r w:rsidRPr="00834D76">
        <w:rPr>
          <w:rFonts w:eastAsia="Times New Roman"/>
          <w:iCs/>
          <w:szCs w:val="24"/>
          <w:lang w:val="fr-CA"/>
        </w:rPr>
        <w:t>, annexes I et II.</w:t>
      </w:r>
    </w:p>
  </w:footnote>
  <w:footnote w:id="13">
    <w:p w14:paraId="5641B785" w14:textId="77777777" w:rsidR="006E6B01" w:rsidRPr="00834D76" w:rsidRDefault="006E6B01" w:rsidP="00116023">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1760, n</w:t>
      </w:r>
      <w:r w:rsidRPr="00834D76">
        <w:rPr>
          <w:vertAlign w:val="superscript"/>
          <w:lang w:val="fr-CA"/>
        </w:rPr>
        <w:t>o</w:t>
      </w:r>
      <w:r w:rsidRPr="00834D76">
        <w:rPr>
          <w:lang w:val="fr-CA"/>
        </w:rPr>
        <w:t> 30619.</w:t>
      </w:r>
    </w:p>
  </w:footnote>
  <w:footnote w:id="14">
    <w:p w14:paraId="5641B786" w14:textId="77777777" w:rsidR="006E6B01" w:rsidRPr="00834D76" w:rsidRDefault="006E6B01" w:rsidP="00116023">
      <w:pPr>
        <w:pStyle w:val="FootnoteText"/>
        <w:rPr>
          <w:lang w:val="fr-CA"/>
        </w:rPr>
      </w:pPr>
      <w:r w:rsidRPr="00834D76">
        <w:rPr>
          <w:rStyle w:val="FootnoteReference"/>
          <w:lang w:val="fr-CA"/>
        </w:rPr>
        <w:footnoteRef/>
      </w:r>
      <w:hyperlink r:id="rId8" w:history="1">
        <w:r w:rsidRPr="00834D76">
          <w:rPr>
            <w:rStyle w:val="Hyperlink"/>
            <w:lang w:val="fr-CA"/>
          </w:rPr>
          <w:t>www.cbd.int/abs/doc/cepa-toolkit-fr.pdf</w:t>
        </w:r>
      </w:hyperlink>
      <w:r w:rsidRPr="00834D76">
        <w:rPr>
          <w:lang w:val="fr-CA"/>
        </w:rPr>
        <w:t xml:space="preserve">. </w:t>
      </w:r>
    </w:p>
  </w:footnote>
  <w:footnote w:id="15">
    <w:p w14:paraId="5641B787" w14:textId="7E7E3323"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Voir </w:t>
      </w:r>
      <w:hyperlink r:id="rId9" w:history="1">
        <w:r w:rsidRPr="007D077D">
          <w:rPr>
            <w:rStyle w:val="Hyperlink"/>
            <w:lang w:val="fr-CA"/>
          </w:rPr>
          <w:t>CBD/NP/A</w:t>
        </w:r>
        <w:r w:rsidRPr="007D077D">
          <w:rPr>
            <w:rStyle w:val="Hyperlink"/>
            <w:lang w:val="fr-CA"/>
          </w:rPr>
          <w:t>B</w:t>
        </w:r>
        <w:r w:rsidRPr="007D077D">
          <w:rPr>
            <w:rStyle w:val="Hyperlink"/>
            <w:lang w:val="fr-CA"/>
          </w:rPr>
          <w:t>SCH-IAC/6/3</w:t>
        </w:r>
      </w:hyperlink>
      <w:r w:rsidRPr="00834D76">
        <w:rPr>
          <w:lang w:val="fr-CA"/>
        </w:rPr>
        <w:t>.</w:t>
      </w:r>
    </w:p>
  </w:footnote>
  <w:footnote w:id="16">
    <w:p w14:paraId="5641B788" w14:textId="77777777" w:rsidR="00475D2A" w:rsidRPr="00873641" w:rsidRDefault="00475D2A" w:rsidP="00475D2A">
      <w:pPr>
        <w:pStyle w:val="FootnoteText"/>
        <w:rPr>
          <w:lang w:val="fr-CA"/>
        </w:rPr>
      </w:pPr>
      <w:r>
        <w:rPr>
          <w:rStyle w:val="FootnoteReference"/>
        </w:rPr>
        <w:footnoteRef/>
      </w:r>
      <w:r w:rsidRPr="00873641">
        <w:rPr>
          <w:lang w:val="fr-CA"/>
        </w:rPr>
        <w:t xml:space="preserve"> </w:t>
      </w:r>
      <w:r w:rsidRPr="00A30D1A">
        <w:rPr>
          <w:lang w:val="fr-CA"/>
        </w:rPr>
        <w:t>Dé</w:t>
      </w:r>
      <w:r w:rsidR="00A30D1A" w:rsidRPr="00A30D1A">
        <w:rPr>
          <w:lang w:val="fr-CA"/>
        </w:rPr>
        <w:t>cision </w:t>
      </w:r>
      <w:hyperlink r:id="rId10" w:history="1">
        <w:r w:rsidRPr="00A30D1A">
          <w:rPr>
            <w:rStyle w:val="Hyperlink"/>
            <w:lang w:val="fr-CA"/>
          </w:rPr>
          <w:t>15/4</w:t>
        </w:r>
      </w:hyperlink>
      <w:r w:rsidRPr="00A30D1A">
        <w:rPr>
          <w:lang w:val="fr-CA"/>
        </w:rPr>
        <w:t>, annexe</w:t>
      </w:r>
      <w:r w:rsidRPr="00873641">
        <w:rPr>
          <w:lang w:val="fr-CA"/>
        </w:rPr>
        <w:t>.</w:t>
      </w:r>
    </w:p>
  </w:footnote>
  <w:footnote w:id="17">
    <w:p w14:paraId="5641B789"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Point 10de l’ordre du jour provisoire de la sixième réunion de la Conférence des Parties siégeant en tant que réunion des Parties au Protocole de Nagoya.</w:t>
      </w:r>
    </w:p>
  </w:footnote>
  <w:footnote w:id="18">
    <w:p w14:paraId="5641B78A"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 xml:space="preserve">Nations Unies, </w:t>
      </w:r>
      <w:r w:rsidRPr="00834D76">
        <w:rPr>
          <w:i/>
          <w:iCs/>
          <w:lang w:val="fr-CA"/>
        </w:rPr>
        <w:t>Recueil des Traités</w:t>
      </w:r>
      <w:r w:rsidRPr="00834D76">
        <w:rPr>
          <w:lang w:val="fr-CA"/>
        </w:rPr>
        <w:t>, vol. 3008, n</w:t>
      </w:r>
      <w:r w:rsidRPr="00834D76">
        <w:rPr>
          <w:vertAlign w:val="superscript"/>
          <w:lang w:val="fr-CA"/>
        </w:rPr>
        <w:t>o</w:t>
      </w:r>
      <w:r w:rsidRPr="00834D76">
        <w:rPr>
          <w:lang w:val="fr-CA"/>
        </w:rPr>
        <w:t> 30619.</w:t>
      </w:r>
    </w:p>
  </w:footnote>
  <w:footnote w:id="19">
    <w:p w14:paraId="5641B78B" w14:textId="77777777" w:rsidR="006E6B01" w:rsidRPr="00834D76" w:rsidRDefault="006E6B01" w:rsidP="00E44459">
      <w:pPr>
        <w:pStyle w:val="FootnoteText"/>
        <w:rPr>
          <w:lang w:val="fr-CA"/>
        </w:rPr>
      </w:pPr>
      <w:r w:rsidRPr="00834D76">
        <w:rPr>
          <w:rStyle w:val="FootnoteReference"/>
          <w:lang w:val="fr-CA"/>
        </w:rPr>
        <w:footnoteRef/>
      </w:r>
      <w:r w:rsidRPr="00834D76">
        <w:rPr>
          <w:lang w:val="fr-CA"/>
        </w:rPr>
        <w:t>Des éléments additionnels devraient être inclus dans le document CBD/NP/MOP/6/8.</w:t>
      </w:r>
    </w:p>
  </w:footnote>
  <w:footnote w:id="20">
    <w:p w14:paraId="5641B78C" w14:textId="77777777" w:rsidR="006E6B01" w:rsidRPr="00834D76" w:rsidRDefault="00CE1182" w:rsidP="00E44459">
      <w:pPr>
        <w:pStyle w:val="FootnoteText"/>
        <w:rPr>
          <w:lang w:val="fr-CA"/>
        </w:rPr>
      </w:pPr>
      <w:r w:rsidRPr="00873641">
        <w:rPr>
          <w:lang w:val="fr-CA"/>
        </w:rPr>
        <w:t xml:space="preserve"> </w:t>
      </w:r>
      <w:r w:rsidR="006E6B01" w:rsidRPr="00834D76">
        <w:rPr>
          <w:rStyle w:val="FootnoteReference"/>
          <w:lang w:val="fr-CA"/>
        </w:rPr>
        <w:footnoteRef/>
      </w:r>
      <w:r w:rsidRPr="00873641">
        <w:rPr>
          <w:lang w:val="fr-CA"/>
        </w:rPr>
        <w:t xml:space="preserve"> </w:t>
      </w:r>
      <w:hyperlink r:id="rId11" w:history="1">
        <w:r w:rsidRPr="00873641">
          <w:rPr>
            <w:rStyle w:val="Hyperlink"/>
            <w:rFonts w:eastAsia="Arial Unicode MS"/>
            <w:kern w:val="22"/>
            <w:bdr w:val="nil"/>
            <w:lang w:val="fr-CA"/>
          </w:rPr>
          <w:t>CBD/SBI/7/7</w:t>
        </w:r>
      </w:hyperlink>
      <w:r>
        <w:rPr>
          <w:rFonts w:eastAsia="Times New Roman"/>
          <w:iCs/>
          <w:szCs w:val="24"/>
          <w:lang w:val="fr-CA"/>
        </w:rPr>
        <w:t>, annexes I et </w:t>
      </w:r>
      <w:r w:rsidR="006E6B01" w:rsidRPr="00834D76">
        <w:rPr>
          <w:rFonts w:eastAsia="Times New Roman"/>
          <w:iCs/>
          <w:szCs w:val="24"/>
          <w:lang w:val="fr-CA"/>
        </w:rPr>
        <w:t>II</w:t>
      </w:r>
      <w:r w:rsidR="006E6B01" w:rsidRPr="00834D76">
        <w:rPr>
          <w:rFonts w:eastAsia="Arial Unicode MS"/>
          <w:color w:val="000000"/>
          <w:kern w:val="22"/>
          <w:u w:color="000000"/>
          <w:bdr w:val="nil"/>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B772" w14:textId="77777777" w:rsidR="00A30D1A" w:rsidRPr="004B77FF" w:rsidRDefault="00A30D1A" w:rsidP="00345413">
    <w:pPr>
      <w:pStyle w:val="CBDHeader"/>
      <w:spacing w:after="240"/>
      <w:rPr>
        <w:lang w:val="fr-CA"/>
      </w:rPr>
    </w:pPr>
    <w:bookmarkStart w:id="1" w:name="_Hlk137802784"/>
    <w:bookmarkStart w:id="2" w:name="_Hlk137802785"/>
    <w:r w:rsidRPr="004B77FF">
      <w:rPr>
        <w:lang w:val="fr-CA"/>
      </w:rPr>
      <w:t>CBD/SBI/7/CRP.2</w:t>
    </w:r>
    <w:bookmarkEnd w:id="1"/>
    <w:bookmarkEnd w:id="2"/>
  </w:p>
  <w:p w14:paraId="5641B773" w14:textId="77777777" w:rsidR="00A30D1A" w:rsidRDefault="00A30D1A" w:rsidP="00A30D1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B774" w14:textId="77777777" w:rsidR="00A30D1A" w:rsidRDefault="00A30D1A" w:rsidP="00345413">
    <w:pPr>
      <w:pStyle w:val="CBDHeader"/>
      <w:spacing w:after="240"/>
      <w:jc w:val="right"/>
    </w:pPr>
    <w:r w:rsidRPr="00E06EB1">
      <w:rPr>
        <w:lang w:val="fr-CA"/>
      </w:rPr>
      <w:t>CBD/SBI/7/CRP.2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81A1D"/>
    <w:multiLevelType w:val="multilevel"/>
    <w:tmpl w:val="78E8F084"/>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CA21FD2"/>
    <w:multiLevelType w:val="multilevel"/>
    <w:tmpl w:val="AC00307A"/>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6FF0FB6"/>
    <w:multiLevelType w:val="hybridMultilevel"/>
    <w:tmpl w:val="9CDC3EDE"/>
    <w:lvl w:ilvl="0" w:tplc="DE2604F6">
      <w:start w:val="1"/>
      <w:numFmt w:val="upperLetter"/>
      <w:lvlText w:val="%1."/>
      <w:lvlJc w:val="left"/>
      <w:pPr>
        <w:ind w:left="92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6684953">
    <w:abstractNumId w:val="1"/>
  </w:num>
  <w:num w:numId="2" w16cid:durableId="618878280">
    <w:abstractNumId w:val="4"/>
    <w:lvlOverride w:ilvl="0">
      <w:lvl w:ilvl="0">
        <w:numFmt w:val="decimal"/>
        <w:lvlText w:val=""/>
        <w:lvlJc w:val="left"/>
      </w:lvl>
    </w:lvlOverride>
    <w:lvlOverride w:ilvl="1">
      <w:lvl w:ilvl="1">
        <w:start w:val="1"/>
        <w:numFmt w:val="lowerLetter"/>
        <w:lvlText w:val="%2)"/>
        <w:lvlJc w:val="left"/>
        <w:pPr>
          <w:ind w:left="567" w:firstLine="567"/>
        </w:pPr>
        <w:rPr>
          <w:rFonts w:ascii="Times New Roman" w:eastAsia="SimSun" w:hAnsi="Times New Roman" w:cs="Times New Roman"/>
          <w:b w:val="0"/>
          <w:bCs/>
          <w:i w:val="0"/>
          <w:sz w:val="22"/>
        </w:rPr>
      </w:lvl>
    </w:lvlOverride>
  </w:num>
  <w:num w:numId="3" w16cid:durableId="1302929328">
    <w:abstractNumId w:val="4"/>
    <w:lvlOverride w:ilvl="0">
      <w:startOverride w:val="13"/>
    </w:lvlOverride>
  </w:num>
  <w:num w:numId="4" w16cid:durableId="1994989689">
    <w:abstractNumId w:val="2"/>
  </w:num>
  <w:num w:numId="5" w16cid:durableId="685788255">
    <w:abstractNumId w:val="0"/>
  </w:num>
  <w:num w:numId="6" w16cid:durableId="1395813352">
    <w:abstractNumId w:val="3"/>
  </w:num>
  <w:num w:numId="7" w16cid:durableId="1545098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4459"/>
    <w:rsid w:val="00077540"/>
    <w:rsid w:val="000D7701"/>
    <w:rsid w:val="00100EE3"/>
    <w:rsid w:val="00111684"/>
    <w:rsid w:val="00116023"/>
    <w:rsid w:val="00137C39"/>
    <w:rsid w:val="001902F9"/>
    <w:rsid w:val="001F4AE3"/>
    <w:rsid w:val="00236403"/>
    <w:rsid w:val="00300288"/>
    <w:rsid w:val="00332D4F"/>
    <w:rsid w:val="00345413"/>
    <w:rsid w:val="00391C44"/>
    <w:rsid w:val="003B1F10"/>
    <w:rsid w:val="003D616B"/>
    <w:rsid w:val="003D65F3"/>
    <w:rsid w:val="003F3518"/>
    <w:rsid w:val="00425C24"/>
    <w:rsid w:val="004367E9"/>
    <w:rsid w:val="004440D8"/>
    <w:rsid w:val="00445894"/>
    <w:rsid w:val="004720B3"/>
    <w:rsid w:val="004752A0"/>
    <w:rsid w:val="00475D2A"/>
    <w:rsid w:val="00490CD9"/>
    <w:rsid w:val="004B1204"/>
    <w:rsid w:val="004B2CB7"/>
    <w:rsid w:val="004B5541"/>
    <w:rsid w:val="0053294B"/>
    <w:rsid w:val="005517FB"/>
    <w:rsid w:val="00577C33"/>
    <w:rsid w:val="005E3F2F"/>
    <w:rsid w:val="005F1A8C"/>
    <w:rsid w:val="00626855"/>
    <w:rsid w:val="006A2F37"/>
    <w:rsid w:val="006A5CE5"/>
    <w:rsid w:val="006E6B01"/>
    <w:rsid w:val="006F16A2"/>
    <w:rsid w:val="006F379A"/>
    <w:rsid w:val="0075555F"/>
    <w:rsid w:val="00761E22"/>
    <w:rsid w:val="007D077D"/>
    <w:rsid w:val="0082364E"/>
    <w:rsid w:val="00834D76"/>
    <w:rsid w:val="00873641"/>
    <w:rsid w:val="008C75A0"/>
    <w:rsid w:val="00A30D1A"/>
    <w:rsid w:val="00A67B1D"/>
    <w:rsid w:val="00AD06E4"/>
    <w:rsid w:val="00B15F41"/>
    <w:rsid w:val="00B678EA"/>
    <w:rsid w:val="00B75F80"/>
    <w:rsid w:val="00BA65CE"/>
    <w:rsid w:val="00C54D12"/>
    <w:rsid w:val="00C662D5"/>
    <w:rsid w:val="00CE1182"/>
    <w:rsid w:val="00CE17F4"/>
    <w:rsid w:val="00CF300C"/>
    <w:rsid w:val="00DF0965"/>
    <w:rsid w:val="00E44459"/>
    <w:rsid w:val="00E561FD"/>
    <w:rsid w:val="00E62860"/>
    <w:rsid w:val="00EF5167"/>
    <w:rsid w:val="00F3622B"/>
    <w:rsid w:val="00FE0DB1"/>
    <w:rsid w:val="00FF6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1B6F8"/>
  <w15:docId w15:val="{A13F1CD5-807A-4BBB-B8A5-911C8ED7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459"/>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nernotation">
    <w:name w:val="Corner notation"/>
    <w:basedOn w:val="Normal"/>
    <w:rsid w:val="00E44459"/>
    <w:pPr>
      <w:ind w:left="170" w:right="3119" w:hanging="170"/>
      <w:jc w:val="left"/>
    </w:pPr>
    <w:rPr>
      <w:b/>
      <w:sz w:val="24"/>
    </w:rPr>
  </w:style>
  <w:style w:type="table" w:customStyle="1" w:styleId="TableGrid1">
    <w:name w:val="Table Grid1"/>
    <w:basedOn w:val="TableNormal"/>
    <w:next w:val="TableGrid"/>
    <w:uiPriority w:val="59"/>
    <w:rsid w:val="00E44459"/>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E4445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44459"/>
    <w:rPr>
      <w:rFonts w:ascii="Times New Roman" w:eastAsia="SimSun" w:hAnsi="Times New Roman" w:cs="Times New Roman"/>
      <w:sz w:val="18"/>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E44459"/>
    <w:rPr>
      <w:vertAlign w:val="superscript"/>
      <w:lang w:val="en-GB"/>
    </w:rPr>
  </w:style>
  <w:style w:type="paragraph" w:customStyle="1" w:styleId="Para2">
    <w:name w:val="Para 2"/>
    <w:qFormat/>
    <w:rsid w:val="00E44459"/>
    <w:pPr>
      <w:tabs>
        <w:tab w:val="left" w:pos="1701"/>
      </w:tabs>
      <w:spacing w:before="120" w:after="120" w:line="240" w:lineRule="auto"/>
      <w:jc w:val="both"/>
    </w:pPr>
    <w:rPr>
      <w:rFonts w:ascii="Times New Roman" w:eastAsia="Times New Roman" w:hAnsi="Times New Roman" w:cs="Times New Roman"/>
      <w:szCs w:val="24"/>
      <w:lang w:val="en-GB"/>
    </w:rPr>
  </w:style>
  <w:style w:type="character" w:styleId="Hyperlink">
    <w:name w:val="Hyperlink"/>
    <w:basedOn w:val="DefaultParagraphFont"/>
    <w:uiPriority w:val="99"/>
    <w:unhideWhenUsed/>
    <w:rsid w:val="00E44459"/>
    <w:rPr>
      <w:rFonts w:ascii="Times New Roman" w:hAnsi="Times New Roman"/>
      <w:color w:val="0000FF"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E44459"/>
    <w:pPr>
      <w:spacing w:after="160" w:line="240" w:lineRule="exact"/>
      <w:jc w:val="left"/>
    </w:pPr>
    <w:rPr>
      <w:rFonts w:asciiTheme="minorHAnsi" w:eastAsiaTheme="minorHAnsi" w:hAnsiTheme="minorHAnsi" w:cstheme="minorBidi"/>
      <w:vertAlign w:val="superscript"/>
    </w:rPr>
  </w:style>
  <w:style w:type="paragraph" w:styleId="ListParagraph">
    <w:name w:val="List Paragraph"/>
    <w:basedOn w:val="Normal"/>
    <w:uiPriority w:val="34"/>
    <w:qFormat/>
    <w:rsid w:val="00E44459"/>
    <w:pPr>
      <w:ind w:left="720"/>
      <w:contextualSpacing/>
    </w:pPr>
  </w:style>
  <w:style w:type="paragraph" w:customStyle="1" w:styleId="AFCorNNormal">
    <w:name w:val="AF_CorNNormal"/>
    <w:basedOn w:val="Normal"/>
    <w:unhideWhenUsed/>
    <w:rsid w:val="00E44459"/>
    <w:pPr>
      <w:jc w:val="left"/>
    </w:pPr>
  </w:style>
  <w:style w:type="paragraph" w:customStyle="1" w:styleId="AFCorNBold">
    <w:name w:val="AF_CorNBold"/>
    <w:basedOn w:val="AFCorNNormal"/>
    <w:next w:val="AFCorNNormal"/>
    <w:unhideWhenUsed/>
    <w:qFormat/>
    <w:rsid w:val="00E44459"/>
    <w:rPr>
      <w:b/>
    </w:rPr>
  </w:style>
  <w:style w:type="paragraph" w:customStyle="1" w:styleId="AFCorN12Bold">
    <w:name w:val="AF_CorN12Bold"/>
    <w:basedOn w:val="AFCorNNormal"/>
    <w:next w:val="AFCorNNormal"/>
    <w:unhideWhenUsed/>
    <w:qFormat/>
    <w:rsid w:val="00E44459"/>
    <w:rPr>
      <w:b/>
      <w:sz w:val="24"/>
    </w:rPr>
  </w:style>
  <w:style w:type="paragraph" w:customStyle="1" w:styleId="CBDNormalNoNumber">
    <w:name w:val="CBD_Normal_NoNumber"/>
    <w:basedOn w:val="Normal"/>
    <w:qFormat/>
    <w:rsid w:val="00E44459"/>
    <w:pPr>
      <w:tabs>
        <w:tab w:val="left" w:pos="2835"/>
        <w:tab w:val="left" w:pos="3402"/>
      </w:tabs>
      <w:spacing w:after="120"/>
      <w:ind w:left="567"/>
    </w:pPr>
  </w:style>
  <w:style w:type="paragraph" w:customStyle="1" w:styleId="ABSymbol">
    <w:name w:val="AB_Symbol"/>
    <w:basedOn w:val="Normal"/>
    <w:qFormat/>
    <w:rsid w:val="00E44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Normal"/>
    <w:qFormat/>
    <w:rsid w:val="00E44459"/>
    <w:pPr>
      <w:tabs>
        <w:tab w:val="left" w:pos="2835"/>
        <w:tab w:val="left" w:pos="3402"/>
        <w:tab w:val="left" w:pos="3969"/>
      </w:tabs>
      <w:spacing w:before="120" w:after="120"/>
    </w:pPr>
  </w:style>
  <w:style w:type="numbering" w:customStyle="1" w:styleId="ListCBD">
    <w:name w:val="ListCBD"/>
    <w:basedOn w:val="NoList"/>
    <w:uiPriority w:val="99"/>
    <w:rsid w:val="00E44459"/>
    <w:pPr>
      <w:numPr>
        <w:numId w:val="1"/>
      </w:numPr>
    </w:pPr>
  </w:style>
  <w:style w:type="paragraph" w:customStyle="1" w:styleId="AISpacer">
    <w:name w:val="AI_Spacer"/>
    <w:next w:val="Normal"/>
    <w:unhideWhenUsed/>
    <w:qFormat/>
    <w:rsid w:val="00E44459"/>
    <w:pPr>
      <w:spacing w:after="0" w:line="240" w:lineRule="auto"/>
    </w:pPr>
    <w:rPr>
      <w:rFonts w:ascii="Times New Roman" w:eastAsia="SimSun" w:hAnsi="Times New Roman" w:cs="Times New Roman"/>
      <w:sz w:val="2"/>
      <w:lang w:val="en-GB"/>
    </w:rPr>
  </w:style>
  <w:style w:type="paragraph" w:customStyle="1" w:styleId="CBDSubTitle">
    <w:name w:val="CBD_SubTitle"/>
    <w:basedOn w:val="Normal"/>
    <w:qFormat/>
    <w:rsid w:val="00E44459"/>
    <w:pPr>
      <w:keepNext/>
      <w:keepLines/>
      <w:tabs>
        <w:tab w:val="left" w:pos="2835"/>
        <w:tab w:val="left" w:pos="3402"/>
      </w:tabs>
      <w:spacing w:before="240" w:after="240"/>
      <w:ind w:left="567"/>
      <w:jc w:val="left"/>
    </w:pPr>
    <w:rPr>
      <w:b/>
    </w:rPr>
  </w:style>
  <w:style w:type="paragraph" w:customStyle="1" w:styleId="CBDTitle">
    <w:name w:val="CBD_Title"/>
    <w:basedOn w:val="Normal"/>
    <w:next w:val="CBDSubTitle"/>
    <w:qFormat/>
    <w:rsid w:val="00E44459"/>
    <w:pPr>
      <w:keepNext/>
      <w:keepLines/>
      <w:tabs>
        <w:tab w:val="left" w:pos="2835"/>
        <w:tab w:val="left" w:pos="3402"/>
      </w:tabs>
      <w:spacing w:before="240" w:after="240"/>
      <w:ind w:left="567"/>
      <w:jc w:val="left"/>
    </w:pPr>
    <w:rPr>
      <w:b/>
      <w:sz w:val="28"/>
    </w:rPr>
  </w:style>
  <w:style w:type="paragraph" w:customStyle="1" w:styleId="CBDH1">
    <w:name w:val="CBD_H1"/>
    <w:basedOn w:val="Normal"/>
    <w:qFormat/>
    <w:rsid w:val="00E44459"/>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E44459"/>
    <w:pPr>
      <w:keepNext/>
      <w:keepLines/>
      <w:tabs>
        <w:tab w:val="left" w:pos="2835"/>
        <w:tab w:val="left" w:pos="3402"/>
      </w:tabs>
      <w:ind w:left="567" w:hanging="567"/>
    </w:pPr>
    <w:rPr>
      <w:b/>
      <w:sz w:val="24"/>
    </w:rPr>
  </w:style>
  <w:style w:type="table" w:styleId="TableGrid">
    <w:name w:val="Table Grid"/>
    <w:basedOn w:val="TableNormal"/>
    <w:uiPriority w:val="59"/>
    <w:rsid w:val="00E444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44459"/>
    <w:rPr>
      <w:rFonts w:ascii="Tahoma" w:hAnsi="Tahoma" w:cs="Tahoma"/>
      <w:sz w:val="16"/>
      <w:szCs w:val="16"/>
    </w:rPr>
  </w:style>
  <w:style w:type="character" w:customStyle="1" w:styleId="BalloonTextChar">
    <w:name w:val="Balloon Text Char"/>
    <w:basedOn w:val="DefaultParagraphFont"/>
    <w:link w:val="BalloonText"/>
    <w:uiPriority w:val="99"/>
    <w:semiHidden/>
    <w:rsid w:val="00E44459"/>
    <w:rPr>
      <w:rFonts w:ascii="Tahoma" w:eastAsia="SimSun" w:hAnsi="Tahoma" w:cs="Tahoma"/>
      <w:sz w:val="16"/>
      <w:szCs w:val="16"/>
      <w:lang w:val="en-GB"/>
    </w:rPr>
  </w:style>
  <w:style w:type="paragraph" w:customStyle="1" w:styleId="Para1">
    <w:name w:val="Para1"/>
    <w:basedOn w:val="Normal"/>
    <w:link w:val="Para1Char"/>
    <w:rsid w:val="00E44459"/>
    <w:pPr>
      <w:numPr>
        <w:numId w:val="6"/>
      </w:numPr>
      <w:spacing w:before="120" w:after="120"/>
    </w:pPr>
    <w:rPr>
      <w:snapToGrid w:val="0"/>
      <w:szCs w:val="18"/>
    </w:rPr>
  </w:style>
  <w:style w:type="character" w:customStyle="1" w:styleId="Para1Char">
    <w:name w:val="Para1 Char"/>
    <w:link w:val="Para1"/>
    <w:rsid w:val="00E44459"/>
    <w:rPr>
      <w:rFonts w:ascii="Times New Roman" w:eastAsia="SimSun" w:hAnsi="Times New Roman" w:cs="Times New Roman"/>
      <w:snapToGrid w:val="0"/>
      <w:szCs w:val="18"/>
      <w:lang w:val="en-GB"/>
    </w:rPr>
  </w:style>
  <w:style w:type="character" w:styleId="Emphasis">
    <w:name w:val="Emphasis"/>
    <w:basedOn w:val="DefaultParagraphFont"/>
    <w:uiPriority w:val="20"/>
    <w:qFormat/>
    <w:rsid w:val="006E6B01"/>
    <w:rPr>
      <w:i/>
      <w:iCs/>
    </w:rPr>
  </w:style>
  <w:style w:type="paragraph" w:styleId="Header">
    <w:name w:val="header"/>
    <w:basedOn w:val="Normal"/>
    <w:link w:val="HeaderChar"/>
    <w:uiPriority w:val="99"/>
    <w:semiHidden/>
    <w:unhideWhenUsed/>
    <w:rsid w:val="00A30D1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uiPriority w:val="99"/>
    <w:semiHidden/>
    <w:rsid w:val="00A30D1A"/>
    <w:rPr>
      <w:rFonts w:ascii="Times New Roman" w:eastAsia="SimSun" w:hAnsi="Times New Roman" w:cs="Times New Roman"/>
      <w:lang w:val="en-GB"/>
    </w:rPr>
  </w:style>
  <w:style w:type="paragraph" w:styleId="Footer">
    <w:name w:val="footer"/>
    <w:basedOn w:val="Normal"/>
    <w:link w:val="FooterChar"/>
    <w:uiPriority w:val="99"/>
    <w:unhideWhenUsed/>
    <w:rsid w:val="00A30D1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A30D1A"/>
    <w:rPr>
      <w:rFonts w:ascii="Times New Roman" w:eastAsia="SimSun" w:hAnsi="Times New Roman" w:cs="Times New Roman"/>
      <w:lang w:val="en-GB"/>
    </w:rPr>
  </w:style>
  <w:style w:type="paragraph" w:customStyle="1" w:styleId="CBDHeader">
    <w:name w:val="CBD_Header"/>
    <w:basedOn w:val="Normal"/>
    <w:next w:val="Normal"/>
    <w:qFormat/>
    <w:rsid w:val="00A30D1A"/>
    <w:pPr>
      <w:pBdr>
        <w:bottom w:val="single" w:sz="4" w:space="1" w:color="auto"/>
      </w:pBdr>
      <w:tabs>
        <w:tab w:val="left" w:pos="2835"/>
        <w:tab w:val="left" w:pos="3402"/>
        <w:tab w:val="center" w:pos="4678"/>
        <w:tab w:val="right" w:pos="9361"/>
      </w:tabs>
      <w:jc w:val="left"/>
    </w:pPr>
    <w:rPr>
      <w:sz w:val="20"/>
      <w:szCs w:val="20"/>
    </w:rPr>
  </w:style>
  <w:style w:type="character" w:styleId="UnresolvedMention">
    <w:name w:val="Unresolved Mention"/>
    <w:basedOn w:val="DefaultParagraphFont"/>
    <w:uiPriority w:val="99"/>
    <w:semiHidden/>
    <w:unhideWhenUsed/>
    <w:rsid w:val="00BA65CE"/>
    <w:rPr>
      <w:color w:val="605E5C"/>
      <w:shd w:val="clear" w:color="auto" w:fill="E1DFDD"/>
    </w:rPr>
  </w:style>
  <w:style w:type="character" w:styleId="FollowedHyperlink">
    <w:name w:val="FollowedHyperlink"/>
    <w:basedOn w:val="DefaultParagraphFont"/>
    <w:uiPriority w:val="99"/>
    <w:semiHidden/>
    <w:unhideWhenUsed/>
    <w:rsid w:val="004752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np-mop?m=np-mop-03" TargetMode="External"/><Relationship Id="rId18" Type="http://schemas.openxmlformats.org/officeDocument/2006/relationships/hyperlink" Target="https://www.cbd.int/decisions/np-mop/?m=np-mop-0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np-mop?m=np-mop-04" TargetMode="Externa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ecisions/np-mop?m=np-mop-01"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np-mop/?m=np-mop-0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fr.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FD8968B2-62E3-43EF-A2D9-0BAFC9FB5467}">
  <ds:schemaRefs>
    <ds:schemaRef ds:uri="http://schemas.microsoft.com/sharepoint/v3/contenttype/forms"/>
  </ds:schemaRefs>
</ds:datastoreItem>
</file>

<file path=customXml/itemProps2.xml><?xml version="1.0" encoding="utf-8"?>
<ds:datastoreItem xmlns:ds="http://schemas.openxmlformats.org/officeDocument/2006/customXml" ds:itemID="{920FB4B9-EB89-4EC8-B74D-F621A47AB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1351BC-776D-4F65-BA55-CBB3CA40ADCA}">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266</TotalTime>
  <Pages>8</Pages>
  <Words>3458</Words>
  <Characters>19716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CBD/SBI/7/CRP.2</dc:subject>
  <dc:creator>Ivanka</dc:creator>
  <cp:lastModifiedBy>Mariko Nishi</cp:lastModifiedBy>
  <cp:revision>18</cp:revision>
  <dcterms:created xsi:type="dcterms:W3CDTF">2026-08-07T18:20:00Z</dcterms:created>
  <dcterms:modified xsi:type="dcterms:W3CDTF">2026-08-08T05:02:00Z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