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35D20" w14:paraId="3F698BDC" w14:textId="77777777" w:rsidTr="001065E9">
        <w:trPr>
          <w:trHeight w:val="850"/>
        </w:trPr>
        <w:tc>
          <w:tcPr>
            <w:tcW w:w="975" w:type="dxa"/>
            <w:vAlign w:val="bottom"/>
          </w:tcPr>
          <w:p w14:paraId="3BB9FACF" w14:textId="77777777" w:rsidR="005012FC" w:rsidRPr="00E35D20" w:rsidRDefault="005012FC" w:rsidP="005012FC">
            <w:pPr>
              <w:pStyle w:val="AASmallLogo"/>
              <w:rPr>
                <w:lang w:val="fr-FR"/>
              </w:rPr>
            </w:pPr>
            <w:r w:rsidRPr="00E35D20">
              <w:rPr>
                <w:noProof/>
                <w:lang w:val="fr-FR" w:eastAsia="en-CA"/>
                <w14:ligatures w14:val="standardContextual"/>
              </w:rPr>
              <w:drawing>
                <wp:inline distT="0" distB="0" distL="0" distR="0" wp14:anchorId="1B677D7E" wp14:editId="533948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35D20">
              <w:rPr>
                <w:lang w:val="fr-FR"/>
              </w:rPr>
              <w:t xml:space="preserve"> </w:t>
            </w:r>
          </w:p>
          <w:p w14:paraId="68D7A306" w14:textId="77777777" w:rsidR="001065E9" w:rsidRPr="00E35D20" w:rsidRDefault="001065E9" w:rsidP="005012FC">
            <w:pPr>
              <w:pStyle w:val="AASmallLogo"/>
              <w:rPr>
                <w:lang w:val="fr-FR"/>
              </w:rPr>
            </w:pPr>
          </w:p>
        </w:tc>
        <w:tc>
          <w:tcPr>
            <w:tcW w:w="1434" w:type="dxa"/>
            <w:noWrap/>
            <w:vAlign w:val="bottom"/>
          </w:tcPr>
          <w:p w14:paraId="3396167D" w14:textId="6471C366" w:rsidR="005012FC" w:rsidRPr="00E35D20" w:rsidRDefault="00E35D20" w:rsidP="005012FC">
            <w:pPr>
              <w:pStyle w:val="AASmallLogo"/>
              <w:rPr>
                <w:lang w:val="fr-FR"/>
              </w:rPr>
            </w:pPr>
            <w:r w:rsidRPr="00E35D20">
              <w:rPr>
                <w:noProof/>
                <w:lang w:val="fr-FR" w:eastAsia="fr-FR"/>
              </w:rPr>
              <w:drawing>
                <wp:inline distT="0" distB="0" distL="0" distR="0" wp14:anchorId="7B621A69" wp14:editId="7D9C1FB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E35D20">
              <w:rPr>
                <w:lang w:val="fr-FR"/>
              </w:rPr>
              <w:t xml:space="preserve"> </w:t>
            </w:r>
          </w:p>
          <w:p w14:paraId="1FE9962C" w14:textId="77777777" w:rsidR="001065E9" w:rsidRPr="00E35D20" w:rsidRDefault="001065E9" w:rsidP="005012FC">
            <w:pPr>
              <w:pStyle w:val="AASmallLogo"/>
              <w:rPr>
                <w:lang w:val="fr-FR"/>
              </w:rPr>
            </w:pPr>
          </w:p>
        </w:tc>
        <w:tc>
          <w:tcPr>
            <w:tcW w:w="8073" w:type="dxa"/>
            <w:vAlign w:val="bottom"/>
          </w:tcPr>
          <w:p w14:paraId="5F32EAE0" w14:textId="3E16076E" w:rsidR="001065E9" w:rsidRPr="00E35D20" w:rsidRDefault="009C0BBB" w:rsidP="007A4503">
            <w:pPr>
              <w:pStyle w:val="ABSymbol"/>
              <w:rPr>
                <w:lang w:val="fr-FR"/>
              </w:rPr>
            </w:pPr>
            <w:r w:rsidRPr="00E35D20">
              <w:rPr>
                <w:sz w:val="40"/>
                <w:lang w:val="fr-FR"/>
              </w:rPr>
              <w:t>CBD</w:t>
            </w:r>
            <w:r w:rsidR="005012FC" w:rsidRPr="00E35D20">
              <w:rPr>
                <w:lang w:val="fr-FR"/>
              </w:rPr>
              <w:t>/</w:t>
            </w:r>
            <w:r w:rsidRPr="00E35D20">
              <w:rPr>
                <w:lang w:val="fr-FR"/>
              </w:rPr>
              <w:t>SBSTTA</w:t>
            </w:r>
            <w:r w:rsidR="005012FC" w:rsidRPr="00E35D20">
              <w:rPr>
                <w:lang w:val="fr-FR"/>
              </w:rPr>
              <w:t>/</w:t>
            </w:r>
            <w:r w:rsidRPr="00E35D20">
              <w:rPr>
                <w:lang w:val="fr-FR"/>
              </w:rPr>
              <w:t>27/</w:t>
            </w:r>
            <w:r w:rsidR="00927FF8" w:rsidRPr="00E35D20">
              <w:rPr>
                <w:lang w:val="fr-FR"/>
              </w:rPr>
              <w:t>5/Add.1</w:t>
            </w:r>
          </w:p>
        </w:tc>
      </w:tr>
    </w:tbl>
    <w:p w14:paraId="4F2753C2" w14:textId="77777777" w:rsidR="009F67EB" w:rsidRPr="00E35D20"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E35D20" w14:paraId="6137FEF9" w14:textId="77777777" w:rsidTr="001065E9">
        <w:trPr>
          <w:trHeight w:val="1814"/>
        </w:trPr>
        <w:tc>
          <w:tcPr>
            <w:tcW w:w="7370" w:type="dxa"/>
          </w:tcPr>
          <w:p w14:paraId="32C51557" w14:textId="61671336" w:rsidR="005012FC" w:rsidRPr="00E35D20" w:rsidRDefault="00E35D20" w:rsidP="005012FC">
            <w:pPr>
              <w:pStyle w:val="ACLargeLogo"/>
              <w:rPr>
                <w:lang w:val="fr-FR"/>
              </w:rPr>
            </w:pPr>
            <w:r w:rsidRPr="00E35D20">
              <w:rPr>
                <w:noProof/>
                <w:lang w:val="fr-FR" w:eastAsia="fr-FR"/>
              </w:rPr>
              <w:drawing>
                <wp:inline distT="0" distB="0" distL="0" distR="0" wp14:anchorId="4A58EEB6" wp14:editId="50CA8BC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E35D20">
              <w:rPr>
                <w:lang w:val="fr-FR"/>
              </w:rPr>
              <w:t xml:space="preserve"> </w:t>
            </w:r>
          </w:p>
          <w:p w14:paraId="4DD0789B" w14:textId="77777777" w:rsidR="001065E9" w:rsidRPr="00E35D20" w:rsidRDefault="001065E9" w:rsidP="005012FC">
            <w:pPr>
              <w:pStyle w:val="ACLargeLogo"/>
              <w:rPr>
                <w:lang w:val="fr-FR"/>
              </w:rPr>
            </w:pPr>
          </w:p>
        </w:tc>
        <w:tc>
          <w:tcPr>
            <w:tcW w:w="3112" w:type="dxa"/>
          </w:tcPr>
          <w:p w14:paraId="51AFAF85" w14:textId="562E0E04" w:rsidR="005012FC" w:rsidRPr="00E35D20" w:rsidRDefault="005012FC" w:rsidP="005012FC">
            <w:pPr>
              <w:pStyle w:val="AEDistrNormal"/>
              <w:rPr>
                <w:lang w:val="fr-FR"/>
              </w:rPr>
            </w:pPr>
            <w:proofErr w:type="spellStart"/>
            <w:r w:rsidRPr="00E35D20">
              <w:rPr>
                <w:lang w:val="fr-FR"/>
              </w:rPr>
              <w:t>Distr</w:t>
            </w:r>
            <w:proofErr w:type="spellEnd"/>
            <w:r w:rsidRPr="00E35D20">
              <w:rPr>
                <w:lang w:val="fr-FR"/>
              </w:rPr>
              <w:t xml:space="preserve">. </w:t>
            </w:r>
            <w:r w:rsidR="00E35D20">
              <w:rPr>
                <w:lang w:val="fr-FR"/>
              </w:rPr>
              <w:t>générale</w:t>
            </w:r>
          </w:p>
          <w:p w14:paraId="5BED59A8" w14:textId="5FC1BDDC" w:rsidR="005012FC" w:rsidRPr="00E35D20" w:rsidRDefault="005048E5" w:rsidP="005012FC">
            <w:pPr>
              <w:pStyle w:val="AEDistrNormal"/>
              <w:rPr>
                <w:lang w:val="fr-FR"/>
              </w:rPr>
            </w:pPr>
            <w:r w:rsidRPr="00E35D20">
              <w:rPr>
                <w:lang w:val="fr-FR"/>
              </w:rPr>
              <w:t>31</w:t>
            </w:r>
            <w:r w:rsidR="00E35D20">
              <w:rPr>
                <w:lang w:val="fr-FR"/>
              </w:rPr>
              <w:t> juillet </w:t>
            </w:r>
            <w:r w:rsidR="003B3B5F" w:rsidRPr="00E35D20">
              <w:rPr>
                <w:lang w:val="fr-FR"/>
              </w:rPr>
              <w:t>2025</w:t>
            </w:r>
          </w:p>
          <w:p w14:paraId="3B9561CA" w14:textId="3839D0CE" w:rsidR="005012FC" w:rsidRPr="00E35D20" w:rsidRDefault="00E35D20" w:rsidP="005012FC">
            <w:pPr>
              <w:pStyle w:val="AEDistrNormal"/>
              <w:rPr>
                <w:lang w:val="fr-FR"/>
              </w:rPr>
            </w:pPr>
            <w:r>
              <w:rPr>
                <w:lang w:val="fr-FR"/>
              </w:rPr>
              <w:t>Français</w:t>
            </w:r>
          </w:p>
          <w:p w14:paraId="6CD56177" w14:textId="3EC508BE" w:rsidR="005012FC" w:rsidRPr="00E35D20" w:rsidRDefault="005012FC" w:rsidP="005012FC">
            <w:pPr>
              <w:pStyle w:val="AEDistrNormal"/>
              <w:rPr>
                <w:lang w:val="fr-FR"/>
              </w:rPr>
            </w:pPr>
            <w:r w:rsidRPr="00E35D20">
              <w:rPr>
                <w:lang w:val="fr-FR"/>
              </w:rPr>
              <w:t>Original</w:t>
            </w:r>
            <w:r w:rsidR="00E35D20">
              <w:rPr>
                <w:lang w:val="fr-FR"/>
              </w:rPr>
              <w:t> </w:t>
            </w:r>
            <w:r w:rsidRPr="00E35D20">
              <w:rPr>
                <w:lang w:val="fr-FR"/>
              </w:rPr>
              <w:t xml:space="preserve">: </w:t>
            </w:r>
            <w:r w:rsidR="00E35D20">
              <w:rPr>
                <w:lang w:val="fr-FR"/>
              </w:rPr>
              <w:t>anglais</w:t>
            </w:r>
            <w:r w:rsidRPr="00E35D20">
              <w:rPr>
                <w:lang w:val="fr-FR"/>
              </w:rPr>
              <w:t xml:space="preserve"> </w:t>
            </w:r>
          </w:p>
          <w:p w14:paraId="5108FF53" w14:textId="77777777" w:rsidR="001065E9" w:rsidRPr="00E35D20" w:rsidRDefault="001065E9" w:rsidP="005012FC">
            <w:pPr>
              <w:pStyle w:val="AEDistrNormal6pt"/>
              <w:rPr>
                <w:lang w:val="fr-FR"/>
              </w:rPr>
            </w:pPr>
          </w:p>
        </w:tc>
      </w:tr>
    </w:tbl>
    <w:p w14:paraId="3C3D7EE8" w14:textId="77777777" w:rsidR="001065E9" w:rsidRPr="00E35D20"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35D20" w14:paraId="3F928FA5" w14:textId="77777777" w:rsidTr="001065E9">
        <w:trPr>
          <w:trHeight w:val="57"/>
        </w:trPr>
        <w:tc>
          <w:tcPr>
            <w:tcW w:w="6094" w:type="dxa"/>
          </w:tcPr>
          <w:p w14:paraId="1E3A6C11" w14:textId="44CAC9F7" w:rsidR="005012FC" w:rsidRPr="00E35D20" w:rsidRDefault="00E234A9" w:rsidP="005012FC">
            <w:pPr>
              <w:pStyle w:val="AFCorN12Bold"/>
              <w:rPr>
                <w:lang w:val="fr-FR"/>
              </w:rPr>
            </w:pPr>
            <w:r>
              <w:rPr>
                <w:lang w:val="fr-FR"/>
              </w:rPr>
              <w:t>Organe subsidiaire chargé de fournir des avis scientifiques, techniques et technologiques</w:t>
            </w:r>
          </w:p>
          <w:p w14:paraId="42507D3A" w14:textId="74E12BBE" w:rsidR="005012FC" w:rsidRPr="00E35D20" w:rsidRDefault="00E234A9" w:rsidP="005012FC">
            <w:pPr>
              <w:pStyle w:val="AFCorNBold"/>
              <w:rPr>
                <w:lang w:val="fr-FR"/>
              </w:rPr>
            </w:pPr>
            <w:r>
              <w:rPr>
                <w:lang w:val="fr-FR"/>
              </w:rPr>
              <w:t>Vingt-septième réunion</w:t>
            </w:r>
          </w:p>
          <w:p w14:paraId="24E0E4A0" w14:textId="4F2F77F6" w:rsidR="005012FC" w:rsidRPr="00E35D20" w:rsidRDefault="00962822" w:rsidP="005012FC">
            <w:pPr>
              <w:pStyle w:val="AFCorNNormal"/>
              <w:rPr>
                <w:lang w:val="fr-FR"/>
              </w:rPr>
            </w:pPr>
            <w:r w:rsidRPr="00E35D20">
              <w:rPr>
                <w:lang w:val="fr-FR"/>
              </w:rPr>
              <w:t xml:space="preserve">Panama, </w:t>
            </w:r>
            <w:r w:rsidR="001A5A37" w:rsidRPr="00E35D20">
              <w:rPr>
                <w:lang w:val="fr-FR"/>
              </w:rPr>
              <w:t>20–24</w:t>
            </w:r>
            <w:r w:rsidR="00E234A9">
              <w:rPr>
                <w:lang w:val="fr-FR"/>
              </w:rPr>
              <w:t> octobre </w:t>
            </w:r>
            <w:r w:rsidR="001A5A37" w:rsidRPr="00E35D20">
              <w:rPr>
                <w:lang w:val="fr-FR"/>
              </w:rPr>
              <w:t>2025</w:t>
            </w:r>
            <w:r w:rsidR="005012FC" w:rsidRPr="00E35D20">
              <w:rPr>
                <w:lang w:val="fr-FR"/>
              </w:rPr>
              <w:t xml:space="preserve"> </w:t>
            </w:r>
          </w:p>
          <w:p w14:paraId="62AF9DB2" w14:textId="5407DCFC" w:rsidR="005012FC" w:rsidRPr="00E35D20" w:rsidRDefault="00E234A9" w:rsidP="005012FC">
            <w:pPr>
              <w:pStyle w:val="AFCorNNormal"/>
              <w:rPr>
                <w:lang w:val="fr-FR"/>
              </w:rPr>
            </w:pPr>
            <w:r>
              <w:rPr>
                <w:lang w:val="fr-FR"/>
              </w:rPr>
              <w:t>Point </w:t>
            </w:r>
            <w:r w:rsidR="004B063E" w:rsidRPr="00E35D20">
              <w:rPr>
                <w:lang w:val="fr-FR"/>
              </w:rPr>
              <w:t>6</w:t>
            </w:r>
            <w:r w:rsidR="005012FC" w:rsidRPr="00E35D20">
              <w:rPr>
                <w:lang w:val="fr-FR"/>
              </w:rPr>
              <w:t xml:space="preserve"> </w:t>
            </w:r>
            <w:r w:rsidR="00EF6AC1" w:rsidRPr="00E35D20">
              <w:rPr>
                <w:lang w:val="fr-FR"/>
              </w:rPr>
              <w:t xml:space="preserve">a) </w:t>
            </w:r>
            <w:r>
              <w:rPr>
                <w:lang w:val="fr-FR"/>
              </w:rPr>
              <w:t>de l’ordre du jour provisoire</w:t>
            </w:r>
            <w:r w:rsidR="00C118A3" w:rsidRPr="00E35D20">
              <w:rPr>
                <w:rStyle w:val="Appelnotedebasdep"/>
                <w:lang w:val="fr-FR"/>
              </w:rPr>
              <w:footnoteReference w:customMarkFollows="1" w:id="1"/>
              <w:t>*</w:t>
            </w:r>
          </w:p>
          <w:p w14:paraId="0641B220" w14:textId="45929736" w:rsidR="004D0F1A" w:rsidRPr="00E35D20" w:rsidRDefault="00B525CC" w:rsidP="00707D67">
            <w:pPr>
              <w:pStyle w:val="AFCorNBold"/>
              <w:spacing w:after="120"/>
              <w:rPr>
                <w:lang w:val="fr-FR"/>
              </w:rPr>
            </w:pPr>
            <w:r>
              <w:rPr>
                <w:lang w:val="fr-FR"/>
              </w:rPr>
              <w:t>Besoins scientifiques et techniques en vue d’appuyer la mise en œuvre du Cadre mondial de la biodiversité de Kunming-Montréal : examen et analyse stratégiques des programmes de travail établis au titre de la Convention dans le contexte du Cadre</w:t>
            </w:r>
          </w:p>
        </w:tc>
        <w:tc>
          <w:tcPr>
            <w:tcW w:w="4388" w:type="dxa"/>
          </w:tcPr>
          <w:p w14:paraId="215B1DCA" w14:textId="77777777" w:rsidR="001065E9" w:rsidRPr="00E35D20" w:rsidRDefault="001065E9" w:rsidP="001065E9">
            <w:pPr>
              <w:pStyle w:val="CBDNormal"/>
              <w:jc w:val="left"/>
              <w:rPr>
                <w:lang w:val="fr-FR"/>
              </w:rPr>
            </w:pPr>
          </w:p>
        </w:tc>
      </w:tr>
    </w:tbl>
    <w:p w14:paraId="749D8ECB" w14:textId="785880DF" w:rsidR="001065E9" w:rsidRPr="00E35D20" w:rsidRDefault="00000000" w:rsidP="004D0F1A">
      <w:pPr>
        <w:pStyle w:val="CBDTitle"/>
        <w:rPr>
          <w:lang w:val="fr-FR"/>
        </w:rPr>
      </w:pPr>
      <w:sdt>
        <w:sdtPr>
          <w:rPr>
            <w:lang w:val="fr-FR"/>
          </w:r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00B525CC">
            <w:rPr>
              <w:lang w:val="fr-FR"/>
            </w:rPr>
            <w:t>Examen et analyse stratégiques des programmes de travail établis au titre de la Convention dans le contexte du Cadre</w:t>
          </w:r>
        </w:sdtContent>
      </w:sdt>
    </w:p>
    <w:p w14:paraId="205A8A74" w14:textId="0C908B47" w:rsidR="0006526C" w:rsidRPr="00E35D20" w:rsidRDefault="005048E5" w:rsidP="007A4503">
      <w:pPr>
        <w:pStyle w:val="CBDH1"/>
        <w:rPr>
          <w:lang w:val="fr-FR"/>
        </w:rPr>
      </w:pPr>
      <w:r w:rsidRPr="00E35D20">
        <w:rPr>
          <w:lang w:val="fr-FR"/>
        </w:rPr>
        <w:t>I.</w:t>
      </w:r>
      <w:r w:rsidRPr="00E35D20">
        <w:rPr>
          <w:lang w:val="fr-FR"/>
        </w:rPr>
        <w:tab/>
      </w:r>
      <w:r w:rsidR="0006526C" w:rsidRPr="00E35D20">
        <w:rPr>
          <w:lang w:val="fr-FR"/>
        </w:rPr>
        <w:t>Introduction</w:t>
      </w:r>
    </w:p>
    <w:p w14:paraId="5B7C0A7D" w14:textId="0CD86C76" w:rsidR="001065E9" w:rsidRPr="00E35D20" w:rsidRDefault="00B525CC" w:rsidP="00F92658">
      <w:pPr>
        <w:pStyle w:val="CBDNormalNumber"/>
        <w:rPr>
          <w:lang w:val="fr-FR"/>
        </w:rPr>
      </w:pPr>
      <w:r w:rsidRPr="000E71BF">
        <w:rPr>
          <w:lang w:val="fr-FR"/>
        </w:rPr>
        <w:t>Au</w:t>
      </w:r>
      <w:r>
        <w:rPr>
          <w:lang w:val="fr-FR"/>
        </w:rPr>
        <w:t xml:space="preserve"> paragraphe 8 de sa décision </w:t>
      </w:r>
      <w:hyperlink r:id="rId14" w:history="1">
        <w:r w:rsidR="00771B98" w:rsidRPr="00E35D20">
          <w:rPr>
            <w:rStyle w:val="Lienhypertexte"/>
            <w:lang w:val="fr-FR"/>
          </w:rPr>
          <w:t>15/</w:t>
        </w:r>
        <w:r w:rsidR="00203137" w:rsidRPr="00E35D20">
          <w:rPr>
            <w:rStyle w:val="Lienhypertexte"/>
            <w:lang w:val="fr-FR"/>
          </w:rPr>
          <w:t>4</w:t>
        </w:r>
      </w:hyperlink>
      <w:r w:rsidR="00F92658" w:rsidRPr="00E35D20">
        <w:rPr>
          <w:lang w:val="fr-FR"/>
        </w:rPr>
        <w:t xml:space="preserve"> </w:t>
      </w:r>
      <w:r>
        <w:rPr>
          <w:lang w:val="fr-FR"/>
        </w:rPr>
        <w:t xml:space="preserve">relative au Cadre mondial de la biodiversité de Kunming-Montréal, la Conférence des Parties à la Convention sur la diversité biologique a décidé que le </w:t>
      </w:r>
      <w:r w:rsidR="004A170E">
        <w:rPr>
          <w:lang w:val="fr-FR"/>
        </w:rPr>
        <w:t>C</w:t>
      </w:r>
      <w:r>
        <w:rPr>
          <w:lang w:val="fr-FR"/>
        </w:rPr>
        <w:t xml:space="preserve">adre mondial de la biodiversité de Kunming-Montréal servirait de plan stratégique aux fins de </w:t>
      </w:r>
      <w:r w:rsidR="005C2A88">
        <w:rPr>
          <w:lang w:val="fr-FR"/>
        </w:rPr>
        <w:t>la mise en œuvre</w:t>
      </w:r>
      <w:r>
        <w:rPr>
          <w:lang w:val="fr-FR"/>
        </w:rPr>
        <w:t xml:space="preserve"> de la Convention et de ses Protocoles ainsi que des activités de ses organes et du secrétariat au cours de la période </w:t>
      </w:r>
      <w:r w:rsidR="006A2623" w:rsidRPr="00E35D20">
        <w:rPr>
          <w:lang w:val="fr-FR"/>
        </w:rPr>
        <w:t>2022–2030</w:t>
      </w:r>
      <w:r>
        <w:rPr>
          <w:lang w:val="fr-FR"/>
        </w:rPr>
        <w:t xml:space="preserve"> et que, à cet égard, le cadre servirait à mieux aligner et orienter les travaux des divers organes de la Convention et de ses Protocoles ainsi que du secrétariat et serait pris en compte en matière de budget</w:t>
      </w:r>
      <w:r w:rsidR="004A170E">
        <w:rPr>
          <w:lang w:val="fr-FR"/>
        </w:rPr>
        <w:t>,</w:t>
      </w:r>
      <w:r>
        <w:rPr>
          <w:lang w:val="fr-FR"/>
        </w:rPr>
        <w:t xml:space="preserve"> compte tenu des objectifs et cibles qu’il comporte.</w:t>
      </w:r>
    </w:p>
    <w:p w14:paraId="37B3C0E8" w14:textId="0B0595D2" w:rsidR="00457312" w:rsidRPr="00E35D20" w:rsidRDefault="00B525CC" w:rsidP="007161A1">
      <w:pPr>
        <w:pStyle w:val="CBDNormalNumber"/>
        <w:rPr>
          <w:lang w:val="fr-FR"/>
        </w:rPr>
      </w:pPr>
      <w:r>
        <w:rPr>
          <w:lang w:val="fr-FR"/>
        </w:rPr>
        <w:t xml:space="preserve">Au paragraphe 2 de </w:t>
      </w:r>
      <w:r w:rsidRPr="000E71BF">
        <w:rPr>
          <w:lang w:val="fr-FR"/>
        </w:rPr>
        <w:t>sa</w:t>
      </w:r>
      <w:r>
        <w:rPr>
          <w:lang w:val="fr-FR"/>
        </w:rPr>
        <w:t xml:space="preserve"> décision</w:t>
      </w:r>
      <w:r w:rsidR="00E32970" w:rsidRPr="00E35D20">
        <w:rPr>
          <w:lang w:val="fr-FR"/>
        </w:rPr>
        <w:t xml:space="preserve"> </w:t>
      </w:r>
      <w:hyperlink r:id="rId15" w:history="1">
        <w:r w:rsidR="003F054E" w:rsidRPr="00E35D20">
          <w:rPr>
            <w:rStyle w:val="Lienhypertexte"/>
            <w:lang w:val="fr-FR"/>
          </w:rPr>
          <w:t>15/33</w:t>
        </w:r>
      </w:hyperlink>
      <w:r w:rsidR="003F054E" w:rsidRPr="00E35D20">
        <w:rPr>
          <w:lang w:val="fr-FR"/>
        </w:rPr>
        <w:t xml:space="preserve"> </w:t>
      </w:r>
      <w:r>
        <w:rPr>
          <w:lang w:val="fr-FR"/>
        </w:rPr>
        <w:t xml:space="preserve">relative à son programme de travail pluriannuel, la Conférence des Parties a décidé que la définition de nouvelles orientations aux fins de l’élaboration de politiques et de </w:t>
      </w:r>
      <w:r w:rsidR="005C2A88">
        <w:rPr>
          <w:lang w:val="fr-FR"/>
        </w:rPr>
        <w:t>la mise en œuvre</w:t>
      </w:r>
      <w:r>
        <w:rPr>
          <w:lang w:val="fr-FR"/>
        </w:rPr>
        <w:t xml:space="preserve"> devrait contribuer à la réalisation des objectifs et cibles fixés dans le Cadre.</w:t>
      </w:r>
    </w:p>
    <w:p w14:paraId="40AB4A48" w14:textId="46519F44" w:rsidR="00EC63CE" w:rsidRPr="00E35D20" w:rsidRDefault="00B525CC" w:rsidP="007161A1">
      <w:pPr>
        <w:pStyle w:val="CBDNormalNumber"/>
        <w:rPr>
          <w:lang w:val="fr-FR"/>
        </w:rPr>
      </w:pPr>
      <w:r>
        <w:rPr>
          <w:lang w:val="fr-FR"/>
        </w:rPr>
        <w:t xml:space="preserve">Au paragraphe 9 de </w:t>
      </w:r>
      <w:r w:rsidR="004B4259">
        <w:rPr>
          <w:lang w:val="fr-FR"/>
        </w:rPr>
        <w:t>la</w:t>
      </w:r>
      <w:r>
        <w:rPr>
          <w:lang w:val="fr-FR"/>
        </w:rPr>
        <w:t xml:space="preserve"> décision </w:t>
      </w:r>
      <w:hyperlink r:id="rId16" w:history="1">
        <w:r w:rsidR="00203137" w:rsidRPr="00E35D20">
          <w:rPr>
            <w:rStyle w:val="Lienhypertexte"/>
            <w:lang w:val="fr-FR"/>
          </w:rPr>
          <w:t>15/4</w:t>
        </w:r>
      </w:hyperlink>
      <w:r w:rsidR="008F72DA" w:rsidRPr="00E35D20">
        <w:rPr>
          <w:lang w:val="fr-FR"/>
        </w:rPr>
        <w:t>,</w:t>
      </w:r>
      <w:r w:rsidR="00203137" w:rsidRPr="00E35D20">
        <w:rPr>
          <w:lang w:val="fr-FR"/>
        </w:rPr>
        <w:t xml:space="preserve"> </w:t>
      </w:r>
      <w:r>
        <w:rPr>
          <w:lang w:val="fr-FR"/>
        </w:rPr>
        <w:t>la Conférence des Parties a</w:t>
      </w:r>
      <w:r w:rsidR="004A170E">
        <w:rPr>
          <w:lang w:val="fr-FR"/>
        </w:rPr>
        <w:t xml:space="preserve"> prié</w:t>
      </w:r>
      <w:r>
        <w:rPr>
          <w:lang w:val="fr-FR"/>
        </w:rPr>
        <w:t xml:space="preserve"> la Secrétaire exécutive de réaliser un examen et une analyse stratégiques des programmes de travail de la Convention dans le contexte du Cadre afin d’en faciliter la mise en œuvre et, à partir de cette analyse, d’élaborer des projets </w:t>
      </w:r>
      <w:r w:rsidR="004A170E">
        <w:rPr>
          <w:lang w:val="fr-FR"/>
        </w:rPr>
        <w:t>de mise à jour</w:t>
      </w:r>
      <w:r>
        <w:rPr>
          <w:lang w:val="fr-FR"/>
        </w:rPr>
        <w:t xml:space="preserve"> de ces programmes de travail pour examen par l’Organe subsidiaire chargé de fournir des avis scientifiques, techniques et technologiques et par l’Organe subsidiaire chargé de l’application, selon qu’il conviendra</w:t>
      </w:r>
      <w:r w:rsidR="000A4E6E" w:rsidRPr="00E35D20">
        <w:rPr>
          <w:rStyle w:val="Appelnotedebasdep"/>
          <w:lang w:val="fr-FR"/>
        </w:rPr>
        <w:footnoteReference w:id="2"/>
      </w:r>
      <w:r>
        <w:rPr>
          <w:lang w:val="fr-FR"/>
        </w:rPr>
        <w:t>.</w:t>
      </w:r>
    </w:p>
    <w:p w14:paraId="4172217E" w14:textId="233AB5F3" w:rsidR="00F32D7D" w:rsidRPr="00E35D20" w:rsidRDefault="004B4259" w:rsidP="007161A1">
      <w:pPr>
        <w:pStyle w:val="CBDNormalNumber"/>
        <w:rPr>
          <w:lang w:val="fr-FR"/>
        </w:rPr>
      </w:pPr>
      <w:r>
        <w:rPr>
          <w:lang w:val="fr-FR"/>
        </w:rPr>
        <w:t>En résumé, la Conférence des Parties a décidé que le Cadre servirai</w:t>
      </w:r>
      <w:r w:rsidR="009933AF">
        <w:rPr>
          <w:lang w:val="fr-FR"/>
        </w:rPr>
        <w:t>t</w:t>
      </w:r>
      <w:r>
        <w:rPr>
          <w:lang w:val="fr-FR"/>
        </w:rPr>
        <w:t xml:space="preserve"> de plan stratégique</w:t>
      </w:r>
      <w:r w:rsidR="009933AF">
        <w:rPr>
          <w:lang w:val="fr-FR"/>
        </w:rPr>
        <w:t xml:space="preserve"> qui alimenterait les travaux de la Convention et de ses Protocoles,</w:t>
      </w:r>
      <w:r w:rsidR="004A170E">
        <w:rPr>
          <w:lang w:val="fr-FR"/>
        </w:rPr>
        <w:t xml:space="preserve"> de</w:t>
      </w:r>
      <w:r w:rsidR="009933AF">
        <w:rPr>
          <w:lang w:val="fr-FR"/>
        </w:rPr>
        <w:t xml:space="preserve"> ses organes et </w:t>
      </w:r>
      <w:r w:rsidR="004A170E">
        <w:rPr>
          <w:lang w:val="fr-FR"/>
        </w:rPr>
        <w:t xml:space="preserve">de </w:t>
      </w:r>
      <w:r w:rsidR="009933AF">
        <w:rPr>
          <w:lang w:val="fr-FR"/>
        </w:rPr>
        <w:t xml:space="preserve">son secrétariat. Elle a également décidé que toutes les orientations politiques à venir devraient être élaborées et </w:t>
      </w:r>
      <w:r w:rsidR="004A170E">
        <w:rPr>
          <w:lang w:val="fr-FR"/>
        </w:rPr>
        <w:t xml:space="preserve">mises </w:t>
      </w:r>
      <w:r w:rsidR="004A170E">
        <w:rPr>
          <w:lang w:val="fr-FR"/>
        </w:rPr>
        <w:lastRenderedPageBreak/>
        <w:t>en œuvre</w:t>
      </w:r>
      <w:r w:rsidR="009933AF">
        <w:rPr>
          <w:lang w:val="fr-FR"/>
        </w:rPr>
        <w:t xml:space="preserve"> en soutien aux objectifs et aux cibles du Cadre. En vue de faciliter </w:t>
      </w:r>
      <w:r w:rsidR="005C2A88">
        <w:rPr>
          <w:lang w:val="fr-FR"/>
        </w:rPr>
        <w:t>la mise en œuvre</w:t>
      </w:r>
      <w:r w:rsidR="009933AF">
        <w:rPr>
          <w:lang w:val="fr-FR"/>
        </w:rPr>
        <w:t xml:space="preserve"> du Cadre, la Conférence des Parties a </w:t>
      </w:r>
      <w:r w:rsidR="004A170E">
        <w:rPr>
          <w:lang w:val="fr-FR"/>
        </w:rPr>
        <w:t>prié</w:t>
      </w:r>
      <w:r w:rsidR="009933AF">
        <w:rPr>
          <w:lang w:val="fr-FR"/>
        </w:rPr>
        <w:t xml:space="preserve"> la Secrétaire exécutive de réaliser un examen et une analyse stratégique des programmes de travail de la Convention pour en évaluer la pertinence, la cohérence et la conformité avec le Cadre, et sur cette base de préparer des mises à jour des programmes de travail, s’il y a lieu.</w:t>
      </w:r>
    </w:p>
    <w:p w14:paraId="2709C3C0" w14:textId="0CB39368" w:rsidR="00F27B19" w:rsidRPr="00E35D20" w:rsidRDefault="00853992" w:rsidP="007161A1">
      <w:pPr>
        <w:pStyle w:val="CBDNormalNumber"/>
        <w:rPr>
          <w:lang w:val="fr-FR"/>
        </w:rPr>
      </w:pPr>
      <w:r>
        <w:rPr>
          <w:lang w:val="fr-FR"/>
        </w:rPr>
        <w:t>En réponse au paragraphe 9 de la décision </w:t>
      </w:r>
      <w:hyperlink r:id="rId17" w:history="1">
        <w:r w:rsidR="009E44BD" w:rsidRPr="00E35D20">
          <w:rPr>
            <w:rStyle w:val="Lienhypertexte"/>
            <w:lang w:val="fr-FR"/>
          </w:rPr>
          <w:t>15/4</w:t>
        </w:r>
      </w:hyperlink>
      <w:r w:rsidR="00515F80" w:rsidRPr="00E35D20">
        <w:rPr>
          <w:lang w:val="fr-FR"/>
        </w:rPr>
        <w:t xml:space="preserve">, </w:t>
      </w:r>
      <w:r>
        <w:rPr>
          <w:lang w:val="fr-FR"/>
        </w:rPr>
        <w:t>la Secrétaire exécutive a préparé le document </w:t>
      </w:r>
      <w:hyperlink r:id="rId18" w:history="1">
        <w:r w:rsidR="00515F80" w:rsidRPr="00E35D20">
          <w:rPr>
            <w:rStyle w:val="Lienhypertexte"/>
            <w:lang w:val="fr-FR"/>
          </w:rPr>
          <w:t>CBD/SBSTTA/25/4</w:t>
        </w:r>
      </w:hyperlink>
      <w:r w:rsidR="0089798E" w:rsidRPr="00E35D20">
        <w:rPr>
          <w:lang w:val="fr-FR"/>
        </w:rPr>
        <w:t>,</w:t>
      </w:r>
      <w:r w:rsidR="00515F80" w:rsidRPr="00E35D20">
        <w:rPr>
          <w:lang w:val="fr-FR"/>
        </w:rPr>
        <w:t xml:space="preserve"> </w:t>
      </w:r>
      <w:r>
        <w:rPr>
          <w:lang w:val="fr-FR"/>
        </w:rPr>
        <w:t>qui inclu</w:t>
      </w:r>
      <w:r w:rsidR="004A170E">
        <w:rPr>
          <w:lang w:val="fr-FR"/>
        </w:rPr>
        <w:t>t</w:t>
      </w:r>
      <w:r>
        <w:rPr>
          <w:lang w:val="fr-FR"/>
        </w:rPr>
        <w:t xml:space="preserve"> les résultats d’une analyse concise préliminaire des programmes de travail de la Convention dans le contexte du Cadre. L’analyse concise</w:t>
      </w:r>
      <w:r w:rsidR="009B2482">
        <w:rPr>
          <w:lang w:val="fr-FR"/>
        </w:rPr>
        <w:t xml:space="preserve"> détaillée</w:t>
      </w:r>
      <w:r>
        <w:rPr>
          <w:lang w:val="fr-FR"/>
        </w:rPr>
        <w:t xml:space="preserve"> est </w:t>
      </w:r>
      <w:r w:rsidR="004A170E">
        <w:rPr>
          <w:lang w:val="fr-FR"/>
        </w:rPr>
        <w:t>consultable</w:t>
      </w:r>
      <w:r>
        <w:rPr>
          <w:lang w:val="fr-FR"/>
        </w:rPr>
        <w:t xml:space="preserve"> dans le document d’information </w:t>
      </w:r>
      <w:hyperlink r:id="rId19" w:history="1">
        <w:r w:rsidR="00515F80" w:rsidRPr="00E35D20">
          <w:rPr>
            <w:rStyle w:val="Lienhypertexte"/>
            <w:lang w:val="fr-FR"/>
          </w:rPr>
          <w:t>CBD/SBSTTA/25/INF/1</w:t>
        </w:r>
      </w:hyperlink>
      <w:r w:rsidR="008174AA" w:rsidRPr="00E35D20">
        <w:rPr>
          <w:lang w:val="fr-FR"/>
        </w:rPr>
        <w:t>.</w:t>
      </w:r>
    </w:p>
    <w:p w14:paraId="1DA6CC24" w14:textId="330A92A6" w:rsidR="00CE726A" w:rsidRPr="00E35D20" w:rsidRDefault="00521227" w:rsidP="007161A1">
      <w:pPr>
        <w:pStyle w:val="CBDNormalNumber"/>
        <w:rPr>
          <w:lang w:val="fr-FR"/>
        </w:rPr>
      </w:pPr>
      <w:r>
        <w:rPr>
          <w:lang w:val="fr-FR"/>
        </w:rPr>
        <w:t>Compte tenu de ceci et d’autres informations, l’Organe subsidiaire chargé de fournir des avis scientifiques, techniques et technologiques a adopté à sa vingt-cinquième réunion la recommandation </w:t>
      </w:r>
      <w:hyperlink r:id="rId20" w:history="1">
        <w:r w:rsidR="00CE726A" w:rsidRPr="00521227">
          <w:rPr>
            <w:rStyle w:val="Lienhypertexte"/>
            <w:lang w:val="fr-FR"/>
          </w:rPr>
          <w:t>25/3</w:t>
        </w:r>
      </w:hyperlink>
      <w:r w:rsidR="00CE726A" w:rsidRPr="00E35D20">
        <w:rPr>
          <w:lang w:val="fr-FR"/>
        </w:rPr>
        <w:t xml:space="preserve">, </w:t>
      </w:r>
      <w:r>
        <w:rPr>
          <w:lang w:val="fr-FR"/>
        </w:rPr>
        <w:t xml:space="preserve">dans laquelle il priait le Secrétaire exécutif : a) d’entreprendre un examen et une analyse approfondie des </w:t>
      </w:r>
      <w:r w:rsidR="00771330">
        <w:rPr>
          <w:lang w:val="fr-FR"/>
        </w:rPr>
        <w:t>orientations</w:t>
      </w:r>
      <w:r>
        <w:rPr>
          <w:lang w:val="fr-FR"/>
        </w:rPr>
        <w:t xml:space="preserve"> et des </w:t>
      </w:r>
      <w:r w:rsidR="00771330">
        <w:rPr>
          <w:lang w:val="fr-FR"/>
        </w:rPr>
        <w:t>outils</w:t>
      </w:r>
      <w:r>
        <w:rPr>
          <w:lang w:val="fr-FR"/>
        </w:rPr>
        <w:t xml:space="preserve"> existants qui peuvent soutenir la mise en œuvre des objectifs et d’autres éléments du Cadre ; b) de compiler les vues et les informations envoyées en tant que contribution à la réalisation de cet examen et de cette analyse approfondis ; c) d’identifier les lacunes </w:t>
      </w:r>
      <w:r w:rsidR="00F262C8">
        <w:rPr>
          <w:lang w:val="fr-FR"/>
        </w:rPr>
        <w:t>et les redondances en vue de compiler ces lacunes et de déterminer l’éventuelle nécessité d’effectuer des mises à jour ; d) de formuler, sur la base de l’analyse effectuée, des avis techniques, y compris, s’il y a lieu, des recommandations pour l’ajustement des travaux entrepris au titre de la Convention.</w:t>
      </w:r>
    </w:p>
    <w:p w14:paraId="024D959F" w14:textId="0B9A66ED" w:rsidR="00222098" w:rsidRPr="00522AC4" w:rsidRDefault="00521227" w:rsidP="007161A1">
      <w:pPr>
        <w:pStyle w:val="CBDNormalNumber"/>
        <w:rPr>
          <w:lang w:val="fr-FR"/>
        </w:rPr>
      </w:pPr>
      <w:r w:rsidRPr="00522AC4">
        <w:rPr>
          <w:lang w:val="fr-FR"/>
        </w:rPr>
        <w:t>En réponse à cette recommandation, le Secrétariat a préparé le document </w:t>
      </w:r>
      <w:hyperlink r:id="rId21" w:history="1">
        <w:r w:rsidR="005B7D44" w:rsidRPr="00522AC4">
          <w:rPr>
            <w:rStyle w:val="Lienhypertexte"/>
            <w:lang w:val="fr-FR"/>
          </w:rPr>
          <w:t>CBD/SBSTTA/26/3</w:t>
        </w:r>
      </w:hyperlink>
      <w:r w:rsidR="00E94F73" w:rsidRPr="00522AC4">
        <w:rPr>
          <w:lang w:val="fr-FR"/>
        </w:rPr>
        <w:t>,</w:t>
      </w:r>
      <w:r w:rsidR="005B7D44" w:rsidRPr="00522AC4">
        <w:rPr>
          <w:lang w:val="fr-FR"/>
        </w:rPr>
        <w:t xml:space="preserve"> </w:t>
      </w:r>
      <w:r w:rsidR="00094184" w:rsidRPr="00522AC4">
        <w:rPr>
          <w:lang w:val="fr-FR"/>
        </w:rPr>
        <w:t xml:space="preserve">dans lequel il recense les besoins scientifiques et techniques primordiaux à l’appui de la mise en œuvre du Cadre et leurs incidences sur les travaux entrepris au titre de la Convention. </w:t>
      </w:r>
      <w:r w:rsidR="00522AC4" w:rsidRPr="00522AC4">
        <w:rPr>
          <w:lang w:val="fr-FR"/>
        </w:rPr>
        <w:t>Le document </w:t>
      </w:r>
      <w:hyperlink r:id="rId22" w:history="1">
        <w:r w:rsidR="00522AC4" w:rsidRPr="00522AC4">
          <w:rPr>
            <w:rStyle w:val="Lienhypertexte"/>
            <w:lang w:val="fr-FR"/>
          </w:rPr>
          <w:t>CBD/SBSTTA/26/INF/15</w:t>
        </w:r>
      </w:hyperlink>
      <w:r w:rsidR="00522AC4" w:rsidRPr="00522AC4">
        <w:rPr>
          <w:lang w:val="fr-FR"/>
        </w:rPr>
        <w:t xml:space="preserve"> </w:t>
      </w:r>
      <w:r w:rsidR="001D2091">
        <w:rPr>
          <w:lang w:val="fr-FR"/>
        </w:rPr>
        <w:t>est une analyse détaillée</w:t>
      </w:r>
      <w:r w:rsidR="00522AC4" w:rsidRPr="00522AC4">
        <w:rPr>
          <w:lang w:val="fr-FR"/>
        </w:rPr>
        <w:t xml:space="preserve"> des lacunes et des besoins </w:t>
      </w:r>
      <w:r w:rsidR="001D2091">
        <w:rPr>
          <w:lang w:val="fr-FR"/>
        </w:rPr>
        <w:t>du</w:t>
      </w:r>
      <w:r w:rsidR="00522AC4" w:rsidRPr="00522AC4">
        <w:rPr>
          <w:lang w:val="fr-FR"/>
        </w:rPr>
        <w:t xml:space="preserve"> Cadre, ainsi que la manière dont les programmes </w:t>
      </w:r>
      <w:r w:rsidR="00522AC4">
        <w:rPr>
          <w:lang w:val="fr-FR"/>
        </w:rPr>
        <w:t xml:space="preserve">de travail existants et les questions intersectorielles soutiennent la </w:t>
      </w:r>
      <w:r w:rsidR="00522AC4" w:rsidRPr="000E71BF">
        <w:rPr>
          <w:lang w:val="fr-FR"/>
        </w:rPr>
        <w:t>mise en œuvre</w:t>
      </w:r>
      <w:r w:rsidR="00522AC4">
        <w:rPr>
          <w:lang w:val="fr-FR"/>
        </w:rPr>
        <w:t xml:space="preserve"> du Cadre.</w:t>
      </w:r>
    </w:p>
    <w:p w14:paraId="4C739321" w14:textId="37CA55F7" w:rsidR="00E349BF" w:rsidRPr="00E35D20" w:rsidRDefault="00522AC4" w:rsidP="007161A1">
      <w:pPr>
        <w:pStyle w:val="CBDNormalNumber"/>
        <w:rPr>
          <w:lang w:val="fr-FR"/>
        </w:rPr>
      </w:pPr>
      <w:r>
        <w:rPr>
          <w:lang w:val="fr-FR"/>
        </w:rPr>
        <w:t>À l’alinéa 1 a) de sa décision </w:t>
      </w:r>
      <w:hyperlink r:id="rId23" w:history="1">
        <w:r w:rsidR="00E349BF" w:rsidRPr="00E35D20">
          <w:rPr>
            <w:rStyle w:val="Lienhypertexte"/>
            <w:lang w:val="fr-FR"/>
          </w:rPr>
          <w:t>16/12</w:t>
        </w:r>
      </w:hyperlink>
      <w:r w:rsidR="00E349BF" w:rsidRPr="00E35D20">
        <w:rPr>
          <w:lang w:val="fr-FR"/>
        </w:rPr>
        <w:t xml:space="preserve">, </w:t>
      </w:r>
      <w:r>
        <w:rPr>
          <w:lang w:val="fr-FR"/>
        </w:rPr>
        <w:t xml:space="preserve">la Conférence des Parties a </w:t>
      </w:r>
      <w:r w:rsidR="00C04BFE">
        <w:rPr>
          <w:lang w:val="fr-FR"/>
        </w:rPr>
        <w:t>estimé</w:t>
      </w:r>
      <w:r>
        <w:rPr>
          <w:lang w:val="fr-FR"/>
        </w:rPr>
        <w:t xml:space="preserve"> que les programmes de travail et les </w:t>
      </w:r>
      <w:r w:rsidR="00C04BFE">
        <w:rPr>
          <w:lang w:val="fr-FR"/>
        </w:rPr>
        <w:t>activités</w:t>
      </w:r>
      <w:r>
        <w:rPr>
          <w:lang w:val="fr-FR"/>
        </w:rPr>
        <w:t xml:space="preserve"> intersectoriel</w:t>
      </w:r>
      <w:r w:rsidR="00C04BFE">
        <w:rPr>
          <w:lang w:val="fr-FR"/>
        </w:rPr>
        <w:t>le</w:t>
      </w:r>
      <w:r>
        <w:rPr>
          <w:lang w:val="fr-FR"/>
        </w:rPr>
        <w:t xml:space="preserve">s de la Convention </w:t>
      </w:r>
      <w:r w:rsidR="00C04BFE">
        <w:rPr>
          <w:lang w:val="fr-FR"/>
        </w:rPr>
        <w:t>demeuraient</w:t>
      </w:r>
      <w:r>
        <w:rPr>
          <w:lang w:val="fr-FR"/>
        </w:rPr>
        <w:t xml:space="preserve"> des outils importants </w:t>
      </w:r>
      <w:r w:rsidR="00C04BFE">
        <w:rPr>
          <w:lang w:val="fr-FR"/>
        </w:rPr>
        <w:t xml:space="preserve">à l’appui de </w:t>
      </w:r>
      <w:r>
        <w:rPr>
          <w:lang w:val="fr-FR"/>
        </w:rPr>
        <w:t xml:space="preserve">la mise en œuvre du Cadre, </w:t>
      </w:r>
      <w:r w:rsidR="00C04BFE">
        <w:rPr>
          <w:lang w:val="fr-FR"/>
        </w:rPr>
        <w:t>même si</w:t>
      </w:r>
      <w:r>
        <w:rPr>
          <w:lang w:val="fr-FR"/>
        </w:rPr>
        <w:t xml:space="preserve"> certains programmes de travail </w:t>
      </w:r>
      <w:r w:rsidR="00C04BFE">
        <w:rPr>
          <w:lang w:val="fr-FR"/>
        </w:rPr>
        <w:t>pourraient devoir</w:t>
      </w:r>
      <w:r>
        <w:rPr>
          <w:lang w:val="fr-FR"/>
        </w:rPr>
        <w:t xml:space="preserve"> être mis à jour. À l’alinéa 4 e) de la même décision, elle priait le Secrétariat de procéder à un examen et à une analyse stratégiques des programmes de travail de la Convention dans le contexte du Cadre</w:t>
      </w:r>
      <w:r w:rsidR="00C10FC8">
        <w:rPr>
          <w:lang w:val="fr-FR"/>
        </w:rPr>
        <w:t>,</w:t>
      </w:r>
      <w:r>
        <w:rPr>
          <w:lang w:val="fr-FR"/>
        </w:rPr>
        <w:t xml:space="preserve"> visant à faciliter sa mise en œuvre et d’élaborer des projets de mise à jour des programmes de travail </w:t>
      </w:r>
      <w:r w:rsidR="00C10FC8">
        <w:rPr>
          <w:lang w:val="fr-FR"/>
        </w:rPr>
        <w:t>en se fondant sur</w:t>
      </w:r>
      <w:r>
        <w:rPr>
          <w:lang w:val="fr-FR"/>
        </w:rPr>
        <w:t xml:space="preserve"> cette analyse</w:t>
      </w:r>
      <w:r w:rsidR="00C10FC8">
        <w:rPr>
          <w:lang w:val="fr-FR"/>
        </w:rPr>
        <w:t xml:space="preserve"> et</w:t>
      </w:r>
      <w:r>
        <w:rPr>
          <w:lang w:val="fr-FR"/>
        </w:rPr>
        <w:t xml:space="preserve"> en tenant compte des documents établis pour la vingt-sixième réunion de l’</w:t>
      </w:r>
      <w:r w:rsidR="00C10FC8">
        <w:rPr>
          <w:lang w:val="fr-FR"/>
        </w:rPr>
        <w:t>O</w:t>
      </w:r>
      <w:r>
        <w:rPr>
          <w:lang w:val="fr-FR"/>
        </w:rPr>
        <w:t>rgane subsidiaire concernant ces travaux, et de les soumettre pour examen par l’Organe subsidiaire à une future réunion avant la dix-septième réunion de la Conférence des Parties.</w:t>
      </w:r>
    </w:p>
    <w:p w14:paraId="2700D0DD" w14:textId="7D4D677A" w:rsidR="00744EF6" w:rsidRPr="00E35D20" w:rsidRDefault="00626352" w:rsidP="00676CA4">
      <w:pPr>
        <w:pStyle w:val="CBDNormalNumber"/>
        <w:rPr>
          <w:lang w:val="fr-FR"/>
        </w:rPr>
      </w:pPr>
      <w:r>
        <w:rPr>
          <w:lang w:val="fr-FR"/>
        </w:rPr>
        <w:t xml:space="preserve">Dans </w:t>
      </w:r>
      <w:r w:rsidR="00BA3978">
        <w:rPr>
          <w:lang w:val="fr-FR"/>
        </w:rPr>
        <w:t>s</w:t>
      </w:r>
      <w:r>
        <w:rPr>
          <w:lang w:val="fr-FR"/>
        </w:rPr>
        <w:t>es orientations transmises au Secrétariat concernant les approches permettant d’entreprendre les travaux décrits ci-dessus, le Bureau de l’Organe subsidiaire</w:t>
      </w:r>
      <w:r w:rsidR="00DD6947" w:rsidRPr="00E35D20">
        <w:rPr>
          <w:rStyle w:val="Appelnotedebasdep"/>
          <w:lang w:val="fr-FR"/>
        </w:rPr>
        <w:footnoteReference w:id="3"/>
      </w:r>
      <w:r w:rsidR="003170A1" w:rsidRPr="00E35D20">
        <w:rPr>
          <w:lang w:val="fr-FR"/>
        </w:rPr>
        <w:t xml:space="preserve"> </w:t>
      </w:r>
      <w:r>
        <w:rPr>
          <w:lang w:val="fr-FR"/>
        </w:rPr>
        <w:t xml:space="preserve">a précisé que l’examen et l’analyse stratégiques devraient porter sur tous les domaines </w:t>
      </w:r>
      <w:r w:rsidR="00BA3978">
        <w:rPr>
          <w:lang w:val="fr-FR"/>
        </w:rPr>
        <w:t>de travail</w:t>
      </w:r>
      <w:r>
        <w:rPr>
          <w:lang w:val="fr-FR"/>
        </w:rPr>
        <w:t xml:space="preserve"> de la Con</w:t>
      </w:r>
      <w:r w:rsidR="004D6435">
        <w:rPr>
          <w:lang w:val="fr-FR"/>
        </w:rPr>
        <w:t>v</w:t>
      </w:r>
      <w:r>
        <w:rPr>
          <w:lang w:val="fr-FR"/>
        </w:rPr>
        <w:t xml:space="preserve">ention, qu’un examen et une analyse stratégiques intersectoriels des programmes de travail dans leur ensemble devraient être menés à bien avant d’examiner chacun des programmes de travail et que leur mise à jour devrait se faire sur la base de telles analyses. Toutefois, le Bureau a exclu les examens du programme de travail élargi sur la biodiversité forestière et du programme de travail sur les aires protégées de ce calendrier, dans la mesure où un processus intersessions visant à les mettre à jour </w:t>
      </w:r>
      <w:r w:rsidR="00BA3978">
        <w:rPr>
          <w:lang w:val="fr-FR"/>
        </w:rPr>
        <w:t>a</w:t>
      </w:r>
      <w:r>
        <w:rPr>
          <w:lang w:val="fr-FR"/>
        </w:rPr>
        <w:t xml:space="preserve"> déjà été initié et que leur examen </w:t>
      </w:r>
      <w:r w:rsidR="00BA3978">
        <w:rPr>
          <w:lang w:val="fr-FR"/>
        </w:rPr>
        <w:t>est</w:t>
      </w:r>
      <w:r>
        <w:rPr>
          <w:lang w:val="fr-FR"/>
        </w:rPr>
        <w:t xml:space="preserve"> prévu pour </w:t>
      </w:r>
      <w:proofErr w:type="gramStart"/>
      <w:r>
        <w:rPr>
          <w:lang w:val="fr-FR"/>
        </w:rPr>
        <w:t>les vingt-septième</w:t>
      </w:r>
      <w:proofErr w:type="gramEnd"/>
      <w:r>
        <w:rPr>
          <w:lang w:val="fr-FR"/>
        </w:rPr>
        <w:t xml:space="preserve"> et </w:t>
      </w:r>
      <w:proofErr w:type="gramStart"/>
      <w:r>
        <w:rPr>
          <w:lang w:val="fr-FR"/>
        </w:rPr>
        <w:t>vingt-huitième réunions</w:t>
      </w:r>
      <w:proofErr w:type="gramEnd"/>
      <w:r>
        <w:rPr>
          <w:lang w:val="fr-FR"/>
        </w:rPr>
        <w:t>, respectivement, de l’Organe subsidiaire.</w:t>
      </w:r>
    </w:p>
    <w:p w14:paraId="5D8D64AF" w14:textId="7F7024DE" w:rsidR="00E1522A" w:rsidRPr="00E35D20" w:rsidRDefault="00FD6931" w:rsidP="007161A1">
      <w:pPr>
        <w:pStyle w:val="CBDNormalNumber"/>
        <w:rPr>
          <w:lang w:val="fr-FR"/>
        </w:rPr>
      </w:pPr>
      <w:r>
        <w:rPr>
          <w:lang w:val="fr-FR"/>
        </w:rPr>
        <w:t>Le Secrétariat a missionné une équipe de consultants pour effectuer l’examen et l’analyse stratégiques de l’ensemble des programmes de travail de la Convention. Ils seront mis à disposition dans le document </w:t>
      </w:r>
      <w:r w:rsidR="00B2007B" w:rsidRPr="00E35D20">
        <w:rPr>
          <w:lang w:val="fr-FR"/>
        </w:rPr>
        <w:t>CBD/SBSTTA/27/INF/6.</w:t>
      </w:r>
      <w:r w:rsidR="00D1262F" w:rsidRPr="00E35D20">
        <w:rPr>
          <w:lang w:val="fr-FR"/>
        </w:rPr>
        <w:t xml:space="preserve"> </w:t>
      </w:r>
      <w:r>
        <w:rPr>
          <w:lang w:val="fr-FR"/>
        </w:rPr>
        <w:t xml:space="preserve">Le présent document contient un résumé des résultats de </w:t>
      </w:r>
      <w:r>
        <w:rPr>
          <w:lang w:val="fr-FR"/>
        </w:rPr>
        <w:lastRenderedPageBreak/>
        <w:t>l’examen et de l’analyse, des informations relatives aux possibilités d’alignement des programmes de travail sur le Cadre et des projets de recommandations pour examen par l’Organe subsidiaire.</w:t>
      </w:r>
    </w:p>
    <w:p w14:paraId="2A6554A8" w14:textId="5F2EC3CA" w:rsidR="005325C5" w:rsidRPr="00E35D20" w:rsidRDefault="004D6435" w:rsidP="007161A1">
      <w:pPr>
        <w:pStyle w:val="CBDNormalNumber"/>
        <w:rPr>
          <w:lang w:val="fr-FR"/>
        </w:rPr>
      </w:pPr>
      <w:r>
        <w:rPr>
          <w:lang w:val="fr-FR"/>
        </w:rPr>
        <w:t>Comm</w:t>
      </w:r>
      <w:r w:rsidR="00FD6931">
        <w:rPr>
          <w:lang w:val="fr-FR"/>
        </w:rPr>
        <w:t xml:space="preserve">e noté dans le paragraphe 6 ci-dessus, les besoins scientifiques et techniques intersectoriels recensés qui relèvent de </w:t>
      </w:r>
      <w:r w:rsidR="005C2A88">
        <w:rPr>
          <w:lang w:val="fr-FR"/>
        </w:rPr>
        <w:t>la mise en œuvre</w:t>
      </w:r>
      <w:r w:rsidR="00FD6931">
        <w:rPr>
          <w:lang w:val="fr-FR"/>
        </w:rPr>
        <w:t xml:space="preserve"> du Cadre ainsi que leurs </w:t>
      </w:r>
      <w:r w:rsidR="008509D3">
        <w:rPr>
          <w:lang w:val="fr-FR"/>
        </w:rPr>
        <w:t>incidences sur</w:t>
      </w:r>
      <w:r w:rsidR="00FD6931">
        <w:rPr>
          <w:lang w:val="fr-FR"/>
        </w:rPr>
        <w:t xml:space="preserve"> les travaux de la Convention ont été portés à l’attention de l’Organe subsidiaire à sa vingt-sixième réunion, dans le document </w:t>
      </w:r>
      <w:hyperlink r:id="rId24" w:history="1">
        <w:r w:rsidR="00EF4C52" w:rsidRPr="00E35D20">
          <w:rPr>
            <w:rStyle w:val="Lienhypertexte"/>
            <w:lang w:val="fr-FR"/>
          </w:rPr>
          <w:t>CBD/SBSTTA/26/3</w:t>
        </w:r>
      </w:hyperlink>
      <w:r w:rsidR="00063847" w:rsidRPr="00E35D20">
        <w:rPr>
          <w:lang w:val="fr-FR"/>
        </w:rPr>
        <w:t xml:space="preserve">. </w:t>
      </w:r>
      <w:r w:rsidR="00FD6931">
        <w:rPr>
          <w:lang w:val="fr-FR"/>
        </w:rPr>
        <w:t>Par conséquent, le présent document ne contient aucune analyse supplémentaire des besoins scientifiques et techniques ni des lacunes</w:t>
      </w:r>
      <w:r>
        <w:rPr>
          <w:lang w:val="fr-FR"/>
        </w:rPr>
        <w:t>,</w:t>
      </w:r>
      <w:r w:rsidR="00FD6931">
        <w:rPr>
          <w:lang w:val="fr-FR"/>
        </w:rPr>
        <w:t xml:space="preserve"> mais porte en particulier sur l’alignement des domaines de travail </w:t>
      </w:r>
      <w:r w:rsidR="00BA3978">
        <w:rPr>
          <w:lang w:val="fr-FR"/>
        </w:rPr>
        <w:t>sur</w:t>
      </w:r>
      <w:r w:rsidR="00FD6931">
        <w:rPr>
          <w:lang w:val="fr-FR"/>
        </w:rPr>
        <w:t xml:space="preserve"> le Cadre et leur pertinence à cet égard.</w:t>
      </w:r>
    </w:p>
    <w:p w14:paraId="2E05B0D1" w14:textId="08DD7044" w:rsidR="00BE3CBE" w:rsidRPr="00E35D20" w:rsidRDefault="001D7EED" w:rsidP="007161A1">
      <w:pPr>
        <w:pStyle w:val="CBDNormalNumber"/>
        <w:rPr>
          <w:lang w:val="fr-FR"/>
        </w:rPr>
      </w:pPr>
      <w:r>
        <w:rPr>
          <w:lang w:val="fr-FR"/>
        </w:rPr>
        <w:t>Les domaines nécessitant éventuellement des travaux plus avant identifiés en réponse au paragraphe 4 d) de la décision </w:t>
      </w:r>
      <w:hyperlink r:id="rId25" w:history="1">
        <w:r w:rsidR="000060CC" w:rsidRPr="00E35D20">
          <w:rPr>
            <w:rStyle w:val="Lienhypertexte"/>
            <w:lang w:val="fr-FR"/>
          </w:rPr>
          <w:t>16/12</w:t>
        </w:r>
      </w:hyperlink>
      <w:r w:rsidR="003B064E" w:rsidRPr="00E35D20">
        <w:rPr>
          <w:lang w:val="fr-FR"/>
        </w:rPr>
        <w:t xml:space="preserve"> </w:t>
      </w:r>
      <w:r>
        <w:rPr>
          <w:lang w:val="fr-FR"/>
        </w:rPr>
        <w:t>seront abordés au point 6 c) de l’ordre du jour de la présente réunion et ne sont pour cette raison pas traités dans le présent document.</w:t>
      </w:r>
    </w:p>
    <w:p w14:paraId="10DC454B" w14:textId="0A446A92" w:rsidR="00BE3CBE" w:rsidRPr="00E35D20" w:rsidRDefault="001D7EED" w:rsidP="00C87A36">
      <w:pPr>
        <w:pStyle w:val="CBDNormalNumber"/>
        <w:rPr>
          <w:lang w:val="fr-FR"/>
        </w:rPr>
      </w:pPr>
      <w:r>
        <w:rPr>
          <w:lang w:val="fr-FR"/>
        </w:rPr>
        <w:t xml:space="preserve">Les programmes de travail devant être </w:t>
      </w:r>
      <w:r w:rsidR="00BA3978">
        <w:rPr>
          <w:lang w:val="fr-FR"/>
        </w:rPr>
        <w:t>mis en œuvre</w:t>
      </w:r>
      <w:r>
        <w:rPr>
          <w:lang w:val="fr-FR"/>
        </w:rPr>
        <w:t xml:space="preserve"> par les Parties, les peuples autochtones et communautés locales et les parties prenantes concernées, l’examen et l’analyse stratégiques publiés dans le document </w:t>
      </w:r>
      <w:r w:rsidR="00F91BAD" w:rsidRPr="00E35D20">
        <w:rPr>
          <w:lang w:val="fr-FR"/>
        </w:rPr>
        <w:t>CBD/SBSTTA/27/INF/6</w:t>
      </w:r>
      <w:r>
        <w:rPr>
          <w:lang w:val="fr-FR"/>
        </w:rPr>
        <w:t xml:space="preserve"> </w:t>
      </w:r>
      <w:r w:rsidR="00FE4056">
        <w:rPr>
          <w:lang w:val="fr-FR"/>
        </w:rPr>
        <w:t>ne se concentrent pas sur</w:t>
      </w:r>
      <w:r>
        <w:rPr>
          <w:lang w:val="fr-FR"/>
        </w:rPr>
        <w:t xml:space="preserve"> les opérations du Secrétariat. Cependant, l’examen et l’analyse peuvent représenter une source d’informations précieuse pour l’examen fonctionnel du Secrétariat,</w:t>
      </w:r>
      <w:r w:rsidR="00CC2E3A">
        <w:rPr>
          <w:lang w:val="fr-FR"/>
        </w:rPr>
        <w:t xml:space="preserve"> actuellement</w:t>
      </w:r>
      <w:r>
        <w:rPr>
          <w:lang w:val="fr-FR"/>
        </w:rPr>
        <w:t xml:space="preserve"> entrepris en réponse à la demande de la Conférence des Parties dans ses décisions </w:t>
      </w:r>
      <w:hyperlink r:id="rId26" w:history="1">
        <w:r w:rsidR="00F0319D" w:rsidRPr="00E35D20">
          <w:rPr>
            <w:rStyle w:val="Lienhypertexte"/>
            <w:lang w:val="fr-FR"/>
          </w:rPr>
          <w:t>15/34</w:t>
        </w:r>
      </w:hyperlink>
      <w:r w:rsidR="00F0319D" w:rsidRPr="00E35D20">
        <w:rPr>
          <w:lang w:val="fr-FR"/>
        </w:rPr>
        <w:t xml:space="preserve"> (par</w:t>
      </w:r>
      <w:r w:rsidR="00865B18" w:rsidRPr="00E35D20">
        <w:rPr>
          <w:lang w:val="fr-FR"/>
        </w:rPr>
        <w:t>.</w:t>
      </w:r>
      <w:r w:rsidR="004D6435">
        <w:rPr>
          <w:lang w:val="fr-FR"/>
        </w:rPr>
        <w:t xml:space="preserve"> </w:t>
      </w:r>
      <w:r w:rsidR="00F0319D" w:rsidRPr="00E35D20">
        <w:rPr>
          <w:lang w:val="fr-FR"/>
        </w:rPr>
        <w:t xml:space="preserve">35) </w:t>
      </w:r>
      <w:r>
        <w:rPr>
          <w:lang w:val="fr-FR"/>
        </w:rPr>
        <w:t>et</w:t>
      </w:r>
      <w:r w:rsidR="00F0319D" w:rsidRPr="00E35D20">
        <w:rPr>
          <w:lang w:val="fr-FR"/>
        </w:rPr>
        <w:t xml:space="preserve"> </w:t>
      </w:r>
      <w:hyperlink r:id="rId27" w:history="1">
        <w:r w:rsidR="00F0319D" w:rsidRPr="00E35D20">
          <w:rPr>
            <w:rStyle w:val="Lienhypertexte"/>
            <w:lang w:val="fr-FR"/>
          </w:rPr>
          <w:t>16/28</w:t>
        </w:r>
      </w:hyperlink>
      <w:r w:rsidR="00F0319D" w:rsidRPr="00E35D20">
        <w:rPr>
          <w:lang w:val="fr-FR"/>
        </w:rPr>
        <w:t xml:space="preserve"> (par</w:t>
      </w:r>
      <w:r w:rsidR="00865B18" w:rsidRPr="00E35D20">
        <w:rPr>
          <w:lang w:val="fr-FR"/>
        </w:rPr>
        <w:t>.</w:t>
      </w:r>
      <w:r w:rsidR="004D6435">
        <w:rPr>
          <w:lang w:val="fr-FR"/>
        </w:rPr>
        <w:t xml:space="preserve"> </w:t>
      </w:r>
      <w:r w:rsidR="00F0319D" w:rsidRPr="00E35D20">
        <w:rPr>
          <w:lang w:val="fr-FR"/>
        </w:rPr>
        <w:t>11).</w:t>
      </w:r>
    </w:p>
    <w:p w14:paraId="120C8483" w14:textId="3E56009B" w:rsidR="001C0D29" w:rsidRPr="00E35D20" w:rsidRDefault="00FF6B5D" w:rsidP="007161A1">
      <w:pPr>
        <w:pStyle w:val="CBDNormalNumber"/>
        <w:rPr>
          <w:lang w:val="fr-FR"/>
        </w:rPr>
      </w:pPr>
      <w:r>
        <w:rPr>
          <w:lang w:val="fr-FR"/>
        </w:rPr>
        <w:t>L’examen et l’analyse stratégiques des programmes de travail ont été menés grâce au génér</w:t>
      </w:r>
      <w:r w:rsidR="004D6435">
        <w:rPr>
          <w:lang w:val="fr-FR"/>
        </w:rPr>
        <w:t>e</w:t>
      </w:r>
      <w:r>
        <w:rPr>
          <w:lang w:val="fr-FR"/>
        </w:rPr>
        <w:t>ux soutien financier de la Commission européenne et du Gouvernement du Canada.</w:t>
      </w:r>
    </w:p>
    <w:p w14:paraId="66AA3E5A" w14:textId="2F9B08CD" w:rsidR="00D81041" w:rsidRPr="00E35D20" w:rsidRDefault="00BD2E37" w:rsidP="007A4503">
      <w:pPr>
        <w:pStyle w:val="CBDH1"/>
        <w:rPr>
          <w:lang w:val="fr-FR"/>
        </w:rPr>
      </w:pPr>
      <w:r w:rsidRPr="00E35D20">
        <w:rPr>
          <w:lang w:val="fr-FR"/>
        </w:rPr>
        <w:t>II.</w:t>
      </w:r>
      <w:r w:rsidRPr="00E35D20">
        <w:rPr>
          <w:lang w:val="fr-FR"/>
        </w:rPr>
        <w:tab/>
      </w:r>
      <w:r w:rsidR="004B614E" w:rsidRPr="00E35D20">
        <w:rPr>
          <w:lang w:val="fr-FR"/>
        </w:rPr>
        <w:t>M</w:t>
      </w:r>
      <w:r w:rsidR="00FF6B5D">
        <w:rPr>
          <w:lang w:val="fr-FR"/>
        </w:rPr>
        <w:t>é</w:t>
      </w:r>
      <w:r w:rsidR="004B614E" w:rsidRPr="00E35D20">
        <w:rPr>
          <w:lang w:val="fr-FR"/>
        </w:rPr>
        <w:t>thod</w:t>
      </w:r>
      <w:r w:rsidR="00FF6B5D">
        <w:rPr>
          <w:lang w:val="fr-FR"/>
        </w:rPr>
        <w:t>e</w:t>
      </w:r>
    </w:p>
    <w:p w14:paraId="5A46255E" w14:textId="18832FD3" w:rsidR="00B1361D" w:rsidRPr="00E35D20" w:rsidRDefault="004D6435" w:rsidP="00B1361D">
      <w:pPr>
        <w:pStyle w:val="CBDNormalNumber"/>
        <w:rPr>
          <w:lang w:val="fr-FR"/>
        </w:rPr>
      </w:pPr>
      <w:r>
        <w:rPr>
          <w:lang w:val="fr-FR"/>
        </w:rPr>
        <w:t xml:space="preserve">Comme </w:t>
      </w:r>
      <w:r w:rsidR="00F42214">
        <w:rPr>
          <w:lang w:val="fr-FR"/>
        </w:rPr>
        <w:t>expliqué au paragraphe 9 ci-dessus, l’examen et l’analyse stratégiques contiennent un aperçu de l’ensemble des programmes de travail de la Convention. Ils ne fournissent pas d’examen détaillé de chaque programme. Sur les conseils du Bureau de l’Organe subsidiaire, l’examen et l’analyse traitent de tous les domaines de travail</w:t>
      </w:r>
      <w:r w:rsidR="00CC2E3A">
        <w:rPr>
          <w:lang w:val="fr-FR"/>
        </w:rPr>
        <w:t xml:space="preserve"> </w:t>
      </w:r>
      <w:r w:rsidR="00F42214">
        <w:rPr>
          <w:lang w:val="fr-FR"/>
        </w:rPr>
        <w:t xml:space="preserve">de la Convention, à savoir les programmes de travail thématiques </w:t>
      </w:r>
      <w:r w:rsidR="00F23616">
        <w:rPr>
          <w:lang w:val="fr-FR"/>
        </w:rPr>
        <w:t>explicitement</w:t>
      </w:r>
      <w:r w:rsidR="00F42214">
        <w:rPr>
          <w:lang w:val="fr-FR"/>
        </w:rPr>
        <w:t xml:space="preserve"> </w:t>
      </w:r>
      <w:r w:rsidR="00CC2E3A">
        <w:rPr>
          <w:lang w:val="fr-FR"/>
        </w:rPr>
        <w:t xml:space="preserve">établis au titre </w:t>
      </w:r>
      <w:r w:rsidR="00F42214">
        <w:rPr>
          <w:lang w:val="fr-FR"/>
        </w:rPr>
        <w:t>de la Convention</w:t>
      </w:r>
      <w:r w:rsidR="006701F6" w:rsidRPr="00E35D20">
        <w:rPr>
          <w:rStyle w:val="Appelnotedebasdep"/>
          <w:lang w:val="fr-FR"/>
        </w:rPr>
        <w:footnoteReference w:id="4"/>
      </w:r>
      <w:r w:rsidR="00F42214">
        <w:rPr>
          <w:lang w:val="fr-FR"/>
        </w:rPr>
        <w:t>, les programmes traitant de questions intersectorielles et d’autres domaines de travail de la Convention, y compris ceux relevant du mandat de l’Organe subsidiaire chargé de l’application</w:t>
      </w:r>
      <w:r w:rsidR="003F0C73" w:rsidRPr="00E35D20">
        <w:rPr>
          <w:rStyle w:val="Appelnotedebasdep"/>
          <w:lang w:val="fr-FR"/>
        </w:rPr>
        <w:footnoteReference w:id="5"/>
      </w:r>
      <w:r w:rsidR="00F42214">
        <w:rPr>
          <w:lang w:val="fr-FR"/>
        </w:rPr>
        <w:t>.</w:t>
      </w:r>
      <w:r w:rsidR="00CC2E3A">
        <w:rPr>
          <w:lang w:val="fr-FR"/>
        </w:rPr>
        <w:t xml:space="preserve"> Dans le présent document</w:t>
      </w:r>
      <w:r w:rsidR="00771330">
        <w:rPr>
          <w:lang w:val="fr-FR"/>
        </w:rPr>
        <w:t>,</w:t>
      </w:r>
      <w:r w:rsidR="00CC2E3A">
        <w:rPr>
          <w:lang w:val="fr-FR"/>
        </w:rPr>
        <w:t xml:space="preserve"> l</w:t>
      </w:r>
      <w:r w:rsidR="00F42214">
        <w:rPr>
          <w:lang w:val="fr-FR"/>
        </w:rPr>
        <w:t>es programmes sont désignés par « domaines de travail ».</w:t>
      </w:r>
    </w:p>
    <w:p w14:paraId="3D8285EA" w14:textId="61499BFC" w:rsidR="00B1361D" w:rsidRPr="00E35D20" w:rsidRDefault="00F42214" w:rsidP="002F2C33">
      <w:pPr>
        <w:pStyle w:val="CBDNormalNumber"/>
        <w:rPr>
          <w:lang w:val="fr-FR"/>
        </w:rPr>
      </w:pPr>
      <w:bookmarkStart w:id="0" w:name="OLE_LINK1"/>
      <w:r>
        <w:rPr>
          <w:lang w:val="fr-FR"/>
        </w:rPr>
        <w:t xml:space="preserve">L’examen et l’analyse stratégiques ont été entrepris </w:t>
      </w:r>
      <w:r w:rsidR="00CC2E3A">
        <w:rPr>
          <w:lang w:val="fr-FR"/>
        </w:rPr>
        <w:t>en se fondant sur</w:t>
      </w:r>
      <w:r>
        <w:rPr>
          <w:lang w:val="fr-FR"/>
        </w:rPr>
        <w:t xml:space="preserve"> deux principales sources d’informations : une évaluation de la pertinence et de l’urgence de chaque domaine de travail dans le contexte du Cadre (fournie dans le document </w:t>
      </w:r>
      <w:r w:rsidR="002F0C30" w:rsidRPr="00E35D20">
        <w:rPr>
          <w:lang w:val="fr-FR"/>
        </w:rPr>
        <w:t xml:space="preserve">CBD/SBSTTA/27/INF/6, </w:t>
      </w:r>
      <w:r w:rsidR="00D30FBE" w:rsidRPr="00E35D20">
        <w:rPr>
          <w:lang w:val="fr-FR"/>
        </w:rPr>
        <w:t>a</w:t>
      </w:r>
      <w:r w:rsidR="00B1361D" w:rsidRPr="00E35D20">
        <w:rPr>
          <w:lang w:val="fr-FR"/>
        </w:rPr>
        <w:t>nnex</w:t>
      </w:r>
      <w:r>
        <w:rPr>
          <w:lang w:val="fr-FR"/>
        </w:rPr>
        <w:t>e</w:t>
      </w:r>
      <w:r w:rsidR="00B1361D" w:rsidRPr="00E35D20">
        <w:rPr>
          <w:lang w:val="fr-FR"/>
        </w:rPr>
        <w:t xml:space="preserve"> A</w:t>
      </w:r>
      <w:r w:rsidR="002F0C30" w:rsidRPr="00E35D20">
        <w:rPr>
          <w:lang w:val="fr-FR"/>
        </w:rPr>
        <w:t>)</w:t>
      </w:r>
      <w:r>
        <w:rPr>
          <w:lang w:val="fr-FR"/>
        </w:rPr>
        <w:t> </w:t>
      </w:r>
      <w:r w:rsidR="002F0C30" w:rsidRPr="00E35D20">
        <w:rPr>
          <w:lang w:val="fr-FR"/>
        </w:rPr>
        <w:t>;</w:t>
      </w:r>
      <w:r w:rsidR="00B1361D" w:rsidRPr="00E35D20">
        <w:rPr>
          <w:lang w:val="fr-FR"/>
        </w:rPr>
        <w:t xml:space="preserve"> </w:t>
      </w:r>
      <w:r>
        <w:rPr>
          <w:lang w:val="fr-FR"/>
        </w:rPr>
        <w:t xml:space="preserve">et une évaluation </w:t>
      </w:r>
      <w:r w:rsidR="00CC2E3A">
        <w:rPr>
          <w:lang w:val="fr-FR"/>
        </w:rPr>
        <w:t>de la manière dont</w:t>
      </w:r>
      <w:r>
        <w:rPr>
          <w:lang w:val="fr-FR"/>
        </w:rPr>
        <w:t xml:space="preserve"> chaque domaine de travail est aligné avec le Cadre</w:t>
      </w:r>
      <w:r w:rsidR="00BC50A1" w:rsidRPr="00E35D20">
        <w:rPr>
          <w:lang w:val="fr-FR"/>
        </w:rPr>
        <w:t xml:space="preserve"> </w:t>
      </w:r>
      <w:r>
        <w:rPr>
          <w:lang w:val="fr-FR"/>
        </w:rPr>
        <w:t>(</w:t>
      </w:r>
      <w:r w:rsidR="002F0C30" w:rsidRPr="00E35D20">
        <w:rPr>
          <w:lang w:val="fr-FR"/>
        </w:rPr>
        <w:t xml:space="preserve">ibid., </w:t>
      </w:r>
      <w:r w:rsidR="00D30FBE" w:rsidRPr="00E35D20">
        <w:rPr>
          <w:lang w:val="fr-FR"/>
        </w:rPr>
        <w:t>a</w:t>
      </w:r>
      <w:r w:rsidR="00B1361D" w:rsidRPr="00E35D20">
        <w:rPr>
          <w:lang w:val="fr-FR"/>
        </w:rPr>
        <w:t>nnex</w:t>
      </w:r>
      <w:r>
        <w:rPr>
          <w:lang w:val="fr-FR"/>
        </w:rPr>
        <w:t>e </w:t>
      </w:r>
      <w:r w:rsidR="00B1361D" w:rsidRPr="00E35D20">
        <w:rPr>
          <w:lang w:val="fr-FR"/>
        </w:rPr>
        <w:t>B</w:t>
      </w:r>
      <w:r w:rsidR="002F0C30" w:rsidRPr="00E35D20">
        <w:rPr>
          <w:lang w:val="fr-FR"/>
        </w:rPr>
        <w:t>)</w:t>
      </w:r>
      <w:r w:rsidR="00B1361D" w:rsidRPr="00E35D20">
        <w:rPr>
          <w:lang w:val="fr-FR"/>
        </w:rPr>
        <w:t>.</w:t>
      </w:r>
    </w:p>
    <w:bookmarkEnd w:id="0"/>
    <w:p w14:paraId="7795CCB0" w14:textId="4295A0C1" w:rsidR="00B1361D" w:rsidRPr="00E35D20" w:rsidRDefault="00F42214" w:rsidP="00B1361D">
      <w:pPr>
        <w:pStyle w:val="CBDNormalNumber"/>
        <w:rPr>
          <w:lang w:val="fr-FR"/>
        </w:rPr>
      </w:pPr>
      <w:r>
        <w:rPr>
          <w:lang w:val="fr-FR"/>
        </w:rPr>
        <w:t>L’analyse a été menée en trois étapes :</w:t>
      </w:r>
    </w:p>
    <w:p w14:paraId="48DA6A62" w14:textId="6902433E" w:rsidR="00B1361D" w:rsidRPr="00E35D20" w:rsidRDefault="000B57D8" w:rsidP="000B57D8">
      <w:pPr>
        <w:pStyle w:val="CBDNormalNumber"/>
        <w:numPr>
          <w:ilvl w:val="1"/>
          <w:numId w:val="9"/>
        </w:numPr>
        <w:rPr>
          <w:lang w:val="fr-FR"/>
        </w:rPr>
      </w:pPr>
      <w:r>
        <w:rPr>
          <w:lang w:val="fr-FR"/>
        </w:rPr>
        <w:t>Étape </w:t>
      </w:r>
      <w:r w:rsidR="00B1361D" w:rsidRPr="00E35D20">
        <w:rPr>
          <w:lang w:val="fr-FR"/>
        </w:rPr>
        <w:t>I</w:t>
      </w:r>
      <w:r w:rsidR="00FA65CE">
        <w:rPr>
          <w:lang w:val="fr-FR"/>
        </w:rPr>
        <w:t> </w:t>
      </w:r>
      <w:r w:rsidR="00B1361D" w:rsidRPr="00E35D20">
        <w:rPr>
          <w:lang w:val="fr-FR"/>
        </w:rPr>
        <w:t xml:space="preserve">: </w:t>
      </w:r>
      <w:r>
        <w:rPr>
          <w:lang w:val="fr-FR"/>
        </w:rPr>
        <w:t>les domaines de travail ont été regroupés en deux catégories :</w:t>
      </w:r>
      <w:r w:rsidR="00B1361D" w:rsidRPr="00E35D20">
        <w:rPr>
          <w:lang w:val="fr-FR"/>
        </w:rPr>
        <w:t xml:space="preserve"> </w:t>
      </w:r>
      <w:r w:rsidR="00141D91" w:rsidRPr="00E35D20">
        <w:rPr>
          <w:lang w:val="fr-FR"/>
        </w:rPr>
        <w:t xml:space="preserve">i) </w:t>
      </w:r>
      <w:r>
        <w:rPr>
          <w:lang w:val="fr-FR"/>
        </w:rPr>
        <w:t>les huit programmes de travail officiels</w:t>
      </w:r>
      <w:r w:rsidR="006809AD">
        <w:rPr>
          <w:lang w:val="fr-FR"/>
        </w:rPr>
        <w:t>,</w:t>
      </w:r>
      <w:r>
        <w:rPr>
          <w:lang w:val="fr-FR"/>
        </w:rPr>
        <w:t xml:space="preserve"> </w:t>
      </w:r>
      <w:r w:rsidR="00F23616">
        <w:rPr>
          <w:lang w:val="fr-FR"/>
        </w:rPr>
        <w:t>explicitement</w:t>
      </w:r>
      <w:r>
        <w:rPr>
          <w:lang w:val="fr-FR"/>
        </w:rPr>
        <w:t xml:space="preserve"> créés par la Conférence des Parties ; et </w:t>
      </w:r>
      <w:r w:rsidR="00141D91" w:rsidRPr="00E35D20">
        <w:rPr>
          <w:lang w:val="fr-FR"/>
        </w:rPr>
        <w:t xml:space="preserve">ii) </w:t>
      </w:r>
      <w:r w:rsidR="006809AD">
        <w:rPr>
          <w:lang w:val="fr-FR"/>
        </w:rPr>
        <w:t xml:space="preserve">les </w:t>
      </w:r>
      <w:r>
        <w:rPr>
          <w:lang w:val="fr-FR"/>
        </w:rPr>
        <w:t>autres domaines de travail </w:t>
      </w:r>
      <w:r w:rsidR="00F47A6A" w:rsidRPr="00E35D20">
        <w:rPr>
          <w:lang w:val="fr-FR"/>
        </w:rPr>
        <w:t>;</w:t>
      </w:r>
    </w:p>
    <w:p w14:paraId="7E30018C" w14:textId="78336522" w:rsidR="00B1361D" w:rsidRPr="00E35D20" w:rsidRDefault="00F23616" w:rsidP="00301ACA">
      <w:pPr>
        <w:pStyle w:val="CBDNormalNumber"/>
        <w:numPr>
          <w:ilvl w:val="1"/>
          <w:numId w:val="9"/>
        </w:numPr>
        <w:rPr>
          <w:lang w:val="fr-FR"/>
        </w:rPr>
      </w:pPr>
      <w:r>
        <w:rPr>
          <w:lang w:val="fr-FR"/>
        </w:rPr>
        <w:t>Étape </w:t>
      </w:r>
      <w:r w:rsidR="00B1361D" w:rsidRPr="00E35D20">
        <w:rPr>
          <w:lang w:val="fr-FR"/>
        </w:rPr>
        <w:t>II</w:t>
      </w:r>
      <w:r w:rsidR="00FA65CE">
        <w:rPr>
          <w:lang w:val="fr-FR"/>
        </w:rPr>
        <w:t> </w:t>
      </w:r>
      <w:r w:rsidR="00B1361D" w:rsidRPr="00E35D20">
        <w:rPr>
          <w:lang w:val="fr-FR"/>
        </w:rPr>
        <w:t xml:space="preserve">: </w:t>
      </w:r>
      <w:r w:rsidR="00FA65CE">
        <w:rPr>
          <w:lang w:val="fr-FR"/>
        </w:rPr>
        <w:t xml:space="preserve">les informations relatives à chaque domaine de travail ont été compilées, c’est-à-dire les décisions clés de la Conférence des Parties, le soutien </w:t>
      </w:r>
      <w:r w:rsidR="00DA5EF4">
        <w:rPr>
          <w:lang w:val="fr-FR"/>
        </w:rPr>
        <w:t>apporté par le</w:t>
      </w:r>
      <w:r w:rsidR="00FA65CE">
        <w:rPr>
          <w:lang w:val="fr-FR"/>
        </w:rPr>
        <w:t xml:space="preserve"> Secrétariat </w:t>
      </w:r>
      <w:r w:rsidR="00DA5EF4">
        <w:rPr>
          <w:lang w:val="fr-FR"/>
        </w:rPr>
        <w:t>au</w:t>
      </w:r>
      <w:r w:rsidR="00FA65CE">
        <w:rPr>
          <w:lang w:val="fr-FR"/>
        </w:rPr>
        <w:t xml:space="preserve"> domaine de travail, les partenaires et les processus </w:t>
      </w:r>
      <w:r w:rsidR="00DA5EF4">
        <w:rPr>
          <w:lang w:val="fr-FR"/>
        </w:rPr>
        <w:t xml:space="preserve">externes </w:t>
      </w:r>
      <w:r w:rsidR="00FA65CE">
        <w:rPr>
          <w:lang w:val="fr-FR"/>
        </w:rPr>
        <w:t xml:space="preserve">impliqués dans chaque domaine de travail, </w:t>
      </w:r>
      <w:r w:rsidR="00794BC3">
        <w:rPr>
          <w:lang w:val="fr-FR"/>
        </w:rPr>
        <w:t xml:space="preserve">la </w:t>
      </w:r>
      <w:r w:rsidR="00FA65CE">
        <w:rPr>
          <w:lang w:val="fr-FR"/>
        </w:rPr>
        <w:t xml:space="preserve">nécessité </w:t>
      </w:r>
      <w:r w:rsidR="00794BC3">
        <w:rPr>
          <w:lang w:val="fr-FR"/>
        </w:rPr>
        <w:t xml:space="preserve">éventuelle </w:t>
      </w:r>
      <w:r w:rsidR="00FA65CE">
        <w:rPr>
          <w:lang w:val="fr-FR"/>
        </w:rPr>
        <w:t xml:space="preserve">que la Convention </w:t>
      </w:r>
      <w:r w:rsidR="00794BC3">
        <w:rPr>
          <w:lang w:val="fr-FR"/>
        </w:rPr>
        <w:t>continue d’être l</w:t>
      </w:r>
      <w:r w:rsidR="00FA65CE">
        <w:rPr>
          <w:lang w:val="fr-FR"/>
        </w:rPr>
        <w:t xml:space="preserve">’élément moteur </w:t>
      </w:r>
      <w:r w:rsidR="00794BC3">
        <w:rPr>
          <w:lang w:val="fr-FR"/>
        </w:rPr>
        <w:t>du</w:t>
      </w:r>
      <w:r w:rsidR="00FA65CE">
        <w:rPr>
          <w:lang w:val="fr-FR"/>
        </w:rPr>
        <w:t xml:space="preserve"> domaine de travail et l’évaluation de la pertinence par rapport aux éléments du Cadre ;</w:t>
      </w:r>
    </w:p>
    <w:p w14:paraId="75CB7799" w14:textId="313BA483" w:rsidR="00941401" w:rsidRPr="00E35D20" w:rsidRDefault="00FA65CE" w:rsidP="00301ACA">
      <w:pPr>
        <w:pStyle w:val="CBDNormalNumber"/>
        <w:numPr>
          <w:ilvl w:val="1"/>
          <w:numId w:val="9"/>
        </w:numPr>
        <w:rPr>
          <w:lang w:val="fr-FR"/>
        </w:rPr>
      </w:pPr>
      <w:r>
        <w:rPr>
          <w:lang w:val="fr-FR"/>
        </w:rPr>
        <w:t>Étape </w:t>
      </w:r>
      <w:r w:rsidR="00B1361D" w:rsidRPr="00E35D20">
        <w:rPr>
          <w:lang w:val="fr-FR"/>
        </w:rPr>
        <w:t>III</w:t>
      </w:r>
      <w:r>
        <w:rPr>
          <w:lang w:val="fr-FR"/>
        </w:rPr>
        <w:t> </w:t>
      </w:r>
      <w:r w:rsidR="00B1361D" w:rsidRPr="00E35D20">
        <w:rPr>
          <w:lang w:val="fr-FR"/>
        </w:rPr>
        <w:t xml:space="preserve">: </w:t>
      </w:r>
      <w:r>
        <w:rPr>
          <w:lang w:val="fr-FR"/>
        </w:rPr>
        <w:t xml:space="preserve">les domaines de travail ont ensuite été divisés en trois groupes, qui ne reflètent aucune hiérarchie particulière. Le Groupe A comprend les domaines de travail, y compris les programmes de travail </w:t>
      </w:r>
      <w:r w:rsidRPr="009946A4">
        <w:rPr>
          <w:lang w:val="fr-FR"/>
        </w:rPr>
        <w:t>fondés sur les</w:t>
      </w:r>
      <w:r>
        <w:rPr>
          <w:lang w:val="fr-FR"/>
        </w:rPr>
        <w:t xml:space="preserve"> biomes et les domaines intersectoriels, qui contribuent sous </w:t>
      </w:r>
      <w:r>
        <w:rPr>
          <w:lang w:val="fr-FR"/>
        </w:rPr>
        <w:lastRenderedPageBreak/>
        <w:t xml:space="preserve">tous leurs aspects à </w:t>
      </w:r>
      <w:r w:rsidR="005C2A88">
        <w:rPr>
          <w:lang w:val="fr-FR"/>
        </w:rPr>
        <w:t>la mise en œuvre</w:t>
      </w:r>
      <w:r>
        <w:rPr>
          <w:lang w:val="fr-FR"/>
        </w:rPr>
        <w:t xml:space="preserve"> du Cadre et devraient faire l’objet d’examens réguliers par la Conférence des Parties ou ses organes subsidiaires. Le Groupe B comprend les domaines de travail qui relèvent d’un ou plusieurs éléments du Cadre et pourraient gagner à être </w:t>
      </w:r>
      <w:r w:rsidR="0069048B">
        <w:rPr>
          <w:lang w:val="fr-FR"/>
        </w:rPr>
        <w:t>inclus dans</w:t>
      </w:r>
      <w:r>
        <w:rPr>
          <w:lang w:val="fr-FR"/>
        </w:rPr>
        <w:t xml:space="preserve"> d’autres domaines de travail. Pour finir, le Groupe C comprend les domaines de travail qui sont déjà </w:t>
      </w:r>
      <w:r w:rsidR="00794BC3">
        <w:rPr>
          <w:lang w:val="fr-FR"/>
        </w:rPr>
        <w:t>traités</w:t>
      </w:r>
      <w:r>
        <w:rPr>
          <w:lang w:val="fr-FR"/>
        </w:rPr>
        <w:t xml:space="preserve"> de manière adéquate </w:t>
      </w:r>
      <w:r w:rsidR="004D6435">
        <w:rPr>
          <w:lang w:val="fr-FR"/>
        </w:rPr>
        <w:t>en raison de</w:t>
      </w:r>
      <w:r>
        <w:rPr>
          <w:lang w:val="fr-FR"/>
        </w:rPr>
        <w:t xml:space="preserve"> leur </w:t>
      </w:r>
      <w:r w:rsidR="005C2A88">
        <w:rPr>
          <w:lang w:val="fr-FR"/>
        </w:rPr>
        <w:t>mise en œuvre</w:t>
      </w:r>
      <w:r>
        <w:rPr>
          <w:lang w:val="fr-FR"/>
        </w:rPr>
        <w:t xml:space="preserve"> par les Parties ou d’autres accords ou processus multilatéraux.</w:t>
      </w:r>
    </w:p>
    <w:p w14:paraId="6DA7B25F" w14:textId="32C6A646" w:rsidR="00B1361D" w:rsidRPr="00E35D20" w:rsidRDefault="00BD2E37" w:rsidP="007A4503">
      <w:pPr>
        <w:pStyle w:val="CBDH1"/>
        <w:rPr>
          <w:lang w:val="fr-FR"/>
        </w:rPr>
      </w:pPr>
      <w:r w:rsidRPr="00E35D20">
        <w:rPr>
          <w:lang w:val="fr-FR"/>
        </w:rPr>
        <w:t>III.</w:t>
      </w:r>
      <w:r w:rsidRPr="00E35D20">
        <w:rPr>
          <w:lang w:val="fr-FR"/>
        </w:rPr>
        <w:tab/>
      </w:r>
      <w:r w:rsidR="002F2F14">
        <w:rPr>
          <w:lang w:val="fr-FR"/>
        </w:rPr>
        <w:t>Résultats</w:t>
      </w:r>
    </w:p>
    <w:p w14:paraId="1988C1EE" w14:textId="6B9A45E0" w:rsidR="00686C3B" w:rsidRPr="00E35D20" w:rsidRDefault="00E6625D" w:rsidP="007A4503">
      <w:pPr>
        <w:pStyle w:val="CBDNormalNumber"/>
        <w:keepNext/>
        <w:rPr>
          <w:lang w:val="fr-FR"/>
        </w:rPr>
      </w:pPr>
      <w:r>
        <w:rPr>
          <w:lang w:val="fr-FR"/>
        </w:rPr>
        <w:t xml:space="preserve">Les auteurs de l’examen et de l’analyse stratégiques ont </w:t>
      </w:r>
      <w:r w:rsidR="00D30A30">
        <w:rPr>
          <w:lang w:val="fr-FR"/>
        </w:rPr>
        <w:t>conclu</w:t>
      </w:r>
      <w:r>
        <w:rPr>
          <w:lang w:val="fr-FR"/>
        </w:rPr>
        <w:t xml:space="preserve"> que les domaines de travail pouvaient être catégorisés en trois </w:t>
      </w:r>
      <w:r w:rsidR="000910B2">
        <w:rPr>
          <w:lang w:val="fr-FR"/>
        </w:rPr>
        <w:t>grands</w:t>
      </w:r>
      <w:r>
        <w:rPr>
          <w:lang w:val="fr-FR"/>
        </w:rPr>
        <w:t xml:space="preserve"> groupes, sur la base suivante :</w:t>
      </w:r>
    </w:p>
    <w:p w14:paraId="145F79E7" w14:textId="5E9A4092" w:rsidR="006D53AA" w:rsidRPr="00E35D20" w:rsidRDefault="0090312F" w:rsidP="006D53AA">
      <w:pPr>
        <w:pStyle w:val="CBDNormalNumber"/>
        <w:numPr>
          <w:ilvl w:val="1"/>
          <w:numId w:val="9"/>
        </w:numPr>
        <w:rPr>
          <w:lang w:val="fr-FR"/>
        </w:rPr>
      </w:pPr>
      <w:r>
        <w:rPr>
          <w:lang w:val="fr-FR"/>
        </w:rPr>
        <w:t>Plusieurs domaines de travail</w:t>
      </w:r>
      <w:r w:rsidR="00F641AB" w:rsidRPr="00E35D20">
        <w:rPr>
          <w:rStyle w:val="Appelnotedebasdep"/>
          <w:lang w:val="fr-FR"/>
        </w:rPr>
        <w:footnoteReference w:id="6"/>
      </w:r>
      <w:r w:rsidR="00B52F4F" w:rsidRPr="00E35D20">
        <w:rPr>
          <w:lang w:val="fr-FR"/>
        </w:rPr>
        <w:t xml:space="preserve"> </w:t>
      </w:r>
      <w:r>
        <w:rPr>
          <w:lang w:val="fr-FR"/>
        </w:rPr>
        <w:t xml:space="preserve">contribuent sous tous leurs aspects à </w:t>
      </w:r>
      <w:r w:rsidR="005C2A88">
        <w:rPr>
          <w:lang w:val="fr-FR"/>
        </w:rPr>
        <w:t>la mise en œuvre</w:t>
      </w:r>
      <w:r>
        <w:rPr>
          <w:lang w:val="fr-FR"/>
        </w:rPr>
        <w:t xml:space="preserve"> de la Convention et du Cadre. Ces domaines de travail devraient être </w:t>
      </w:r>
      <w:r w:rsidR="000910B2">
        <w:rPr>
          <w:lang w:val="fr-FR"/>
        </w:rPr>
        <w:t>conservés</w:t>
      </w:r>
      <w:r>
        <w:rPr>
          <w:lang w:val="fr-FR"/>
        </w:rPr>
        <w:t xml:space="preserve"> sous leur forme actuelle.</w:t>
      </w:r>
    </w:p>
    <w:p w14:paraId="40DDA3FE" w14:textId="0617EB16" w:rsidR="00446DB8" w:rsidRPr="00E35D20" w:rsidRDefault="0090312F" w:rsidP="006D53AA">
      <w:pPr>
        <w:pStyle w:val="CBDNormalNumber"/>
        <w:numPr>
          <w:ilvl w:val="1"/>
          <w:numId w:val="9"/>
        </w:numPr>
        <w:rPr>
          <w:lang w:val="fr-FR"/>
        </w:rPr>
      </w:pPr>
      <w:r>
        <w:rPr>
          <w:lang w:val="fr-FR"/>
        </w:rPr>
        <w:t>Certains domaines de travail</w:t>
      </w:r>
      <w:r w:rsidR="008F065F" w:rsidRPr="00E35D20">
        <w:rPr>
          <w:rStyle w:val="Appelnotedebasdep"/>
          <w:lang w:val="fr-FR"/>
        </w:rPr>
        <w:footnoteReference w:id="7"/>
      </w:r>
      <w:r w:rsidR="009739F8" w:rsidRPr="00E35D20">
        <w:rPr>
          <w:lang w:val="fr-FR"/>
        </w:rPr>
        <w:t xml:space="preserve"> </w:t>
      </w:r>
      <w:r>
        <w:rPr>
          <w:lang w:val="fr-FR"/>
        </w:rPr>
        <w:t xml:space="preserve">contribuent à </w:t>
      </w:r>
      <w:r w:rsidR="005C2A88">
        <w:rPr>
          <w:lang w:val="fr-FR"/>
        </w:rPr>
        <w:t>la mise en œuvre</w:t>
      </w:r>
      <w:r>
        <w:rPr>
          <w:lang w:val="fr-FR"/>
        </w:rPr>
        <w:t xml:space="preserve"> du Cadre à des degrés variables et leur alignement avec le Cadre pourrait être renforcé ; nombre d’entre eux pourraient gagner à être </w:t>
      </w:r>
      <w:r w:rsidR="00912853">
        <w:rPr>
          <w:lang w:val="fr-FR"/>
        </w:rPr>
        <w:t>inclus dans</w:t>
      </w:r>
      <w:r>
        <w:rPr>
          <w:lang w:val="fr-FR"/>
        </w:rPr>
        <w:t xml:space="preserve"> d’autres domaines de travail connexes ;</w:t>
      </w:r>
    </w:p>
    <w:p w14:paraId="42CD978C" w14:textId="6AE1D099" w:rsidR="009F6FA0" w:rsidRPr="00E35D20" w:rsidRDefault="0090312F" w:rsidP="006D53AA">
      <w:pPr>
        <w:pStyle w:val="CBDNormalNumber"/>
        <w:numPr>
          <w:ilvl w:val="1"/>
          <w:numId w:val="9"/>
        </w:numPr>
        <w:rPr>
          <w:lang w:val="fr-FR"/>
        </w:rPr>
      </w:pPr>
      <w:r>
        <w:rPr>
          <w:lang w:val="fr-FR"/>
        </w:rPr>
        <w:t>Un autre groupe de domaines de travail</w:t>
      </w:r>
      <w:r w:rsidR="007250B9" w:rsidRPr="00E35D20">
        <w:rPr>
          <w:rStyle w:val="Appelnotedebasdep"/>
          <w:lang w:val="fr-FR"/>
        </w:rPr>
        <w:footnoteReference w:id="8"/>
      </w:r>
      <w:r w:rsidR="0067347B" w:rsidRPr="00E35D20">
        <w:rPr>
          <w:lang w:val="fr-FR"/>
        </w:rPr>
        <w:t xml:space="preserve"> </w:t>
      </w:r>
      <w:r w:rsidR="00A40A91">
        <w:rPr>
          <w:lang w:val="fr-FR"/>
        </w:rPr>
        <w:t>présente</w:t>
      </w:r>
      <w:r>
        <w:rPr>
          <w:lang w:val="fr-FR"/>
        </w:rPr>
        <w:t xml:space="preserve"> peut-être l’occasion d’améliorer l’efficacité des travaux de la Conférence des Parties en limitant les financements actuels de la Conférence des Parties et du Secrétariat dans ces domaines et en confiant leur </w:t>
      </w:r>
      <w:r w:rsidR="005C2A88">
        <w:rPr>
          <w:lang w:val="fr-FR"/>
        </w:rPr>
        <w:t>mise en œuvre</w:t>
      </w:r>
      <w:r>
        <w:rPr>
          <w:lang w:val="fr-FR"/>
        </w:rPr>
        <w:t xml:space="preserve"> à des organisations partenaires et aux Parties.</w:t>
      </w:r>
    </w:p>
    <w:p w14:paraId="49A6F107" w14:textId="16B851F2" w:rsidR="00301ACA" w:rsidRPr="00E35D20" w:rsidRDefault="001B219E" w:rsidP="0049205A">
      <w:pPr>
        <w:pStyle w:val="CBDNormalNumber"/>
        <w:rPr>
          <w:lang w:val="fr-FR"/>
        </w:rPr>
      </w:pPr>
      <w:r>
        <w:rPr>
          <w:lang w:val="fr-FR"/>
        </w:rPr>
        <w:t xml:space="preserve">Une première version de l’examen et de l’analyse a été soumise pour examen par les Parties, d’autres gouvernements, les peuples autochtones, les gouvernements locaux et les organisations concernées sous la forme de la notification </w:t>
      </w:r>
      <w:r w:rsidRPr="001B219E">
        <w:rPr>
          <w:lang w:val="fr-FR"/>
        </w:rPr>
        <w:t>n</w:t>
      </w:r>
      <w:r>
        <w:rPr>
          <w:vertAlign w:val="superscript"/>
          <w:lang w:val="fr-FR"/>
        </w:rPr>
        <w:t>o </w:t>
      </w:r>
      <w:hyperlink r:id="rId28" w:history="1">
        <w:r w:rsidR="00CA77D7" w:rsidRPr="00E35D20">
          <w:rPr>
            <w:rStyle w:val="Lienhypertexte"/>
            <w:lang w:val="fr-FR"/>
          </w:rPr>
          <w:t>2025-078</w:t>
        </w:r>
      </w:hyperlink>
      <w:r w:rsidR="004300E1" w:rsidRPr="00E35D20">
        <w:rPr>
          <w:lang w:val="fr-FR"/>
        </w:rPr>
        <w:t xml:space="preserve"> </w:t>
      </w:r>
      <w:r>
        <w:rPr>
          <w:lang w:val="fr-FR"/>
        </w:rPr>
        <w:t>du 5 juin 2025 et 14</w:t>
      </w:r>
      <w:r w:rsidR="004D6435">
        <w:rPr>
          <w:lang w:val="fr-FR"/>
        </w:rPr>
        <w:t> </w:t>
      </w:r>
      <w:r>
        <w:rPr>
          <w:lang w:val="fr-FR"/>
        </w:rPr>
        <w:t>Parties</w:t>
      </w:r>
      <w:r w:rsidR="00392BB4" w:rsidRPr="00E35D20">
        <w:rPr>
          <w:rStyle w:val="Appelnotedebasdep"/>
          <w:lang w:val="fr-FR"/>
        </w:rPr>
        <w:footnoteReference w:id="9"/>
      </w:r>
      <w:r w:rsidR="00ED0EC9" w:rsidRPr="00E35D20">
        <w:rPr>
          <w:lang w:val="fr-FR"/>
        </w:rPr>
        <w:t xml:space="preserve"> </w:t>
      </w:r>
      <w:r>
        <w:rPr>
          <w:lang w:val="fr-FR"/>
        </w:rPr>
        <w:t xml:space="preserve">et 13 organisations ont renvoyé des </w:t>
      </w:r>
      <w:r w:rsidR="004041C5">
        <w:rPr>
          <w:lang w:val="fr-FR"/>
        </w:rPr>
        <w:t>communications</w:t>
      </w:r>
      <w:r>
        <w:rPr>
          <w:lang w:val="fr-FR"/>
        </w:rPr>
        <w:t xml:space="preserve"> avant l’échéance du 30 juin</w:t>
      </w:r>
      <w:r w:rsidR="00392BB4" w:rsidRPr="00E35D20">
        <w:rPr>
          <w:rStyle w:val="Appelnotedebasdep"/>
          <w:lang w:val="fr-FR"/>
        </w:rPr>
        <w:footnoteReference w:id="10"/>
      </w:r>
      <w:r>
        <w:rPr>
          <w:lang w:val="fr-FR"/>
        </w:rPr>
        <w:t>.</w:t>
      </w:r>
    </w:p>
    <w:p w14:paraId="5BCE0545" w14:textId="7FBC64D5" w:rsidR="006D0BE1" w:rsidRPr="00E35D20" w:rsidRDefault="001B219E" w:rsidP="00B1361D">
      <w:pPr>
        <w:pStyle w:val="CBDNormalNumber"/>
        <w:rPr>
          <w:lang w:val="fr-FR"/>
        </w:rPr>
      </w:pPr>
      <w:r>
        <w:rPr>
          <w:lang w:val="fr-FR"/>
        </w:rPr>
        <w:t xml:space="preserve">Les </w:t>
      </w:r>
      <w:r w:rsidR="001106E0">
        <w:rPr>
          <w:lang w:val="fr-FR"/>
        </w:rPr>
        <w:t>communications</w:t>
      </w:r>
      <w:r>
        <w:rPr>
          <w:lang w:val="fr-FR"/>
        </w:rPr>
        <w:t xml:space="preserve"> reçu</w:t>
      </w:r>
      <w:r w:rsidR="001106E0">
        <w:rPr>
          <w:lang w:val="fr-FR"/>
        </w:rPr>
        <w:t>e</w:t>
      </w:r>
      <w:r>
        <w:rPr>
          <w:lang w:val="fr-FR"/>
        </w:rPr>
        <w:t>s étaient axé</w:t>
      </w:r>
      <w:r w:rsidR="001106E0">
        <w:rPr>
          <w:lang w:val="fr-FR"/>
        </w:rPr>
        <w:t>e</w:t>
      </w:r>
      <w:r>
        <w:rPr>
          <w:lang w:val="fr-FR"/>
        </w:rPr>
        <w:t xml:space="preserve">s sur </w:t>
      </w:r>
      <w:r w:rsidR="00F026B6">
        <w:rPr>
          <w:lang w:val="fr-FR"/>
        </w:rPr>
        <w:t>l’objectif</w:t>
      </w:r>
      <w:r w:rsidR="006C5144">
        <w:rPr>
          <w:lang w:val="fr-FR"/>
        </w:rPr>
        <w:t xml:space="preserve"> de l’examen et de l’analyse stratégiques, sur la méthode, les </w:t>
      </w:r>
      <w:r w:rsidR="000E71BF">
        <w:rPr>
          <w:lang w:val="fr-FR"/>
        </w:rPr>
        <w:t>conclusions</w:t>
      </w:r>
      <w:r w:rsidR="006C5144">
        <w:rPr>
          <w:lang w:val="fr-FR"/>
        </w:rPr>
        <w:t xml:space="preserve"> et les recommandations, ainsi que sur les </w:t>
      </w:r>
      <w:r w:rsidR="008509D3">
        <w:rPr>
          <w:lang w:val="fr-FR"/>
        </w:rPr>
        <w:t>incidences</w:t>
      </w:r>
      <w:r w:rsidR="006C5144">
        <w:rPr>
          <w:lang w:val="fr-FR"/>
        </w:rPr>
        <w:t xml:space="preserve"> des recommandations, tel que résumé ci-dessous.</w:t>
      </w:r>
    </w:p>
    <w:p w14:paraId="18CBF440" w14:textId="357902D6" w:rsidR="006D0BE1" w:rsidRPr="00E35D20" w:rsidRDefault="00830CF1" w:rsidP="007A4503">
      <w:pPr>
        <w:pStyle w:val="CBDH3"/>
        <w:rPr>
          <w:lang w:val="fr-FR"/>
        </w:rPr>
      </w:pPr>
      <w:r w:rsidRPr="00E35D20">
        <w:rPr>
          <w:lang w:val="fr-FR"/>
        </w:rPr>
        <w:t>1.</w:t>
      </w:r>
      <w:r w:rsidRPr="00E35D20">
        <w:rPr>
          <w:lang w:val="fr-FR"/>
        </w:rPr>
        <w:tab/>
      </w:r>
      <w:r w:rsidR="00F026B6">
        <w:rPr>
          <w:lang w:val="fr-FR"/>
        </w:rPr>
        <w:t>Objectif de l’examen et de l’analyse stratégiques</w:t>
      </w:r>
    </w:p>
    <w:p w14:paraId="7ABC5A33" w14:textId="61A268AC" w:rsidR="00275936" w:rsidRPr="00E35D20" w:rsidRDefault="0035236E" w:rsidP="006D0BE1">
      <w:pPr>
        <w:pStyle w:val="CBDNormalNumber"/>
        <w:rPr>
          <w:lang w:val="fr-FR"/>
        </w:rPr>
      </w:pPr>
      <w:r>
        <w:rPr>
          <w:lang w:val="fr-FR"/>
        </w:rPr>
        <w:t xml:space="preserve">Les points de vue différaient quant à l’objectif de l’examen et de l’analyse stratégiques, ce qui a influencé les commentaires sur les </w:t>
      </w:r>
      <w:r w:rsidR="002F2F14" w:rsidRPr="000E71BF">
        <w:rPr>
          <w:lang w:val="fr-FR"/>
        </w:rPr>
        <w:t>résultats</w:t>
      </w:r>
      <w:r>
        <w:rPr>
          <w:lang w:val="fr-FR"/>
        </w:rPr>
        <w:t xml:space="preserve"> de l’examen et de l’analyse et l’interprétation de ces dernières. Certain</w:t>
      </w:r>
      <w:r w:rsidR="001106E0">
        <w:rPr>
          <w:lang w:val="fr-FR"/>
        </w:rPr>
        <w:t>e</w:t>
      </w:r>
      <w:r>
        <w:rPr>
          <w:lang w:val="fr-FR"/>
        </w:rPr>
        <w:t>s</w:t>
      </w:r>
      <w:r w:rsidR="001106E0">
        <w:rPr>
          <w:lang w:val="fr-FR"/>
        </w:rPr>
        <w:t xml:space="preserve"> communications</w:t>
      </w:r>
      <w:r>
        <w:rPr>
          <w:lang w:val="fr-FR"/>
        </w:rPr>
        <w:t xml:space="preserve"> </w:t>
      </w:r>
      <w:r w:rsidR="00144D45">
        <w:rPr>
          <w:lang w:val="fr-FR"/>
        </w:rPr>
        <w:t>soulignaient</w:t>
      </w:r>
      <w:r>
        <w:rPr>
          <w:lang w:val="fr-FR"/>
        </w:rPr>
        <w:t xml:space="preserve"> que l’objectif de l’examen et de l’analyse était d’évaluer dans quelle mesure les programmes de travail</w:t>
      </w:r>
      <w:r w:rsidR="003E2547">
        <w:rPr>
          <w:lang w:val="fr-FR"/>
        </w:rPr>
        <w:t xml:space="preserve"> établis</w:t>
      </w:r>
      <w:r>
        <w:rPr>
          <w:lang w:val="fr-FR"/>
        </w:rPr>
        <w:t xml:space="preserve"> au titre de la Convention étaient adéquats et nécessaires à </w:t>
      </w:r>
      <w:r w:rsidR="005C2A88">
        <w:rPr>
          <w:lang w:val="fr-FR"/>
        </w:rPr>
        <w:t>la mise en œuvre</w:t>
      </w:r>
      <w:r>
        <w:rPr>
          <w:lang w:val="fr-FR"/>
        </w:rPr>
        <w:t xml:space="preserve"> du Cadre. D’autres </w:t>
      </w:r>
      <w:r w:rsidR="00144D45">
        <w:rPr>
          <w:lang w:val="fr-FR"/>
        </w:rPr>
        <w:t>approuvaient</w:t>
      </w:r>
      <w:r>
        <w:rPr>
          <w:lang w:val="fr-FR"/>
        </w:rPr>
        <w:t xml:space="preserve"> l’approche du projet </w:t>
      </w:r>
      <w:r>
        <w:rPr>
          <w:lang w:val="fr-FR"/>
        </w:rPr>
        <w:lastRenderedPageBreak/>
        <w:t xml:space="preserve">d’examen et d’analyse (évaluation de l’alignement, de la pertinence, de l’urgence et des besoins </w:t>
      </w:r>
      <w:r w:rsidR="00676C42">
        <w:rPr>
          <w:lang w:val="fr-FR"/>
        </w:rPr>
        <w:t>en matière de</w:t>
      </w:r>
      <w:r w:rsidR="005C2A88">
        <w:rPr>
          <w:lang w:val="fr-FR"/>
        </w:rPr>
        <w:t xml:space="preserve"> mise en œuvre</w:t>
      </w:r>
      <w:r>
        <w:rPr>
          <w:lang w:val="fr-FR"/>
        </w:rPr>
        <w:t>).</w:t>
      </w:r>
    </w:p>
    <w:p w14:paraId="7FE23AA4" w14:textId="1E40625D" w:rsidR="00BC0946" w:rsidRPr="00E35D20" w:rsidRDefault="00830CF1" w:rsidP="007A4503">
      <w:pPr>
        <w:pStyle w:val="CBDH3"/>
        <w:rPr>
          <w:lang w:val="fr-FR"/>
        </w:rPr>
      </w:pPr>
      <w:r w:rsidRPr="00E35D20">
        <w:rPr>
          <w:lang w:val="fr-FR"/>
        </w:rPr>
        <w:t>2.</w:t>
      </w:r>
      <w:r w:rsidRPr="00E35D20">
        <w:rPr>
          <w:lang w:val="fr-FR"/>
        </w:rPr>
        <w:tab/>
      </w:r>
      <w:r w:rsidR="00BF3600" w:rsidRPr="00E35D20">
        <w:rPr>
          <w:lang w:val="fr-FR"/>
        </w:rPr>
        <w:t>M</w:t>
      </w:r>
      <w:r w:rsidR="0035236E">
        <w:rPr>
          <w:lang w:val="fr-FR"/>
        </w:rPr>
        <w:t>éthode</w:t>
      </w:r>
    </w:p>
    <w:p w14:paraId="7B43FE84" w14:textId="603FA33D" w:rsidR="00BF3600" w:rsidRPr="00E35D20" w:rsidRDefault="002F2F14" w:rsidP="006D0BE1">
      <w:pPr>
        <w:pStyle w:val="CBDNormalNumber"/>
        <w:rPr>
          <w:lang w:val="fr-FR"/>
        </w:rPr>
      </w:pPr>
      <w:r>
        <w:rPr>
          <w:lang w:val="fr-FR"/>
        </w:rPr>
        <w:t>De nombreu</w:t>
      </w:r>
      <w:r w:rsidR="001106E0">
        <w:rPr>
          <w:lang w:val="fr-FR"/>
        </w:rPr>
        <w:t xml:space="preserve">ses communications </w:t>
      </w:r>
      <w:r>
        <w:rPr>
          <w:lang w:val="fr-FR"/>
        </w:rPr>
        <w:t xml:space="preserve">exprimaient un soutien général envers la méthode </w:t>
      </w:r>
      <w:r w:rsidR="00451D1D">
        <w:rPr>
          <w:lang w:val="fr-FR"/>
        </w:rPr>
        <w:t>appliquée</w:t>
      </w:r>
      <w:r>
        <w:rPr>
          <w:lang w:val="fr-FR"/>
        </w:rPr>
        <w:t xml:space="preserve"> dans le projet d’examen et d’analyse, bien que certain</w:t>
      </w:r>
      <w:r w:rsidR="00451D1D">
        <w:rPr>
          <w:lang w:val="fr-FR"/>
        </w:rPr>
        <w:t>e</w:t>
      </w:r>
      <w:r>
        <w:rPr>
          <w:lang w:val="fr-FR"/>
        </w:rPr>
        <w:t>s manifestaient le regret qu’elle ne soit pas appliquée de façon cohérente. Certain</w:t>
      </w:r>
      <w:r w:rsidR="00451D1D">
        <w:rPr>
          <w:lang w:val="fr-FR"/>
        </w:rPr>
        <w:t>e</w:t>
      </w:r>
      <w:r>
        <w:rPr>
          <w:lang w:val="fr-FR"/>
        </w:rPr>
        <w:t xml:space="preserve">s soulignaient que la logique de catégorisation des domaines de travail en trois grands groupes était souvent floue et ne présentait pas de lien avec les analyses contenues dans les annexes. Quelques </w:t>
      </w:r>
      <w:r w:rsidR="001106E0">
        <w:rPr>
          <w:lang w:val="fr-FR"/>
        </w:rPr>
        <w:t>communications</w:t>
      </w:r>
      <w:r>
        <w:rPr>
          <w:lang w:val="fr-FR"/>
        </w:rPr>
        <w:t xml:space="preserve"> suggéraient que l’examen était incomplet.</w:t>
      </w:r>
    </w:p>
    <w:p w14:paraId="1A7878C8" w14:textId="47462956" w:rsidR="00772882" w:rsidRPr="00E35D20" w:rsidRDefault="00830CF1" w:rsidP="007A4503">
      <w:pPr>
        <w:pStyle w:val="CBDH3"/>
        <w:rPr>
          <w:lang w:val="fr-FR"/>
        </w:rPr>
      </w:pPr>
      <w:r w:rsidRPr="00E35D20">
        <w:rPr>
          <w:lang w:val="fr-FR"/>
        </w:rPr>
        <w:t>3.</w:t>
      </w:r>
      <w:r w:rsidRPr="00E35D20">
        <w:rPr>
          <w:lang w:val="fr-FR"/>
        </w:rPr>
        <w:tab/>
      </w:r>
      <w:r w:rsidR="007250B9" w:rsidRPr="00E35D20">
        <w:rPr>
          <w:lang w:val="fr-FR"/>
        </w:rPr>
        <w:t xml:space="preserve">Conclusions and </w:t>
      </w:r>
      <w:r w:rsidR="002F2F14">
        <w:rPr>
          <w:lang w:val="fr-FR"/>
        </w:rPr>
        <w:t>recommandations</w:t>
      </w:r>
    </w:p>
    <w:p w14:paraId="4FA88E6E" w14:textId="13206923" w:rsidR="004D5CD7" w:rsidRPr="00E35D20" w:rsidRDefault="009B4ECA" w:rsidP="004D5CD7">
      <w:pPr>
        <w:pStyle w:val="CBDNormalNumber"/>
        <w:rPr>
          <w:lang w:val="fr-FR"/>
        </w:rPr>
      </w:pPr>
      <w:r>
        <w:rPr>
          <w:lang w:val="fr-FR"/>
        </w:rPr>
        <w:t>Des</w:t>
      </w:r>
      <w:r w:rsidR="004D5CA6">
        <w:rPr>
          <w:lang w:val="fr-FR"/>
        </w:rPr>
        <w:t xml:space="preserve"> points de vue divergents </w:t>
      </w:r>
      <w:r>
        <w:rPr>
          <w:lang w:val="fr-FR"/>
        </w:rPr>
        <w:t xml:space="preserve">ont été exprimés </w:t>
      </w:r>
      <w:r w:rsidR="004D5CA6">
        <w:rPr>
          <w:lang w:val="fr-FR"/>
        </w:rPr>
        <w:t xml:space="preserve">sur diverses propositions de fusionner ou </w:t>
      </w:r>
      <w:r w:rsidR="00F955A1">
        <w:rPr>
          <w:lang w:val="fr-FR"/>
        </w:rPr>
        <w:t>d’</w:t>
      </w:r>
      <w:r w:rsidR="004D5CA6">
        <w:rPr>
          <w:lang w:val="fr-FR"/>
        </w:rPr>
        <w:t xml:space="preserve">intégrer plusieurs programmes de travail, par exemple de fusionner le programme de travail sur les aires protégées avec ceux sur la </w:t>
      </w:r>
      <w:r w:rsidR="004D5CA6" w:rsidRPr="000E71BF">
        <w:rPr>
          <w:lang w:val="fr-FR"/>
        </w:rPr>
        <w:t>restauration et l’aménagement du territoire</w:t>
      </w:r>
      <w:r w:rsidR="004D5CA6">
        <w:rPr>
          <w:lang w:val="fr-FR"/>
        </w:rPr>
        <w:t xml:space="preserve"> </w:t>
      </w:r>
      <w:r w:rsidR="004663C4">
        <w:rPr>
          <w:lang w:val="fr-FR"/>
        </w:rPr>
        <w:t>au sein</w:t>
      </w:r>
      <w:r w:rsidR="004D5CA6">
        <w:rPr>
          <w:lang w:val="fr-FR"/>
        </w:rPr>
        <w:t xml:space="preserve"> </w:t>
      </w:r>
      <w:r w:rsidR="004663C4">
        <w:rPr>
          <w:lang w:val="fr-FR"/>
        </w:rPr>
        <w:t>d’</w:t>
      </w:r>
      <w:r w:rsidR="004D5CA6">
        <w:rPr>
          <w:lang w:val="fr-FR"/>
        </w:rPr>
        <w:t xml:space="preserve">un programme d’ensemble sur la conservation par zone, ou bien de fusionner l’engagement des entreprises et </w:t>
      </w:r>
      <w:r w:rsidR="00DD7C8D" w:rsidRPr="000E71BF">
        <w:rPr>
          <w:lang w:val="fr-FR"/>
        </w:rPr>
        <w:t>l’intégration</w:t>
      </w:r>
      <w:r w:rsidR="00DD7C8D">
        <w:rPr>
          <w:lang w:val="fr-FR"/>
        </w:rPr>
        <w:t xml:space="preserve">. Certaines propositions n’ont pas </w:t>
      </w:r>
      <w:r w:rsidR="00C74357">
        <w:rPr>
          <w:lang w:val="fr-FR"/>
        </w:rPr>
        <w:t>suscité l’approbation</w:t>
      </w:r>
      <w:r w:rsidR="00DD7C8D">
        <w:rPr>
          <w:lang w:val="fr-FR"/>
        </w:rPr>
        <w:t xml:space="preserve">, notamment </w:t>
      </w:r>
      <w:r w:rsidR="000E71BF">
        <w:rPr>
          <w:lang w:val="fr-FR"/>
        </w:rPr>
        <w:t>l’inclusion</w:t>
      </w:r>
      <w:r w:rsidR="00DD7C8D">
        <w:rPr>
          <w:lang w:val="fr-FR"/>
        </w:rPr>
        <w:t xml:space="preserve"> de </w:t>
      </w:r>
      <w:r w:rsidR="00400501" w:rsidRPr="000E71BF">
        <w:rPr>
          <w:lang w:val="fr-FR"/>
        </w:rPr>
        <w:t>l’utilisation</w:t>
      </w:r>
      <w:r w:rsidR="00DD7C8D" w:rsidRPr="000E71BF">
        <w:rPr>
          <w:lang w:val="fr-FR"/>
        </w:rPr>
        <w:t xml:space="preserve"> durable de la biodiversité</w:t>
      </w:r>
      <w:r w:rsidR="00DD7C8D">
        <w:rPr>
          <w:lang w:val="fr-FR"/>
        </w:rPr>
        <w:t xml:space="preserve"> dans la gestion durable de la faune sauvage, la fusion de l’accès et du partage des avantages avec les informations de séquençage numérique sur les ressources génétiques, </w:t>
      </w:r>
      <w:r w:rsidR="00F82118">
        <w:rPr>
          <w:lang w:val="fr-FR"/>
        </w:rPr>
        <w:t>l’inclusion</w:t>
      </w:r>
      <w:r w:rsidR="00DD7C8D">
        <w:rPr>
          <w:lang w:val="fr-FR"/>
        </w:rPr>
        <w:t xml:space="preserve"> de la Stratégie mondiale pour la conservation des plantes dans la biodiversité agricole et la fusion de certains éléments du </w:t>
      </w:r>
      <w:r w:rsidR="00DD7C8D" w:rsidRPr="009946A4">
        <w:rPr>
          <w:lang w:val="fr-FR"/>
        </w:rPr>
        <w:t xml:space="preserve">programme </w:t>
      </w:r>
      <w:r w:rsidR="009946A4" w:rsidRPr="009946A4">
        <w:rPr>
          <w:lang w:val="fr-FR"/>
        </w:rPr>
        <w:t>sur</w:t>
      </w:r>
      <w:r w:rsidR="00DD7C8D" w:rsidRPr="009946A4">
        <w:rPr>
          <w:lang w:val="fr-FR"/>
        </w:rPr>
        <w:t xml:space="preserve"> la biodiversité</w:t>
      </w:r>
      <w:r w:rsidR="00DD7C8D">
        <w:rPr>
          <w:lang w:val="fr-FR"/>
        </w:rPr>
        <w:t xml:space="preserve"> des montagnes avec les changements climatiques et la biodiversité.</w:t>
      </w:r>
    </w:p>
    <w:p w14:paraId="3A200BA4" w14:textId="5F734C3C" w:rsidR="00BF0424" w:rsidRPr="00E35D20" w:rsidRDefault="00830CF1" w:rsidP="007A4503">
      <w:pPr>
        <w:pStyle w:val="CBDH3"/>
        <w:rPr>
          <w:lang w:val="fr-FR"/>
        </w:rPr>
      </w:pPr>
      <w:r w:rsidRPr="00E35D20">
        <w:rPr>
          <w:lang w:val="fr-FR"/>
        </w:rPr>
        <w:t>4.</w:t>
      </w:r>
      <w:r w:rsidRPr="00E35D20">
        <w:rPr>
          <w:lang w:val="fr-FR"/>
        </w:rPr>
        <w:tab/>
      </w:r>
      <w:r w:rsidR="008509D3">
        <w:rPr>
          <w:lang w:val="fr-FR"/>
        </w:rPr>
        <w:t>Incidences des recommandations</w:t>
      </w:r>
    </w:p>
    <w:p w14:paraId="7E81C324" w14:textId="1EA18C75" w:rsidR="00BF0424" w:rsidRPr="00E35D20" w:rsidRDefault="008509D3" w:rsidP="004D5CD7">
      <w:pPr>
        <w:pStyle w:val="CBDNormalNumber"/>
        <w:rPr>
          <w:lang w:val="fr-FR"/>
        </w:rPr>
      </w:pPr>
      <w:r>
        <w:rPr>
          <w:lang w:val="fr-FR"/>
        </w:rPr>
        <w:t xml:space="preserve">Il fut signalé dans les </w:t>
      </w:r>
      <w:r w:rsidR="001106E0">
        <w:rPr>
          <w:lang w:val="fr-FR"/>
        </w:rPr>
        <w:t>communications</w:t>
      </w:r>
      <w:r>
        <w:rPr>
          <w:lang w:val="fr-FR"/>
        </w:rPr>
        <w:t xml:space="preserve"> que les incidences des recommandations n’étaient pas détaillées dans le projet d’examen et d’analyse, par exemple </w:t>
      </w:r>
      <w:r w:rsidR="00C74357">
        <w:rPr>
          <w:lang w:val="fr-FR"/>
        </w:rPr>
        <w:t>la manière dont</w:t>
      </w:r>
      <w:r>
        <w:rPr>
          <w:lang w:val="fr-FR"/>
        </w:rPr>
        <w:t xml:space="preserve"> les recommandations faciliteraient </w:t>
      </w:r>
      <w:r w:rsidR="005C2A88">
        <w:rPr>
          <w:lang w:val="fr-FR"/>
        </w:rPr>
        <w:t>la mise en œuvre</w:t>
      </w:r>
      <w:r>
        <w:rPr>
          <w:lang w:val="fr-FR"/>
        </w:rPr>
        <w:t xml:space="preserve"> du Cadre, </w:t>
      </w:r>
      <w:r w:rsidR="00C74357">
        <w:rPr>
          <w:lang w:val="fr-FR"/>
        </w:rPr>
        <w:t>la manière dont</w:t>
      </w:r>
      <w:r>
        <w:rPr>
          <w:lang w:val="fr-FR"/>
        </w:rPr>
        <w:t xml:space="preserve"> elles </w:t>
      </w:r>
      <w:r w:rsidR="00C74357">
        <w:rPr>
          <w:lang w:val="fr-FR"/>
        </w:rPr>
        <w:t>entraîneraient</w:t>
      </w:r>
      <w:r>
        <w:rPr>
          <w:lang w:val="fr-FR"/>
        </w:rPr>
        <w:t xml:space="preserve"> </w:t>
      </w:r>
      <w:r w:rsidR="00C74357">
        <w:rPr>
          <w:lang w:val="fr-FR"/>
        </w:rPr>
        <w:t>une</w:t>
      </w:r>
      <w:r>
        <w:rPr>
          <w:lang w:val="fr-FR"/>
        </w:rPr>
        <w:t xml:space="preserve"> simplification des travaux menés au titre de la Convention et quelles ressources seraient nécessaires à leur </w:t>
      </w:r>
      <w:r w:rsidR="005C2A88">
        <w:rPr>
          <w:lang w:val="fr-FR"/>
        </w:rPr>
        <w:t>mise en œuvre</w:t>
      </w:r>
      <w:r>
        <w:rPr>
          <w:lang w:val="fr-FR"/>
        </w:rPr>
        <w:t xml:space="preserve">. </w:t>
      </w:r>
    </w:p>
    <w:p w14:paraId="502EDC14" w14:textId="04620278" w:rsidR="007250B9" w:rsidRPr="00E35D20" w:rsidRDefault="00BD2E37" w:rsidP="007A4503">
      <w:pPr>
        <w:pStyle w:val="CBDH1"/>
        <w:rPr>
          <w:lang w:val="fr-FR"/>
        </w:rPr>
      </w:pPr>
      <w:r w:rsidRPr="00E35D20">
        <w:rPr>
          <w:lang w:val="fr-FR"/>
        </w:rPr>
        <w:t>IV.</w:t>
      </w:r>
      <w:r w:rsidRPr="00E35D20">
        <w:rPr>
          <w:lang w:val="fr-FR"/>
        </w:rPr>
        <w:tab/>
      </w:r>
      <w:r w:rsidR="001F091C">
        <w:rPr>
          <w:lang w:val="fr-FR"/>
        </w:rPr>
        <w:t>Conclusions de l’examen et de l’analyse stratégiques</w:t>
      </w:r>
    </w:p>
    <w:p w14:paraId="0C6BF625" w14:textId="48500C1E" w:rsidR="004516F6" w:rsidRPr="00E35D20" w:rsidRDefault="003C5137" w:rsidP="006D0BE1">
      <w:pPr>
        <w:pStyle w:val="CBDNormalNumber"/>
        <w:rPr>
          <w:lang w:val="fr-FR"/>
        </w:rPr>
      </w:pPr>
      <w:r>
        <w:rPr>
          <w:lang w:val="fr-FR"/>
        </w:rPr>
        <w:t xml:space="preserve">Le projet d’examen et d’analyse stratégiques a été revu pour prendre en compte les </w:t>
      </w:r>
      <w:r w:rsidR="001106E0">
        <w:rPr>
          <w:lang w:val="fr-FR"/>
        </w:rPr>
        <w:t>communications</w:t>
      </w:r>
      <w:r>
        <w:rPr>
          <w:lang w:val="fr-FR"/>
        </w:rPr>
        <w:t xml:space="preserve"> reçu</w:t>
      </w:r>
      <w:r w:rsidR="001106E0">
        <w:rPr>
          <w:lang w:val="fr-FR"/>
        </w:rPr>
        <w:t>e</w:t>
      </w:r>
      <w:r>
        <w:rPr>
          <w:lang w:val="fr-FR"/>
        </w:rPr>
        <w:t xml:space="preserve">s </w:t>
      </w:r>
      <w:r w:rsidR="00F74757">
        <w:rPr>
          <w:lang w:val="fr-FR"/>
        </w:rPr>
        <w:t>au moyen de</w:t>
      </w:r>
      <w:r>
        <w:rPr>
          <w:lang w:val="fr-FR"/>
        </w:rPr>
        <w:t xml:space="preserve"> </w:t>
      </w:r>
      <w:r w:rsidR="00F74757">
        <w:rPr>
          <w:lang w:val="fr-FR"/>
        </w:rPr>
        <w:t>l’</w:t>
      </w:r>
      <w:r>
        <w:rPr>
          <w:lang w:val="fr-FR"/>
        </w:rPr>
        <w:t xml:space="preserve">évaluation entre pairs et les conclusions </w:t>
      </w:r>
      <w:r w:rsidR="00F74757">
        <w:rPr>
          <w:lang w:val="fr-FR"/>
        </w:rPr>
        <w:t>subséquentes</w:t>
      </w:r>
      <w:r>
        <w:rPr>
          <w:lang w:val="fr-FR"/>
        </w:rPr>
        <w:t xml:space="preserve"> sont résumées ci-dessous.</w:t>
      </w:r>
    </w:p>
    <w:p w14:paraId="0931D395" w14:textId="4D26CE83" w:rsidR="00BD29D5" w:rsidRPr="00E35D20" w:rsidRDefault="000A2AF6" w:rsidP="007A4503">
      <w:pPr>
        <w:pStyle w:val="CBDH3"/>
        <w:rPr>
          <w:lang w:val="fr-FR"/>
        </w:rPr>
      </w:pPr>
      <w:r w:rsidRPr="00E35D20">
        <w:rPr>
          <w:lang w:val="fr-FR"/>
        </w:rPr>
        <w:t>1.</w:t>
      </w:r>
      <w:r w:rsidRPr="00E35D20">
        <w:rPr>
          <w:lang w:val="fr-FR"/>
        </w:rPr>
        <w:tab/>
      </w:r>
      <w:r w:rsidR="00F4657B">
        <w:rPr>
          <w:lang w:val="fr-FR"/>
        </w:rPr>
        <w:t>Domaines de travail contribuant directement et sous tous leurs aspects au Cadre mondial de la biodiversité de Kunming-Montréal</w:t>
      </w:r>
    </w:p>
    <w:p w14:paraId="24B6CE1A" w14:textId="441C3CAA" w:rsidR="001A35FB" w:rsidRPr="00E35D20" w:rsidRDefault="00F4657B" w:rsidP="00D0129C">
      <w:pPr>
        <w:pStyle w:val="CBDNormalNumber"/>
        <w:rPr>
          <w:lang w:val="fr-FR"/>
        </w:rPr>
      </w:pPr>
      <w:r>
        <w:rPr>
          <w:lang w:val="fr-FR"/>
        </w:rPr>
        <w:t xml:space="preserve">La plupart des domaines de travail (y compris six programmes de travail explicitement créés par la Conférence des Parties) contribuent directement et sous tous leurs aspects au Cadre et il est recommandé qu’ils soient </w:t>
      </w:r>
      <w:r w:rsidR="00196868">
        <w:rPr>
          <w:lang w:val="fr-FR"/>
        </w:rPr>
        <w:t>conservés</w:t>
      </w:r>
      <w:r>
        <w:rPr>
          <w:lang w:val="fr-FR"/>
        </w:rPr>
        <w:t xml:space="preserve"> sous une forme proche de celle qui est la leur actuellement et qu’ils soient régulièrement examinés et mis à jour (voir tableau 1). En outre, trois solutions </w:t>
      </w:r>
      <w:r w:rsidR="00196868">
        <w:rPr>
          <w:lang w:val="fr-FR"/>
        </w:rPr>
        <w:t>possibles relatives au</w:t>
      </w:r>
      <w:r>
        <w:rPr>
          <w:lang w:val="fr-FR"/>
        </w:rPr>
        <w:t xml:space="preserve"> programme de travail sur les aires protégées sont proposées (voir tableau 2).</w:t>
      </w:r>
    </w:p>
    <w:p w14:paraId="620DA162" w14:textId="3CCCB42E" w:rsidR="00F47A6A" w:rsidRPr="00E35D20" w:rsidRDefault="00F47A6A" w:rsidP="007A4503">
      <w:pPr>
        <w:pStyle w:val="CBDTableTitle"/>
        <w:rPr>
          <w:lang w:val="fr-FR"/>
        </w:rPr>
      </w:pPr>
      <w:r w:rsidRPr="00E35D20">
        <w:rPr>
          <w:b w:val="0"/>
          <w:bCs/>
          <w:lang w:val="fr-FR"/>
        </w:rPr>
        <w:t>Table</w:t>
      </w:r>
      <w:r w:rsidR="00F4657B">
        <w:rPr>
          <w:b w:val="0"/>
          <w:bCs/>
          <w:lang w:val="fr-FR"/>
        </w:rPr>
        <w:t>au </w:t>
      </w:r>
      <w:r w:rsidRPr="00E35D20">
        <w:rPr>
          <w:b w:val="0"/>
          <w:bCs/>
          <w:lang w:val="fr-FR"/>
        </w:rPr>
        <w:t>1</w:t>
      </w:r>
      <w:r w:rsidRPr="00E35D20">
        <w:rPr>
          <w:lang w:val="fr-FR"/>
        </w:rPr>
        <w:br/>
      </w:r>
      <w:r w:rsidR="00F4657B">
        <w:rPr>
          <w:lang w:val="fr-FR"/>
        </w:rPr>
        <w:t>Domaines de travail requérant des ajustements mineurs</w:t>
      </w:r>
    </w:p>
    <w:tbl>
      <w:tblPr>
        <w:tblStyle w:val="Grilledutableau"/>
        <w:tblW w:w="0" w:type="auto"/>
        <w:tblInd w:w="567" w:type="dxa"/>
        <w:tblLook w:val="04A0" w:firstRow="1" w:lastRow="0" w:firstColumn="1" w:lastColumn="0" w:noHBand="0" w:noVBand="1"/>
      </w:tblPr>
      <w:tblGrid>
        <w:gridCol w:w="8783"/>
      </w:tblGrid>
      <w:tr w:rsidR="005F2FAF" w:rsidRPr="00E35D20" w14:paraId="044474D4" w14:textId="77777777" w:rsidTr="00AF0E84">
        <w:tc>
          <w:tcPr>
            <w:tcW w:w="8783" w:type="dxa"/>
          </w:tcPr>
          <w:p w14:paraId="68CC64D0" w14:textId="7BC6C906" w:rsidR="005F2FAF" w:rsidRPr="00E35D20" w:rsidRDefault="00233A24" w:rsidP="007A4503">
            <w:pPr>
              <w:pStyle w:val="CBDTableNormal"/>
              <w:rPr>
                <w:lang w:val="fr-FR"/>
              </w:rPr>
            </w:pPr>
            <w:r>
              <w:rPr>
                <w:sz w:val="22"/>
                <w:lang w:val="fr-FR"/>
              </w:rPr>
              <w:t>Biodiversité agricole </w:t>
            </w:r>
            <w:r w:rsidR="006B35D8" w:rsidRPr="00E35D20">
              <w:rPr>
                <w:sz w:val="22"/>
                <w:lang w:val="fr-FR"/>
              </w:rPr>
              <w:t>;</w:t>
            </w:r>
            <w:r w:rsidR="005F2FAF" w:rsidRPr="00E35D20">
              <w:rPr>
                <w:sz w:val="22"/>
                <w:lang w:val="fr-FR"/>
              </w:rPr>
              <w:t xml:space="preserve"> </w:t>
            </w:r>
            <w:r>
              <w:rPr>
                <w:sz w:val="22"/>
                <w:lang w:val="fr-FR"/>
              </w:rPr>
              <w:t>changements climatiques et biodiversité </w:t>
            </w:r>
            <w:r w:rsidR="00071D7F" w:rsidRPr="00E35D20">
              <w:rPr>
                <w:sz w:val="22"/>
                <w:lang w:val="fr-FR"/>
              </w:rPr>
              <w:t xml:space="preserve">; communication, </w:t>
            </w:r>
            <w:r>
              <w:rPr>
                <w:sz w:val="22"/>
                <w:lang w:val="fr-FR"/>
              </w:rPr>
              <w:t>é</w:t>
            </w:r>
            <w:r w:rsidR="00071D7F" w:rsidRPr="00E35D20">
              <w:rPr>
                <w:sz w:val="22"/>
                <w:lang w:val="fr-FR"/>
              </w:rPr>
              <w:t xml:space="preserve">ducation </w:t>
            </w:r>
            <w:r>
              <w:rPr>
                <w:sz w:val="22"/>
                <w:lang w:val="fr-FR"/>
              </w:rPr>
              <w:t>et</w:t>
            </w:r>
            <w:r w:rsidR="00371AD9">
              <w:rPr>
                <w:sz w:val="22"/>
                <w:lang w:val="fr-FR"/>
              </w:rPr>
              <w:t xml:space="preserve"> sensibilisation</w:t>
            </w:r>
            <w:r w:rsidR="00781BE4">
              <w:rPr>
                <w:sz w:val="22"/>
                <w:lang w:val="fr-FR"/>
              </w:rPr>
              <w:t xml:space="preserve"> du public</w:t>
            </w:r>
            <w:r w:rsidR="00371AD9">
              <w:rPr>
                <w:sz w:val="22"/>
                <w:lang w:val="fr-FR"/>
              </w:rPr>
              <w:t> </w:t>
            </w:r>
            <w:r w:rsidR="00071D7F" w:rsidRPr="00E35D20">
              <w:rPr>
                <w:sz w:val="22"/>
                <w:lang w:val="fr-FR"/>
              </w:rPr>
              <w:t xml:space="preserve">; </w:t>
            </w:r>
            <w:r w:rsidR="00371AD9">
              <w:rPr>
                <w:sz w:val="22"/>
                <w:lang w:val="fr-FR"/>
              </w:rPr>
              <w:t>biodiversité forestière </w:t>
            </w:r>
            <w:r w:rsidR="006B35D8" w:rsidRPr="00E35D20">
              <w:rPr>
                <w:sz w:val="22"/>
                <w:lang w:val="fr-FR"/>
              </w:rPr>
              <w:t>;</w:t>
            </w:r>
            <w:r w:rsidR="005F2FAF" w:rsidRPr="00E35D20">
              <w:rPr>
                <w:sz w:val="22"/>
                <w:lang w:val="fr-FR"/>
              </w:rPr>
              <w:t xml:space="preserve"> </w:t>
            </w:r>
            <w:r w:rsidR="00781BE4">
              <w:rPr>
                <w:sz w:val="22"/>
                <w:lang w:val="fr-FR"/>
              </w:rPr>
              <w:t>égalité des sexes</w:t>
            </w:r>
            <w:r w:rsidR="00371AD9">
              <w:rPr>
                <w:sz w:val="22"/>
                <w:lang w:val="fr-FR"/>
              </w:rPr>
              <w:t xml:space="preserve"> et biodiversité </w:t>
            </w:r>
            <w:r w:rsidR="00294959" w:rsidRPr="00E35D20">
              <w:rPr>
                <w:sz w:val="22"/>
                <w:lang w:val="fr-FR"/>
              </w:rPr>
              <w:t xml:space="preserve">; </w:t>
            </w:r>
            <w:r w:rsidR="00371AD9" w:rsidRPr="00371AD9">
              <w:rPr>
                <w:sz w:val="22"/>
                <w:lang w:val="fr-FR"/>
              </w:rPr>
              <w:t>Stratégie mondiale pour la conservation des plantes</w:t>
            </w:r>
            <w:r w:rsidR="00371AD9">
              <w:rPr>
                <w:sz w:val="22"/>
                <w:lang w:val="fr-FR"/>
              </w:rPr>
              <w:t> </w:t>
            </w:r>
            <w:r w:rsidR="00294959" w:rsidRPr="00E35D20">
              <w:rPr>
                <w:sz w:val="22"/>
                <w:lang w:val="fr-FR"/>
              </w:rPr>
              <w:t xml:space="preserve">; </w:t>
            </w:r>
            <w:r w:rsidR="00371AD9">
              <w:rPr>
                <w:sz w:val="22"/>
                <w:lang w:val="fr-FR"/>
              </w:rPr>
              <w:t>santé et biodiversité </w:t>
            </w:r>
            <w:r w:rsidR="00294959" w:rsidRPr="00E35D20">
              <w:rPr>
                <w:sz w:val="22"/>
                <w:lang w:val="fr-FR"/>
              </w:rPr>
              <w:t xml:space="preserve">; </w:t>
            </w:r>
            <w:r w:rsidR="00371AD9">
              <w:rPr>
                <w:sz w:val="22"/>
                <w:lang w:val="fr-FR"/>
              </w:rPr>
              <w:t>biodiversité des eaux intérieures </w:t>
            </w:r>
            <w:r w:rsidR="006B35D8" w:rsidRPr="00E35D20">
              <w:rPr>
                <w:sz w:val="22"/>
                <w:lang w:val="fr-FR"/>
              </w:rPr>
              <w:t>;</w:t>
            </w:r>
            <w:r w:rsidR="005F2FAF" w:rsidRPr="00E35D20">
              <w:rPr>
                <w:sz w:val="22"/>
                <w:lang w:val="fr-FR"/>
              </w:rPr>
              <w:t xml:space="preserve"> </w:t>
            </w:r>
            <w:r w:rsidR="00371AD9">
              <w:rPr>
                <w:sz w:val="22"/>
                <w:lang w:val="fr-FR"/>
              </w:rPr>
              <w:t>espèces exotiques envahissantes </w:t>
            </w:r>
            <w:r w:rsidR="00294959" w:rsidRPr="00E35D20">
              <w:rPr>
                <w:sz w:val="22"/>
                <w:lang w:val="fr-FR"/>
              </w:rPr>
              <w:t xml:space="preserve">; </w:t>
            </w:r>
            <w:r w:rsidR="00371AD9">
              <w:rPr>
                <w:sz w:val="22"/>
                <w:lang w:val="fr-FR"/>
              </w:rPr>
              <w:t>biodiversité insulaire </w:t>
            </w:r>
            <w:r w:rsidR="0096179A" w:rsidRPr="00E35D20">
              <w:rPr>
                <w:sz w:val="22"/>
                <w:lang w:val="fr-FR"/>
              </w:rPr>
              <w:t>;</w:t>
            </w:r>
            <w:r w:rsidR="005F2FAF" w:rsidRPr="00E35D20">
              <w:rPr>
                <w:sz w:val="22"/>
                <w:lang w:val="fr-FR"/>
              </w:rPr>
              <w:t xml:space="preserve"> </w:t>
            </w:r>
            <w:r w:rsidR="00371AD9">
              <w:rPr>
                <w:sz w:val="22"/>
                <w:lang w:val="fr-FR"/>
              </w:rPr>
              <w:t>biodiversité marine et côtière </w:t>
            </w:r>
            <w:r w:rsidR="0096179A" w:rsidRPr="00E35D20">
              <w:rPr>
                <w:sz w:val="22"/>
                <w:lang w:val="fr-FR"/>
              </w:rPr>
              <w:t>;</w:t>
            </w:r>
            <w:r w:rsidR="005F2FAF" w:rsidRPr="00E35D20">
              <w:rPr>
                <w:sz w:val="22"/>
                <w:lang w:val="fr-FR"/>
              </w:rPr>
              <w:t xml:space="preserve"> </w:t>
            </w:r>
            <w:r w:rsidR="00371AD9">
              <w:rPr>
                <w:sz w:val="22"/>
                <w:lang w:val="fr-FR"/>
              </w:rPr>
              <w:t xml:space="preserve">planification, suivi, </w:t>
            </w:r>
            <w:bookmarkStart w:id="1" w:name="_Hlk206253176"/>
            <w:r w:rsidR="00371AD9">
              <w:rPr>
                <w:sz w:val="22"/>
                <w:lang w:val="fr-FR"/>
              </w:rPr>
              <w:t>établissement de rapports et d’examen </w:t>
            </w:r>
            <w:bookmarkEnd w:id="1"/>
            <w:r w:rsidR="004120A3" w:rsidRPr="00E35D20">
              <w:rPr>
                <w:sz w:val="22"/>
                <w:lang w:val="fr-FR"/>
              </w:rPr>
              <w:t>;</w:t>
            </w:r>
            <w:r w:rsidR="005F2FAF" w:rsidRPr="00E35D20">
              <w:rPr>
                <w:sz w:val="22"/>
                <w:lang w:val="fr-FR"/>
              </w:rPr>
              <w:t xml:space="preserve"> </w:t>
            </w:r>
            <w:r w:rsidR="00371AD9">
              <w:rPr>
                <w:sz w:val="22"/>
                <w:lang w:val="fr-FR"/>
              </w:rPr>
              <w:t>biologie de synthèse </w:t>
            </w:r>
            <w:r w:rsidR="0096179A" w:rsidRPr="00E35D20">
              <w:rPr>
                <w:sz w:val="22"/>
                <w:lang w:val="fr-FR"/>
              </w:rPr>
              <w:t>;</w:t>
            </w:r>
            <w:r w:rsidR="005F2FAF" w:rsidRPr="00E35D20">
              <w:rPr>
                <w:sz w:val="22"/>
                <w:lang w:val="fr-FR"/>
              </w:rPr>
              <w:t xml:space="preserve"> </w:t>
            </w:r>
            <w:r w:rsidR="00371AD9">
              <w:rPr>
                <w:sz w:val="22"/>
                <w:lang w:val="fr-FR"/>
              </w:rPr>
              <w:t xml:space="preserve">et </w:t>
            </w:r>
            <w:bookmarkStart w:id="2" w:name="_Hlk206253231"/>
            <w:r w:rsidR="00371AD9">
              <w:rPr>
                <w:sz w:val="22"/>
                <w:lang w:val="fr-FR"/>
              </w:rPr>
              <w:t>connaissances, innovations et pratiques traditionnelles</w:t>
            </w:r>
            <w:r w:rsidR="005F2FAF" w:rsidRPr="00E35D20">
              <w:rPr>
                <w:sz w:val="22"/>
                <w:lang w:val="fr-FR"/>
              </w:rPr>
              <w:t xml:space="preserve"> </w:t>
            </w:r>
            <w:r w:rsidR="00D66EBE" w:rsidRPr="00E35D20">
              <w:rPr>
                <w:sz w:val="22"/>
                <w:lang w:val="fr-FR"/>
              </w:rPr>
              <w:t>(</w:t>
            </w:r>
            <w:r w:rsidR="00371AD9">
              <w:rPr>
                <w:sz w:val="22"/>
                <w:lang w:val="fr-FR"/>
              </w:rPr>
              <w:t>a</w:t>
            </w:r>
            <w:r w:rsidR="005F2FAF" w:rsidRPr="00E35D20">
              <w:rPr>
                <w:sz w:val="22"/>
                <w:lang w:val="fr-FR"/>
              </w:rPr>
              <w:t>rticle</w:t>
            </w:r>
            <w:r w:rsidR="004D6435">
              <w:rPr>
                <w:sz w:val="22"/>
                <w:lang w:val="fr-FR"/>
              </w:rPr>
              <w:t> </w:t>
            </w:r>
            <w:r w:rsidR="005F2FAF" w:rsidRPr="00E35D20">
              <w:rPr>
                <w:sz w:val="22"/>
                <w:lang w:val="fr-FR"/>
              </w:rPr>
              <w:t>8</w:t>
            </w:r>
            <w:r w:rsidR="00371AD9">
              <w:rPr>
                <w:sz w:val="22"/>
                <w:lang w:val="fr-FR"/>
              </w:rPr>
              <w:t> </w:t>
            </w:r>
            <w:r w:rsidR="005F2FAF" w:rsidRPr="00E35D20">
              <w:rPr>
                <w:sz w:val="22"/>
                <w:lang w:val="fr-FR"/>
              </w:rPr>
              <w:t>j</w:t>
            </w:r>
            <w:r w:rsidR="0057595B" w:rsidRPr="00E35D20">
              <w:rPr>
                <w:sz w:val="22"/>
                <w:lang w:val="fr-FR"/>
              </w:rPr>
              <w:t>)</w:t>
            </w:r>
            <w:r w:rsidR="00D66EBE" w:rsidRPr="00E35D20">
              <w:rPr>
                <w:sz w:val="22"/>
                <w:lang w:val="fr-FR"/>
              </w:rPr>
              <w:t>)</w:t>
            </w:r>
            <w:bookmarkEnd w:id="2"/>
            <w:r w:rsidR="00FF0219" w:rsidRPr="00E35D20">
              <w:rPr>
                <w:sz w:val="22"/>
                <w:lang w:val="fr-FR"/>
              </w:rPr>
              <w:t>.</w:t>
            </w:r>
          </w:p>
        </w:tc>
      </w:tr>
    </w:tbl>
    <w:p w14:paraId="2F0C3910" w14:textId="13F3C46C" w:rsidR="00837BDF" w:rsidRPr="00E35D20" w:rsidRDefault="00837BDF" w:rsidP="007A4503">
      <w:pPr>
        <w:pStyle w:val="CBDTableTitle"/>
        <w:rPr>
          <w:lang w:val="fr-FR"/>
        </w:rPr>
      </w:pPr>
      <w:r w:rsidRPr="00E35D20">
        <w:rPr>
          <w:b w:val="0"/>
          <w:bCs/>
          <w:lang w:val="fr-FR"/>
        </w:rPr>
        <w:lastRenderedPageBreak/>
        <w:t>Table</w:t>
      </w:r>
      <w:r w:rsidR="00F253D3">
        <w:rPr>
          <w:b w:val="0"/>
          <w:bCs/>
          <w:lang w:val="fr-FR"/>
        </w:rPr>
        <w:t>au </w:t>
      </w:r>
      <w:r w:rsidRPr="00E35D20">
        <w:rPr>
          <w:b w:val="0"/>
          <w:bCs/>
          <w:lang w:val="fr-FR"/>
        </w:rPr>
        <w:t>2</w:t>
      </w:r>
      <w:r w:rsidRPr="00E35D20">
        <w:rPr>
          <w:b w:val="0"/>
          <w:bCs/>
          <w:lang w:val="fr-FR"/>
        </w:rPr>
        <w:br/>
      </w:r>
      <w:r w:rsidR="00F253D3">
        <w:rPr>
          <w:lang w:val="fr-FR"/>
        </w:rPr>
        <w:t xml:space="preserve">Solutions </w:t>
      </w:r>
      <w:r w:rsidR="00196868">
        <w:rPr>
          <w:lang w:val="fr-FR"/>
        </w:rPr>
        <w:t>relatives au</w:t>
      </w:r>
      <w:r w:rsidR="00F253D3">
        <w:rPr>
          <w:lang w:val="fr-FR"/>
        </w:rPr>
        <w:t xml:space="preserve"> programme de travail sur les aires protégées</w:t>
      </w:r>
    </w:p>
    <w:tbl>
      <w:tblPr>
        <w:tblStyle w:val="Grilledutableau"/>
        <w:tblW w:w="0" w:type="auto"/>
        <w:tblInd w:w="567" w:type="dxa"/>
        <w:tblLook w:val="04A0" w:firstRow="1" w:lastRow="0" w:firstColumn="1" w:lastColumn="0" w:noHBand="0" w:noVBand="1"/>
      </w:tblPr>
      <w:tblGrid>
        <w:gridCol w:w="8783"/>
      </w:tblGrid>
      <w:tr w:rsidR="00213C19" w:rsidRPr="00E35D20" w14:paraId="19118B39" w14:textId="77777777" w:rsidTr="00AF0E84">
        <w:tc>
          <w:tcPr>
            <w:tcW w:w="8783" w:type="dxa"/>
          </w:tcPr>
          <w:p w14:paraId="741408D0" w14:textId="00A40AB4" w:rsidR="00FF0219" w:rsidRPr="00E35D20" w:rsidRDefault="00322C0B" w:rsidP="007A4503">
            <w:pPr>
              <w:pStyle w:val="CBDTableNormal"/>
              <w:ind w:left="313" w:hanging="284"/>
              <w:rPr>
                <w:lang w:val="fr-FR"/>
              </w:rPr>
            </w:pPr>
            <w:r w:rsidRPr="00E35D20">
              <w:rPr>
                <w:sz w:val="22"/>
                <w:lang w:val="fr-FR"/>
              </w:rPr>
              <w:t>–</w:t>
            </w:r>
            <w:r w:rsidRPr="00E35D20">
              <w:rPr>
                <w:sz w:val="22"/>
                <w:lang w:val="fr-FR"/>
              </w:rPr>
              <w:tab/>
            </w:r>
            <w:r w:rsidR="00846194">
              <w:rPr>
                <w:sz w:val="22"/>
                <w:lang w:val="fr-FR"/>
              </w:rPr>
              <w:t>Solution </w:t>
            </w:r>
            <w:r w:rsidR="00FF0219" w:rsidRPr="00E35D20">
              <w:rPr>
                <w:sz w:val="22"/>
                <w:lang w:val="fr-FR"/>
              </w:rPr>
              <w:t>1</w:t>
            </w:r>
            <w:r w:rsidR="00846194">
              <w:rPr>
                <w:sz w:val="22"/>
                <w:lang w:val="fr-FR"/>
              </w:rPr>
              <w:t> </w:t>
            </w:r>
            <w:r w:rsidR="00FF0219" w:rsidRPr="00E35D20">
              <w:rPr>
                <w:sz w:val="22"/>
                <w:lang w:val="fr-FR"/>
              </w:rPr>
              <w:t xml:space="preserve">: </w:t>
            </w:r>
            <w:r w:rsidR="00846194">
              <w:rPr>
                <w:sz w:val="22"/>
                <w:lang w:val="fr-FR"/>
              </w:rPr>
              <w:t xml:space="preserve">les aires protégées deviennent le </w:t>
            </w:r>
            <w:r w:rsidR="00196868">
              <w:rPr>
                <w:sz w:val="22"/>
                <w:lang w:val="fr-FR"/>
              </w:rPr>
              <w:t>sujet principal</w:t>
            </w:r>
            <w:r w:rsidR="00846194">
              <w:rPr>
                <w:sz w:val="22"/>
                <w:lang w:val="fr-FR"/>
              </w:rPr>
              <w:t xml:space="preserve"> de tous les travaux relatifs aux cibles 1, 2 et 3 du Cadre</w:t>
            </w:r>
          </w:p>
          <w:p w14:paraId="5AE94A27" w14:textId="61AD27B0" w:rsidR="00FF0219" w:rsidRPr="00E35D20" w:rsidRDefault="00322C0B" w:rsidP="007A4503">
            <w:pPr>
              <w:pStyle w:val="CBDTableNormal"/>
              <w:ind w:left="313" w:hanging="284"/>
              <w:rPr>
                <w:lang w:val="fr-FR"/>
              </w:rPr>
            </w:pPr>
            <w:r w:rsidRPr="00E35D20">
              <w:rPr>
                <w:sz w:val="22"/>
                <w:lang w:val="fr-FR"/>
              </w:rPr>
              <w:t>–</w:t>
            </w:r>
            <w:r w:rsidRPr="00E35D20">
              <w:rPr>
                <w:sz w:val="22"/>
                <w:lang w:val="fr-FR"/>
              </w:rPr>
              <w:tab/>
            </w:r>
            <w:r w:rsidR="00846194">
              <w:rPr>
                <w:sz w:val="22"/>
                <w:lang w:val="fr-FR"/>
              </w:rPr>
              <w:t>Solution </w:t>
            </w:r>
            <w:r w:rsidR="00FF0219" w:rsidRPr="00E35D20">
              <w:rPr>
                <w:sz w:val="22"/>
                <w:lang w:val="fr-FR"/>
              </w:rPr>
              <w:t>2</w:t>
            </w:r>
            <w:r w:rsidR="00846194">
              <w:rPr>
                <w:sz w:val="22"/>
                <w:lang w:val="fr-FR"/>
              </w:rPr>
              <w:t> </w:t>
            </w:r>
            <w:r w:rsidR="00FF0219" w:rsidRPr="00E35D20">
              <w:rPr>
                <w:sz w:val="22"/>
                <w:lang w:val="fr-FR"/>
              </w:rPr>
              <w:t xml:space="preserve">: </w:t>
            </w:r>
            <w:r w:rsidR="00846194">
              <w:rPr>
                <w:sz w:val="22"/>
                <w:lang w:val="fr-FR"/>
              </w:rPr>
              <w:t xml:space="preserve">les aires protégées, la restauration des écosystèmes et l’aménagement du territoire demeurent des domaines de travail </w:t>
            </w:r>
            <w:r w:rsidR="00196868">
              <w:rPr>
                <w:sz w:val="22"/>
                <w:lang w:val="fr-FR"/>
              </w:rPr>
              <w:t>distincts</w:t>
            </w:r>
          </w:p>
          <w:p w14:paraId="210D5F66" w14:textId="35646C8A" w:rsidR="00A944FE" w:rsidRPr="00E35D20" w:rsidRDefault="00322C0B" w:rsidP="007A4503">
            <w:pPr>
              <w:pStyle w:val="CBDTableNormal"/>
              <w:ind w:left="313" w:hanging="284"/>
              <w:rPr>
                <w:lang w:val="fr-FR"/>
              </w:rPr>
            </w:pPr>
            <w:r w:rsidRPr="00E35D20">
              <w:rPr>
                <w:sz w:val="22"/>
                <w:lang w:val="fr-FR"/>
              </w:rPr>
              <w:t>–</w:t>
            </w:r>
            <w:r w:rsidRPr="00E35D20">
              <w:rPr>
                <w:sz w:val="22"/>
                <w:lang w:val="fr-FR"/>
              </w:rPr>
              <w:tab/>
            </w:r>
            <w:r w:rsidR="00846194">
              <w:rPr>
                <w:sz w:val="22"/>
                <w:lang w:val="fr-FR"/>
              </w:rPr>
              <w:t>Solution </w:t>
            </w:r>
            <w:r w:rsidR="00FF0219" w:rsidRPr="00E35D20">
              <w:rPr>
                <w:sz w:val="22"/>
                <w:lang w:val="fr-FR"/>
              </w:rPr>
              <w:t>3</w:t>
            </w:r>
            <w:r w:rsidR="00846194">
              <w:rPr>
                <w:sz w:val="22"/>
                <w:lang w:val="fr-FR"/>
              </w:rPr>
              <w:t> </w:t>
            </w:r>
            <w:r w:rsidR="00FF0219" w:rsidRPr="00E35D20">
              <w:rPr>
                <w:sz w:val="22"/>
                <w:lang w:val="fr-FR"/>
              </w:rPr>
              <w:t xml:space="preserve">: </w:t>
            </w:r>
            <w:r w:rsidR="00846194">
              <w:rPr>
                <w:sz w:val="22"/>
                <w:lang w:val="fr-FR"/>
              </w:rPr>
              <w:t>les aires protégées, la restauration des écosystèmes et l’aménagement du territoire</w:t>
            </w:r>
            <w:r w:rsidR="004663C4">
              <w:rPr>
                <w:sz w:val="22"/>
                <w:lang w:val="fr-FR"/>
              </w:rPr>
              <w:t xml:space="preserve"> sont regroupés dans un programme d’ensemble formé de trois domaines de travail distincts</w:t>
            </w:r>
          </w:p>
        </w:tc>
      </w:tr>
    </w:tbl>
    <w:p w14:paraId="096EF813" w14:textId="2CCEC7ED" w:rsidR="00DB5462" w:rsidRPr="00E35D20" w:rsidRDefault="000A2AF6" w:rsidP="007A4503">
      <w:pPr>
        <w:pStyle w:val="CBDH3"/>
        <w:rPr>
          <w:lang w:val="fr-FR"/>
        </w:rPr>
      </w:pPr>
      <w:r w:rsidRPr="00E35D20">
        <w:rPr>
          <w:lang w:val="fr-FR"/>
        </w:rPr>
        <w:t>2.</w:t>
      </w:r>
      <w:r w:rsidRPr="00E35D20">
        <w:rPr>
          <w:lang w:val="fr-FR"/>
        </w:rPr>
        <w:tab/>
      </w:r>
      <w:r w:rsidR="004663C4">
        <w:rPr>
          <w:lang w:val="fr-FR"/>
        </w:rPr>
        <w:t>Domaines de travail dont la portée pourrait être examinée</w:t>
      </w:r>
    </w:p>
    <w:p w14:paraId="3E725923" w14:textId="530F8E08" w:rsidR="003354BA" w:rsidRPr="00E35D20" w:rsidRDefault="00400501" w:rsidP="006D0BE1">
      <w:pPr>
        <w:pStyle w:val="CBDNormalNumber"/>
        <w:rPr>
          <w:lang w:val="fr-FR"/>
        </w:rPr>
      </w:pPr>
      <w:r>
        <w:rPr>
          <w:lang w:val="fr-FR"/>
        </w:rPr>
        <w:t xml:space="preserve">Les domaines de travail dont la portée pourrait être examinée contribuent à </w:t>
      </w:r>
      <w:r w:rsidR="005C2A88">
        <w:rPr>
          <w:lang w:val="fr-FR"/>
        </w:rPr>
        <w:t>la mise en œuvre</w:t>
      </w:r>
      <w:r>
        <w:rPr>
          <w:lang w:val="fr-FR"/>
        </w:rPr>
        <w:t xml:space="preserve"> du Cadre, mais leur alignement avec le Cadre pourrait être renforcé. Il est recommandé de fusionner divers domaines de travail, </w:t>
      </w:r>
      <w:r w:rsidR="004D6435">
        <w:rPr>
          <w:lang w:val="fr-FR"/>
        </w:rPr>
        <w:t xml:space="preserve">comme </w:t>
      </w:r>
      <w:r>
        <w:rPr>
          <w:lang w:val="fr-FR"/>
        </w:rPr>
        <w:t>indiqué dans le tableau 3.</w:t>
      </w:r>
    </w:p>
    <w:p w14:paraId="338B6C01" w14:textId="1F2DD579" w:rsidR="00F52DCE" w:rsidRPr="00E35D20" w:rsidRDefault="00F52DCE" w:rsidP="007A4503">
      <w:pPr>
        <w:pStyle w:val="CBDTableTitle"/>
        <w:rPr>
          <w:lang w:val="fr-FR"/>
        </w:rPr>
      </w:pPr>
      <w:r w:rsidRPr="00E35D20">
        <w:rPr>
          <w:b w:val="0"/>
          <w:bCs/>
          <w:lang w:val="fr-FR"/>
        </w:rPr>
        <w:t>Table</w:t>
      </w:r>
      <w:r w:rsidR="00400501">
        <w:rPr>
          <w:b w:val="0"/>
          <w:bCs/>
          <w:lang w:val="fr-FR"/>
        </w:rPr>
        <w:t>au </w:t>
      </w:r>
      <w:r w:rsidR="00837BDF" w:rsidRPr="00E35D20">
        <w:rPr>
          <w:b w:val="0"/>
          <w:bCs/>
          <w:lang w:val="fr-FR"/>
        </w:rPr>
        <w:t>3</w:t>
      </w:r>
      <w:r w:rsidRPr="00E35D20">
        <w:rPr>
          <w:lang w:val="fr-FR"/>
        </w:rPr>
        <w:br/>
      </w:r>
      <w:r w:rsidR="00400501">
        <w:rPr>
          <w:lang w:val="fr-FR"/>
        </w:rPr>
        <w:t xml:space="preserve">Domaines de travail qui pourraient gagner à </w:t>
      </w:r>
      <w:r w:rsidR="00912853">
        <w:rPr>
          <w:lang w:val="fr-FR"/>
        </w:rPr>
        <w:t>être davantage inclus dans</w:t>
      </w:r>
      <w:r w:rsidR="00400501">
        <w:rPr>
          <w:lang w:val="fr-FR"/>
        </w:rPr>
        <w:t xml:space="preserve"> d’autres domaines de travail connexes</w:t>
      </w:r>
    </w:p>
    <w:tbl>
      <w:tblPr>
        <w:tblStyle w:val="Grilledutableau"/>
        <w:tblW w:w="0" w:type="auto"/>
        <w:tblInd w:w="567" w:type="dxa"/>
        <w:tblLook w:val="04A0" w:firstRow="1" w:lastRow="0" w:firstColumn="1" w:lastColumn="0" w:noHBand="0" w:noVBand="1"/>
      </w:tblPr>
      <w:tblGrid>
        <w:gridCol w:w="8783"/>
      </w:tblGrid>
      <w:tr w:rsidR="00FF0219" w:rsidRPr="00E35D20" w14:paraId="21ADB4AF" w14:textId="77777777" w:rsidTr="00AF0E84">
        <w:tc>
          <w:tcPr>
            <w:tcW w:w="8783" w:type="dxa"/>
          </w:tcPr>
          <w:p w14:paraId="6383047F" w14:textId="09A5FEEB" w:rsidR="00E964FD" w:rsidRPr="00E35D20" w:rsidRDefault="009759C6" w:rsidP="007A4503">
            <w:pPr>
              <w:pStyle w:val="CBDTableNormal"/>
              <w:ind w:left="313" w:hanging="284"/>
              <w:rPr>
                <w:lang w:val="fr-FR"/>
              </w:rPr>
            </w:pPr>
            <w:r w:rsidRPr="00E35D20">
              <w:rPr>
                <w:sz w:val="22"/>
                <w:lang w:val="fr-FR"/>
              </w:rPr>
              <w:t>–</w:t>
            </w:r>
            <w:r w:rsidRPr="00E35D20">
              <w:rPr>
                <w:sz w:val="22"/>
                <w:lang w:val="fr-FR"/>
              </w:rPr>
              <w:tab/>
            </w:r>
            <w:r w:rsidR="00400501">
              <w:rPr>
                <w:sz w:val="22"/>
                <w:lang w:val="fr-FR"/>
              </w:rPr>
              <w:t>Engagement des entreprises</w:t>
            </w:r>
            <w:r w:rsidR="00A06220" w:rsidRPr="00E35D20">
              <w:rPr>
                <w:sz w:val="22"/>
                <w:lang w:val="fr-FR"/>
              </w:rPr>
              <w:t xml:space="preserve">, </w:t>
            </w:r>
            <w:r w:rsidR="00400501">
              <w:rPr>
                <w:sz w:val="22"/>
                <w:lang w:val="fr-FR"/>
              </w:rPr>
              <w:t>économie</w:t>
            </w:r>
            <w:r w:rsidR="00A240B7" w:rsidRPr="00E35D20">
              <w:rPr>
                <w:sz w:val="22"/>
                <w:lang w:val="fr-FR"/>
              </w:rPr>
              <w:t xml:space="preserve">, </w:t>
            </w:r>
            <w:r w:rsidR="00400501">
              <w:rPr>
                <w:sz w:val="22"/>
                <w:lang w:val="fr-FR"/>
              </w:rPr>
              <w:t xml:space="preserve">commerce et </w:t>
            </w:r>
            <w:r w:rsidR="00781BE4">
              <w:rPr>
                <w:sz w:val="22"/>
                <w:lang w:val="fr-FR"/>
              </w:rPr>
              <w:t>mesures d’incitation</w:t>
            </w:r>
            <w:r w:rsidR="00400501">
              <w:rPr>
                <w:sz w:val="22"/>
                <w:lang w:val="fr-FR"/>
              </w:rPr>
              <w:t xml:space="preserve">, </w:t>
            </w:r>
            <w:r w:rsidR="00400501" w:rsidRPr="00912853">
              <w:rPr>
                <w:sz w:val="22"/>
                <w:lang w:val="fr-FR"/>
              </w:rPr>
              <w:t>intégration</w:t>
            </w:r>
            <w:r w:rsidR="00400501">
              <w:rPr>
                <w:sz w:val="22"/>
                <w:lang w:val="fr-FR"/>
              </w:rPr>
              <w:t xml:space="preserve"> et tourisme et biodiversité</w:t>
            </w:r>
          </w:p>
          <w:p w14:paraId="3136EBC8" w14:textId="616C0FC6" w:rsidR="00E964FD" w:rsidRPr="00E35D20" w:rsidRDefault="009759C6" w:rsidP="007A4503">
            <w:pPr>
              <w:pStyle w:val="CBDTableNormal"/>
              <w:ind w:left="313" w:hanging="284"/>
              <w:rPr>
                <w:lang w:val="fr-FR"/>
              </w:rPr>
            </w:pPr>
            <w:r w:rsidRPr="00E35D20">
              <w:rPr>
                <w:sz w:val="22"/>
                <w:lang w:val="fr-FR"/>
              </w:rPr>
              <w:t>–</w:t>
            </w:r>
            <w:r w:rsidRPr="00E35D20">
              <w:rPr>
                <w:sz w:val="22"/>
                <w:lang w:val="fr-FR"/>
              </w:rPr>
              <w:tab/>
            </w:r>
            <w:r w:rsidR="00400501">
              <w:rPr>
                <w:sz w:val="22"/>
                <w:lang w:val="fr-FR"/>
              </w:rPr>
              <w:t>Renforcement des capacités, coopération technique et scientifique et transfert de technologie</w:t>
            </w:r>
          </w:p>
          <w:p w14:paraId="7773DAFC" w14:textId="7CD51BEA" w:rsidR="00E964FD" w:rsidRPr="00E35D20" w:rsidRDefault="009759C6" w:rsidP="007A4503">
            <w:pPr>
              <w:pStyle w:val="CBDTableNormal"/>
              <w:ind w:left="313" w:hanging="284"/>
              <w:rPr>
                <w:lang w:val="fr-FR"/>
              </w:rPr>
            </w:pPr>
            <w:r w:rsidRPr="00E35D20">
              <w:rPr>
                <w:sz w:val="22"/>
                <w:lang w:val="fr-FR"/>
              </w:rPr>
              <w:t>–</w:t>
            </w:r>
            <w:r w:rsidRPr="00E35D20">
              <w:rPr>
                <w:sz w:val="22"/>
                <w:lang w:val="fr-FR"/>
              </w:rPr>
              <w:tab/>
            </w:r>
            <w:r w:rsidR="00400501">
              <w:rPr>
                <w:sz w:val="22"/>
                <w:lang w:val="fr-FR"/>
              </w:rPr>
              <w:t>Mécanisme financier et mobilisation de ressources</w:t>
            </w:r>
          </w:p>
          <w:p w14:paraId="7030F82C" w14:textId="2A54590B" w:rsidR="00FF0219" w:rsidRPr="00E35D20" w:rsidRDefault="009759C6" w:rsidP="007A4503">
            <w:pPr>
              <w:pStyle w:val="CBDTableNormal"/>
              <w:ind w:left="313" w:hanging="284"/>
              <w:rPr>
                <w:lang w:val="fr-FR"/>
              </w:rPr>
            </w:pPr>
            <w:r w:rsidRPr="00E35D20">
              <w:rPr>
                <w:sz w:val="22"/>
                <w:lang w:val="fr-FR"/>
              </w:rPr>
              <w:t>–</w:t>
            </w:r>
            <w:r w:rsidRPr="00E35D20">
              <w:rPr>
                <w:sz w:val="22"/>
                <w:lang w:val="fr-FR"/>
              </w:rPr>
              <w:tab/>
            </w:r>
            <w:r w:rsidR="00400501">
              <w:rPr>
                <w:sz w:val="22"/>
                <w:lang w:val="fr-FR"/>
              </w:rPr>
              <w:t>Utilisation durable de la biodiversité et gestion durable de la faune sauvage</w:t>
            </w:r>
          </w:p>
        </w:tc>
      </w:tr>
    </w:tbl>
    <w:p w14:paraId="72B61E28" w14:textId="341E05A6" w:rsidR="00DB5462" w:rsidRPr="00E35D20" w:rsidRDefault="000A2AF6" w:rsidP="007A4503">
      <w:pPr>
        <w:pStyle w:val="CBDH3"/>
        <w:rPr>
          <w:lang w:val="fr-FR"/>
        </w:rPr>
      </w:pPr>
      <w:r w:rsidRPr="00E35D20">
        <w:rPr>
          <w:lang w:val="fr-FR"/>
        </w:rPr>
        <w:t>3.</w:t>
      </w:r>
      <w:r w:rsidRPr="00E35D20">
        <w:rPr>
          <w:lang w:val="fr-FR"/>
        </w:rPr>
        <w:tab/>
      </w:r>
      <w:r w:rsidR="00400501">
        <w:rPr>
          <w:lang w:val="fr-FR"/>
        </w:rPr>
        <w:t xml:space="preserve">Domaines de travail </w:t>
      </w:r>
      <w:r w:rsidR="00BB5048">
        <w:rPr>
          <w:lang w:val="fr-FR"/>
        </w:rPr>
        <w:t>dont l’efficacité pourrait être renforcée</w:t>
      </w:r>
    </w:p>
    <w:p w14:paraId="63055AE4" w14:textId="162C6739" w:rsidR="00297B6B" w:rsidRPr="00E35D20" w:rsidRDefault="001D090C" w:rsidP="006D0BE1">
      <w:pPr>
        <w:pStyle w:val="CBDNormalNumber"/>
        <w:rPr>
          <w:lang w:val="fr-FR"/>
        </w:rPr>
      </w:pPr>
      <w:r>
        <w:rPr>
          <w:lang w:val="fr-FR"/>
        </w:rPr>
        <w:t xml:space="preserve">Les investissements en cours de la Conférence des Parties dans des domaines de travail </w:t>
      </w:r>
      <w:r w:rsidR="00BB5048">
        <w:rPr>
          <w:lang w:val="fr-FR"/>
        </w:rPr>
        <w:t>dont</w:t>
      </w:r>
      <w:r>
        <w:rPr>
          <w:lang w:val="fr-FR"/>
        </w:rPr>
        <w:t xml:space="preserve"> </w:t>
      </w:r>
      <w:r w:rsidR="00C12E3B">
        <w:rPr>
          <w:lang w:val="fr-FR"/>
        </w:rPr>
        <w:t>l’</w:t>
      </w:r>
      <w:r>
        <w:rPr>
          <w:lang w:val="fr-FR"/>
        </w:rPr>
        <w:t>efficacité</w:t>
      </w:r>
      <w:r w:rsidR="00BB5048">
        <w:rPr>
          <w:lang w:val="fr-FR"/>
        </w:rPr>
        <w:t xml:space="preserve"> pourrait être</w:t>
      </w:r>
      <w:r>
        <w:rPr>
          <w:lang w:val="fr-FR"/>
        </w:rPr>
        <w:t xml:space="preserve"> renforcée (voir tableau 4) pourraient être limités et </w:t>
      </w:r>
      <w:r w:rsidR="00CE2B07">
        <w:rPr>
          <w:lang w:val="fr-FR"/>
        </w:rPr>
        <w:t>la</w:t>
      </w:r>
      <w:r>
        <w:rPr>
          <w:lang w:val="fr-FR"/>
        </w:rPr>
        <w:t xml:space="preserve"> </w:t>
      </w:r>
      <w:r w:rsidR="005C2A88">
        <w:rPr>
          <w:lang w:val="fr-FR"/>
        </w:rPr>
        <w:t>mise en œuvre</w:t>
      </w:r>
      <w:r>
        <w:rPr>
          <w:lang w:val="fr-FR"/>
        </w:rPr>
        <w:t xml:space="preserve"> </w:t>
      </w:r>
      <w:r w:rsidR="00CE2B07">
        <w:rPr>
          <w:lang w:val="fr-FR"/>
        </w:rPr>
        <w:t xml:space="preserve">de ces derniers pourrait être </w:t>
      </w:r>
      <w:r>
        <w:rPr>
          <w:lang w:val="fr-FR"/>
        </w:rPr>
        <w:t xml:space="preserve">menée par des organisations partenaires et les Parties. Toutes les avancées pourraient continuer à être </w:t>
      </w:r>
      <w:r w:rsidR="00CE2B07">
        <w:rPr>
          <w:lang w:val="fr-FR"/>
        </w:rPr>
        <w:t>consignées</w:t>
      </w:r>
      <w:r>
        <w:rPr>
          <w:lang w:val="fr-FR"/>
        </w:rPr>
        <w:t xml:space="preserve"> sur le site Web de la Convention et par les </w:t>
      </w:r>
      <w:r w:rsidR="00C630B0">
        <w:rPr>
          <w:lang w:val="fr-FR"/>
        </w:rPr>
        <w:t xml:space="preserve">centres d’échange, </w:t>
      </w:r>
      <w:r w:rsidR="00BB5048">
        <w:rPr>
          <w:lang w:val="fr-FR"/>
        </w:rPr>
        <w:t>comme</w:t>
      </w:r>
      <w:r w:rsidR="00C630B0">
        <w:rPr>
          <w:lang w:val="fr-FR"/>
        </w:rPr>
        <w:t xml:space="preserve"> sources d’informations.</w:t>
      </w:r>
    </w:p>
    <w:p w14:paraId="0FEC051F" w14:textId="4C35097F" w:rsidR="00F52DCE" w:rsidRPr="00E35D20" w:rsidRDefault="00F52DCE" w:rsidP="007A4503">
      <w:pPr>
        <w:pStyle w:val="CBDTableTitle"/>
        <w:rPr>
          <w:lang w:val="fr-FR"/>
        </w:rPr>
      </w:pPr>
      <w:r w:rsidRPr="00E35D20">
        <w:rPr>
          <w:b w:val="0"/>
          <w:bCs/>
          <w:lang w:val="fr-FR"/>
        </w:rPr>
        <w:t>Table</w:t>
      </w:r>
      <w:r w:rsidR="00C630B0">
        <w:rPr>
          <w:b w:val="0"/>
          <w:bCs/>
          <w:lang w:val="fr-FR"/>
        </w:rPr>
        <w:t>au </w:t>
      </w:r>
      <w:r w:rsidR="00837BDF" w:rsidRPr="00E35D20">
        <w:rPr>
          <w:b w:val="0"/>
          <w:bCs/>
          <w:lang w:val="fr-FR"/>
        </w:rPr>
        <w:t>4</w:t>
      </w:r>
      <w:r w:rsidRPr="00E35D20">
        <w:rPr>
          <w:lang w:val="fr-FR"/>
        </w:rPr>
        <w:br/>
      </w:r>
      <w:r w:rsidR="00C630B0">
        <w:rPr>
          <w:lang w:val="fr-FR"/>
        </w:rPr>
        <w:t xml:space="preserve">Domaines de travail </w:t>
      </w:r>
      <w:r w:rsidR="001F581C">
        <w:rPr>
          <w:lang w:val="fr-FR"/>
        </w:rPr>
        <w:t>dont l’</w:t>
      </w:r>
      <w:r w:rsidR="00C630B0">
        <w:rPr>
          <w:lang w:val="fr-FR"/>
        </w:rPr>
        <w:t xml:space="preserve">efficacité </w:t>
      </w:r>
      <w:r w:rsidR="001F581C">
        <w:rPr>
          <w:lang w:val="fr-FR"/>
        </w:rPr>
        <w:t xml:space="preserve">peut être </w:t>
      </w:r>
      <w:r w:rsidR="002F37B5">
        <w:rPr>
          <w:lang w:val="fr-FR"/>
        </w:rPr>
        <w:t>améliorée</w:t>
      </w:r>
    </w:p>
    <w:tbl>
      <w:tblPr>
        <w:tblStyle w:val="Grilledutableau"/>
        <w:tblW w:w="0" w:type="auto"/>
        <w:tblInd w:w="567" w:type="dxa"/>
        <w:tblLook w:val="04A0" w:firstRow="1" w:lastRow="0" w:firstColumn="1" w:lastColumn="0" w:noHBand="0" w:noVBand="1"/>
      </w:tblPr>
      <w:tblGrid>
        <w:gridCol w:w="8783"/>
      </w:tblGrid>
      <w:tr w:rsidR="00D74C1A" w:rsidRPr="00E35D20" w14:paraId="351E35AC" w14:textId="77777777" w:rsidTr="00AF0E84">
        <w:tc>
          <w:tcPr>
            <w:tcW w:w="8783" w:type="dxa"/>
          </w:tcPr>
          <w:p w14:paraId="02A5FE6C" w14:textId="157B5BA2" w:rsidR="00D74C1A" w:rsidRPr="00E35D20" w:rsidRDefault="00E47820" w:rsidP="007A4503">
            <w:pPr>
              <w:pStyle w:val="CBDTableNormal"/>
              <w:rPr>
                <w:lang w:val="fr-FR"/>
              </w:rPr>
            </w:pPr>
            <w:r>
              <w:rPr>
                <w:sz w:val="22"/>
                <w:lang w:val="fr-FR"/>
              </w:rPr>
              <w:t xml:space="preserve">Biodiversité au service du développement, diversité biologique et culturelle, </w:t>
            </w:r>
            <w:r w:rsidR="00090B9D">
              <w:rPr>
                <w:sz w:val="22"/>
                <w:lang w:val="fr-FR"/>
              </w:rPr>
              <w:t>bio</w:t>
            </w:r>
            <w:r>
              <w:rPr>
                <w:sz w:val="22"/>
                <w:lang w:val="fr-FR"/>
              </w:rPr>
              <w:t>diversité des terres sèches et subhumides, approche écosystémique, Initiative taxonomique mondiale, étude d’impact et biodiversité des montagnes</w:t>
            </w:r>
          </w:p>
        </w:tc>
      </w:tr>
    </w:tbl>
    <w:p w14:paraId="193DC457" w14:textId="2EB2DB19" w:rsidR="005F1DC1" w:rsidRPr="00E35D20" w:rsidRDefault="00F37A29" w:rsidP="00551F4E">
      <w:pPr>
        <w:pStyle w:val="CBDH1"/>
        <w:spacing w:before="120"/>
        <w:rPr>
          <w:lang w:val="fr-FR"/>
        </w:rPr>
      </w:pPr>
      <w:r w:rsidRPr="00E35D20">
        <w:rPr>
          <w:lang w:val="fr-FR"/>
        </w:rPr>
        <w:t>V.</w:t>
      </w:r>
      <w:r w:rsidRPr="00E35D20">
        <w:rPr>
          <w:lang w:val="fr-FR"/>
        </w:rPr>
        <w:tab/>
      </w:r>
      <w:r w:rsidR="00883062">
        <w:rPr>
          <w:lang w:val="fr-FR"/>
        </w:rPr>
        <w:t>Approche proposée</w:t>
      </w:r>
    </w:p>
    <w:p w14:paraId="13E1F08C" w14:textId="6B661543" w:rsidR="00DA7B7E" w:rsidRPr="00E35D20" w:rsidRDefault="00733E5A" w:rsidP="006D0BE1">
      <w:pPr>
        <w:pStyle w:val="CBDNormalNumber"/>
        <w:rPr>
          <w:lang w:val="fr-FR"/>
        </w:rPr>
      </w:pPr>
      <w:r>
        <w:rPr>
          <w:lang w:val="fr-FR"/>
        </w:rPr>
        <w:t>L’Organe subsidiaire pourrait souhaiter prendre note d</w:t>
      </w:r>
      <w:r w:rsidR="00EF1C03">
        <w:rPr>
          <w:lang w:val="fr-FR"/>
        </w:rPr>
        <w:t>u fait que les</w:t>
      </w:r>
      <w:r>
        <w:rPr>
          <w:lang w:val="fr-FR"/>
        </w:rPr>
        <w:t xml:space="preserve"> points de vue </w:t>
      </w:r>
      <w:r w:rsidR="00EF1C03">
        <w:rPr>
          <w:lang w:val="fr-FR"/>
        </w:rPr>
        <w:t xml:space="preserve">des Parties </w:t>
      </w:r>
      <w:r>
        <w:rPr>
          <w:lang w:val="fr-FR"/>
        </w:rPr>
        <w:t xml:space="preserve">divergent en ce qui concerne l’objectif, les conclusions et les recommandations </w:t>
      </w:r>
      <w:r w:rsidR="00EF1C03">
        <w:rPr>
          <w:lang w:val="fr-FR"/>
        </w:rPr>
        <w:t>de</w:t>
      </w:r>
      <w:r>
        <w:rPr>
          <w:lang w:val="fr-FR"/>
        </w:rPr>
        <w:t xml:space="preserve"> l’examen et de l’analyse stratégiques.</w:t>
      </w:r>
      <w:r w:rsidR="00DA7B7E" w:rsidRPr="00E35D20">
        <w:rPr>
          <w:lang w:val="fr-FR"/>
        </w:rPr>
        <w:t xml:space="preserve"> </w:t>
      </w:r>
    </w:p>
    <w:p w14:paraId="4E4F2FB6" w14:textId="4E9A0090" w:rsidR="00B6579F" w:rsidRPr="00E35D20" w:rsidRDefault="00733E5A" w:rsidP="006D0BE1">
      <w:pPr>
        <w:pStyle w:val="CBDNormalNumber"/>
        <w:rPr>
          <w:lang w:val="fr-FR"/>
        </w:rPr>
      </w:pPr>
      <w:r>
        <w:rPr>
          <w:lang w:val="fr-FR"/>
        </w:rPr>
        <w:t xml:space="preserve">Sur la base des conclusions tirées de l’examen et de l’analyse stratégiques, l’Organe subsidiaire pourrait également souhaiter formuler des recommandations à destination de la Conférence des Parties en vue d’améliorer l’alignement des domaines de travail relevant du mandat de l’Organe subsidiaire, en </w:t>
      </w:r>
      <w:r w:rsidR="00EF1C03">
        <w:rPr>
          <w:lang w:val="fr-FR"/>
        </w:rPr>
        <w:t>tenant compte de</w:t>
      </w:r>
      <w:r>
        <w:rPr>
          <w:lang w:val="fr-FR"/>
        </w:rPr>
        <w:t xml:space="preserve"> leur pertinence et</w:t>
      </w:r>
      <w:r w:rsidR="00EF1C03">
        <w:rPr>
          <w:lang w:val="fr-FR"/>
        </w:rPr>
        <w:t xml:space="preserve"> de</w:t>
      </w:r>
      <w:r>
        <w:rPr>
          <w:lang w:val="fr-FR"/>
        </w:rPr>
        <w:t xml:space="preserve"> leur cohérence par rapport au Cadre. Les domaines de travail concernés comprennent la biodiversité agricole ; les changements climatiques et la biodiversité ; la biodiversité des terres sèches et subhumides ; l’approche écosystémique ; la biodiversité forestière ; la Stratégie mondiale pour la conservation des plantes ; l’Initiative taxonomique mondiale ; la santé et la biodiversité ; la biodiversité des eaux intérieures ; les espèces exotiques envahissantes ; la biodiversité des montagnes ; la planification, le suivi, </w:t>
      </w:r>
      <w:r>
        <w:rPr>
          <w:lang w:val="fr-FR"/>
        </w:rPr>
        <w:lastRenderedPageBreak/>
        <w:t xml:space="preserve">l’établissement de rapports et </w:t>
      </w:r>
      <w:r w:rsidRPr="002B4E47">
        <w:rPr>
          <w:lang w:val="fr-FR"/>
        </w:rPr>
        <w:t>d’examen</w:t>
      </w:r>
      <w:r>
        <w:rPr>
          <w:lang w:val="fr-FR"/>
        </w:rPr>
        <w:t> ; l’utilisation durable de la biodiversité ; la gestion durable de la faune sauvage ; la biologie de synthèse.</w:t>
      </w:r>
    </w:p>
    <w:p w14:paraId="417EB36A" w14:textId="49B81B7D" w:rsidR="00BC04E3" w:rsidRPr="00E35D20" w:rsidRDefault="00BF4FA9" w:rsidP="00BC04E3">
      <w:pPr>
        <w:pStyle w:val="CBDNormalNumber"/>
        <w:rPr>
          <w:lang w:val="fr-FR"/>
        </w:rPr>
      </w:pPr>
      <w:r>
        <w:rPr>
          <w:lang w:val="fr-FR"/>
        </w:rPr>
        <w:t xml:space="preserve">L’Organe subsidiaire pourrait en outre souhaiter recommander que la Conférence des Parties adopte </w:t>
      </w:r>
      <w:r w:rsidR="00DD3D86">
        <w:rPr>
          <w:lang w:val="fr-FR"/>
        </w:rPr>
        <w:t xml:space="preserve">un calendrier évolutif pour l’examen et la mise à jour de ces domaines de travail, dans le cadre de son programme de travail pluriannuel et selon l’évolution des besoins recensés en vue de </w:t>
      </w:r>
      <w:r w:rsidR="005C2A88">
        <w:rPr>
          <w:lang w:val="fr-FR"/>
        </w:rPr>
        <w:t>la mise en œuvre</w:t>
      </w:r>
      <w:r w:rsidR="00DD3D86">
        <w:rPr>
          <w:lang w:val="fr-FR"/>
        </w:rPr>
        <w:t xml:space="preserve"> de la Convention et du Cadre.</w:t>
      </w:r>
    </w:p>
    <w:p w14:paraId="14A85401" w14:textId="46E1D8F3" w:rsidR="00197FCD" w:rsidRPr="00E35D20" w:rsidRDefault="00781BE4" w:rsidP="006D0BE1">
      <w:pPr>
        <w:pStyle w:val="CBDNormalNumber"/>
        <w:rPr>
          <w:lang w:val="fr-FR"/>
        </w:rPr>
      </w:pPr>
      <w:r>
        <w:rPr>
          <w:lang w:val="fr-FR"/>
        </w:rPr>
        <w:t xml:space="preserve">L’Organe subsidiaire chargé de fournir des avis scientifiques, techniques et technologiques pourrait souhaiter prier la Secrétaire exécutive d’attirer l’attention de l’Organe subsidiaire chargé de l’application sur les résultats de l’examen et de l’analyse stratégiques, pour son examen, en particulier en ce qui concerne les domaines de travail relevant de ses mandats, </w:t>
      </w:r>
      <w:r w:rsidR="00EF1C03">
        <w:rPr>
          <w:lang w:val="fr-FR"/>
        </w:rPr>
        <w:t>notamment</w:t>
      </w:r>
      <w:r>
        <w:rPr>
          <w:lang w:val="fr-FR"/>
        </w:rPr>
        <w:t xml:space="preserve"> la biodiversité au service du développement ; l’engagement des entreprises ; le renforcement des capacités ; la communication, l’éducation et la sensibilisation du public ; l’économie, le commerce et les mesures d’incitation ; le mécanisme financier ; l’égalité des sexes et la biodiversité ; l’intégration ; la mobilisation de ressources ; la coopération technique et scientifique ; le transfert de technologie ; le tourisme et la biodiversité.</w:t>
      </w:r>
    </w:p>
    <w:p w14:paraId="455AEB30" w14:textId="0933B324" w:rsidR="00E17330" w:rsidRPr="00E35D20" w:rsidRDefault="006B7F44" w:rsidP="006D0BE1">
      <w:pPr>
        <w:pStyle w:val="CBDNormalNumber"/>
        <w:rPr>
          <w:lang w:val="fr-FR"/>
        </w:rPr>
      </w:pPr>
      <w:r>
        <w:rPr>
          <w:lang w:val="fr-FR"/>
        </w:rPr>
        <w:t>L’Organe subsidiaire chargé de fournir des avis scientifiques, techniques et technologiques pourrait également souhaiter prier la Secrétaire exécutive de soumettre l’examen et l’analyse stratégiques à l’Organe subsidiaire chargé du suivi de l’article 8 j) et des autres dispositions de la Convention sur la diversité biologique relatives aux peuples autochtones et communautés locales pour qu’il étudie les éléments en lien avec la diversité biologique et culturelle et les connaissances, innovations et pratiques traditionnelles.</w:t>
      </w:r>
    </w:p>
    <w:p w14:paraId="6AECD9AC" w14:textId="77777777" w:rsidR="001065E9" w:rsidRPr="00E35D20" w:rsidRDefault="002C2886" w:rsidP="002C2886">
      <w:pPr>
        <w:jc w:val="center"/>
        <w:rPr>
          <w:lang w:val="fr-FR"/>
        </w:rPr>
      </w:pPr>
      <w:r w:rsidRPr="00E35D20">
        <w:rPr>
          <w:lang w:val="fr-FR"/>
        </w:rPr>
        <w:t>__________</w:t>
      </w:r>
    </w:p>
    <w:sectPr w:rsidR="001065E9" w:rsidRPr="00E35D20" w:rsidSect="007A4503">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E1B9" w14:textId="77777777" w:rsidR="001171D7" w:rsidRDefault="001171D7" w:rsidP="00CE535F">
      <w:r>
        <w:separator/>
      </w:r>
    </w:p>
  </w:endnote>
  <w:endnote w:type="continuationSeparator" w:id="0">
    <w:p w14:paraId="678434EC" w14:textId="77777777" w:rsidR="001171D7" w:rsidRDefault="001171D7"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Pieddepage"/>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Pieddepage"/>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92DD" w14:textId="77777777" w:rsidR="001171D7" w:rsidRDefault="001171D7" w:rsidP="00CE535F">
      <w:r>
        <w:separator/>
      </w:r>
    </w:p>
  </w:footnote>
  <w:footnote w:type="continuationSeparator" w:id="0">
    <w:p w14:paraId="77DE9770" w14:textId="77777777" w:rsidR="001171D7" w:rsidRDefault="001171D7" w:rsidP="00CE535F">
      <w:r>
        <w:continuationSeparator/>
      </w:r>
    </w:p>
  </w:footnote>
  <w:footnote w:id="1">
    <w:p w14:paraId="30377767" w14:textId="5F642F90" w:rsidR="00C118A3" w:rsidRPr="001B0A0A" w:rsidRDefault="00C118A3">
      <w:pPr>
        <w:pStyle w:val="Notedebasdepage"/>
        <w:rPr>
          <w:lang w:val="fr-FR"/>
        </w:rPr>
      </w:pPr>
      <w:r w:rsidRPr="001B0A0A">
        <w:rPr>
          <w:rStyle w:val="Appelnotedebasdep"/>
          <w:lang w:val="fr-FR"/>
        </w:rPr>
        <w:t>*</w:t>
      </w:r>
      <w:r w:rsidRPr="001B0A0A">
        <w:rPr>
          <w:lang w:val="fr-FR"/>
        </w:rPr>
        <w:t xml:space="preserve"> </w:t>
      </w:r>
      <w:hyperlink r:id="rId1" w:history="1">
        <w:r w:rsidRPr="001B0A0A">
          <w:rPr>
            <w:rStyle w:val="Lienhypertexte"/>
            <w:lang w:val="fr-FR"/>
          </w:rPr>
          <w:t>CBD/SBSTTA/27/1</w:t>
        </w:r>
      </w:hyperlink>
      <w:r w:rsidRPr="001B0A0A">
        <w:rPr>
          <w:lang w:val="fr-FR"/>
        </w:rPr>
        <w:t>.</w:t>
      </w:r>
    </w:p>
  </w:footnote>
  <w:footnote w:id="2">
    <w:p w14:paraId="4EA9D121" w14:textId="259D10E4" w:rsidR="000A4E6E" w:rsidRPr="00D55224" w:rsidRDefault="000A4E6E">
      <w:pPr>
        <w:pStyle w:val="Notedebasdepage"/>
      </w:pPr>
      <w:r w:rsidRPr="001B0A0A">
        <w:rPr>
          <w:rStyle w:val="Appelnotedebasdep"/>
          <w:lang w:val="fr-FR"/>
        </w:rPr>
        <w:footnoteRef/>
      </w:r>
      <w:r w:rsidRPr="001B0A0A">
        <w:rPr>
          <w:lang w:val="fr-FR"/>
        </w:rPr>
        <w:t xml:space="preserve"> </w:t>
      </w:r>
      <w:r w:rsidR="001B0A0A" w:rsidRPr="001B0A0A">
        <w:rPr>
          <w:lang w:val="fr-FR"/>
        </w:rPr>
        <w:t>Comme précisé</w:t>
      </w:r>
      <w:r w:rsidR="001B0A0A">
        <w:rPr>
          <w:lang w:val="fr-FR"/>
        </w:rPr>
        <w:t xml:space="preserve"> au paragraphe 12 ci-dessous, l’examen et l’analyse stratégiques </w:t>
      </w:r>
      <w:r w:rsidR="00E95F7F">
        <w:rPr>
          <w:lang w:val="fr-FR"/>
        </w:rPr>
        <w:t>sont</w:t>
      </w:r>
      <w:r w:rsidR="001B0A0A">
        <w:rPr>
          <w:lang w:val="fr-FR"/>
        </w:rPr>
        <w:t xml:space="preserve"> </w:t>
      </w:r>
      <w:r w:rsidR="00E95F7F">
        <w:rPr>
          <w:lang w:val="fr-FR"/>
        </w:rPr>
        <w:t>distincts</w:t>
      </w:r>
      <w:r w:rsidR="001B0A0A">
        <w:rPr>
          <w:lang w:val="fr-FR"/>
        </w:rPr>
        <w:t xml:space="preserve"> de l’examen fonctionnel du Secrétariat.</w:t>
      </w:r>
    </w:p>
  </w:footnote>
  <w:footnote w:id="3">
    <w:p w14:paraId="2D5294B1" w14:textId="39D6CB3D" w:rsidR="00DD6947" w:rsidRPr="00BF4D72" w:rsidRDefault="00DD6947" w:rsidP="00096054">
      <w:pPr>
        <w:pStyle w:val="Notedebasdepage"/>
        <w:rPr>
          <w:lang w:val="fr-FR"/>
        </w:rPr>
      </w:pPr>
      <w:r w:rsidRPr="00BF4D72">
        <w:rPr>
          <w:rStyle w:val="Appelnotedebasdep"/>
          <w:lang w:val="fr-FR"/>
        </w:rPr>
        <w:footnoteRef/>
      </w:r>
      <w:r w:rsidRPr="00BF4D72">
        <w:rPr>
          <w:lang w:val="fr-FR"/>
        </w:rPr>
        <w:t xml:space="preserve"> </w:t>
      </w:r>
      <w:r w:rsidR="00BF4D72" w:rsidRPr="00BF4D72">
        <w:rPr>
          <w:lang w:val="fr-FR"/>
        </w:rPr>
        <w:t>Voir les pr</w:t>
      </w:r>
      <w:r w:rsidR="00BF4D72">
        <w:rPr>
          <w:lang w:val="fr-FR"/>
        </w:rPr>
        <w:t>ocès-verbaux de la réunion du Bureau de l’Organe subsidiaire qui s’est tenue du 1</w:t>
      </w:r>
      <w:r w:rsidR="00BF4D72" w:rsidRPr="00BF4D72">
        <w:rPr>
          <w:vertAlign w:val="superscript"/>
          <w:lang w:val="fr-FR"/>
        </w:rPr>
        <w:t>er</w:t>
      </w:r>
      <w:r w:rsidR="00BF4D72">
        <w:rPr>
          <w:lang w:val="fr-FR"/>
        </w:rPr>
        <w:t xml:space="preserve"> au 3 avril 2025 : </w:t>
      </w:r>
      <w:hyperlink r:id="rId2" w:history="1">
        <w:r w:rsidR="00096054" w:rsidRPr="00BF4D72">
          <w:rPr>
            <w:rStyle w:val="Lienhypertexte"/>
            <w:lang w:val="fr-FR"/>
          </w:rPr>
          <w:t>www.cbd.int/doc/meetings/sbstta-bureau/sbstta-bur-2025-04-01-03-en.pdf</w:t>
        </w:r>
      </w:hyperlink>
      <w:r w:rsidR="00AD2D7D" w:rsidRPr="00BF4D72">
        <w:rPr>
          <w:lang w:val="fr-FR"/>
        </w:rPr>
        <w:t>.</w:t>
      </w:r>
    </w:p>
  </w:footnote>
  <w:footnote w:id="4">
    <w:p w14:paraId="1E05FF5F" w14:textId="1FACC8C8" w:rsidR="006701F6" w:rsidRPr="00090B9D" w:rsidRDefault="006701F6" w:rsidP="008120FA">
      <w:pPr>
        <w:pStyle w:val="Notedebasdepage"/>
        <w:rPr>
          <w:lang w:val="fr-FR"/>
        </w:rPr>
      </w:pPr>
      <w:r w:rsidRPr="00090B9D">
        <w:rPr>
          <w:rStyle w:val="Appelnotedebasdep"/>
          <w:lang w:val="fr-FR"/>
        </w:rPr>
        <w:footnoteRef/>
      </w:r>
      <w:r w:rsidRPr="00090B9D">
        <w:rPr>
          <w:lang w:val="fr-FR"/>
        </w:rPr>
        <w:t xml:space="preserve"> </w:t>
      </w:r>
      <w:r w:rsidR="00090B9D" w:rsidRPr="00090B9D">
        <w:rPr>
          <w:lang w:val="fr-FR"/>
        </w:rPr>
        <w:t>Biodiversité agricole</w:t>
      </w:r>
      <w:r w:rsidR="008120FA" w:rsidRPr="00090B9D">
        <w:rPr>
          <w:lang w:val="fr-FR"/>
        </w:rPr>
        <w:t xml:space="preserve">, </w:t>
      </w:r>
      <w:r w:rsidR="00090B9D">
        <w:rPr>
          <w:lang w:val="fr-FR"/>
        </w:rPr>
        <w:t>bio</w:t>
      </w:r>
      <w:r w:rsidR="00090B9D" w:rsidRPr="00090B9D">
        <w:rPr>
          <w:lang w:val="fr-FR"/>
        </w:rPr>
        <w:t>diversité des terres sèches et subhumides</w:t>
      </w:r>
      <w:r w:rsidR="00090B9D">
        <w:rPr>
          <w:lang w:val="fr-FR"/>
        </w:rPr>
        <w:t>, biodiversité forestière, biodiversité des eaux intérieures, biodiversité insulaire, biodiversité marine et côtière, biodiversité des montagnes et aires protégées.</w:t>
      </w:r>
    </w:p>
  </w:footnote>
  <w:footnote w:id="5">
    <w:p w14:paraId="5D4A492A" w14:textId="692AEA46" w:rsidR="003F0C73" w:rsidRPr="00D55224" w:rsidRDefault="003F0C73">
      <w:pPr>
        <w:pStyle w:val="Notedebasdepage"/>
      </w:pPr>
      <w:r w:rsidRPr="00090B9D">
        <w:rPr>
          <w:rStyle w:val="Appelnotedebasdep"/>
          <w:lang w:val="fr-FR"/>
        </w:rPr>
        <w:footnoteRef/>
      </w:r>
      <w:r w:rsidRPr="00090B9D">
        <w:rPr>
          <w:lang w:val="fr-FR"/>
        </w:rPr>
        <w:t xml:space="preserve"> </w:t>
      </w:r>
      <w:hyperlink r:id="rId3" w:history="1">
        <w:r w:rsidR="0045012E" w:rsidRPr="00090B9D">
          <w:rPr>
            <w:rStyle w:val="Lienhypertexte"/>
            <w:lang w:val="fr-FR"/>
          </w:rPr>
          <w:t>www.cbd.int/sbi/terms-of-reference</w:t>
        </w:r>
      </w:hyperlink>
      <w:r w:rsidR="00F82860" w:rsidRPr="00090B9D">
        <w:rPr>
          <w:lang w:val="fr-FR"/>
        </w:rPr>
        <w:t>.</w:t>
      </w:r>
    </w:p>
  </w:footnote>
  <w:footnote w:id="6">
    <w:p w14:paraId="04FE00F9" w14:textId="53E0322C" w:rsidR="00F641AB" w:rsidRPr="001B4B9D" w:rsidRDefault="00F641AB">
      <w:pPr>
        <w:pStyle w:val="Notedebasdepage"/>
        <w:rPr>
          <w:lang w:val="fr-FR"/>
        </w:rPr>
      </w:pPr>
      <w:r w:rsidRPr="001B4B9D">
        <w:rPr>
          <w:rStyle w:val="Appelnotedebasdep"/>
          <w:lang w:val="fr-FR"/>
        </w:rPr>
        <w:footnoteRef/>
      </w:r>
      <w:r w:rsidRPr="001B4B9D">
        <w:rPr>
          <w:lang w:val="fr-FR"/>
        </w:rPr>
        <w:t xml:space="preserve"> </w:t>
      </w:r>
      <w:r w:rsidR="001B4B9D">
        <w:rPr>
          <w:lang w:val="fr-FR"/>
        </w:rPr>
        <w:t>Biodiversité agricole ;</w:t>
      </w:r>
      <w:r w:rsidRPr="001B4B9D">
        <w:rPr>
          <w:lang w:val="fr-FR"/>
        </w:rPr>
        <w:t xml:space="preserve"> </w:t>
      </w:r>
      <w:r w:rsidR="00584CBD" w:rsidRPr="001B4B9D">
        <w:rPr>
          <w:lang w:val="fr-FR"/>
        </w:rPr>
        <w:t>communication</w:t>
      </w:r>
      <w:r w:rsidR="004D6435" w:rsidRPr="001B4B9D">
        <w:rPr>
          <w:lang w:val="fr-FR"/>
        </w:rPr>
        <w:t> </w:t>
      </w:r>
      <w:r w:rsidR="00584CBD" w:rsidRPr="001B4B9D">
        <w:rPr>
          <w:lang w:val="fr-FR"/>
        </w:rPr>
        <w:t xml:space="preserve">; </w:t>
      </w:r>
      <w:r w:rsidR="001B4B9D">
        <w:rPr>
          <w:lang w:val="fr-FR"/>
        </w:rPr>
        <w:t>éducation et sensibilisation du public ; biodiversité forestière ; égalité des sexes et biodiversité ; santé et biodiversité ; biodiversité des eaux intérieures ; espèces exotiques envahissantes ; biodiversité insulaire ; responsabilité et réparation ; biodiversité marine et côtière ; suivi,</w:t>
      </w:r>
      <w:r w:rsidR="001B4B9D" w:rsidRPr="001B4B9D">
        <w:t xml:space="preserve"> </w:t>
      </w:r>
      <w:r w:rsidR="001B4B9D" w:rsidRPr="001B4B9D">
        <w:rPr>
          <w:lang w:val="fr-FR"/>
        </w:rPr>
        <w:t>établissement de rapports et d’examen</w:t>
      </w:r>
      <w:r w:rsidR="001B4B9D">
        <w:rPr>
          <w:lang w:val="fr-FR"/>
        </w:rPr>
        <w:t xml:space="preserve"> ; planification ; aires protégées ; biologie de synthèse ; </w:t>
      </w:r>
      <w:r w:rsidR="001B4B9D" w:rsidRPr="001B4B9D">
        <w:rPr>
          <w:lang w:val="fr-FR"/>
        </w:rPr>
        <w:t>connaissances, innovations et pratiques traditionnelles (article</w:t>
      </w:r>
      <w:r w:rsidR="00F5782B">
        <w:rPr>
          <w:lang w:val="fr-FR"/>
        </w:rPr>
        <w:t> </w:t>
      </w:r>
      <w:r w:rsidR="001B4B9D" w:rsidRPr="001B4B9D">
        <w:rPr>
          <w:lang w:val="fr-FR"/>
        </w:rPr>
        <w:t>8</w:t>
      </w:r>
      <w:r w:rsidR="00F5782B">
        <w:rPr>
          <w:lang w:val="fr-FR"/>
        </w:rPr>
        <w:t> </w:t>
      </w:r>
      <w:r w:rsidR="001B4B9D" w:rsidRPr="001B4B9D">
        <w:rPr>
          <w:lang w:val="fr-FR"/>
        </w:rPr>
        <w:t>j)</w:t>
      </w:r>
      <w:r w:rsidR="001B4B9D">
        <w:rPr>
          <w:lang w:val="fr-FR"/>
        </w:rPr>
        <w:t xml:space="preserve"> de la Convention).</w:t>
      </w:r>
    </w:p>
  </w:footnote>
  <w:footnote w:id="7">
    <w:p w14:paraId="3C7A80FE" w14:textId="34EE60BC" w:rsidR="008F065F" w:rsidRPr="001B4B9D" w:rsidRDefault="008F065F">
      <w:pPr>
        <w:pStyle w:val="Notedebasdepage"/>
        <w:rPr>
          <w:lang w:val="fr-FR"/>
        </w:rPr>
      </w:pPr>
      <w:r w:rsidRPr="001B4B9D">
        <w:rPr>
          <w:rStyle w:val="Appelnotedebasdep"/>
          <w:lang w:val="fr-FR"/>
        </w:rPr>
        <w:footnoteRef/>
      </w:r>
      <w:r w:rsidRPr="001B4B9D">
        <w:rPr>
          <w:lang w:val="fr-FR"/>
        </w:rPr>
        <w:t xml:space="preserve"> </w:t>
      </w:r>
      <w:r w:rsidR="004F0C52">
        <w:rPr>
          <w:lang w:val="fr-FR"/>
        </w:rPr>
        <w:t xml:space="preserve">Engagement des entreprises ; renforcement des capacités ; changements climatiques et biodiversité ; </w:t>
      </w:r>
      <w:r w:rsidR="006F03B2">
        <w:rPr>
          <w:lang w:val="fr-FR"/>
        </w:rPr>
        <w:t xml:space="preserve">informations de séquençage numérique sur les ressources génétiques ; économie, commerce et mesures d’incitation ; restauration des écosystèmes ; mécanisme financier ; Stratégie mondiale pour la conservation des plantes ; intégration ; mobilisation de ressources ; utilisation durable de </w:t>
      </w:r>
      <w:r w:rsidR="00763D1A">
        <w:rPr>
          <w:lang w:val="fr-FR"/>
        </w:rPr>
        <w:t xml:space="preserve">la </w:t>
      </w:r>
      <w:r w:rsidR="006F03B2">
        <w:rPr>
          <w:lang w:val="fr-FR"/>
        </w:rPr>
        <w:t>biodiversité ; gestion durable de la faune sauvage ; coopération technique et scientifique ; transfert de technologie ; tourisme et biodiversité.</w:t>
      </w:r>
    </w:p>
  </w:footnote>
  <w:footnote w:id="8">
    <w:p w14:paraId="7996019E" w14:textId="111EC163" w:rsidR="007250B9" w:rsidRPr="001B4B9D" w:rsidRDefault="007250B9">
      <w:pPr>
        <w:pStyle w:val="Notedebasdepage"/>
        <w:rPr>
          <w:lang w:val="fr-FR"/>
        </w:rPr>
      </w:pPr>
      <w:r w:rsidRPr="001B4B9D">
        <w:rPr>
          <w:rStyle w:val="Appelnotedebasdep"/>
          <w:lang w:val="fr-FR"/>
        </w:rPr>
        <w:footnoteRef/>
      </w:r>
      <w:r w:rsidRPr="001B4B9D">
        <w:rPr>
          <w:lang w:val="fr-FR"/>
        </w:rPr>
        <w:t xml:space="preserve"> </w:t>
      </w:r>
      <w:r w:rsidR="006F03B2">
        <w:rPr>
          <w:lang w:val="fr-FR"/>
        </w:rPr>
        <w:t>Diversité biologique et culturelle, biodiversité au service du développement, biodiversité des terres sèches et subhumides, approche écosystémique, Initiative taxonomique mondiale</w:t>
      </w:r>
      <w:r w:rsidR="00FB72B6">
        <w:rPr>
          <w:lang w:val="fr-FR"/>
        </w:rPr>
        <w:t>, étude d’impact et biodiversité de montagnes.</w:t>
      </w:r>
    </w:p>
  </w:footnote>
  <w:footnote w:id="9">
    <w:p w14:paraId="325819DE" w14:textId="1F6C191D" w:rsidR="00392BB4" w:rsidRPr="001B4B9D" w:rsidRDefault="00392BB4" w:rsidP="00392BB4">
      <w:pPr>
        <w:pStyle w:val="Notedebasdepage"/>
        <w:rPr>
          <w:lang w:val="fr-FR"/>
        </w:rPr>
      </w:pPr>
      <w:r w:rsidRPr="001B4B9D">
        <w:rPr>
          <w:rStyle w:val="Appelnotedebasdep"/>
          <w:lang w:val="fr-FR"/>
        </w:rPr>
        <w:footnoteRef/>
      </w:r>
      <w:r w:rsidRPr="001B4B9D">
        <w:rPr>
          <w:lang w:val="fr-FR"/>
        </w:rPr>
        <w:t xml:space="preserve"> </w:t>
      </w:r>
      <w:r w:rsidR="000E1C06">
        <w:rPr>
          <w:lang w:val="fr-FR"/>
        </w:rPr>
        <w:t xml:space="preserve">Allemagne, </w:t>
      </w:r>
      <w:r w:rsidRPr="001B4B9D">
        <w:rPr>
          <w:lang w:val="fr-FR"/>
        </w:rPr>
        <w:t>Argentin</w:t>
      </w:r>
      <w:r w:rsidR="000E1C06">
        <w:rPr>
          <w:lang w:val="fr-FR"/>
        </w:rPr>
        <w:t>e</w:t>
      </w:r>
      <w:r w:rsidRPr="001B4B9D">
        <w:rPr>
          <w:lang w:val="fr-FR"/>
        </w:rPr>
        <w:t xml:space="preserve">, </w:t>
      </w:r>
      <w:r w:rsidR="000E1C06">
        <w:rPr>
          <w:lang w:val="fr-FR"/>
        </w:rPr>
        <w:t>Belgique</w:t>
      </w:r>
      <w:r w:rsidRPr="001B4B9D">
        <w:rPr>
          <w:lang w:val="fr-FR"/>
        </w:rPr>
        <w:t>, Br</w:t>
      </w:r>
      <w:r w:rsidR="000E1C06">
        <w:rPr>
          <w:lang w:val="fr-FR"/>
        </w:rPr>
        <w:t>és</w:t>
      </w:r>
      <w:r w:rsidRPr="001B4B9D">
        <w:rPr>
          <w:lang w:val="fr-FR"/>
        </w:rPr>
        <w:t>il, Canada, Colombi</w:t>
      </w:r>
      <w:r w:rsidR="000E1C06">
        <w:rPr>
          <w:lang w:val="fr-FR"/>
        </w:rPr>
        <w:t>e</w:t>
      </w:r>
      <w:r w:rsidRPr="001B4B9D">
        <w:rPr>
          <w:lang w:val="fr-FR"/>
        </w:rPr>
        <w:t xml:space="preserve">, </w:t>
      </w:r>
      <w:r w:rsidR="000E1C06">
        <w:rPr>
          <w:lang w:val="fr-FR"/>
        </w:rPr>
        <w:t xml:space="preserve">Espagne, </w:t>
      </w:r>
      <w:r w:rsidRPr="001B4B9D">
        <w:rPr>
          <w:lang w:val="fr-FR"/>
        </w:rPr>
        <w:t>Jap</w:t>
      </w:r>
      <w:r w:rsidR="000E1C06">
        <w:rPr>
          <w:lang w:val="fr-FR"/>
        </w:rPr>
        <w:t>o</w:t>
      </w:r>
      <w:r w:rsidRPr="001B4B9D">
        <w:rPr>
          <w:lang w:val="fr-FR"/>
        </w:rPr>
        <w:t>n, Mexi</w:t>
      </w:r>
      <w:r w:rsidR="000E1C06">
        <w:rPr>
          <w:lang w:val="fr-FR"/>
        </w:rPr>
        <w:t>que</w:t>
      </w:r>
      <w:r w:rsidRPr="001B4B9D">
        <w:rPr>
          <w:lang w:val="fr-FR"/>
        </w:rPr>
        <w:t xml:space="preserve">, </w:t>
      </w:r>
      <w:r w:rsidR="000E1C06">
        <w:rPr>
          <w:lang w:val="fr-FR"/>
        </w:rPr>
        <w:t>Pays-Bas</w:t>
      </w:r>
      <w:r w:rsidRPr="001B4B9D">
        <w:rPr>
          <w:lang w:val="fr-FR"/>
        </w:rPr>
        <w:t xml:space="preserve"> (</w:t>
      </w:r>
      <w:r w:rsidR="000E1C06">
        <w:rPr>
          <w:lang w:val="fr-FR"/>
        </w:rPr>
        <w:t>Royaume des</w:t>
      </w:r>
      <w:r w:rsidRPr="001B4B9D">
        <w:rPr>
          <w:lang w:val="fr-FR"/>
        </w:rPr>
        <w:t xml:space="preserve">), </w:t>
      </w:r>
      <w:r w:rsidR="000E1C06">
        <w:rPr>
          <w:lang w:val="fr-FR"/>
        </w:rPr>
        <w:t>Pologne</w:t>
      </w:r>
      <w:r w:rsidRPr="001B4B9D">
        <w:rPr>
          <w:lang w:val="fr-FR"/>
        </w:rPr>
        <w:t xml:space="preserve">, </w:t>
      </w:r>
      <w:r w:rsidR="000E1C06">
        <w:rPr>
          <w:lang w:val="fr-FR"/>
        </w:rPr>
        <w:t>Suède, Suisse et</w:t>
      </w:r>
      <w:r w:rsidR="000E1C06" w:rsidRPr="000E1C06">
        <w:rPr>
          <w:lang w:val="fr-FR"/>
        </w:rPr>
        <w:t xml:space="preserve"> </w:t>
      </w:r>
      <w:r w:rsidR="000E1C06">
        <w:rPr>
          <w:lang w:val="fr-FR"/>
        </w:rPr>
        <w:t>Union européenne et ses États membres</w:t>
      </w:r>
      <w:r w:rsidRPr="001B4B9D">
        <w:rPr>
          <w:lang w:val="fr-FR"/>
        </w:rPr>
        <w:t>.</w:t>
      </w:r>
    </w:p>
  </w:footnote>
  <w:footnote w:id="10">
    <w:p w14:paraId="582CA0A3" w14:textId="742C0B75" w:rsidR="00392BB4" w:rsidRPr="00D55224" w:rsidRDefault="00392BB4">
      <w:pPr>
        <w:pStyle w:val="Notedebasdepage"/>
      </w:pPr>
      <w:r w:rsidRPr="001B4B9D">
        <w:rPr>
          <w:rStyle w:val="Appelnotedebasdep"/>
          <w:lang w:val="fr-FR"/>
        </w:rPr>
        <w:footnoteRef/>
      </w:r>
      <w:r w:rsidRPr="001B4B9D">
        <w:rPr>
          <w:lang w:val="fr-FR"/>
        </w:rPr>
        <w:t xml:space="preserve"> </w:t>
      </w:r>
      <w:proofErr w:type="spellStart"/>
      <w:r w:rsidR="00666B37" w:rsidRPr="001B4B9D">
        <w:rPr>
          <w:lang w:val="fr-FR"/>
        </w:rPr>
        <w:t>BaKoena</w:t>
      </w:r>
      <w:proofErr w:type="spellEnd"/>
      <w:r w:rsidR="00666B37" w:rsidRPr="001B4B9D">
        <w:rPr>
          <w:lang w:val="fr-FR"/>
        </w:rPr>
        <w:t xml:space="preserve"> Royal Council, </w:t>
      </w:r>
      <w:r w:rsidR="00F2286A" w:rsidRPr="001B4B9D">
        <w:rPr>
          <w:lang w:val="fr-FR"/>
        </w:rPr>
        <w:t>Botanic</w:t>
      </w:r>
      <w:r w:rsidR="006A31A9" w:rsidRPr="001B4B9D">
        <w:rPr>
          <w:lang w:val="fr-FR"/>
        </w:rPr>
        <w:t xml:space="preserve"> </w:t>
      </w:r>
      <w:r w:rsidR="00F2286A" w:rsidRPr="001B4B9D">
        <w:rPr>
          <w:lang w:val="fr-FR"/>
        </w:rPr>
        <w:t>Gardens</w:t>
      </w:r>
      <w:r w:rsidR="006A31A9" w:rsidRPr="001B4B9D">
        <w:rPr>
          <w:lang w:val="fr-FR"/>
        </w:rPr>
        <w:t xml:space="preserve"> Conservation International,</w:t>
      </w:r>
      <w:r w:rsidR="00F2286A" w:rsidRPr="001B4B9D">
        <w:rPr>
          <w:lang w:val="fr-FR"/>
        </w:rPr>
        <w:t xml:space="preserve"> </w:t>
      </w:r>
      <w:r w:rsidR="004041C5">
        <w:rPr>
          <w:lang w:val="fr-FR"/>
        </w:rPr>
        <w:t xml:space="preserve">le </w:t>
      </w:r>
      <w:r w:rsidR="00666B37" w:rsidRPr="001B4B9D">
        <w:rPr>
          <w:lang w:val="fr-FR"/>
        </w:rPr>
        <w:t>Centre international de droit comparé de l’environnement,</w:t>
      </w:r>
      <w:r w:rsidR="004041C5">
        <w:rPr>
          <w:lang w:val="fr-FR"/>
        </w:rPr>
        <w:t xml:space="preserve"> </w:t>
      </w:r>
      <w:r w:rsidR="00F1123A" w:rsidRPr="00D55224">
        <w:t xml:space="preserve">Consorcio para </w:t>
      </w:r>
      <w:proofErr w:type="spellStart"/>
      <w:r w:rsidR="00F1123A" w:rsidRPr="00D55224">
        <w:t>el</w:t>
      </w:r>
      <w:proofErr w:type="spellEnd"/>
      <w:r w:rsidR="00F1123A" w:rsidRPr="00D55224">
        <w:t xml:space="preserve"> Desarrollo </w:t>
      </w:r>
      <w:proofErr w:type="spellStart"/>
      <w:r w:rsidR="00F1123A" w:rsidRPr="00D55224">
        <w:t>Sostenible</w:t>
      </w:r>
      <w:proofErr w:type="spellEnd"/>
      <w:r w:rsidR="00F1123A" w:rsidRPr="00D55224">
        <w:t xml:space="preserve"> de la </w:t>
      </w:r>
      <w:proofErr w:type="spellStart"/>
      <w:r w:rsidR="00F1123A" w:rsidRPr="00D55224">
        <w:t>Ecorregión</w:t>
      </w:r>
      <w:proofErr w:type="spellEnd"/>
      <w:r w:rsidR="00F1123A" w:rsidRPr="00D55224">
        <w:t xml:space="preserve"> Andina</w:t>
      </w:r>
      <w:r w:rsidR="00666B37" w:rsidRPr="001B4B9D">
        <w:rPr>
          <w:lang w:val="fr-FR"/>
        </w:rPr>
        <w:t xml:space="preserve">, </w:t>
      </w:r>
      <w:r w:rsidR="004041C5">
        <w:rPr>
          <w:lang w:val="fr-FR"/>
        </w:rPr>
        <w:t>l’</w:t>
      </w:r>
      <w:r w:rsidR="00170B46" w:rsidRPr="00170B46">
        <w:rPr>
          <w:lang w:val="fr-FR"/>
        </w:rPr>
        <w:t>Organisation des Nations Unies pour l</w:t>
      </w:r>
      <w:r w:rsidR="00F5782B">
        <w:rPr>
          <w:lang w:val="fr-FR"/>
        </w:rPr>
        <w:t>’</w:t>
      </w:r>
      <w:r w:rsidR="00170B46" w:rsidRPr="00170B46">
        <w:rPr>
          <w:lang w:val="fr-FR"/>
        </w:rPr>
        <w:t>alimentation et l</w:t>
      </w:r>
      <w:r w:rsidR="00F5782B">
        <w:rPr>
          <w:lang w:val="fr-FR"/>
        </w:rPr>
        <w:t>’</w:t>
      </w:r>
      <w:r w:rsidR="00170B46" w:rsidRPr="00170B46">
        <w:rPr>
          <w:lang w:val="fr-FR"/>
        </w:rPr>
        <w:t>agriculture</w:t>
      </w:r>
      <w:r w:rsidR="002F0C30" w:rsidRPr="001B4B9D">
        <w:rPr>
          <w:lang w:val="fr-FR"/>
        </w:rPr>
        <w:t xml:space="preserve"> </w:t>
      </w:r>
      <w:r w:rsidR="00576FE9" w:rsidRPr="001B4B9D">
        <w:rPr>
          <w:lang w:val="fr-FR"/>
        </w:rPr>
        <w:t>(</w:t>
      </w:r>
      <w:r w:rsidR="00170B46">
        <w:rPr>
          <w:lang w:val="fr-FR"/>
        </w:rPr>
        <w:t>deux communications</w:t>
      </w:r>
      <w:r w:rsidR="00576FE9" w:rsidRPr="001B4B9D">
        <w:rPr>
          <w:lang w:val="fr-FR"/>
        </w:rPr>
        <w:t>)</w:t>
      </w:r>
      <w:r w:rsidRPr="001B4B9D">
        <w:rPr>
          <w:lang w:val="fr-FR"/>
        </w:rPr>
        <w:t xml:space="preserve">, </w:t>
      </w:r>
      <w:r w:rsidR="000375F3" w:rsidRPr="001B4B9D">
        <w:rPr>
          <w:lang w:val="fr-FR"/>
        </w:rPr>
        <w:t xml:space="preserve">Global </w:t>
      </w:r>
      <w:proofErr w:type="spellStart"/>
      <w:r w:rsidR="000375F3" w:rsidRPr="001B4B9D">
        <w:rPr>
          <w:lang w:val="fr-FR"/>
        </w:rPr>
        <w:t>Mountain</w:t>
      </w:r>
      <w:proofErr w:type="spellEnd"/>
      <w:r w:rsidR="000375F3" w:rsidRPr="001B4B9D">
        <w:rPr>
          <w:lang w:val="fr-FR"/>
        </w:rPr>
        <w:t xml:space="preserve"> </w:t>
      </w:r>
      <w:proofErr w:type="spellStart"/>
      <w:r w:rsidR="000375F3" w:rsidRPr="001B4B9D">
        <w:rPr>
          <w:lang w:val="fr-FR"/>
        </w:rPr>
        <w:t>Biodiversity</w:t>
      </w:r>
      <w:proofErr w:type="spellEnd"/>
      <w:r w:rsidR="000375F3" w:rsidRPr="001B4B9D">
        <w:rPr>
          <w:lang w:val="fr-FR"/>
        </w:rPr>
        <w:t xml:space="preserve"> </w:t>
      </w:r>
      <w:proofErr w:type="spellStart"/>
      <w:r w:rsidR="000375F3" w:rsidRPr="001B4B9D">
        <w:rPr>
          <w:lang w:val="fr-FR"/>
        </w:rPr>
        <w:t>Assessment</w:t>
      </w:r>
      <w:proofErr w:type="spellEnd"/>
      <w:r w:rsidR="000375F3" w:rsidRPr="001B4B9D">
        <w:rPr>
          <w:lang w:val="fr-FR"/>
        </w:rPr>
        <w:t xml:space="preserve">, </w:t>
      </w:r>
      <w:r w:rsidR="00F1123A" w:rsidRPr="00D55224">
        <w:t>Global Youth Biodiversity Network</w:t>
      </w:r>
      <w:r w:rsidR="00E20F7E" w:rsidRPr="001B4B9D">
        <w:rPr>
          <w:lang w:val="fr-FR"/>
        </w:rPr>
        <w:t>,</w:t>
      </w:r>
      <w:r w:rsidR="004041C5">
        <w:rPr>
          <w:lang w:val="fr-FR"/>
        </w:rPr>
        <w:t xml:space="preserve"> </w:t>
      </w:r>
      <w:r w:rsidR="0052157B" w:rsidRPr="00D55224">
        <w:t xml:space="preserve">International </w:t>
      </w:r>
      <w:proofErr w:type="spellStart"/>
      <w:r w:rsidR="0052157B" w:rsidRPr="007A4503">
        <w:t>Center</w:t>
      </w:r>
      <w:proofErr w:type="spellEnd"/>
      <w:r w:rsidR="0052157B" w:rsidRPr="00D55224">
        <w:t xml:space="preserve"> for Integrated Mountain Development</w:t>
      </w:r>
      <w:r w:rsidR="006426B3" w:rsidRPr="001B4B9D">
        <w:rPr>
          <w:lang w:val="fr-FR"/>
        </w:rPr>
        <w:t xml:space="preserve">, </w:t>
      </w:r>
      <w:r w:rsidR="0052157B" w:rsidRPr="00D55224">
        <w:t>Mountain Partnership Secretariat</w:t>
      </w:r>
      <w:r w:rsidR="00896ECF" w:rsidRPr="001B4B9D">
        <w:rPr>
          <w:lang w:val="fr-FR"/>
        </w:rPr>
        <w:t xml:space="preserve">, </w:t>
      </w:r>
      <w:r w:rsidR="006426B3" w:rsidRPr="001B4B9D">
        <w:rPr>
          <w:lang w:val="fr-FR"/>
        </w:rPr>
        <w:t xml:space="preserve">National </w:t>
      </w:r>
      <w:proofErr w:type="spellStart"/>
      <w:r w:rsidR="006426B3" w:rsidRPr="001B4B9D">
        <w:rPr>
          <w:lang w:val="fr-FR"/>
        </w:rPr>
        <w:t>Indigenous</w:t>
      </w:r>
      <w:proofErr w:type="spellEnd"/>
      <w:r w:rsidR="006426B3" w:rsidRPr="001B4B9D">
        <w:rPr>
          <w:lang w:val="fr-FR"/>
        </w:rPr>
        <w:t xml:space="preserve"> </w:t>
      </w:r>
      <w:proofErr w:type="spellStart"/>
      <w:r w:rsidR="006426B3" w:rsidRPr="001B4B9D">
        <w:rPr>
          <w:lang w:val="fr-FR"/>
        </w:rPr>
        <w:t>Women</w:t>
      </w:r>
      <w:proofErr w:type="spellEnd"/>
      <w:r w:rsidR="006426B3" w:rsidRPr="001B4B9D">
        <w:rPr>
          <w:lang w:val="fr-FR"/>
        </w:rPr>
        <w:t xml:space="preserve"> Forum, </w:t>
      </w:r>
      <w:r w:rsidR="00896ECF" w:rsidRPr="001B4B9D">
        <w:rPr>
          <w:lang w:val="fr-FR"/>
        </w:rPr>
        <w:t>Royal</w:t>
      </w:r>
      <w:r w:rsidR="00611B71" w:rsidRPr="001B4B9D">
        <w:rPr>
          <w:lang w:val="fr-FR"/>
        </w:rPr>
        <w:t xml:space="preserve"> Society </w:t>
      </w:r>
      <w:r w:rsidR="007B2C89" w:rsidRPr="001B4B9D">
        <w:rPr>
          <w:lang w:val="fr-FR"/>
        </w:rPr>
        <w:t xml:space="preserve">for </w:t>
      </w:r>
      <w:r w:rsidR="00611B71" w:rsidRPr="001B4B9D">
        <w:rPr>
          <w:lang w:val="fr-FR"/>
        </w:rPr>
        <w:t xml:space="preserve">the Protection of </w:t>
      </w:r>
      <w:proofErr w:type="spellStart"/>
      <w:r w:rsidR="00611B71" w:rsidRPr="001B4B9D">
        <w:rPr>
          <w:lang w:val="fr-FR"/>
        </w:rPr>
        <w:t>Birds</w:t>
      </w:r>
      <w:proofErr w:type="spellEnd"/>
      <w:r w:rsidR="00611B71" w:rsidRPr="001B4B9D">
        <w:rPr>
          <w:lang w:val="fr-FR"/>
        </w:rPr>
        <w:t xml:space="preserve">, </w:t>
      </w:r>
      <w:r w:rsidR="00C363AD" w:rsidRPr="001B4B9D">
        <w:rPr>
          <w:lang w:val="fr-FR"/>
        </w:rPr>
        <w:t xml:space="preserve">The Nature </w:t>
      </w:r>
      <w:proofErr w:type="spellStart"/>
      <w:r w:rsidR="00C363AD" w:rsidRPr="001B4B9D">
        <w:rPr>
          <w:lang w:val="fr-FR"/>
        </w:rPr>
        <w:t>Conservancy</w:t>
      </w:r>
      <w:proofErr w:type="spellEnd"/>
      <w:r w:rsidR="00640DAE" w:rsidRPr="001B4B9D">
        <w:rPr>
          <w:lang w:val="fr-FR"/>
        </w:rPr>
        <w:t xml:space="preserve"> </w:t>
      </w:r>
      <w:r w:rsidR="00170B46">
        <w:rPr>
          <w:lang w:val="fr-FR"/>
        </w:rPr>
        <w:t>et</w:t>
      </w:r>
      <w:r w:rsidR="00640DAE" w:rsidRPr="001B4B9D">
        <w:rPr>
          <w:lang w:val="fr-FR"/>
        </w:rPr>
        <w:t xml:space="preserve"> </w:t>
      </w:r>
      <w:r w:rsidR="00170B46">
        <w:rPr>
          <w:lang w:val="fr-FR"/>
        </w:rPr>
        <w:t>le Programme des Nations Unies pour l’environnement</w:t>
      </w:r>
      <w:r w:rsidR="00C363AD" w:rsidRPr="001B4B9D">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62AE59A6" w:rsidR="00EE774B" w:rsidRPr="007A4503" w:rsidRDefault="00EE774B">
    <w:pPr>
      <w:pStyle w:val="En-tte"/>
      <w:rPr>
        <w:lang w:val="en-US"/>
      </w:rPr>
    </w:pPr>
    <w:r>
      <w:rPr>
        <w:lang w:val="en-US"/>
      </w:rPr>
      <w:t>CBD/SBSTTA/27/5/Add.1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67D74171" w:rsidR="00EE774B" w:rsidRPr="007A4503" w:rsidRDefault="00EE774B" w:rsidP="007A4503">
    <w:pPr>
      <w:pStyle w:val="En-tte"/>
      <w:jc w:val="right"/>
      <w:rPr>
        <w:lang w:val="en-US"/>
      </w:rPr>
    </w:pPr>
    <w:r>
      <w:rPr>
        <w:lang w:val="en-US"/>
      </w:rPr>
      <w:t>CBD/SBSTTA/27/5/Add.1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77777777" w:rsidR="00EE774B" w:rsidRDefault="00EE774B" w:rsidP="007A4503">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412217">
    <w:abstractNumId w:val="16"/>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2"/>
  </w:num>
  <w:num w:numId="8" w16cid:durableId="2132088249">
    <w:abstractNumId w:val="15"/>
  </w:num>
  <w:num w:numId="9" w16cid:durableId="1137845152">
    <w:abstractNumId w:val="13"/>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4"/>
  </w:num>
  <w:num w:numId="16" w16cid:durableId="794644718">
    <w:abstractNumId w:val="17"/>
  </w:num>
  <w:num w:numId="17" w16cid:durableId="1730575518">
    <w:abstractNumId w:val="10"/>
  </w:num>
  <w:num w:numId="18" w16cid:durableId="126957889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3DFC"/>
    <w:rsid w:val="00004286"/>
    <w:rsid w:val="00004364"/>
    <w:rsid w:val="000052E7"/>
    <w:rsid w:val="000060CC"/>
    <w:rsid w:val="000066B3"/>
    <w:rsid w:val="00010560"/>
    <w:rsid w:val="000120CD"/>
    <w:rsid w:val="000148CE"/>
    <w:rsid w:val="000163A1"/>
    <w:rsid w:val="0001674E"/>
    <w:rsid w:val="00021991"/>
    <w:rsid w:val="00024ABF"/>
    <w:rsid w:val="000252ED"/>
    <w:rsid w:val="00026EAA"/>
    <w:rsid w:val="000274CE"/>
    <w:rsid w:val="00031028"/>
    <w:rsid w:val="000318B3"/>
    <w:rsid w:val="00032032"/>
    <w:rsid w:val="000328E2"/>
    <w:rsid w:val="000375F3"/>
    <w:rsid w:val="00037BB1"/>
    <w:rsid w:val="00042642"/>
    <w:rsid w:val="000435CA"/>
    <w:rsid w:val="0004363A"/>
    <w:rsid w:val="00051855"/>
    <w:rsid w:val="00055B13"/>
    <w:rsid w:val="00061BC4"/>
    <w:rsid w:val="00063847"/>
    <w:rsid w:val="0006526C"/>
    <w:rsid w:val="000653F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0B9D"/>
    <w:rsid w:val="000910A1"/>
    <w:rsid w:val="000910B2"/>
    <w:rsid w:val="0009199D"/>
    <w:rsid w:val="000919E0"/>
    <w:rsid w:val="00091CBA"/>
    <w:rsid w:val="00092772"/>
    <w:rsid w:val="00092FCD"/>
    <w:rsid w:val="00093636"/>
    <w:rsid w:val="00093FBF"/>
    <w:rsid w:val="00094184"/>
    <w:rsid w:val="00094FFF"/>
    <w:rsid w:val="00095E1E"/>
    <w:rsid w:val="00096054"/>
    <w:rsid w:val="00096252"/>
    <w:rsid w:val="000A172B"/>
    <w:rsid w:val="000A25CB"/>
    <w:rsid w:val="000A2AF6"/>
    <w:rsid w:val="000A4A7A"/>
    <w:rsid w:val="000A4E6E"/>
    <w:rsid w:val="000A4FF5"/>
    <w:rsid w:val="000A58F1"/>
    <w:rsid w:val="000A6444"/>
    <w:rsid w:val="000B0265"/>
    <w:rsid w:val="000B1B34"/>
    <w:rsid w:val="000B45AB"/>
    <w:rsid w:val="000B57D8"/>
    <w:rsid w:val="000B7EC6"/>
    <w:rsid w:val="000C2F8C"/>
    <w:rsid w:val="000C343E"/>
    <w:rsid w:val="000C3B42"/>
    <w:rsid w:val="000C51EC"/>
    <w:rsid w:val="000C6BFC"/>
    <w:rsid w:val="000C75C1"/>
    <w:rsid w:val="000D2B32"/>
    <w:rsid w:val="000D4EED"/>
    <w:rsid w:val="000D5C27"/>
    <w:rsid w:val="000E1C06"/>
    <w:rsid w:val="000E27F0"/>
    <w:rsid w:val="000E4B43"/>
    <w:rsid w:val="000E65B1"/>
    <w:rsid w:val="000E71BF"/>
    <w:rsid w:val="000E74E4"/>
    <w:rsid w:val="000E791D"/>
    <w:rsid w:val="000F074F"/>
    <w:rsid w:val="000F3B6F"/>
    <w:rsid w:val="00105DA4"/>
    <w:rsid w:val="001065E9"/>
    <w:rsid w:val="0010768B"/>
    <w:rsid w:val="001106E0"/>
    <w:rsid w:val="001107FB"/>
    <w:rsid w:val="001110B5"/>
    <w:rsid w:val="00112A93"/>
    <w:rsid w:val="00114F07"/>
    <w:rsid w:val="001159FB"/>
    <w:rsid w:val="00115A21"/>
    <w:rsid w:val="001171D7"/>
    <w:rsid w:val="00117F0F"/>
    <w:rsid w:val="00122F39"/>
    <w:rsid w:val="001245F1"/>
    <w:rsid w:val="001272E6"/>
    <w:rsid w:val="0013566F"/>
    <w:rsid w:val="00141386"/>
    <w:rsid w:val="00141D91"/>
    <w:rsid w:val="00142ED2"/>
    <w:rsid w:val="00143DAF"/>
    <w:rsid w:val="00144D45"/>
    <w:rsid w:val="00144ECB"/>
    <w:rsid w:val="00150154"/>
    <w:rsid w:val="001504D4"/>
    <w:rsid w:val="001530FF"/>
    <w:rsid w:val="0015402A"/>
    <w:rsid w:val="001604C4"/>
    <w:rsid w:val="00162703"/>
    <w:rsid w:val="00162A3C"/>
    <w:rsid w:val="001639BF"/>
    <w:rsid w:val="001663F6"/>
    <w:rsid w:val="00170B46"/>
    <w:rsid w:val="001713B2"/>
    <w:rsid w:val="0018193C"/>
    <w:rsid w:val="0018233C"/>
    <w:rsid w:val="00183C90"/>
    <w:rsid w:val="001904D0"/>
    <w:rsid w:val="00190861"/>
    <w:rsid w:val="001918F0"/>
    <w:rsid w:val="00195044"/>
    <w:rsid w:val="00196868"/>
    <w:rsid w:val="001979D1"/>
    <w:rsid w:val="00197FCD"/>
    <w:rsid w:val="001A0674"/>
    <w:rsid w:val="001A0B29"/>
    <w:rsid w:val="001A1812"/>
    <w:rsid w:val="001A1BE8"/>
    <w:rsid w:val="001A35FB"/>
    <w:rsid w:val="001A469A"/>
    <w:rsid w:val="001A4CED"/>
    <w:rsid w:val="001A5A37"/>
    <w:rsid w:val="001A5BE9"/>
    <w:rsid w:val="001A655F"/>
    <w:rsid w:val="001B0A0A"/>
    <w:rsid w:val="001B219E"/>
    <w:rsid w:val="001B4B9D"/>
    <w:rsid w:val="001B6E8F"/>
    <w:rsid w:val="001B7F5E"/>
    <w:rsid w:val="001C0D29"/>
    <w:rsid w:val="001C7C4F"/>
    <w:rsid w:val="001D090C"/>
    <w:rsid w:val="001D2091"/>
    <w:rsid w:val="001D2B89"/>
    <w:rsid w:val="001D385F"/>
    <w:rsid w:val="001D4136"/>
    <w:rsid w:val="001D7EED"/>
    <w:rsid w:val="001E0352"/>
    <w:rsid w:val="001E14B7"/>
    <w:rsid w:val="001E18CF"/>
    <w:rsid w:val="001E267C"/>
    <w:rsid w:val="001E2953"/>
    <w:rsid w:val="001E4596"/>
    <w:rsid w:val="001E5417"/>
    <w:rsid w:val="001F091C"/>
    <w:rsid w:val="001F255F"/>
    <w:rsid w:val="001F2685"/>
    <w:rsid w:val="001F581C"/>
    <w:rsid w:val="001F5E1E"/>
    <w:rsid w:val="00200268"/>
    <w:rsid w:val="00200703"/>
    <w:rsid w:val="00203137"/>
    <w:rsid w:val="002068CB"/>
    <w:rsid w:val="00211141"/>
    <w:rsid w:val="00213C19"/>
    <w:rsid w:val="00215EB7"/>
    <w:rsid w:val="0021651B"/>
    <w:rsid w:val="00221649"/>
    <w:rsid w:val="00222098"/>
    <w:rsid w:val="00222A48"/>
    <w:rsid w:val="00222CB0"/>
    <w:rsid w:val="00224106"/>
    <w:rsid w:val="00231115"/>
    <w:rsid w:val="002326B0"/>
    <w:rsid w:val="00233A24"/>
    <w:rsid w:val="0023789E"/>
    <w:rsid w:val="00237A0F"/>
    <w:rsid w:val="00243969"/>
    <w:rsid w:val="00243E31"/>
    <w:rsid w:val="0026658B"/>
    <w:rsid w:val="00266847"/>
    <w:rsid w:val="00267E20"/>
    <w:rsid w:val="00270D90"/>
    <w:rsid w:val="002738A2"/>
    <w:rsid w:val="00274332"/>
    <w:rsid w:val="00275936"/>
    <w:rsid w:val="00280661"/>
    <w:rsid w:val="002826B8"/>
    <w:rsid w:val="002827AA"/>
    <w:rsid w:val="00283DED"/>
    <w:rsid w:val="00285303"/>
    <w:rsid w:val="00285C1F"/>
    <w:rsid w:val="002902C1"/>
    <w:rsid w:val="00294019"/>
    <w:rsid w:val="00294959"/>
    <w:rsid w:val="0029537D"/>
    <w:rsid w:val="00295C9A"/>
    <w:rsid w:val="00295F45"/>
    <w:rsid w:val="002974E9"/>
    <w:rsid w:val="00297B6B"/>
    <w:rsid w:val="002A76A6"/>
    <w:rsid w:val="002B3C9E"/>
    <w:rsid w:val="002B4E47"/>
    <w:rsid w:val="002B53CD"/>
    <w:rsid w:val="002C1391"/>
    <w:rsid w:val="002C2886"/>
    <w:rsid w:val="002C2AFF"/>
    <w:rsid w:val="002C3E41"/>
    <w:rsid w:val="002C5CA2"/>
    <w:rsid w:val="002C6B69"/>
    <w:rsid w:val="002D0C0E"/>
    <w:rsid w:val="002D4588"/>
    <w:rsid w:val="002D4741"/>
    <w:rsid w:val="002E1A5C"/>
    <w:rsid w:val="002E2964"/>
    <w:rsid w:val="002E343B"/>
    <w:rsid w:val="002E43BF"/>
    <w:rsid w:val="002E4E01"/>
    <w:rsid w:val="002F09A4"/>
    <w:rsid w:val="002F0C30"/>
    <w:rsid w:val="002F2C33"/>
    <w:rsid w:val="002F2F14"/>
    <w:rsid w:val="002F312E"/>
    <w:rsid w:val="002F37B5"/>
    <w:rsid w:val="003015A5"/>
    <w:rsid w:val="00301ACA"/>
    <w:rsid w:val="0030654E"/>
    <w:rsid w:val="00306718"/>
    <w:rsid w:val="00307DBE"/>
    <w:rsid w:val="00311BCE"/>
    <w:rsid w:val="003144CE"/>
    <w:rsid w:val="00314E59"/>
    <w:rsid w:val="003170A1"/>
    <w:rsid w:val="00322C0B"/>
    <w:rsid w:val="00326F3F"/>
    <w:rsid w:val="003312CF"/>
    <w:rsid w:val="00333B7C"/>
    <w:rsid w:val="003346F6"/>
    <w:rsid w:val="003354BA"/>
    <w:rsid w:val="00337598"/>
    <w:rsid w:val="00344B33"/>
    <w:rsid w:val="00345D7F"/>
    <w:rsid w:val="003468F2"/>
    <w:rsid w:val="003469C2"/>
    <w:rsid w:val="003506E3"/>
    <w:rsid w:val="0035176F"/>
    <w:rsid w:val="0035236E"/>
    <w:rsid w:val="003535A1"/>
    <w:rsid w:val="00353ADB"/>
    <w:rsid w:val="003611EB"/>
    <w:rsid w:val="003622D3"/>
    <w:rsid w:val="00365E07"/>
    <w:rsid w:val="003663D8"/>
    <w:rsid w:val="00371AD9"/>
    <w:rsid w:val="003725B4"/>
    <w:rsid w:val="003752FD"/>
    <w:rsid w:val="00376266"/>
    <w:rsid w:val="00380A18"/>
    <w:rsid w:val="00383F23"/>
    <w:rsid w:val="00384C1A"/>
    <w:rsid w:val="003851D2"/>
    <w:rsid w:val="00387B00"/>
    <w:rsid w:val="00387C6B"/>
    <w:rsid w:val="00387E70"/>
    <w:rsid w:val="00387EAE"/>
    <w:rsid w:val="003927B7"/>
    <w:rsid w:val="00392BB4"/>
    <w:rsid w:val="00392D66"/>
    <w:rsid w:val="003930BF"/>
    <w:rsid w:val="003941CC"/>
    <w:rsid w:val="003A0032"/>
    <w:rsid w:val="003A105B"/>
    <w:rsid w:val="003A12AE"/>
    <w:rsid w:val="003A3429"/>
    <w:rsid w:val="003A4546"/>
    <w:rsid w:val="003A49CB"/>
    <w:rsid w:val="003A50CB"/>
    <w:rsid w:val="003A6BB1"/>
    <w:rsid w:val="003B064E"/>
    <w:rsid w:val="003B142B"/>
    <w:rsid w:val="003B142D"/>
    <w:rsid w:val="003B3B5F"/>
    <w:rsid w:val="003B42B9"/>
    <w:rsid w:val="003C0079"/>
    <w:rsid w:val="003C5137"/>
    <w:rsid w:val="003C5CC0"/>
    <w:rsid w:val="003D3818"/>
    <w:rsid w:val="003D44D3"/>
    <w:rsid w:val="003D4CEA"/>
    <w:rsid w:val="003D6945"/>
    <w:rsid w:val="003E0627"/>
    <w:rsid w:val="003E1A80"/>
    <w:rsid w:val="003E2547"/>
    <w:rsid w:val="003E42C7"/>
    <w:rsid w:val="003E71AE"/>
    <w:rsid w:val="003F054E"/>
    <w:rsid w:val="003F0C73"/>
    <w:rsid w:val="003F0FB9"/>
    <w:rsid w:val="003F104D"/>
    <w:rsid w:val="003F2B37"/>
    <w:rsid w:val="003F7026"/>
    <w:rsid w:val="00400501"/>
    <w:rsid w:val="004025C9"/>
    <w:rsid w:val="004041C5"/>
    <w:rsid w:val="00405014"/>
    <w:rsid w:val="00405932"/>
    <w:rsid w:val="00405CFC"/>
    <w:rsid w:val="004062EB"/>
    <w:rsid w:val="004076F9"/>
    <w:rsid w:val="00407A6A"/>
    <w:rsid w:val="00407BA9"/>
    <w:rsid w:val="00410981"/>
    <w:rsid w:val="004120A3"/>
    <w:rsid w:val="00415D6C"/>
    <w:rsid w:val="004213E8"/>
    <w:rsid w:val="00422165"/>
    <w:rsid w:val="00426DCB"/>
    <w:rsid w:val="0042739F"/>
    <w:rsid w:val="004300E1"/>
    <w:rsid w:val="004303A8"/>
    <w:rsid w:val="0043481D"/>
    <w:rsid w:val="00436B4C"/>
    <w:rsid w:val="0044423B"/>
    <w:rsid w:val="00446DB8"/>
    <w:rsid w:val="0045012E"/>
    <w:rsid w:val="00450DCB"/>
    <w:rsid w:val="004516F6"/>
    <w:rsid w:val="00451D1D"/>
    <w:rsid w:val="0045213C"/>
    <w:rsid w:val="00455AD1"/>
    <w:rsid w:val="00457312"/>
    <w:rsid w:val="004576B3"/>
    <w:rsid w:val="00457723"/>
    <w:rsid w:val="00460CCB"/>
    <w:rsid w:val="00462174"/>
    <w:rsid w:val="004663C4"/>
    <w:rsid w:val="004708B8"/>
    <w:rsid w:val="004759E1"/>
    <w:rsid w:val="00476301"/>
    <w:rsid w:val="00476729"/>
    <w:rsid w:val="004771A5"/>
    <w:rsid w:val="0048090C"/>
    <w:rsid w:val="004838BD"/>
    <w:rsid w:val="00484245"/>
    <w:rsid w:val="0048473B"/>
    <w:rsid w:val="004852B0"/>
    <w:rsid w:val="004859FC"/>
    <w:rsid w:val="00486EDE"/>
    <w:rsid w:val="00487C62"/>
    <w:rsid w:val="0049205A"/>
    <w:rsid w:val="00493390"/>
    <w:rsid w:val="00493B6E"/>
    <w:rsid w:val="00494221"/>
    <w:rsid w:val="00494D00"/>
    <w:rsid w:val="004A170E"/>
    <w:rsid w:val="004A18CD"/>
    <w:rsid w:val="004A1C1A"/>
    <w:rsid w:val="004A58FE"/>
    <w:rsid w:val="004A7AB9"/>
    <w:rsid w:val="004A7B2A"/>
    <w:rsid w:val="004A7EAE"/>
    <w:rsid w:val="004B063E"/>
    <w:rsid w:val="004B1FF7"/>
    <w:rsid w:val="004B313A"/>
    <w:rsid w:val="004B4259"/>
    <w:rsid w:val="004B438A"/>
    <w:rsid w:val="004B614E"/>
    <w:rsid w:val="004B729A"/>
    <w:rsid w:val="004B75A3"/>
    <w:rsid w:val="004C0820"/>
    <w:rsid w:val="004C1D66"/>
    <w:rsid w:val="004C2983"/>
    <w:rsid w:val="004C7BE5"/>
    <w:rsid w:val="004D0F1A"/>
    <w:rsid w:val="004D1A00"/>
    <w:rsid w:val="004D3777"/>
    <w:rsid w:val="004D3BA9"/>
    <w:rsid w:val="004D46CF"/>
    <w:rsid w:val="004D5CA6"/>
    <w:rsid w:val="004D5CD7"/>
    <w:rsid w:val="004D6435"/>
    <w:rsid w:val="004D7345"/>
    <w:rsid w:val="004D7AF6"/>
    <w:rsid w:val="004E0246"/>
    <w:rsid w:val="004E6B6C"/>
    <w:rsid w:val="004F00C7"/>
    <w:rsid w:val="004F0C52"/>
    <w:rsid w:val="004F1219"/>
    <w:rsid w:val="004F4E62"/>
    <w:rsid w:val="004F54EF"/>
    <w:rsid w:val="004F5710"/>
    <w:rsid w:val="004F62D9"/>
    <w:rsid w:val="004F65F9"/>
    <w:rsid w:val="004F6CF7"/>
    <w:rsid w:val="005012FC"/>
    <w:rsid w:val="005018A4"/>
    <w:rsid w:val="00502552"/>
    <w:rsid w:val="005048E5"/>
    <w:rsid w:val="005069F9"/>
    <w:rsid w:val="005076F8"/>
    <w:rsid w:val="0051094E"/>
    <w:rsid w:val="00515F80"/>
    <w:rsid w:val="00517B83"/>
    <w:rsid w:val="00517ED2"/>
    <w:rsid w:val="00521227"/>
    <w:rsid w:val="0052157B"/>
    <w:rsid w:val="005224BA"/>
    <w:rsid w:val="00522AC4"/>
    <w:rsid w:val="0052354B"/>
    <w:rsid w:val="0052355E"/>
    <w:rsid w:val="00524434"/>
    <w:rsid w:val="00524A93"/>
    <w:rsid w:val="005269D0"/>
    <w:rsid w:val="00526EA6"/>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55CE"/>
    <w:rsid w:val="005A6EBF"/>
    <w:rsid w:val="005A76B9"/>
    <w:rsid w:val="005B3523"/>
    <w:rsid w:val="005B5BCA"/>
    <w:rsid w:val="005B63CB"/>
    <w:rsid w:val="005B7D44"/>
    <w:rsid w:val="005C04AB"/>
    <w:rsid w:val="005C0A85"/>
    <w:rsid w:val="005C0FF2"/>
    <w:rsid w:val="005C2A88"/>
    <w:rsid w:val="005C5D46"/>
    <w:rsid w:val="005C71ED"/>
    <w:rsid w:val="005C789B"/>
    <w:rsid w:val="005C7E61"/>
    <w:rsid w:val="005D2DC3"/>
    <w:rsid w:val="005D34BB"/>
    <w:rsid w:val="005E06B7"/>
    <w:rsid w:val="005E5D06"/>
    <w:rsid w:val="005E7993"/>
    <w:rsid w:val="005F1DC1"/>
    <w:rsid w:val="005F2ED4"/>
    <w:rsid w:val="005F2FAF"/>
    <w:rsid w:val="005F333A"/>
    <w:rsid w:val="005F5054"/>
    <w:rsid w:val="005F530C"/>
    <w:rsid w:val="00611B71"/>
    <w:rsid w:val="0061393B"/>
    <w:rsid w:val="006143F4"/>
    <w:rsid w:val="00616A3B"/>
    <w:rsid w:val="00616AF3"/>
    <w:rsid w:val="0061764F"/>
    <w:rsid w:val="00620F6D"/>
    <w:rsid w:val="00623396"/>
    <w:rsid w:val="006238F7"/>
    <w:rsid w:val="00626352"/>
    <w:rsid w:val="006328E1"/>
    <w:rsid w:val="00634FA3"/>
    <w:rsid w:val="006354D8"/>
    <w:rsid w:val="00637FA0"/>
    <w:rsid w:val="00640DAE"/>
    <w:rsid w:val="006410CF"/>
    <w:rsid w:val="006426B3"/>
    <w:rsid w:val="00645673"/>
    <w:rsid w:val="00645D7B"/>
    <w:rsid w:val="00647656"/>
    <w:rsid w:val="00653176"/>
    <w:rsid w:val="006542E3"/>
    <w:rsid w:val="00657C17"/>
    <w:rsid w:val="006605AE"/>
    <w:rsid w:val="00660CAF"/>
    <w:rsid w:val="0066174F"/>
    <w:rsid w:val="00663A91"/>
    <w:rsid w:val="00666B37"/>
    <w:rsid w:val="006701F6"/>
    <w:rsid w:val="00670A8B"/>
    <w:rsid w:val="00671D84"/>
    <w:rsid w:val="0067347B"/>
    <w:rsid w:val="00676C42"/>
    <w:rsid w:val="00676CA4"/>
    <w:rsid w:val="006809AD"/>
    <w:rsid w:val="0068145E"/>
    <w:rsid w:val="00685AB6"/>
    <w:rsid w:val="00686C3B"/>
    <w:rsid w:val="0069048B"/>
    <w:rsid w:val="006908AF"/>
    <w:rsid w:val="006921BB"/>
    <w:rsid w:val="00692251"/>
    <w:rsid w:val="006964FB"/>
    <w:rsid w:val="006975DA"/>
    <w:rsid w:val="006A2623"/>
    <w:rsid w:val="006A31A9"/>
    <w:rsid w:val="006A5414"/>
    <w:rsid w:val="006A7476"/>
    <w:rsid w:val="006B24C7"/>
    <w:rsid w:val="006B261F"/>
    <w:rsid w:val="006B266E"/>
    <w:rsid w:val="006B34A6"/>
    <w:rsid w:val="006B35D8"/>
    <w:rsid w:val="006B6D3E"/>
    <w:rsid w:val="006B709B"/>
    <w:rsid w:val="006B74B5"/>
    <w:rsid w:val="006B7F44"/>
    <w:rsid w:val="006C2DA8"/>
    <w:rsid w:val="006C5144"/>
    <w:rsid w:val="006D0BE1"/>
    <w:rsid w:val="006D1708"/>
    <w:rsid w:val="006D2293"/>
    <w:rsid w:val="006D357F"/>
    <w:rsid w:val="006D53AA"/>
    <w:rsid w:val="006D56F6"/>
    <w:rsid w:val="006D66FF"/>
    <w:rsid w:val="006D7777"/>
    <w:rsid w:val="006E2538"/>
    <w:rsid w:val="006E399E"/>
    <w:rsid w:val="006E66B7"/>
    <w:rsid w:val="006E703C"/>
    <w:rsid w:val="006E73CF"/>
    <w:rsid w:val="006F03B2"/>
    <w:rsid w:val="006F0628"/>
    <w:rsid w:val="006F105B"/>
    <w:rsid w:val="006F3B4E"/>
    <w:rsid w:val="006F50E6"/>
    <w:rsid w:val="006F7141"/>
    <w:rsid w:val="007036B0"/>
    <w:rsid w:val="0070752E"/>
    <w:rsid w:val="00707D67"/>
    <w:rsid w:val="00713D81"/>
    <w:rsid w:val="007141D4"/>
    <w:rsid w:val="007152E5"/>
    <w:rsid w:val="007161A1"/>
    <w:rsid w:val="007236DB"/>
    <w:rsid w:val="007245B5"/>
    <w:rsid w:val="007250B9"/>
    <w:rsid w:val="0072789B"/>
    <w:rsid w:val="00727D30"/>
    <w:rsid w:val="00733E5A"/>
    <w:rsid w:val="00736E15"/>
    <w:rsid w:val="00737790"/>
    <w:rsid w:val="007378E8"/>
    <w:rsid w:val="007402BE"/>
    <w:rsid w:val="00741E74"/>
    <w:rsid w:val="00744EF6"/>
    <w:rsid w:val="00751289"/>
    <w:rsid w:val="007531E1"/>
    <w:rsid w:val="00756A6C"/>
    <w:rsid w:val="00756B77"/>
    <w:rsid w:val="00757CF1"/>
    <w:rsid w:val="00763442"/>
    <w:rsid w:val="00763D1A"/>
    <w:rsid w:val="00766EA1"/>
    <w:rsid w:val="00767C4C"/>
    <w:rsid w:val="007700D1"/>
    <w:rsid w:val="00771330"/>
    <w:rsid w:val="00771B98"/>
    <w:rsid w:val="00772882"/>
    <w:rsid w:val="00772D52"/>
    <w:rsid w:val="00772F56"/>
    <w:rsid w:val="00772FC1"/>
    <w:rsid w:val="00775047"/>
    <w:rsid w:val="00781660"/>
    <w:rsid w:val="00781BE4"/>
    <w:rsid w:val="007826F3"/>
    <w:rsid w:val="00782A72"/>
    <w:rsid w:val="00782DD4"/>
    <w:rsid w:val="007845D1"/>
    <w:rsid w:val="00784CB2"/>
    <w:rsid w:val="007859F2"/>
    <w:rsid w:val="0078723D"/>
    <w:rsid w:val="00787F36"/>
    <w:rsid w:val="00790141"/>
    <w:rsid w:val="00793071"/>
    <w:rsid w:val="00793C39"/>
    <w:rsid w:val="00794114"/>
    <w:rsid w:val="00794BC3"/>
    <w:rsid w:val="0079585C"/>
    <w:rsid w:val="00795F41"/>
    <w:rsid w:val="007A4503"/>
    <w:rsid w:val="007A7AA0"/>
    <w:rsid w:val="007B0D9A"/>
    <w:rsid w:val="007B2B7A"/>
    <w:rsid w:val="007B2C89"/>
    <w:rsid w:val="007C0F34"/>
    <w:rsid w:val="007C0F38"/>
    <w:rsid w:val="007C1356"/>
    <w:rsid w:val="007C160E"/>
    <w:rsid w:val="007C2BF9"/>
    <w:rsid w:val="007C3FC3"/>
    <w:rsid w:val="007C4D77"/>
    <w:rsid w:val="007C53FF"/>
    <w:rsid w:val="007D35F2"/>
    <w:rsid w:val="007D610E"/>
    <w:rsid w:val="007D64FB"/>
    <w:rsid w:val="007E2390"/>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74AA"/>
    <w:rsid w:val="0081785D"/>
    <w:rsid w:val="00817937"/>
    <w:rsid w:val="008232D3"/>
    <w:rsid w:val="00825F91"/>
    <w:rsid w:val="00826191"/>
    <w:rsid w:val="00826704"/>
    <w:rsid w:val="00830CF1"/>
    <w:rsid w:val="00833AB2"/>
    <w:rsid w:val="00834763"/>
    <w:rsid w:val="00834804"/>
    <w:rsid w:val="00836181"/>
    <w:rsid w:val="008373BD"/>
    <w:rsid w:val="00837BDF"/>
    <w:rsid w:val="008403B9"/>
    <w:rsid w:val="00841451"/>
    <w:rsid w:val="00846194"/>
    <w:rsid w:val="00846629"/>
    <w:rsid w:val="00846FB5"/>
    <w:rsid w:val="008472FD"/>
    <w:rsid w:val="0084750D"/>
    <w:rsid w:val="00847EC6"/>
    <w:rsid w:val="008509D3"/>
    <w:rsid w:val="00850FE0"/>
    <w:rsid w:val="00853992"/>
    <w:rsid w:val="00857645"/>
    <w:rsid w:val="00863D70"/>
    <w:rsid w:val="00865B18"/>
    <w:rsid w:val="00866870"/>
    <w:rsid w:val="00867A09"/>
    <w:rsid w:val="0087565B"/>
    <w:rsid w:val="00875B68"/>
    <w:rsid w:val="0087634F"/>
    <w:rsid w:val="008773BA"/>
    <w:rsid w:val="00880490"/>
    <w:rsid w:val="00881968"/>
    <w:rsid w:val="008825F0"/>
    <w:rsid w:val="00883062"/>
    <w:rsid w:val="0088478D"/>
    <w:rsid w:val="00884C9B"/>
    <w:rsid w:val="0088619D"/>
    <w:rsid w:val="00886304"/>
    <w:rsid w:val="00890D20"/>
    <w:rsid w:val="00893BCB"/>
    <w:rsid w:val="00896ECF"/>
    <w:rsid w:val="00897739"/>
    <w:rsid w:val="0089798E"/>
    <w:rsid w:val="008A554D"/>
    <w:rsid w:val="008A714A"/>
    <w:rsid w:val="008B2C84"/>
    <w:rsid w:val="008B5F5E"/>
    <w:rsid w:val="008B7454"/>
    <w:rsid w:val="008C2949"/>
    <w:rsid w:val="008D259C"/>
    <w:rsid w:val="008D51F3"/>
    <w:rsid w:val="008D6407"/>
    <w:rsid w:val="008E064A"/>
    <w:rsid w:val="008E08BC"/>
    <w:rsid w:val="008E0B07"/>
    <w:rsid w:val="008E7481"/>
    <w:rsid w:val="008F016D"/>
    <w:rsid w:val="008F065F"/>
    <w:rsid w:val="008F4676"/>
    <w:rsid w:val="008F6764"/>
    <w:rsid w:val="008F72DA"/>
    <w:rsid w:val="0090312F"/>
    <w:rsid w:val="00905E28"/>
    <w:rsid w:val="009078C9"/>
    <w:rsid w:val="00912853"/>
    <w:rsid w:val="009156DF"/>
    <w:rsid w:val="009179A1"/>
    <w:rsid w:val="0092024D"/>
    <w:rsid w:val="00921A61"/>
    <w:rsid w:val="009246A5"/>
    <w:rsid w:val="0092481D"/>
    <w:rsid w:val="00927FF8"/>
    <w:rsid w:val="00931567"/>
    <w:rsid w:val="00931A03"/>
    <w:rsid w:val="00931F81"/>
    <w:rsid w:val="00933750"/>
    <w:rsid w:val="009341FC"/>
    <w:rsid w:val="00934797"/>
    <w:rsid w:val="009347F7"/>
    <w:rsid w:val="00934DC5"/>
    <w:rsid w:val="009379B8"/>
    <w:rsid w:val="00940039"/>
    <w:rsid w:val="00941401"/>
    <w:rsid w:val="009421AB"/>
    <w:rsid w:val="009451EF"/>
    <w:rsid w:val="00945655"/>
    <w:rsid w:val="00954CD5"/>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92148"/>
    <w:rsid w:val="009933AF"/>
    <w:rsid w:val="009946A4"/>
    <w:rsid w:val="0099498B"/>
    <w:rsid w:val="00994B1C"/>
    <w:rsid w:val="00994D74"/>
    <w:rsid w:val="00994D80"/>
    <w:rsid w:val="009A080F"/>
    <w:rsid w:val="009A09AE"/>
    <w:rsid w:val="009A1DD8"/>
    <w:rsid w:val="009A27A1"/>
    <w:rsid w:val="009A469C"/>
    <w:rsid w:val="009A7EDC"/>
    <w:rsid w:val="009B125E"/>
    <w:rsid w:val="009B20A7"/>
    <w:rsid w:val="009B2482"/>
    <w:rsid w:val="009B4ECA"/>
    <w:rsid w:val="009B60C9"/>
    <w:rsid w:val="009C0BBB"/>
    <w:rsid w:val="009C4E26"/>
    <w:rsid w:val="009C6FDF"/>
    <w:rsid w:val="009D17FA"/>
    <w:rsid w:val="009D23F5"/>
    <w:rsid w:val="009D62A7"/>
    <w:rsid w:val="009E0036"/>
    <w:rsid w:val="009E24DD"/>
    <w:rsid w:val="009E3735"/>
    <w:rsid w:val="009E44BD"/>
    <w:rsid w:val="009E4C87"/>
    <w:rsid w:val="009E6425"/>
    <w:rsid w:val="009E7F7E"/>
    <w:rsid w:val="009F092A"/>
    <w:rsid w:val="009F3B30"/>
    <w:rsid w:val="009F457E"/>
    <w:rsid w:val="009F64C0"/>
    <w:rsid w:val="009F67EB"/>
    <w:rsid w:val="009F6FA0"/>
    <w:rsid w:val="00A00C43"/>
    <w:rsid w:val="00A025F6"/>
    <w:rsid w:val="00A02C1F"/>
    <w:rsid w:val="00A04FFF"/>
    <w:rsid w:val="00A056F0"/>
    <w:rsid w:val="00A06220"/>
    <w:rsid w:val="00A13F79"/>
    <w:rsid w:val="00A20654"/>
    <w:rsid w:val="00A21894"/>
    <w:rsid w:val="00A21BDC"/>
    <w:rsid w:val="00A22BFB"/>
    <w:rsid w:val="00A231B8"/>
    <w:rsid w:val="00A240B7"/>
    <w:rsid w:val="00A26795"/>
    <w:rsid w:val="00A279F9"/>
    <w:rsid w:val="00A3153B"/>
    <w:rsid w:val="00A3169D"/>
    <w:rsid w:val="00A31CDF"/>
    <w:rsid w:val="00A31E49"/>
    <w:rsid w:val="00A32431"/>
    <w:rsid w:val="00A36EEB"/>
    <w:rsid w:val="00A40A91"/>
    <w:rsid w:val="00A45719"/>
    <w:rsid w:val="00A514DD"/>
    <w:rsid w:val="00A5278D"/>
    <w:rsid w:val="00A55038"/>
    <w:rsid w:val="00A5503C"/>
    <w:rsid w:val="00A615EF"/>
    <w:rsid w:val="00A659CF"/>
    <w:rsid w:val="00A66A26"/>
    <w:rsid w:val="00A67014"/>
    <w:rsid w:val="00A67604"/>
    <w:rsid w:val="00A82AD1"/>
    <w:rsid w:val="00A858B2"/>
    <w:rsid w:val="00A944FE"/>
    <w:rsid w:val="00A9665A"/>
    <w:rsid w:val="00A96F6E"/>
    <w:rsid w:val="00AA0D3F"/>
    <w:rsid w:val="00AA55AC"/>
    <w:rsid w:val="00AB04B9"/>
    <w:rsid w:val="00AB5CC7"/>
    <w:rsid w:val="00AB71F8"/>
    <w:rsid w:val="00AC0ACA"/>
    <w:rsid w:val="00AC1073"/>
    <w:rsid w:val="00AC3801"/>
    <w:rsid w:val="00AC6D7B"/>
    <w:rsid w:val="00AD0CC2"/>
    <w:rsid w:val="00AD2D7D"/>
    <w:rsid w:val="00AD3071"/>
    <w:rsid w:val="00AD34D2"/>
    <w:rsid w:val="00AD60ED"/>
    <w:rsid w:val="00AD79BD"/>
    <w:rsid w:val="00AE2829"/>
    <w:rsid w:val="00AE3AD1"/>
    <w:rsid w:val="00AE5506"/>
    <w:rsid w:val="00AF0E84"/>
    <w:rsid w:val="00AF49FD"/>
    <w:rsid w:val="00AF56B1"/>
    <w:rsid w:val="00AF6937"/>
    <w:rsid w:val="00AF7C7F"/>
    <w:rsid w:val="00AF7E07"/>
    <w:rsid w:val="00B00535"/>
    <w:rsid w:val="00B01658"/>
    <w:rsid w:val="00B0582E"/>
    <w:rsid w:val="00B05873"/>
    <w:rsid w:val="00B104A5"/>
    <w:rsid w:val="00B11270"/>
    <w:rsid w:val="00B12782"/>
    <w:rsid w:val="00B1361D"/>
    <w:rsid w:val="00B158FA"/>
    <w:rsid w:val="00B15BCC"/>
    <w:rsid w:val="00B2007B"/>
    <w:rsid w:val="00B2013E"/>
    <w:rsid w:val="00B242F9"/>
    <w:rsid w:val="00B25BA0"/>
    <w:rsid w:val="00B26ABF"/>
    <w:rsid w:val="00B30044"/>
    <w:rsid w:val="00B340FA"/>
    <w:rsid w:val="00B34D1E"/>
    <w:rsid w:val="00B409BE"/>
    <w:rsid w:val="00B42161"/>
    <w:rsid w:val="00B46DC9"/>
    <w:rsid w:val="00B525CC"/>
    <w:rsid w:val="00B52F4F"/>
    <w:rsid w:val="00B53BF3"/>
    <w:rsid w:val="00B53D45"/>
    <w:rsid w:val="00B56327"/>
    <w:rsid w:val="00B576CB"/>
    <w:rsid w:val="00B57E48"/>
    <w:rsid w:val="00B612A8"/>
    <w:rsid w:val="00B62965"/>
    <w:rsid w:val="00B63BD3"/>
    <w:rsid w:val="00B64B49"/>
    <w:rsid w:val="00B6579F"/>
    <w:rsid w:val="00B6595E"/>
    <w:rsid w:val="00B714BA"/>
    <w:rsid w:val="00B71E8A"/>
    <w:rsid w:val="00B7499B"/>
    <w:rsid w:val="00B75319"/>
    <w:rsid w:val="00B75A66"/>
    <w:rsid w:val="00B75B99"/>
    <w:rsid w:val="00B77901"/>
    <w:rsid w:val="00B825F0"/>
    <w:rsid w:val="00B83FCD"/>
    <w:rsid w:val="00B8562C"/>
    <w:rsid w:val="00B85677"/>
    <w:rsid w:val="00B85EDB"/>
    <w:rsid w:val="00B87A10"/>
    <w:rsid w:val="00B87AC6"/>
    <w:rsid w:val="00B916B9"/>
    <w:rsid w:val="00B91979"/>
    <w:rsid w:val="00B93662"/>
    <w:rsid w:val="00B94190"/>
    <w:rsid w:val="00B97745"/>
    <w:rsid w:val="00BA3978"/>
    <w:rsid w:val="00BA3B8C"/>
    <w:rsid w:val="00BA586D"/>
    <w:rsid w:val="00BB0F9A"/>
    <w:rsid w:val="00BB1B69"/>
    <w:rsid w:val="00BB259E"/>
    <w:rsid w:val="00BB279C"/>
    <w:rsid w:val="00BB310A"/>
    <w:rsid w:val="00BB5048"/>
    <w:rsid w:val="00BC04E3"/>
    <w:rsid w:val="00BC060F"/>
    <w:rsid w:val="00BC0946"/>
    <w:rsid w:val="00BC50A1"/>
    <w:rsid w:val="00BD29D5"/>
    <w:rsid w:val="00BD2E37"/>
    <w:rsid w:val="00BD4C6B"/>
    <w:rsid w:val="00BE2BD4"/>
    <w:rsid w:val="00BE3CBE"/>
    <w:rsid w:val="00BE5E1D"/>
    <w:rsid w:val="00BE76F2"/>
    <w:rsid w:val="00BF0424"/>
    <w:rsid w:val="00BF2C95"/>
    <w:rsid w:val="00BF3600"/>
    <w:rsid w:val="00BF4D72"/>
    <w:rsid w:val="00BF4FA9"/>
    <w:rsid w:val="00C04BFE"/>
    <w:rsid w:val="00C051AE"/>
    <w:rsid w:val="00C052A5"/>
    <w:rsid w:val="00C06833"/>
    <w:rsid w:val="00C10FC8"/>
    <w:rsid w:val="00C118A3"/>
    <w:rsid w:val="00C12C6B"/>
    <w:rsid w:val="00C12E3B"/>
    <w:rsid w:val="00C14546"/>
    <w:rsid w:val="00C167E4"/>
    <w:rsid w:val="00C16A2B"/>
    <w:rsid w:val="00C16B73"/>
    <w:rsid w:val="00C174F5"/>
    <w:rsid w:val="00C20672"/>
    <w:rsid w:val="00C2081C"/>
    <w:rsid w:val="00C218F3"/>
    <w:rsid w:val="00C22887"/>
    <w:rsid w:val="00C260C5"/>
    <w:rsid w:val="00C27787"/>
    <w:rsid w:val="00C27E3E"/>
    <w:rsid w:val="00C30152"/>
    <w:rsid w:val="00C319D0"/>
    <w:rsid w:val="00C32F93"/>
    <w:rsid w:val="00C338E1"/>
    <w:rsid w:val="00C35908"/>
    <w:rsid w:val="00C363AD"/>
    <w:rsid w:val="00C4092B"/>
    <w:rsid w:val="00C414AE"/>
    <w:rsid w:val="00C4219E"/>
    <w:rsid w:val="00C432AB"/>
    <w:rsid w:val="00C44BAB"/>
    <w:rsid w:val="00C4502C"/>
    <w:rsid w:val="00C4722C"/>
    <w:rsid w:val="00C5182E"/>
    <w:rsid w:val="00C52503"/>
    <w:rsid w:val="00C57C5D"/>
    <w:rsid w:val="00C57D96"/>
    <w:rsid w:val="00C630B0"/>
    <w:rsid w:val="00C63DA3"/>
    <w:rsid w:val="00C65862"/>
    <w:rsid w:val="00C67744"/>
    <w:rsid w:val="00C72499"/>
    <w:rsid w:val="00C72B5B"/>
    <w:rsid w:val="00C74357"/>
    <w:rsid w:val="00C76CAA"/>
    <w:rsid w:val="00C8306E"/>
    <w:rsid w:val="00C86353"/>
    <w:rsid w:val="00C86B9E"/>
    <w:rsid w:val="00C877BB"/>
    <w:rsid w:val="00C87A36"/>
    <w:rsid w:val="00C96482"/>
    <w:rsid w:val="00C96FE4"/>
    <w:rsid w:val="00CA10FF"/>
    <w:rsid w:val="00CA1A41"/>
    <w:rsid w:val="00CA1D37"/>
    <w:rsid w:val="00CA2641"/>
    <w:rsid w:val="00CA3CDC"/>
    <w:rsid w:val="00CA6C51"/>
    <w:rsid w:val="00CA6D5E"/>
    <w:rsid w:val="00CA77D7"/>
    <w:rsid w:val="00CB0932"/>
    <w:rsid w:val="00CB14CC"/>
    <w:rsid w:val="00CB1679"/>
    <w:rsid w:val="00CB32BF"/>
    <w:rsid w:val="00CB3D7E"/>
    <w:rsid w:val="00CB73A8"/>
    <w:rsid w:val="00CC013E"/>
    <w:rsid w:val="00CC1278"/>
    <w:rsid w:val="00CC2E3A"/>
    <w:rsid w:val="00CC37D1"/>
    <w:rsid w:val="00CC3DCF"/>
    <w:rsid w:val="00CC4DD9"/>
    <w:rsid w:val="00CD11A3"/>
    <w:rsid w:val="00CD34AD"/>
    <w:rsid w:val="00CD6A6A"/>
    <w:rsid w:val="00CD6E21"/>
    <w:rsid w:val="00CD7275"/>
    <w:rsid w:val="00CD7972"/>
    <w:rsid w:val="00CE033D"/>
    <w:rsid w:val="00CE2B07"/>
    <w:rsid w:val="00CE422C"/>
    <w:rsid w:val="00CE535F"/>
    <w:rsid w:val="00CE6CCE"/>
    <w:rsid w:val="00CE726A"/>
    <w:rsid w:val="00D00342"/>
    <w:rsid w:val="00D01051"/>
    <w:rsid w:val="00D0129C"/>
    <w:rsid w:val="00D06E8A"/>
    <w:rsid w:val="00D07BA3"/>
    <w:rsid w:val="00D07FF0"/>
    <w:rsid w:val="00D10DB6"/>
    <w:rsid w:val="00D1262F"/>
    <w:rsid w:val="00D177A9"/>
    <w:rsid w:val="00D17F4C"/>
    <w:rsid w:val="00D227D9"/>
    <w:rsid w:val="00D26A8D"/>
    <w:rsid w:val="00D30A30"/>
    <w:rsid w:val="00D30FBE"/>
    <w:rsid w:val="00D315B1"/>
    <w:rsid w:val="00D3263C"/>
    <w:rsid w:val="00D361EF"/>
    <w:rsid w:val="00D36C4B"/>
    <w:rsid w:val="00D37667"/>
    <w:rsid w:val="00D426A5"/>
    <w:rsid w:val="00D436C8"/>
    <w:rsid w:val="00D44AC3"/>
    <w:rsid w:val="00D53612"/>
    <w:rsid w:val="00D540D9"/>
    <w:rsid w:val="00D54FA8"/>
    <w:rsid w:val="00D55224"/>
    <w:rsid w:val="00D565A1"/>
    <w:rsid w:val="00D56C83"/>
    <w:rsid w:val="00D60A09"/>
    <w:rsid w:val="00D60E40"/>
    <w:rsid w:val="00D630BB"/>
    <w:rsid w:val="00D633C9"/>
    <w:rsid w:val="00D66EBE"/>
    <w:rsid w:val="00D70A4B"/>
    <w:rsid w:val="00D70B0C"/>
    <w:rsid w:val="00D712D9"/>
    <w:rsid w:val="00D731EB"/>
    <w:rsid w:val="00D74C1A"/>
    <w:rsid w:val="00D802EE"/>
    <w:rsid w:val="00D81041"/>
    <w:rsid w:val="00D83855"/>
    <w:rsid w:val="00D83E3E"/>
    <w:rsid w:val="00D900FB"/>
    <w:rsid w:val="00D90776"/>
    <w:rsid w:val="00D907A7"/>
    <w:rsid w:val="00D90B93"/>
    <w:rsid w:val="00D93385"/>
    <w:rsid w:val="00D956A0"/>
    <w:rsid w:val="00D97E96"/>
    <w:rsid w:val="00D97F19"/>
    <w:rsid w:val="00DA0CCB"/>
    <w:rsid w:val="00DA4234"/>
    <w:rsid w:val="00DA4324"/>
    <w:rsid w:val="00DA4730"/>
    <w:rsid w:val="00DA5EF4"/>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393E"/>
    <w:rsid w:val="00DD3D86"/>
    <w:rsid w:val="00DD5C56"/>
    <w:rsid w:val="00DD6947"/>
    <w:rsid w:val="00DD7C8D"/>
    <w:rsid w:val="00DE1558"/>
    <w:rsid w:val="00DE5BC8"/>
    <w:rsid w:val="00DF03A6"/>
    <w:rsid w:val="00DF07F2"/>
    <w:rsid w:val="00DF2C5D"/>
    <w:rsid w:val="00DF40AD"/>
    <w:rsid w:val="00DF4E56"/>
    <w:rsid w:val="00E04BD3"/>
    <w:rsid w:val="00E0528E"/>
    <w:rsid w:val="00E053B2"/>
    <w:rsid w:val="00E05CB7"/>
    <w:rsid w:val="00E07A55"/>
    <w:rsid w:val="00E10944"/>
    <w:rsid w:val="00E115BB"/>
    <w:rsid w:val="00E14248"/>
    <w:rsid w:val="00E1522A"/>
    <w:rsid w:val="00E17330"/>
    <w:rsid w:val="00E20F7E"/>
    <w:rsid w:val="00E234A9"/>
    <w:rsid w:val="00E24058"/>
    <w:rsid w:val="00E246EE"/>
    <w:rsid w:val="00E27468"/>
    <w:rsid w:val="00E27C18"/>
    <w:rsid w:val="00E32970"/>
    <w:rsid w:val="00E349BF"/>
    <w:rsid w:val="00E35921"/>
    <w:rsid w:val="00E35D20"/>
    <w:rsid w:val="00E36E90"/>
    <w:rsid w:val="00E36F37"/>
    <w:rsid w:val="00E41427"/>
    <w:rsid w:val="00E47814"/>
    <w:rsid w:val="00E47820"/>
    <w:rsid w:val="00E52C15"/>
    <w:rsid w:val="00E53F33"/>
    <w:rsid w:val="00E5464E"/>
    <w:rsid w:val="00E55946"/>
    <w:rsid w:val="00E57EFB"/>
    <w:rsid w:val="00E604A9"/>
    <w:rsid w:val="00E623E2"/>
    <w:rsid w:val="00E629C0"/>
    <w:rsid w:val="00E64C7A"/>
    <w:rsid w:val="00E6536C"/>
    <w:rsid w:val="00E65615"/>
    <w:rsid w:val="00E6625D"/>
    <w:rsid w:val="00E67B87"/>
    <w:rsid w:val="00E700EE"/>
    <w:rsid w:val="00E73AC2"/>
    <w:rsid w:val="00E749A3"/>
    <w:rsid w:val="00E75723"/>
    <w:rsid w:val="00E8008B"/>
    <w:rsid w:val="00E812B1"/>
    <w:rsid w:val="00E81652"/>
    <w:rsid w:val="00E83193"/>
    <w:rsid w:val="00E84075"/>
    <w:rsid w:val="00E84850"/>
    <w:rsid w:val="00E94F73"/>
    <w:rsid w:val="00E953CA"/>
    <w:rsid w:val="00E95F7F"/>
    <w:rsid w:val="00E964FD"/>
    <w:rsid w:val="00E97853"/>
    <w:rsid w:val="00EA0C08"/>
    <w:rsid w:val="00EA1835"/>
    <w:rsid w:val="00EA7B6C"/>
    <w:rsid w:val="00EB3469"/>
    <w:rsid w:val="00EB49FB"/>
    <w:rsid w:val="00EB63F3"/>
    <w:rsid w:val="00EC0112"/>
    <w:rsid w:val="00EC3C96"/>
    <w:rsid w:val="00EC63CE"/>
    <w:rsid w:val="00EC7E4B"/>
    <w:rsid w:val="00ED0EC9"/>
    <w:rsid w:val="00EE4EA2"/>
    <w:rsid w:val="00EE6392"/>
    <w:rsid w:val="00EE774B"/>
    <w:rsid w:val="00EF093D"/>
    <w:rsid w:val="00EF1C03"/>
    <w:rsid w:val="00EF25AE"/>
    <w:rsid w:val="00EF30AE"/>
    <w:rsid w:val="00EF35C0"/>
    <w:rsid w:val="00EF4C52"/>
    <w:rsid w:val="00EF5833"/>
    <w:rsid w:val="00EF6AC1"/>
    <w:rsid w:val="00EF6AEC"/>
    <w:rsid w:val="00F026B6"/>
    <w:rsid w:val="00F0319D"/>
    <w:rsid w:val="00F036B6"/>
    <w:rsid w:val="00F050B7"/>
    <w:rsid w:val="00F06525"/>
    <w:rsid w:val="00F0767F"/>
    <w:rsid w:val="00F103CB"/>
    <w:rsid w:val="00F1123A"/>
    <w:rsid w:val="00F12FB6"/>
    <w:rsid w:val="00F1571B"/>
    <w:rsid w:val="00F20E10"/>
    <w:rsid w:val="00F227D3"/>
    <w:rsid w:val="00F2286A"/>
    <w:rsid w:val="00F23616"/>
    <w:rsid w:val="00F239BA"/>
    <w:rsid w:val="00F253D3"/>
    <w:rsid w:val="00F262C8"/>
    <w:rsid w:val="00F27B19"/>
    <w:rsid w:val="00F27B4C"/>
    <w:rsid w:val="00F30CDB"/>
    <w:rsid w:val="00F32D7D"/>
    <w:rsid w:val="00F35C9B"/>
    <w:rsid w:val="00F37A29"/>
    <w:rsid w:val="00F37B65"/>
    <w:rsid w:val="00F40063"/>
    <w:rsid w:val="00F42214"/>
    <w:rsid w:val="00F451B5"/>
    <w:rsid w:val="00F463B1"/>
    <w:rsid w:val="00F4657B"/>
    <w:rsid w:val="00F47A6A"/>
    <w:rsid w:val="00F52BAB"/>
    <w:rsid w:val="00F52DCE"/>
    <w:rsid w:val="00F54B0D"/>
    <w:rsid w:val="00F56FFF"/>
    <w:rsid w:val="00F5782B"/>
    <w:rsid w:val="00F6332A"/>
    <w:rsid w:val="00F641AB"/>
    <w:rsid w:val="00F664E0"/>
    <w:rsid w:val="00F721DC"/>
    <w:rsid w:val="00F73079"/>
    <w:rsid w:val="00F738A7"/>
    <w:rsid w:val="00F74757"/>
    <w:rsid w:val="00F764A9"/>
    <w:rsid w:val="00F765AC"/>
    <w:rsid w:val="00F772A6"/>
    <w:rsid w:val="00F814CD"/>
    <w:rsid w:val="00F82118"/>
    <w:rsid w:val="00F82860"/>
    <w:rsid w:val="00F83D73"/>
    <w:rsid w:val="00F872D4"/>
    <w:rsid w:val="00F876AA"/>
    <w:rsid w:val="00F90661"/>
    <w:rsid w:val="00F90787"/>
    <w:rsid w:val="00F91BAD"/>
    <w:rsid w:val="00F92658"/>
    <w:rsid w:val="00F9277C"/>
    <w:rsid w:val="00F94013"/>
    <w:rsid w:val="00F943CF"/>
    <w:rsid w:val="00F955A1"/>
    <w:rsid w:val="00FA1A1F"/>
    <w:rsid w:val="00FA1D06"/>
    <w:rsid w:val="00FA3603"/>
    <w:rsid w:val="00FA65CE"/>
    <w:rsid w:val="00FB02B0"/>
    <w:rsid w:val="00FB0BB2"/>
    <w:rsid w:val="00FB357D"/>
    <w:rsid w:val="00FB5AEB"/>
    <w:rsid w:val="00FB72B6"/>
    <w:rsid w:val="00FC12A2"/>
    <w:rsid w:val="00FC5A37"/>
    <w:rsid w:val="00FD4229"/>
    <w:rsid w:val="00FD6931"/>
    <w:rsid w:val="00FD7D17"/>
    <w:rsid w:val="00FE3A78"/>
    <w:rsid w:val="00FE4056"/>
    <w:rsid w:val="00FE643C"/>
    <w:rsid w:val="00FF0219"/>
    <w:rsid w:val="00FF2598"/>
    <w:rsid w:val="00FF4B01"/>
    <w:rsid w:val="00FF5E7A"/>
    <w:rsid w:val="00FF6B5D"/>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basedOn w:val="Policepardfaut"/>
    <w:uiPriority w:val="99"/>
    <w:semiHidden/>
    <w:unhideWhenUsed/>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STTA/25/4"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ocuments/CBD/SBSTTA/26/3"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recommendations/sbstta/?m=sbstta-2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6/3"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078"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STTA/25/INF/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bi/terms-of-reference" TargetMode="External"/><Relationship Id="rId2" Type="http://schemas.openxmlformats.org/officeDocument/2006/relationships/hyperlink" Target="https://www.cbd.int/doc/meetings/sbstta-bureau/sbstta-bur-2025-04-01-03-en.pdf"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4286"/>
    <w:rsid w:val="00042642"/>
    <w:rsid w:val="00043436"/>
    <w:rsid w:val="000631C3"/>
    <w:rsid w:val="000A0D6D"/>
    <w:rsid w:val="000F3B6F"/>
    <w:rsid w:val="00156AD2"/>
    <w:rsid w:val="001E267C"/>
    <w:rsid w:val="001E4596"/>
    <w:rsid w:val="00282456"/>
    <w:rsid w:val="00291242"/>
    <w:rsid w:val="00307DBE"/>
    <w:rsid w:val="003440CA"/>
    <w:rsid w:val="003725B4"/>
    <w:rsid w:val="003927B7"/>
    <w:rsid w:val="00403BEB"/>
    <w:rsid w:val="0042739F"/>
    <w:rsid w:val="004673C1"/>
    <w:rsid w:val="004708B8"/>
    <w:rsid w:val="004A18CD"/>
    <w:rsid w:val="004C5C23"/>
    <w:rsid w:val="0052354B"/>
    <w:rsid w:val="0052355E"/>
    <w:rsid w:val="005972AE"/>
    <w:rsid w:val="00637A7F"/>
    <w:rsid w:val="006D2F54"/>
    <w:rsid w:val="00756B77"/>
    <w:rsid w:val="007C6826"/>
    <w:rsid w:val="007F464D"/>
    <w:rsid w:val="008115B0"/>
    <w:rsid w:val="00826704"/>
    <w:rsid w:val="0084750D"/>
    <w:rsid w:val="00881968"/>
    <w:rsid w:val="008B3753"/>
    <w:rsid w:val="008D7C0D"/>
    <w:rsid w:val="00994D80"/>
    <w:rsid w:val="009E7F7E"/>
    <w:rsid w:val="009F457E"/>
    <w:rsid w:val="00A361DD"/>
    <w:rsid w:val="00B12215"/>
    <w:rsid w:val="00B30044"/>
    <w:rsid w:val="00B54E51"/>
    <w:rsid w:val="00C4722C"/>
    <w:rsid w:val="00DC1DE6"/>
    <w:rsid w:val="00F036B6"/>
    <w:rsid w:val="00F162AE"/>
    <w:rsid w:val="00F84A0C"/>
    <w:rsid w:val="00FA3603"/>
    <w:rsid w:val="00FC5A37"/>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0</TotalTime>
  <Pages>7</Pages>
  <Words>3487</Words>
  <Characters>19180</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et analyse stratégiques des programmes de travail établis au titre de la Convention dans le contexte du Cadre</vt:lpstr>
      <vt:lpstr>Strategic review and analysis of the programmes of work under the Convention in the context of the Framework</vt:lpstr>
    </vt:vector>
  </TitlesOfParts>
  <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et analyse stratégiques des programmes de travail établis au titre de la Convention dans le contexte du Cadre</dc:title>
  <dc:subject/>
  <dc:creator>Sakhile Silitshena</dc:creator>
  <cp:keywords>Subsidiary Body on Scientific, Technical and Technological Advice, twenty-seventh meeting</cp:keywords>
  <dc:description/>
  <cp:lastModifiedBy>Gorge Adele</cp:lastModifiedBy>
  <cp:revision>116</cp:revision>
  <cp:lastPrinted>2025-07-16T13:46:00Z</cp:lastPrinted>
  <dcterms:created xsi:type="dcterms:W3CDTF">2025-08-11T15:55:00Z</dcterms:created>
  <dcterms:modified xsi:type="dcterms:W3CDTF">2025-08-18T14:38:00Z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